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AF" w:rsidRPr="00C81A19" w:rsidRDefault="006466AF" w:rsidP="006466AF"/>
    <w:tbl>
      <w:tblPr>
        <w:tblpPr w:leftFromText="141" w:rightFromText="141" w:vertAnchor="text" w:horzAnchor="margin" w:tblpY="694"/>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516"/>
        <w:gridCol w:w="890"/>
        <w:gridCol w:w="1413"/>
        <w:gridCol w:w="417"/>
        <w:gridCol w:w="913"/>
        <w:gridCol w:w="495"/>
        <w:gridCol w:w="188"/>
        <w:gridCol w:w="385"/>
        <w:gridCol w:w="223"/>
        <w:gridCol w:w="80"/>
        <w:gridCol w:w="2126"/>
      </w:tblGrid>
      <w:tr w:rsidR="006466AF" w:rsidRPr="00C81A19" w:rsidTr="006466AF">
        <w:trPr>
          <w:gridAfter w:val="5"/>
          <w:wAfter w:w="3002" w:type="dxa"/>
        </w:trPr>
        <w:tc>
          <w:tcPr>
            <w:tcW w:w="6098" w:type="dxa"/>
            <w:gridSpan w:val="7"/>
          </w:tcPr>
          <w:p w:rsidR="006466AF" w:rsidRPr="00C81A19" w:rsidRDefault="006466AF" w:rsidP="006466AF">
            <w:pPr>
              <w:pStyle w:val="Neotevilenodstavek"/>
              <w:spacing w:before="0" w:after="0" w:line="260" w:lineRule="exact"/>
              <w:jc w:val="left"/>
              <w:rPr>
                <w:sz w:val="20"/>
                <w:szCs w:val="20"/>
              </w:rPr>
            </w:pPr>
            <w:bookmarkStart w:id="0" w:name="_Hlk502862885"/>
            <w:r w:rsidRPr="00C81A19">
              <w:rPr>
                <w:sz w:val="20"/>
                <w:szCs w:val="20"/>
              </w:rPr>
              <w:t>Številka: 007-108/2017</w:t>
            </w:r>
          </w:p>
        </w:tc>
      </w:tr>
      <w:tr w:rsidR="006466AF" w:rsidRPr="00C81A19" w:rsidTr="006466AF">
        <w:trPr>
          <w:gridAfter w:val="5"/>
          <w:wAfter w:w="3002" w:type="dxa"/>
        </w:trPr>
        <w:tc>
          <w:tcPr>
            <w:tcW w:w="6098" w:type="dxa"/>
            <w:gridSpan w:val="7"/>
          </w:tcPr>
          <w:p w:rsidR="006466AF" w:rsidRPr="00C81A19" w:rsidRDefault="006466AF" w:rsidP="003566B6">
            <w:pPr>
              <w:pStyle w:val="Neotevilenodstavek"/>
              <w:spacing w:before="0" w:after="0" w:line="260" w:lineRule="exact"/>
              <w:jc w:val="left"/>
              <w:rPr>
                <w:sz w:val="20"/>
                <w:szCs w:val="20"/>
              </w:rPr>
            </w:pPr>
            <w:r w:rsidRPr="00C81A19">
              <w:rPr>
                <w:sz w:val="20"/>
                <w:szCs w:val="20"/>
              </w:rPr>
              <w:t xml:space="preserve">Ljubljana, </w:t>
            </w:r>
            <w:r w:rsidR="00475F47">
              <w:rPr>
                <w:sz w:val="20"/>
                <w:szCs w:val="20"/>
              </w:rPr>
              <w:t>8</w:t>
            </w:r>
            <w:r w:rsidRPr="00C81A19">
              <w:rPr>
                <w:sz w:val="20"/>
                <w:szCs w:val="20"/>
              </w:rPr>
              <w:t>. </w:t>
            </w:r>
            <w:r w:rsidR="00475F47">
              <w:rPr>
                <w:sz w:val="20"/>
                <w:szCs w:val="20"/>
              </w:rPr>
              <w:t>5</w:t>
            </w:r>
            <w:r w:rsidRPr="00C81A19">
              <w:rPr>
                <w:sz w:val="20"/>
                <w:szCs w:val="20"/>
              </w:rPr>
              <w:t>. 2018</w:t>
            </w:r>
          </w:p>
        </w:tc>
      </w:tr>
      <w:tr w:rsidR="006466AF" w:rsidRPr="00C81A19" w:rsidTr="006466AF">
        <w:trPr>
          <w:gridAfter w:val="5"/>
          <w:wAfter w:w="3002" w:type="dxa"/>
        </w:trPr>
        <w:tc>
          <w:tcPr>
            <w:tcW w:w="6098" w:type="dxa"/>
            <w:gridSpan w:val="7"/>
          </w:tcPr>
          <w:p w:rsidR="006466AF" w:rsidRPr="00C81A19" w:rsidRDefault="006466AF" w:rsidP="006466AF">
            <w:pPr>
              <w:pStyle w:val="Neotevilenodstavek"/>
              <w:spacing w:before="0" w:after="0" w:line="260" w:lineRule="exact"/>
              <w:jc w:val="left"/>
              <w:rPr>
                <w:sz w:val="20"/>
                <w:szCs w:val="20"/>
              </w:rPr>
            </w:pPr>
            <w:r w:rsidRPr="00C81A19">
              <w:rPr>
                <w:iCs/>
                <w:sz w:val="20"/>
                <w:szCs w:val="20"/>
              </w:rPr>
              <w:t>EVA: 2017-2550-0030</w:t>
            </w:r>
          </w:p>
        </w:tc>
      </w:tr>
      <w:tr w:rsidR="006466AF" w:rsidRPr="00C81A19" w:rsidTr="006466AF">
        <w:trPr>
          <w:gridAfter w:val="5"/>
          <w:wAfter w:w="3002" w:type="dxa"/>
        </w:trPr>
        <w:tc>
          <w:tcPr>
            <w:tcW w:w="6098" w:type="dxa"/>
            <w:gridSpan w:val="7"/>
          </w:tcPr>
          <w:p w:rsidR="006466AF" w:rsidRPr="00C81A19" w:rsidRDefault="006466AF" w:rsidP="006466AF">
            <w:pPr>
              <w:rPr>
                <w:rFonts w:cs="Arial"/>
                <w:szCs w:val="20"/>
              </w:rPr>
            </w:pPr>
          </w:p>
          <w:p w:rsidR="006466AF" w:rsidRPr="00C81A19" w:rsidRDefault="006466AF" w:rsidP="006466AF">
            <w:pPr>
              <w:rPr>
                <w:rFonts w:cs="Arial"/>
                <w:szCs w:val="20"/>
              </w:rPr>
            </w:pPr>
            <w:r w:rsidRPr="00C81A19">
              <w:rPr>
                <w:rFonts w:cs="Arial"/>
                <w:szCs w:val="20"/>
              </w:rPr>
              <w:t>GENERALNI SEKRETARIAT VLADE REPUBLIKE SLOVENIJE</w:t>
            </w:r>
          </w:p>
          <w:p w:rsidR="006466AF" w:rsidRPr="00C81A19" w:rsidRDefault="000A5E5E" w:rsidP="006466AF">
            <w:pPr>
              <w:rPr>
                <w:rFonts w:cs="Arial"/>
                <w:szCs w:val="20"/>
              </w:rPr>
            </w:pPr>
            <w:hyperlink r:id="rId9" w:history="1">
              <w:r w:rsidR="006466AF" w:rsidRPr="00C81A19">
                <w:rPr>
                  <w:rStyle w:val="Hiperpovezava"/>
                  <w:szCs w:val="20"/>
                </w:rPr>
                <w:t>Gp.gs@gov.si</w:t>
              </w:r>
            </w:hyperlink>
          </w:p>
          <w:p w:rsidR="006466AF" w:rsidRPr="00C81A19" w:rsidRDefault="006466AF" w:rsidP="006466AF">
            <w:pPr>
              <w:rPr>
                <w:rFonts w:cs="Arial"/>
                <w:szCs w:val="20"/>
              </w:rPr>
            </w:pPr>
          </w:p>
        </w:tc>
      </w:tr>
      <w:tr w:rsidR="006466AF" w:rsidRPr="00C81A19" w:rsidTr="006466AF">
        <w:tc>
          <w:tcPr>
            <w:tcW w:w="9100" w:type="dxa"/>
            <w:gridSpan w:val="12"/>
          </w:tcPr>
          <w:p w:rsidR="006466AF" w:rsidRPr="00C81A19" w:rsidRDefault="006466AF" w:rsidP="006466AF">
            <w:pPr>
              <w:suppressAutoHyphens/>
              <w:textAlignment w:val="baseline"/>
              <w:outlineLvl w:val="3"/>
              <w:rPr>
                <w:rFonts w:cs="Arial"/>
                <w:szCs w:val="20"/>
              </w:rPr>
            </w:pPr>
            <w:r w:rsidRPr="00C81A19">
              <w:rPr>
                <w:b/>
                <w:szCs w:val="20"/>
              </w:rPr>
              <w:t>ZADEVA</w:t>
            </w:r>
            <w:r w:rsidRPr="00C81A19">
              <w:rPr>
                <w:szCs w:val="20"/>
              </w:rPr>
              <w:t xml:space="preserve">: </w:t>
            </w:r>
            <w:r w:rsidRPr="00C81A19">
              <w:rPr>
                <w:rFonts w:cs="Arial"/>
                <w:b/>
                <w:color w:val="000000"/>
                <w:szCs w:val="20"/>
              </w:rPr>
              <w:t>Uredba o mejnih vrednostih kazalcev hrupa v okolju</w:t>
            </w:r>
          </w:p>
        </w:tc>
      </w:tr>
      <w:tr w:rsidR="006466AF" w:rsidRPr="00C81A19" w:rsidTr="006466AF">
        <w:tc>
          <w:tcPr>
            <w:tcW w:w="9100" w:type="dxa"/>
            <w:gridSpan w:val="12"/>
          </w:tcPr>
          <w:p w:rsidR="006466AF" w:rsidRPr="00C81A19" w:rsidRDefault="006466AF" w:rsidP="006466AF">
            <w:pPr>
              <w:pStyle w:val="Poglavje"/>
              <w:spacing w:before="0" w:line="260" w:lineRule="exact"/>
              <w:jc w:val="left"/>
              <w:rPr>
                <w:szCs w:val="20"/>
              </w:rPr>
            </w:pPr>
            <w:r w:rsidRPr="00C81A19">
              <w:rPr>
                <w:szCs w:val="20"/>
              </w:rPr>
              <w:t>1. Predlog sklepov vlade:</w:t>
            </w:r>
          </w:p>
        </w:tc>
      </w:tr>
      <w:tr w:rsidR="006466AF" w:rsidRPr="00C81A19" w:rsidTr="006466AF">
        <w:tc>
          <w:tcPr>
            <w:tcW w:w="9100" w:type="dxa"/>
            <w:gridSpan w:val="12"/>
          </w:tcPr>
          <w:p w:rsidR="006466AF" w:rsidRPr="00C81A19" w:rsidRDefault="006466AF" w:rsidP="006466AF">
            <w:pPr>
              <w:suppressAutoHyphens/>
              <w:textAlignment w:val="baseline"/>
              <w:outlineLvl w:val="3"/>
              <w:rPr>
                <w:rFonts w:cs="Arial"/>
                <w:szCs w:val="20"/>
              </w:rPr>
            </w:pPr>
            <w:r w:rsidRPr="00C81A19">
              <w:rPr>
                <w:rFonts w:cs="Arial"/>
                <w:szCs w:val="20"/>
              </w:rPr>
              <w:t>Na podlagi drugega, tretjega in šestega odstavka 17. člena, šestega odstavka 20. člena, prvega in drugega odstavka 23. člena, šestega odstavka 70. člena in trinajstega odstavka 74. člena Zakona o varstvu okolja (Uradni list RS, št. 39/06 – uradno prečiščeno besedilo, 49/06 – ZMetD, 66/06 – odl. US, 33/07 – ZPNačrt, 57/08 – ZFO-1A, 70/08, 108/09, 108/09 – ZPNačrt-A, 48/12, 57/12, 92/13, 56/15, 102/15, 30/16 in 61/17 – GZ) je Vlada Republike Slovenije na ….. seji dne ………….. sprejela naslednji sklep:</w:t>
            </w:r>
          </w:p>
          <w:p w:rsidR="006466AF" w:rsidRPr="00C81A19" w:rsidRDefault="006466AF" w:rsidP="006466AF">
            <w:pPr>
              <w:suppressAutoHyphens/>
              <w:textAlignment w:val="baseline"/>
              <w:outlineLvl w:val="3"/>
              <w:rPr>
                <w:rFonts w:cs="Arial"/>
                <w:szCs w:val="20"/>
              </w:rPr>
            </w:pPr>
          </w:p>
          <w:p w:rsidR="00CC1076" w:rsidRPr="00C81A19" w:rsidRDefault="00CC1076" w:rsidP="00CC1076">
            <w:pPr>
              <w:spacing w:before="120" w:after="120"/>
              <w:ind w:right="15"/>
              <w:jc w:val="center"/>
              <w:rPr>
                <w:rFonts w:cs="Arial"/>
                <w:szCs w:val="20"/>
              </w:rPr>
            </w:pPr>
            <w:r w:rsidRPr="00C81A19">
              <w:rPr>
                <w:rFonts w:cs="Arial"/>
                <w:szCs w:val="20"/>
              </w:rPr>
              <w:t>SKLEP</w:t>
            </w:r>
          </w:p>
          <w:p w:rsidR="00CC1076" w:rsidRPr="00C81A19" w:rsidRDefault="00CC1076" w:rsidP="006466AF">
            <w:pPr>
              <w:suppressAutoHyphens/>
              <w:textAlignment w:val="baseline"/>
              <w:outlineLvl w:val="3"/>
              <w:rPr>
                <w:rFonts w:cs="Arial"/>
                <w:szCs w:val="20"/>
              </w:rPr>
            </w:pPr>
          </w:p>
          <w:p w:rsidR="006466AF" w:rsidRPr="00C81A19" w:rsidRDefault="006466AF" w:rsidP="006466AF">
            <w:pPr>
              <w:suppressAutoHyphens/>
              <w:textAlignment w:val="baseline"/>
              <w:outlineLvl w:val="3"/>
              <w:rPr>
                <w:rFonts w:cs="Arial"/>
                <w:szCs w:val="20"/>
              </w:rPr>
            </w:pPr>
            <w:r w:rsidRPr="00C81A19">
              <w:rPr>
                <w:rFonts w:cs="Arial"/>
                <w:color w:val="000000"/>
                <w:szCs w:val="20"/>
              </w:rPr>
              <w:t xml:space="preserve">Vlada Republike Slovenije </w:t>
            </w:r>
            <w:r w:rsidR="00027F97">
              <w:rPr>
                <w:rFonts w:cs="Arial"/>
                <w:color w:val="000000"/>
                <w:szCs w:val="20"/>
              </w:rPr>
              <w:t xml:space="preserve">je </w:t>
            </w:r>
            <w:r w:rsidRPr="00C81A19">
              <w:rPr>
                <w:rFonts w:cs="Arial"/>
                <w:color w:val="000000"/>
                <w:szCs w:val="20"/>
              </w:rPr>
              <w:t>izda</w:t>
            </w:r>
            <w:r w:rsidR="00027F97">
              <w:rPr>
                <w:rFonts w:cs="Arial"/>
                <w:color w:val="000000"/>
                <w:szCs w:val="20"/>
              </w:rPr>
              <w:t>l</w:t>
            </w:r>
            <w:r w:rsidRPr="00C81A19">
              <w:rPr>
                <w:rFonts w:cs="Arial"/>
                <w:color w:val="000000"/>
                <w:szCs w:val="20"/>
              </w:rPr>
              <w:t>a Uredbo o mejnih vrednostih kazalcev hrupa v okolju</w:t>
            </w:r>
            <w:r w:rsidR="00027F97">
              <w:rPr>
                <w:rFonts w:cs="Arial"/>
                <w:color w:val="000000"/>
                <w:szCs w:val="20"/>
              </w:rPr>
              <w:t xml:space="preserve"> in jo</w:t>
            </w:r>
            <w:r w:rsidR="00CC1076" w:rsidRPr="00C81A19">
              <w:rPr>
                <w:rFonts w:cs="Arial"/>
                <w:color w:val="000000"/>
                <w:szCs w:val="20"/>
              </w:rPr>
              <w:t xml:space="preserve"> objavi v Uradnem listu Republike Slovenije</w:t>
            </w:r>
            <w:r w:rsidRPr="00C81A19">
              <w:rPr>
                <w:rFonts w:cs="Arial"/>
                <w:color w:val="000000"/>
                <w:szCs w:val="20"/>
              </w:rPr>
              <w:t>.</w:t>
            </w:r>
          </w:p>
          <w:p w:rsidR="006466AF" w:rsidRPr="00C81A19" w:rsidRDefault="006466AF" w:rsidP="006466AF">
            <w:pPr>
              <w:suppressAutoHyphens/>
              <w:textAlignment w:val="baseline"/>
              <w:outlineLvl w:val="3"/>
              <w:rPr>
                <w:rFonts w:cs="Arial"/>
                <w:szCs w:val="20"/>
              </w:rPr>
            </w:pPr>
          </w:p>
          <w:p w:rsidR="00CC1076" w:rsidRPr="00C81A19" w:rsidRDefault="00CC1076" w:rsidP="00CC1076">
            <w:pPr>
              <w:spacing w:before="120"/>
              <w:ind w:left="4570"/>
              <w:jc w:val="center"/>
              <w:rPr>
                <w:rFonts w:cs="Arial"/>
                <w:szCs w:val="20"/>
              </w:rPr>
            </w:pPr>
            <w:r w:rsidRPr="00C81A19">
              <w:rPr>
                <w:rFonts w:cs="Arial"/>
                <w:szCs w:val="20"/>
              </w:rPr>
              <w:t>mag. Lilijana Kozlovič</w:t>
            </w:r>
          </w:p>
          <w:p w:rsidR="006466AF" w:rsidRPr="00C81A19" w:rsidRDefault="00CC1076" w:rsidP="00CC1076">
            <w:pPr>
              <w:suppressAutoHyphens/>
              <w:ind w:left="5529"/>
              <w:textAlignment w:val="baseline"/>
              <w:outlineLvl w:val="3"/>
              <w:rPr>
                <w:rFonts w:cs="Arial"/>
                <w:szCs w:val="20"/>
              </w:rPr>
            </w:pPr>
            <w:r w:rsidRPr="00C81A19">
              <w:rPr>
                <w:rFonts w:cs="Arial"/>
                <w:szCs w:val="20"/>
              </w:rPr>
              <w:t xml:space="preserve">GENERALNA SEKRETARKA </w:t>
            </w:r>
          </w:p>
          <w:p w:rsidR="00CC1076" w:rsidRPr="00C81A19" w:rsidRDefault="00CC1076" w:rsidP="006466AF">
            <w:pPr>
              <w:suppressAutoHyphens/>
              <w:textAlignment w:val="baseline"/>
              <w:outlineLvl w:val="3"/>
              <w:rPr>
                <w:rFonts w:cs="Arial"/>
                <w:szCs w:val="20"/>
              </w:rPr>
            </w:pPr>
          </w:p>
          <w:p w:rsidR="00CC1076" w:rsidRPr="00C81A19" w:rsidRDefault="00CC1076" w:rsidP="006466AF">
            <w:pPr>
              <w:suppressAutoHyphens/>
              <w:textAlignment w:val="baseline"/>
              <w:outlineLvl w:val="3"/>
              <w:rPr>
                <w:rFonts w:cs="Arial"/>
                <w:szCs w:val="20"/>
              </w:rPr>
            </w:pPr>
          </w:p>
          <w:p w:rsidR="006466AF" w:rsidRPr="00C81A19" w:rsidRDefault="006466AF" w:rsidP="006466AF">
            <w:pPr>
              <w:suppressAutoHyphens/>
              <w:textAlignment w:val="baseline"/>
              <w:outlineLvl w:val="3"/>
              <w:rPr>
                <w:rFonts w:cs="Arial"/>
                <w:szCs w:val="20"/>
              </w:rPr>
            </w:pPr>
            <w:r w:rsidRPr="00C81A19">
              <w:rPr>
                <w:rFonts w:cs="Arial"/>
                <w:szCs w:val="20"/>
              </w:rPr>
              <w:t xml:space="preserve">Priloge: </w:t>
            </w:r>
          </w:p>
          <w:p w:rsidR="006466AF" w:rsidRPr="00C81A19" w:rsidRDefault="006466AF" w:rsidP="0033558C">
            <w:pPr>
              <w:pStyle w:val="Odstavekseznama"/>
              <w:numPr>
                <w:ilvl w:val="0"/>
                <w:numId w:val="65"/>
              </w:numPr>
              <w:suppressAutoHyphens/>
              <w:overflowPunct w:val="0"/>
              <w:autoSpaceDE w:val="0"/>
              <w:autoSpaceDN w:val="0"/>
              <w:adjustRightInd w:val="0"/>
              <w:spacing w:line="260" w:lineRule="atLeast"/>
              <w:contextualSpacing w:val="0"/>
              <w:jc w:val="both"/>
              <w:textAlignment w:val="baseline"/>
              <w:outlineLvl w:val="3"/>
              <w:rPr>
                <w:rFonts w:cs="Arial"/>
                <w:szCs w:val="20"/>
                <w:lang w:val="sl-SI" w:eastAsia="sl-SI"/>
              </w:rPr>
            </w:pPr>
            <w:r w:rsidRPr="00C81A19">
              <w:rPr>
                <w:rFonts w:cs="Arial"/>
                <w:szCs w:val="20"/>
                <w:lang w:val="sl-SI" w:eastAsia="sl-SI"/>
              </w:rPr>
              <w:t>Obrazložitev</w:t>
            </w:r>
          </w:p>
          <w:p w:rsidR="006466AF" w:rsidRPr="00C81A19" w:rsidRDefault="006466AF" w:rsidP="006466AF">
            <w:pPr>
              <w:suppressAutoHyphens/>
              <w:textAlignment w:val="baseline"/>
              <w:outlineLvl w:val="3"/>
              <w:rPr>
                <w:rFonts w:cs="Arial"/>
                <w:szCs w:val="20"/>
              </w:rPr>
            </w:pPr>
          </w:p>
          <w:p w:rsidR="006466AF" w:rsidRPr="00C81A19" w:rsidRDefault="006466AF" w:rsidP="006466AF">
            <w:pPr>
              <w:spacing w:before="120"/>
              <w:rPr>
                <w:rFonts w:cs="Arial"/>
                <w:szCs w:val="20"/>
              </w:rPr>
            </w:pPr>
            <w:r w:rsidRPr="00C81A19">
              <w:rPr>
                <w:rFonts w:cs="Arial"/>
                <w:szCs w:val="20"/>
              </w:rPr>
              <w:t>Prejemniki sklepa:</w:t>
            </w:r>
          </w:p>
          <w:p w:rsidR="006466AF" w:rsidRPr="00C81A19" w:rsidRDefault="006466AF" w:rsidP="0033558C">
            <w:pPr>
              <w:numPr>
                <w:ilvl w:val="0"/>
                <w:numId w:val="66"/>
              </w:numPr>
              <w:overflowPunct/>
              <w:autoSpaceDE/>
              <w:autoSpaceDN/>
              <w:adjustRightInd/>
              <w:ind w:left="357" w:hanging="357"/>
              <w:rPr>
                <w:rFonts w:cs="Arial"/>
                <w:iCs/>
                <w:szCs w:val="20"/>
              </w:rPr>
            </w:pPr>
            <w:r w:rsidRPr="00C81A19">
              <w:rPr>
                <w:rFonts w:cs="Arial"/>
                <w:szCs w:val="20"/>
              </w:rPr>
              <w:t>Ministrstvo za okolje in prostor, Dunajska cesta 48, 1000 Ljubljana</w:t>
            </w:r>
          </w:p>
          <w:p w:rsidR="006466AF" w:rsidRPr="00C81A19" w:rsidRDefault="006466AF" w:rsidP="0033558C">
            <w:pPr>
              <w:pStyle w:val="Odstavekseznama"/>
              <w:numPr>
                <w:ilvl w:val="0"/>
                <w:numId w:val="67"/>
              </w:numPr>
              <w:suppressAutoHyphens/>
              <w:overflowPunct w:val="0"/>
              <w:autoSpaceDE w:val="0"/>
              <w:autoSpaceDN w:val="0"/>
              <w:adjustRightInd w:val="0"/>
              <w:spacing w:line="260" w:lineRule="atLeast"/>
              <w:contextualSpacing w:val="0"/>
              <w:jc w:val="both"/>
              <w:textAlignment w:val="baseline"/>
              <w:outlineLvl w:val="3"/>
              <w:rPr>
                <w:rFonts w:cs="Arial"/>
                <w:szCs w:val="20"/>
                <w:lang w:val="sl-SI" w:eastAsia="sl-SI"/>
              </w:rPr>
            </w:pPr>
            <w:r w:rsidRPr="00C81A19">
              <w:rPr>
                <w:rFonts w:cs="Arial"/>
                <w:szCs w:val="20"/>
                <w:lang w:val="sl-SI"/>
              </w:rPr>
              <w:t>Ministrstvo za gospodarski razvoj in tehnologijo, Kotnikova ulica 5, 1000 Ljubljana</w:t>
            </w:r>
            <w:r w:rsidRPr="00C81A19">
              <w:rPr>
                <w:rFonts w:cs="Arial"/>
                <w:szCs w:val="20"/>
                <w:lang w:val="sl-SI" w:eastAsia="sl-SI"/>
              </w:rPr>
              <w:t xml:space="preserve"> </w:t>
            </w:r>
          </w:p>
          <w:p w:rsidR="006466AF" w:rsidRPr="00C81A19" w:rsidRDefault="006466AF" w:rsidP="0033558C">
            <w:pPr>
              <w:pStyle w:val="Odstavekseznama"/>
              <w:numPr>
                <w:ilvl w:val="0"/>
                <w:numId w:val="67"/>
              </w:numPr>
              <w:suppressAutoHyphens/>
              <w:overflowPunct w:val="0"/>
              <w:autoSpaceDE w:val="0"/>
              <w:autoSpaceDN w:val="0"/>
              <w:adjustRightInd w:val="0"/>
              <w:spacing w:line="260" w:lineRule="atLeast"/>
              <w:contextualSpacing w:val="0"/>
              <w:jc w:val="both"/>
              <w:textAlignment w:val="baseline"/>
              <w:outlineLvl w:val="3"/>
              <w:rPr>
                <w:rFonts w:cs="Arial"/>
                <w:szCs w:val="20"/>
                <w:lang w:val="sl-SI" w:eastAsia="sl-SI"/>
              </w:rPr>
            </w:pPr>
            <w:r w:rsidRPr="00C81A19">
              <w:rPr>
                <w:rFonts w:cs="Arial"/>
                <w:szCs w:val="20"/>
                <w:lang w:val="sl-SI" w:eastAsia="sl-SI"/>
              </w:rPr>
              <w:t>Ministrstvo za infrastrukturo, Langusova ulica 4, 1000 Ljubljana</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b/>
                <w:iCs/>
                <w:sz w:val="20"/>
                <w:szCs w:val="20"/>
              </w:rPr>
            </w:pPr>
            <w:r w:rsidRPr="00C81A19">
              <w:rPr>
                <w:b/>
                <w:sz w:val="20"/>
                <w:szCs w:val="20"/>
              </w:rPr>
              <w:t>2. Predlog za obravnavo predloga zakona po nujnem ali skrajšanem postopku v državnem zboru z obrazložitvijo razlogov:</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iCs/>
                <w:sz w:val="20"/>
                <w:szCs w:val="20"/>
              </w:rPr>
            </w:pPr>
            <w:r w:rsidRPr="00C81A19">
              <w:rPr>
                <w:iCs/>
                <w:sz w:val="20"/>
                <w:szCs w:val="20"/>
              </w:rPr>
              <w:t>/</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b/>
                <w:iCs/>
                <w:sz w:val="20"/>
                <w:szCs w:val="20"/>
              </w:rPr>
            </w:pPr>
            <w:proofErr w:type="spellStart"/>
            <w:r w:rsidRPr="00C81A19">
              <w:rPr>
                <w:b/>
                <w:sz w:val="20"/>
                <w:szCs w:val="20"/>
              </w:rPr>
              <w:t>3.a</w:t>
            </w:r>
            <w:proofErr w:type="spellEnd"/>
            <w:r w:rsidRPr="00C81A19">
              <w:rPr>
                <w:b/>
                <w:sz w:val="20"/>
                <w:szCs w:val="20"/>
              </w:rPr>
              <w:t xml:space="preserve"> Osebe, odgovorne za strokovno pripravo in usklajenost gradiva:</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iCs/>
                <w:sz w:val="20"/>
                <w:szCs w:val="20"/>
              </w:rPr>
            </w:pPr>
            <w:r w:rsidRPr="00C81A19">
              <w:rPr>
                <w:iCs/>
                <w:sz w:val="20"/>
                <w:szCs w:val="20"/>
              </w:rPr>
              <w:t>mag. Tanja Bolte, generalna direktorica Direktorata za okolje</w:t>
            </w:r>
          </w:p>
          <w:p w:rsidR="006466AF" w:rsidRPr="00C81A19" w:rsidRDefault="006466AF" w:rsidP="006466AF">
            <w:pPr>
              <w:pStyle w:val="Neotevilenodstavek"/>
              <w:spacing w:before="0" w:after="0" w:line="260" w:lineRule="exact"/>
              <w:rPr>
                <w:iCs/>
                <w:sz w:val="20"/>
                <w:szCs w:val="20"/>
              </w:rPr>
            </w:pPr>
            <w:r w:rsidRPr="00C81A19">
              <w:rPr>
                <w:iCs/>
                <w:sz w:val="20"/>
                <w:szCs w:val="20"/>
              </w:rPr>
              <w:t>Tone Kvasič, vodja Oddelka za okolje v Direktoratu za okolje</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b/>
                <w:iCs/>
                <w:sz w:val="20"/>
                <w:szCs w:val="20"/>
              </w:rPr>
            </w:pPr>
            <w:proofErr w:type="spellStart"/>
            <w:r w:rsidRPr="00C81A19">
              <w:rPr>
                <w:b/>
                <w:iCs/>
                <w:sz w:val="20"/>
                <w:szCs w:val="20"/>
              </w:rPr>
              <w:t>3.b</w:t>
            </w:r>
            <w:proofErr w:type="spellEnd"/>
            <w:r w:rsidRPr="00C81A19">
              <w:rPr>
                <w:b/>
                <w:iCs/>
                <w:sz w:val="20"/>
                <w:szCs w:val="20"/>
              </w:rPr>
              <w:t xml:space="preserve"> Zunanji strokovnjaki, ki so </w:t>
            </w:r>
            <w:r w:rsidRPr="00C81A19">
              <w:rPr>
                <w:b/>
                <w:sz w:val="20"/>
                <w:szCs w:val="20"/>
              </w:rPr>
              <w:t>sodelovali pri pripravi dela ali celotnega gradiva:</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iCs/>
                <w:sz w:val="20"/>
                <w:szCs w:val="20"/>
              </w:rPr>
            </w:pPr>
            <w:r w:rsidRPr="00C81A19">
              <w:rPr>
                <w:iCs/>
                <w:sz w:val="20"/>
                <w:szCs w:val="20"/>
              </w:rPr>
              <w:t>/</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b/>
                <w:iCs/>
                <w:sz w:val="20"/>
                <w:szCs w:val="20"/>
              </w:rPr>
            </w:pPr>
            <w:r w:rsidRPr="00C81A19">
              <w:rPr>
                <w:b/>
                <w:sz w:val="20"/>
                <w:szCs w:val="20"/>
              </w:rPr>
              <w:t>4. Predstavniki vlade, ki bodo sodelovali pri delu državnega zbora:</w:t>
            </w:r>
          </w:p>
        </w:tc>
      </w:tr>
      <w:tr w:rsidR="006466AF" w:rsidRPr="00C81A19" w:rsidTr="006466AF">
        <w:tc>
          <w:tcPr>
            <w:tcW w:w="9100" w:type="dxa"/>
            <w:gridSpan w:val="12"/>
          </w:tcPr>
          <w:p w:rsidR="006466AF" w:rsidRPr="00C81A19" w:rsidRDefault="006466AF" w:rsidP="006466AF">
            <w:pPr>
              <w:pStyle w:val="Neotevilenodstavek"/>
              <w:spacing w:before="0" w:after="0" w:line="260" w:lineRule="exact"/>
              <w:rPr>
                <w:sz w:val="20"/>
                <w:szCs w:val="20"/>
              </w:rPr>
            </w:pPr>
            <w:r w:rsidRPr="00C81A19">
              <w:rPr>
                <w:sz w:val="20"/>
                <w:szCs w:val="20"/>
              </w:rPr>
              <w:t>/</w:t>
            </w:r>
          </w:p>
        </w:tc>
      </w:tr>
      <w:tr w:rsidR="006466AF" w:rsidRPr="00C81A19" w:rsidTr="006466AF">
        <w:tc>
          <w:tcPr>
            <w:tcW w:w="9100" w:type="dxa"/>
            <w:gridSpan w:val="12"/>
          </w:tcPr>
          <w:p w:rsidR="006466AF" w:rsidRPr="00C81A19" w:rsidRDefault="006466AF" w:rsidP="006466AF">
            <w:pPr>
              <w:pStyle w:val="Oddelek"/>
              <w:spacing w:before="0" w:line="260" w:lineRule="exact"/>
              <w:jc w:val="left"/>
              <w:rPr>
                <w:szCs w:val="20"/>
                <w:lang w:val="sl-SI"/>
              </w:rPr>
            </w:pPr>
            <w:r w:rsidRPr="00C81A19">
              <w:rPr>
                <w:szCs w:val="20"/>
                <w:lang w:val="sl-SI"/>
              </w:rPr>
              <w:t>5. Kratek povzetek gradiva:</w:t>
            </w:r>
          </w:p>
        </w:tc>
      </w:tr>
      <w:tr w:rsidR="006466AF" w:rsidRPr="00C81A19" w:rsidTr="006466AF">
        <w:tc>
          <w:tcPr>
            <w:tcW w:w="9100" w:type="dxa"/>
            <w:gridSpan w:val="12"/>
          </w:tcPr>
          <w:p w:rsidR="006466AF" w:rsidRPr="00C81A19" w:rsidRDefault="006466AF" w:rsidP="006466AF">
            <w:r w:rsidRPr="00C81A19">
              <w:t xml:space="preserve">Predlagana uredba prenaša v pravni red Republike Slovenije Prilogo II k Direktivi 2002/49/ES Evropskega parlamenta in Sveta z dne 25. junija 2002 o ocenjevanju in upravljanju okoljskega hrupa </w:t>
            </w:r>
            <w:r w:rsidRPr="00C81A19">
              <w:lastRenderedPageBreak/>
              <w:t>(UL L št. 189 z dne 18. 7. 2002, str. 12), zadnjič spremenjeno z Direktivo Komisije (EU) 2015/996 z dne 19. maja 2015 o določitvi skupnih metod ocenjevanja hrupa v skladu z Direktivo 2002/49/ES Evropskega parlamenta in Sveta (UL L št. 168 z dne 1. 7. 2015, str. 1), s katero so določene začasne metode za ocenjevanje kazalcev hrupa in njihove prilagoditve.</w:t>
            </w:r>
          </w:p>
          <w:p w:rsidR="006466AF" w:rsidRPr="00C81A19" w:rsidRDefault="006466AF" w:rsidP="006466AF">
            <w:pPr>
              <w:pStyle w:val="Neotevilenodstavek"/>
              <w:spacing w:before="0" w:after="0" w:line="260" w:lineRule="exact"/>
              <w:rPr>
                <w:sz w:val="20"/>
                <w:szCs w:val="20"/>
              </w:rPr>
            </w:pPr>
          </w:p>
          <w:p w:rsidR="006466AF" w:rsidRPr="00C81A19" w:rsidRDefault="006466AF" w:rsidP="006466AF">
            <w:pPr>
              <w:spacing w:line="240" w:lineRule="atLeast"/>
              <w:rPr>
                <w:rFonts w:cs="Arial"/>
                <w:snapToGrid w:val="0"/>
              </w:rPr>
            </w:pPr>
            <w:r w:rsidRPr="00C81A19">
              <w:rPr>
                <w:rFonts w:cs="Arial"/>
                <w:snapToGrid w:val="0"/>
              </w:rPr>
              <w:t>Področje mejnih vrednosti kazalcev hrupa v okolju je trenutno urejeno v Uredbi o mejnih vrednostih kazalcev hrupa v okolju (Uradni list RS, št. 105/05, 34/08, 109/09 in 62/10). To uredbo je bilo treba spremeniti zaradi sprememb Zakona o varstvu okolja (Uradni list RS, št. 39/06 – uradno prečiščeno besedilo, 49/06 – ZMetD, 66/06 – odl. US, 33/07 – ZPNačrt, 57/08 – ZFO-1A, 70/08, 108/09, 108/09 – ZPNačrt-A, 48/12, 57/12, 92/13, 56/15, 102/15, 30/16 in 61/17 – GZ</w:t>
            </w:r>
            <w:r w:rsidR="00C20024">
              <w:rPr>
                <w:rFonts w:cs="Arial"/>
                <w:snapToGrid w:val="0"/>
              </w:rPr>
              <w:t>, v nadaljevanju: ZVO-1</w:t>
            </w:r>
            <w:r w:rsidRPr="00C81A19">
              <w:rPr>
                <w:rFonts w:cs="Arial"/>
                <w:snapToGrid w:val="0"/>
              </w:rPr>
              <w:t>), s katerimi so bile opuščene določbe, ki so ministrstvu omogočale izdajo posebnih dovoljenj za čezmerne obremenitve okolja, te pa so se uporabljale tudi za čezmerno obremenjevanje s hrupom v obratovanju gradbišč. Takšna ureditev se je izkazala za neučinkovito in je pomenila administrativno oviro oz. obremenitev, saj bi bilo treba v Republiki Sloveniji izdajati posebna dovoljenja za veliko število gradbišč. Predlagana ureditev ureja hrup z gradbišč drugače, o čemer več v obrazložitvi po členih.</w:t>
            </w:r>
          </w:p>
          <w:p w:rsidR="006466AF" w:rsidRPr="00C81A19" w:rsidRDefault="006466AF" w:rsidP="006466AF">
            <w:pPr>
              <w:spacing w:line="240" w:lineRule="atLeast"/>
              <w:rPr>
                <w:rFonts w:cs="Arial"/>
                <w:snapToGrid w:val="0"/>
              </w:rPr>
            </w:pPr>
          </w:p>
          <w:p w:rsidR="006466AF" w:rsidRPr="00C81A19" w:rsidRDefault="006466AF" w:rsidP="006466AF">
            <w:pPr>
              <w:spacing w:line="240" w:lineRule="atLeast"/>
              <w:rPr>
                <w:rFonts w:cs="Arial"/>
              </w:rPr>
            </w:pPr>
            <w:r w:rsidRPr="00C81A19">
              <w:rPr>
                <w:rFonts w:cs="Arial"/>
                <w:snapToGrid w:val="0"/>
              </w:rPr>
              <w:t>Zahtevana sprememba pa je omogočila tudi nekatere druge izboljšave veljavne ureditve. Vendar pa predlagana ureditev ne spreminja mejnih vrednosti kazalcev hrupa, kot so določeni v veljavni uredbi.</w:t>
            </w:r>
          </w:p>
          <w:p w:rsidR="006466AF" w:rsidRPr="00C81A19" w:rsidRDefault="006466AF" w:rsidP="006466AF">
            <w:pPr>
              <w:pStyle w:val="Neotevilenodstavek"/>
              <w:spacing w:before="0" w:after="0" w:line="260" w:lineRule="exact"/>
              <w:rPr>
                <w:sz w:val="20"/>
                <w:szCs w:val="20"/>
              </w:rPr>
            </w:pPr>
          </w:p>
          <w:p w:rsidR="006466AF" w:rsidRPr="00C81A19" w:rsidRDefault="006466AF" w:rsidP="006466AF">
            <w:pPr>
              <w:pStyle w:val="Neotevilenodstavek"/>
              <w:spacing w:before="0" w:after="0" w:line="260" w:lineRule="exact"/>
              <w:rPr>
                <w:sz w:val="20"/>
                <w:szCs w:val="20"/>
              </w:rPr>
            </w:pPr>
            <w:r w:rsidRPr="00C81A19">
              <w:rPr>
                <w:sz w:val="20"/>
                <w:szCs w:val="20"/>
              </w:rPr>
              <w:t>Predlagana uredba</w:t>
            </w:r>
            <w:r w:rsidRPr="00C81A19">
              <w:t xml:space="preserve"> </w:t>
            </w:r>
            <w:r w:rsidRPr="00C81A19">
              <w:rPr>
                <w:sz w:val="20"/>
                <w:szCs w:val="20"/>
              </w:rPr>
              <w:t>z namenom, da se izogne, prepreči ali zmanjša škodljive učinke zaradi izpostavljenosti okoljskemu hrupu, določa stopnje varstva pred hrupom, mejne vrednosti kazalcev hrupa v okolju, ukrepe varstva pred hrupom, ocenjevanje kazalcev hrupa, podrobnejšo vsebino vloge za pridobitev okoljevarstvenega dovoljenja, vsebino okoljevarstvenega dovoljenja, vsebino strokovne ocene skladnosti obratovanja virov hrupa, vsebino ocene obremenjenosti okolja s hrupom in začasne metode za ocenjevanje kazalcev hrupa in njihove prilagoditve.</w:t>
            </w:r>
          </w:p>
          <w:p w:rsidR="00302E82" w:rsidRPr="00C81A19" w:rsidRDefault="00302E82" w:rsidP="006466AF">
            <w:pPr>
              <w:pStyle w:val="Neotevilenodstavek"/>
              <w:spacing w:before="0" w:after="0" w:line="260" w:lineRule="exact"/>
              <w:rPr>
                <w:sz w:val="20"/>
                <w:szCs w:val="20"/>
              </w:rPr>
            </w:pPr>
          </w:p>
          <w:p w:rsidR="00302E82" w:rsidRPr="00C81A19" w:rsidRDefault="002350CF" w:rsidP="002350CF">
            <w:pPr>
              <w:pStyle w:val="Neotevilenodstavek"/>
              <w:spacing w:before="0" w:after="0" w:line="260" w:lineRule="exact"/>
              <w:rPr>
                <w:sz w:val="20"/>
                <w:szCs w:val="20"/>
              </w:rPr>
            </w:pPr>
            <w:r w:rsidRPr="00C81A19">
              <w:rPr>
                <w:sz w:val="20"/>
                <w:szCs w:val="20"/>
              </w:rPr>
              <w:t xml:space="preserve">Uredba o mejnih vrednostih kazalcev hrupa v okolju ima neposredno pravno podlago v drugem, tretjem in šestem odstavku 17. člena, šestem odstavku 20. člena, prvem in drugem odstavku 23. člena, šestem odstavku 70. člena in trinajstem odstavku 74. člena </w:t>
            </w:r>
            <w:r w:rsidR="00C20024">
              <w:rPr>
                <w:sz w:val="20"/>
                <w:szCs w:val="20"/>
              </w:rPr>
              <w:t>ZVO-1</w:t>
            </w:r>
            <w:r w:rsidRPr="00C81A19">
              <w:rPr>
                <w:sz w:val="20"/>
                <w:szCs w:val="20"/>
              </w:rPr>
              <w:t xml:space="preserve">, tako da je njegova izdaja </w:t>
            </w:r>
            <w:r w:rsidR="00C20024" w:rsidRPr="00C81A19">
              <w:rPr>
                <w:sz w:val="20"/>
                <w:szCs w:val="20"/>
              </w:rPr>
              <w:t>vnaprej</w:t>
            </w:r>
            <w:r w:rsidRPr="00C81A19">
              <w:rPr>
                <w:sz w:val="20"/>
                <w:szCs w:val="20"/>
              </w:rPr>
              <w:t xml:space="preserve"> določena dolžnost za izpolnitev zakona. S tem ima Vlada Republike Slovenije zakonsko obvezo, da ta predpis izda</w:t>
            </w:r>
            <w:bookmarkStart w:id="1" w:name="_GoBack"/>
            <w:r w:rsidR="00C20024" w:rsidRPr="00A8447F">
              <w:rPr>
                <w:sz w:val="20"/>
                <w:szCs w:val="20"/>
              </w:rPr>
              <w:t>, sprememba predpisa pa je nujna s stališča razvojnih projektov prometne infrastrukture</w:t>
            </w:r>
            <w:r w:rsidRPr="00A8447F">
              <w:rPr>
                <w:sz w:val="20"/>
                <w:szCs w:val="20"/>
              </w:rPr>
              <w:t xml:space="preserve">. Glede na navedeno se šteje izdaja tega predpisa za opravljanje tekočih </w:t>
            </w:r>
            <w:bookmarkEnd w:id="1"/>
            <w:r w:rsidRPr="00C81A19">
              <w:rPr>
                <w:sz w:val="20"/>
                <w:szCs w:val="20"/>
              </w:rPr>
              <w:t>poslov v smislu 115. člena Ustave Republike Slovenije.</w:t>
            </w:r>
          </w:p>
        </w:tc>
      </w:tr>
      <w:tr w:rsidR="006466AF" w:rsidRPr="00C81A19" w:rsidTr="006466AF">
        <w:tc>
          <w:tcPr>
            <w:tcW w:w="9100" w:type="dxa"/>
            <w:gridSpan w:val="12"/>
          </w:tcPr>
          <w:p w:rsidR="006466AF" w:rsidRPr="00C81A19" w:rsidRDefault="006466AF" w:rsidP="006466AF">
            <w:pPr>
              <w:pStyle w:val="Oddelek"/>
              <w:spacing w:before="0" w:line="260" w:lineRule="exact"/>
              <w:jc w:val="left"/>
              <w:rPr>
                <w:szCs w:val="20"/>
                <w:lang w:val="sl-SI"/>
              </w:rPr>
            </w:pPr>
            <w:r w:rsidRPr="00C81A19">
              <w:rPr>
                <w:szCs w:val="20"/>
                <w:lang w:val="sl-SI"/>
              </w:rPr>
              <w:lastRenderedPageBreak/>
              <w:t>6. Presoja posledic za:</w:t>
            </w:r>
          </w:p>
        </w:tc>
      </w:tr>
      <w:tr w:rsidR="006466AF" w:rsidRPr="00C81A19" w:rsidTr="006466AF">
        <w:tc>
          <w:tcPr>
            <w:tcW w:w="1454" w:type="dxa"/>
          </w:tcPr>
          <w:p w:rsidR="006466AF" w:rsidRPr="00C81A19" w:rsidRDefault="006466AF" w:rsidP="006466AF">
            <w:pPr>
              <w:pStyle w:val="Neotevilenodstavek"/>
              <w:spacing w:before="0" w:after="0" w:line="260" w:lineRule="exact"/>
              <w:ind w:left="360"/>
              <w:rPr>
                <w:iCs/>
                <w:sz w:val="20"/>
                <w:szCs w:val="20"/>
              </w:rPr>
            </w:pPr>
            <w:r w:rsidRPr="00C81A19">
              <w:rPr>
                <w:iCs/>
                <w:sz w:val="20"/>
                <w:szCs w:val="20"/>
              </w:rPr>
              <w:t>a)</w:t>
            </w:r>
          </w:p>
        </w:tc>
        <w:tc>
          <w:tcPr>
            <w:tcW w:w="5440" w:type="dxa"/>
            <w:gridSpan w:val="9"/>
          </w:tcPr>
          <w:p w:rsidR="006466AF" w:rsidRPr="00C81A19" w:rsidRDefault="006466AF" w:rsidP="006466AF">
            <w:pPr>
              <w:pStyle w:val="Neotevilenodstavek"/>
              <w:spacing w:before="0" w:after="0" w:line="260" w:lineRule="exact"/>
              <w:rPr>
                <w:sz w:val="20"/>
                <w:szCs w:val="20"/>
              </w:rPr>
            </w:pPr>
            <w:r w:rsidRPr="00C81A19">
              <w:rPr>
                <w:sz w:val="20"/>
                <w:szCs w:val="20"/>
              </w:rPr>
              <w:t>javnofinančna sredstva nad 40.000 EUR v tekočem in naslednjih treh letih</w:t>
            </w:r>
          </w:p>
        </w:tc>
        <w:tc>
          <w:tcPr>
            <w:tcW w:w="2206" w:type="dxa"/>
            <w:gridSpan w:val="2"/>
            <w:vAlign w:val="center"/>
          </w:tcPr>
          <w:p w:rsidR="006466AF" w:rsidRPr="00C81A19" w:rsidRDefault="006466AF" w:rsidP="006466AF">
            <w:pPr>
              <w:pStyle w:val="Neotevilenodstavek"/>
              <w:spacing w:before="0" w:after="0" w:line="260" w:lineRule="exact"/>
              <w:jc w:val="center"/>
              <w:rPr>
                <w:iCs/>
                <w:sz w:val="20"/>
                <w:szCs w:val="20"/>
              </w:rPr>
            </w:pPr>
            <w:r w:rsidRPr="00C81A19">
              <w:rPr>
                <w:b/>
                <w:sz w:val="20"/>
                <w:szCs w:val="20"/>
              </w:rPr>
              <w:t>NE</w:t>
            </w:r>
          </w:p>
        </w:tc>
      </w:tr>
      <w:tr w:rsidR="006466AF" w:rsidRPr="00C81A19" w:rsidTr="006466AF">
        <w:tc>
          <w:tcPr>
            <w:tcW w:w="1454" w:type="dxa"/>
          </w:tcPr>
          <w:p w:rsidR="006466AF" w:rsidRPr="00C81A19" w:rsidRDefault="006466AF" w:rsidP="006466AF">
            <w:pPr>
              <w:pStyle w:val="Neotevilenodstavek"/>
              <w:spacing w:before="0" w:after="0" w:line="260" w:lineRule="exact"/>
              <w:ind w:left="360"/>
              <w:rPr>
                <w:iCs/>
                <w:sz w:val="20"/>
                <w:szCs w:val="20"/>
              </w:rPr>
            </w:pPr>
            <w:r w:rsidRPr="00C81A19">
              <w:rPr>
                <w:iCs/>
                <w:sz w:val="20"/>
                <w:szCs w:val="20"/>
              </w:rPr>
              <w:t>b)</w:t>
            </w:r>
          </w:p>
        </w:tc>
        <w:tc>
          <w:tcPr>
            <w:tcW w:w="5440" w:type="dxa"/>
            <w:gridSpan w:val="9"/>
          </w:tcPr>
          <w:p w:rsidR="006466AF" w:rsidRPr="00C81A19" w:rsidRDefault="006466AF" w:rsidP="006466AF">
            <w:pPr>
              <w:pStyle w:val="Neotevilenodstavek"/>
              <w:spacing w:before="0" w:after="0" w:line="260" w:lineRule="exact"/>
              <w:rPr>
                <w:iCs/>
                <w:sz w:val="20"/>
                <w:szCs w:val="20"/>
              </w:rPr>
            </w:pPr>
            <w:r w:rsidRPr="00C81A19">
              <w:rPr>
                <w:bCs/>
                <w:sz w:val="20"/>
                <w:szCs w:val="20"/>
              </w:rPr>
              <w:t>usklajenost slovenskega pravnega reda s pravnim redom Evropske unije</w:t>
            </w:r>
          </w:p>
        </w:tc>
        <w:tc>
          <w:tcPr>
            <w:tcW w:w="2206" w:type="dxa"/>
            <w:gridSpan w:val="2"/>
            <w:vAlign w:val="center"/>
          </w:tcPr>
          <w:p w:rsidR="006466AF" w:rsidRPr="00C81A19" w:rsidRDefault="006466AF" w:rsidP="006466AF">
            <w:pPr>
              <w:pStyle w:val="Neotevilenodstavek"/>
              <w:spacing w:before="0" w:after="0" w:line="260" w:lineRule="exact"/>
              <w:jc w:val="center"/>
              <w:rPr>
                <w:iCs/>
                <w:sz w:val="20"/>
                <w:szCs w:val="20"/>
              </w:rPr>
            </w:pPr>
            <w:r w:rsidRPr="00C81A19">
              <w:rPr>
                <w:b/>
                <w:sz w:val="20"/>
                <w:szCs w:val="20"/>
              </w:rPr>
              <w:t>DA</w:t>
            </w:r>
          </w:p>
        </w:tc>
      </w:tr>
      <w:tr w:rsidR="006466AF" w:rsidRPr="00C81A19" w:rsidTr="006466AF">
        <w:tc>
          <w:tcPr>
            <w:tcW w:w="1454" w:type="dxa"/>
          </w:tcPr>
          <w:p w:rsidR="006466AF" w:rsidRPr="00C81A19" w:rsidRDefault="006466AF" w:rsidP="006466AF">
            <w:pPr>
              <w:pStyle w:val="Neotevilenodstavek"/>
              <w:spacing w:before="0" w:after="0" w:line="260" w:lineRule="exact"/>
              <w:ind w:left="360"/>
              <w:rPr>
                <w:iCs/>
                <w:sz w:val="20"/>
                <w:szCs w:val="20"/>
              </w:rPr>
            </w:pPr>
            <w:r w:rsidRPr="00C81A19">
              <w:rPr>
                <w:iCs/>
                <w:sz w:val="20"/>
                <w:szCs w:val="20"/>
              </w:rPr>
              <w:t>c)</w:t>
            </w:r>
          </w:p>
        </w:tc>
        <w:tc>
          <w:tcPr>
            <w:tcW w:w="5440" w:type="dxa"/>
            <w:gridSpan w:val="9"/>
          </w:tcPr>
          <w:p w:rsidR="006466AF" w:rsidRPr="00C81A19" w:rsidRDefault="006466AF" w:rsidP="006466AF">
            <w:pPr>
              <w:pStyle w:val="Neotevilenodstavek"/>
              <w:spacing w:before="0" w:after="0" w:line="260" w:lineRule="exact"/>
              <w:rPr>
                <w:iCs/>
                <w:sz w:val="20"/>
                <w:szCs w:val="20"/>
              </w:rPr>
            </w:pPr>
            <w:r w:rsidRPr="00C81A19">
              <w:rPr>
                <w:sz w:val="20"/>
                <w:szCs w:val="20"/>
              </w:rPr>
              <w:t>administrativne posledice</w:t>
            </w:r>
          </w:p>
        </w:tc>
        <w:tc>
          <w:tcPr>
            <w:tcW w:w="2206" w:type="dxa"/>
            <w:gridSpan w:val="2"/>
            <w:vAlign w:val="center"/>
          </w:tcPr>
          <w:p w:rsidR="006466AF" w:rsidRPr="00C81A19" w:rsidRDefault="006466AF" w:rsidP="006466AF">
            <w:pPr>
              <w:pStyle w:val="Neotevilenodstavek"/>
              <w:spacing w:before="0" w:after="0" w:line="260" w:lineRule="exact"/>
              <w:jc w:val="center"/>
              <w:rPr>
                <w:sz w:val="20"/>
                <w:szCs w:val="20"/>
              </w:rPr>
            </w:pPr>
            <w:r w:rsidRPr="00C81A19">
              <w:rPr>
                <w:b/>
                <w:sz w:val="20"/>
                <w:szCs w:val="20"/>
              </w:rPr>
              <w:t>DA</w:t>
            </w:r>
          </w:p>
        </w:tc>
      </w:tr>
      <w:tr w:rsidR="006466AF" w:rsidRPr="00C81A19" w:rsidTr="006466AF">
        <w:tc>
          <w:tcPr>
            <w:tcW w:w="1454" w:type="dxa"/>
          </w:tcPr>
          <w:p w:rsidR="006466AF" w:rsidRPr="00C81A19" w:rsidRDefault="006466AF" w:rsidP="006466AF">
            <w:pPr>
              <w:pStyle w:val="Neotevilenodstavek"/>
              <w:spacing w:before="0" w:after="0" w:line="260" w:lineRule="exact"/>
              <w:ind w:left="360"/>
              <w:rPr>
                <w:iCs/>
                <w:sz w:val="20"/>
                <w:szCs w:val="20"/>
              </w:rPr>
            </w:pPr>
            <w:r w:rsidRPr="00C81A19">
              <w:rPr>
                <w:iCs/>
                <w:sz w:val="20"/>
                <w:szCs w:val="20"/>
              </w:rPr>
              <w:t>č)</w:t>
            </w:r>
          </w:p>
        </w:tc>
        <w:tc>
          <w:tcPr>
            <w:tcW w:w="5440" w:type="dxa"/>
            <w:gridSpan w:val="9"/>
          </w:tcPr>
          <w:p w:rsidR="006466AF" w:rsidRPr="00C81A19" w:rsidRDefault="006466AF" w:rsidP="006466AF">
            <w:pPr>
              <w:pStyle w:val="Neotevilenodstavek"/>
              <w:spacing w:before="0" w:after="0" w:line="260" w:lineRule="exact"/>
              <w:rPr>
                <w:bCs/>
                <w:sz w:val="20"/>
                <w:szCs w:val="20"/>
              </w:rPr>
            </w:pPr>
            <w:r w:rsidRPr="00C81A19">
              <w:rPr>
                <w:sz w:val="20"/>
                <w:szCs w:val="20"/>
              </w:rPr>
              <w:t>gospodarstvo, zlasti</w:t>
            </w:r>
            <w:r w:rsidRPr="00C81A19">
              <w:rPr>
                <w:bCs/>
                <w:sz w:val="20"/>
                <w:szCs w:val="20"/>
              </w:rPr>
              <w:t xml:space="preserve"> mala in srednja podjetja ter konkurenčnost podjetij</w:t>
            </w:r>
          </w:p>
        </w:tc>
        <w:tc>
          <w:tcPr>
            <w:tcW w:w="2206" w:type="dxa"/>
            <w:gridSpan w:val="2"/>
            <w:vAlign w:val="center"/>
          </w:tcPr>
          <w:p w:rsidR="006466AF" w:rsidRPr="00C81A19" w:rsidRDefault="006466AF" w:rsidP="006466AF">
            <w:pPr>
              <w:pStyle w:val="Neotevilenodstavek"/>
              <w:spacing w:before="0" w:after="0" w:line="260" w:lineRule="exact"/>
              <w:jc w:val="center"/>
              <w:rPr>
                <w:iCs/>
                <w:sz w:val="20"/>
                <w:szCs w:val="20"/>
              </w:rPr>
            </w:pPr>
            <w:r w:rsidRPr="00C81A19">
              <w:rPr>
                <w:b/>
                <w:sz w:val="20"/>
                <w:szCs w:val="20"/>
              </w:rPr>
              <w:t>DA</w:t>
            </w:r>
          </w:p>
        </w:tc>
      </w:tr>
      <w:tr w:rsidR="006466AF" w:rsidRPr="00C81A19" w:rsidTr="006466AF">
        <w:tc>
          <w:tcPr>
            <w:tcW w:w="1454" w:type="dxa"/>
          </w:tcPr>
          <w:p w:rsidR="006466AF" w:rsidRPr="00C81A19" w:rsidRDefault="006466AF" w:rsidP="006466AF">
            <w:pPr>
              <w:pStyle w:val="Neotevilenodstavek"/>
              <w:spacing w:before="0" w:after="0" w:line="260" w:lineRule="exact"/>
              <w:ind w:left="360"/>
              <w:rPr>
                <w:iCs/>
                <w:sz w:val="20"/>
                <w:szCs w:val="20"/>
              </w:rPr>
            </w:pPr>
            <w:r w:rsidRPr="00C81A19">
              <w:rPr>
                <w:iCs/>
                <w:sz w:val="20"/>
                <w:szCs w:val="20"/>
              </w:rPr>
              <w:t>d)</w:t>
            </w:r>
          </w:p>
        </w:tc>
        <w:tc>
          <w:tcPr>
            <w:tcW w:w="5440" w:type="dxa"/>
            <w:gridSpan w:val="9"/>
          </w:tcPr>
          <w:p w:rsidR="006466AF" w:rsidRPr="00C81A19" w:rsidRDefault="006466AF" w:rsidP="006466AF">
            <w:pPr>
              <w:pStyle w:val="Neotevilenodstavek"/>
              <w:spacing w:before="0" w:after="0" w:line="260" w:lineRule="exact"/>
              <w:rPr>
                <w:bCs/>
                <w:sz w:val="20"/>
                <w:szCs w:val="20"/>
              </w:rPr>
            </w:pPr>
            <w:r w:rsidRPr="00C81A19">
              <w:rPr>
                <w:bCs/>
                <w:sz w:val="20"/>
                <w:szCs w:val="20"/>
              </w:rPr>
              <w:t>okolje, vključno s prostorskimi in varstvenimi vidiki</w:t>
            </w:r>
          </w:p>
        </w:tc>
        <w:tc>
          <w:tcPr>
            <w:tcW w:w="2206" w:type="dxa"/>
            <w:gridSpan w:val="2"/>
            <w:vAlign w:val="center"/>
          </w:tcPr>
          <w:p w:rsidR="006466AF" w:rsidRPr="00C81A19" w:rsidRDefault="006466AF" w:rsidP="006466AF">
            <w:pPr>
              <w:pStyle w:val="Neotevilenodstavek"/>
              <w:spacing w:before="0" w:after="0" w:line="260" w:lineRule="exact"/>
              <w:jc w:val="center"/>
              <w:rPr>
                <w:iCs/>
                <w:sz w:val="20"/>
                <w:szCs w:val="20"/>
              </w:rPr>
            </w:pPr>
            <w:r w:rsidRPr="00C81A19">
              <w:rPr>
                <w:b/>
                <w:sz w:val="20"/>
                <w:szCs w:val="20"/>
              </w:rPr>
              <w:t>DA</w:t>
            </w:r>
          </w:p>
        </w:tc>
      </w:tr>
      <w:tr w:rsidR="006466AF" w:rsidRPr="00C81A19" w:rsidTr="006466AF">
        <w:tc>
          <w:tcPr>
            <w:tcW w:w="1454" w:type="dxa"/>
          </w:tcPr>
          <w:p w:rsidR="006466AF" w:rsidRPr="00C81A19" w:rsidRDefault="006466AF" w:rsidP="006466AF">
            <w:pPr>
              <w:pStyle w:val="Neotevilenodstavek"/>
              <w:spacing w:before="0" w:after="0" w:line="260" w:lineRule="exact"/>
              <w:ind w:left="360"/>
              <w:rPr>
                <w:iCs/>
                <w:sz w:val="20"/>
                <w:szCs w:val="20"/>
              </w:rPr>
            </w:pPr>
            <w:r w:rsidRPr="00C81A19">
              <w:rPr>
                <w:iCs/>
                <w:sz w:val="20"/>
                <w:szCs w:val="20"/>
              </w:rPr>
              <w:t>e)</w:t>
            </w:r>
          </w:p>
        </w:tc>
        <w:tc>
          <w:tcPr>
            <w:tcW w:w="5440" w:type="dxa"/>
            <w:gridSpan w:val="9"/>
          </w:tcPr>
          <w:p w:rsidR="006466AF" w:rsidRPr="00C81A19" w:rsidRDefault="006466AF" w:rsidP="006466AF">
            <w:pPr>
              <w:pStyle w:val="Neotevilenodstavek"/>
              <w:spacing w:before="0" w:after="0" w:line="260" w:lineRule="exact"/>
              <w:rPr>
                <w:bCs/>
                <w:sz w:val="20"/>
                <w:szCs w:val="20"/>
              </w:rPr>
            </w:pPr>
            <w:r w:rsidRPr="00C81A19">
              <w:rPr>
                <w:bCs/>
                <w:sz w:val="20"/>
                <w:szCs w:val="20"/>
              </w:rPr>
              <w:t>socialno področje</w:t>
            </w:r>
          </w:p>
        </w:tc>
        <w:tc>
          <w:tcPr>
            <w:tcW w:w="2206" w:type="dxa"/>
            <w:gridSpan w:val="2"/>
            <w:vAlign w:val="center"/>
          </w:tcPr>
          <w:p w:rsidR="006466AF" w:rsidRPr="00C81A19" w:rsidRDefault="006466AF" w:rsidP="006466AF">
            <w:pPr>
              <w:pStyle w:val="Neotevilenodstavek"/>
              <w:spacing w:before="0" w:after="0" w:line="260" w:lineRule="exact"/>
              <w:jc w:val="center"/>
              <w:rPr>
                <w:iCs/>
                <w:sz w:val="20"/>
                <w:szCs w:val="20"/>
              </w:rPr>
            </w:pPr>
            <w:r w:rsidRPr="00C81A19">
              <w:rPr>
                <w:b/>
                <w:sz w:val="20"/>
                <w:szCs w:val="20"/>
              </w:rPr>
              <w:t>NE</w:t>
            </w:r>
          </w:p>
        </w:tc>
      </w:tr>
      <w:tr w:rsidR="006466AF" w:rsidRPr="00C81A19" w:rsidTr="006466AF">
        <w:tc>
          <w:tcPr>
            <w:tcW w:w="1454" w:type="dxa"/>
            <w:tcBorders>
              <w:bottom w:val="single" w:sz="4" w:space="0" w:color="auto"/>
            </w:tcBorders>
          </w:tcPr>
          <w:p w:rsidR="006466AF" w:rsidRPr="00C81A19" w:rsidRDefault="006466AF" w:rsidP="006466AF">
            <w:pPr>
              <w:pStyle w:val="Neotevilenodstavek"/>
              <w:spacing w:before="0" w:after="0" w:line="260" w:lineRule="exact"/>
              <w:ind w:left="360"/>
              <w:rPr>
                <w:iCs/>
                <w:sz w:val="20"/>
                <w:szCs w:val="20"/>
              </w:rPr>
            </w:pPr>
            <w:r w:rsidRPr="00C81A19">
              <w:rPr>
                <w:iCs/>
                <w:sz w:val="20"/>
                <w:szCs w:val="20"/>
              </w:rPr>
              <w:t>f)</w:t>
            </w:r>
          </w:p>
        </w:tc>
        <w:tc>
          <w:tcPr>
            <w:tcW w:w="5440" w:type="dxa"/>
            <w:gridSpan w:val="9"/>
            <w:tcBorders>
              <w:bottom w:val="single" w:sz="4" w:space="0" w:color="auto"/>
            </w:tcBorders>
          </w:tcPr>
          <w:p w:rsidR="006466AF" w:rsidRPr="00C81A19" w:rsidRDefault="006466AF" w:rsidP="006466AF">
            <w:pPr>
              <w:pStyle w:val="Neotevilenodstavek"/>
              <w:spacing w:before="0" w:after="0" w:line="260" w:lineRule="exact"/>
              <w:rPr>
                <w:bCs/>
                <w:sz w:val="20"/>
                <w:szCs w:val="20"/>
              </w:rPr>
            </w:pPr>
            <w:r w:rsidRPr="00C81A19">
              <w:rPr>
                <w:bCs/>
                <w:sz w:val="20"/>
                <w:szCs w:val="20"/>
              </w:rPr>
              <w:t>dokumente razvojnega načrtovanja:</w:t>
            </w:r>
          </w:p>
          <w:p w:rsidR="006466AF" w:rsidRPr="00C81A19" w:rsidRDefault="006466AF" w:rsidP="000D2739">
            <w:pPr>
              <w:pStyle w:val="Neotevilenodstavek"/>
              <w:numPr>
                <w:ilvl w:val="0"/>
                <w:numId w:val="61"/>
              </w:numPr>
              <w:spacing w:before="0" w:after="0" w:line="260" w:lineRule="exact"/>
              <w:rPr>
                <w:bCs/>
                <w:sz w:val="20"/>
                <w:szCs w:val="20"/>
              </w:rPr>
            </w:pPr>
            <w:r w:rsidRPr="00C81A19">
              <w:rPr>
                <w:bCs/>
                <w:sz w:val="20"/>
                <w:szCs w:val="20"/>
              </w:rPr>
              <w:t>nacionalne dokumente razvojnega načrtovanja</w:t>
            </w:r>
          </w:p>
          <w:p w:rsidR="006466AF" w:rsidRPr="00C81A19" w:rsidRDefault="006466AF" w:rsidP="000D2739">
            <w:pPr>
              <w:pStyle w:val="Neotevilenodstavek"/>
              <w:numPr>
                <w:ilvl w:val="0"/>
                <w:numId w:val="61"/>
              </w:numPr>
              <w:spacing w:before="0" w:after="0" w:line="260" w:lineRule="exact"/>
              <w:rPr>
                <w:bCs/>
                <w:sz w:val="20"/>
                <w:szCs w:val="20"/>
              </w:rPr>
            </w:pPr>
            <w:r w:rsidRPr="00C81A19">
              <w:rPr>
                <w:bCs/>
                <w:sz w:val="20"/>
                <w:szCs w:val="20"/>
              </w:rPr>
              <w:t>razvojne politike na ravni programov po strukturi razvojne klasifikacije programskega proračuna</w:t>
            </w:r>
          </w:p>
          <w:p w:rsidR="006466AF" w:rsidRPr="00C81A19" w:rsidRDefault="006466AF" w:rsidP="000D2739">
            <w:pPr>
              <w:pStyle w:val="Neotevilenodstavek"/>
              <w:numPr>
                <w:ilvl w:val="0"/>
                <w:numId w:val="61"/>
              </w:numPr>
              <w:spacing w:before="0" w:after="0" w:line="260" w:lineRule="exact"/>
              <w:rPr>
                <w:bCs/>
                <w:sz w:val="20"/>
                <w:szCs w:val="20"/>
              </w:rPr>
            </w:pPr>
            <w:r w:rsidRPr="00C81A19">
              <w:rPr>
                <w:bCs/>
                <w:sz w:val="20"/>
                <w:szCs w:val="20"/>
              </w:rPr>
              <w:t>razvojne dokumente Evropske unije in mednarodnih organizacij</w:t>
            </w:r>
          </w:p>
        </w:tc>
        <w:tc>
          <w:tcPr>
            <w:tcW w:w="2206" w:type="dxa"/>
            <w:gridSpan w:val="2"/>
            <w:tcBorders>
              <w:bottom w:val="single" w:sz="4" w:space="0" w:color="auto"/>
            </w:tcBorders>
            <w:vAlign w:val="center"/>
          </w:tcPr>
          <w:p w:rsidR="006466AF" w:rsidRPr="00C81A19" w:rsidRDefault="006466AF" w:rsidP="006466AF">
            <w:pPr>
              <w:pStyle w:val="Neotevilenodstavek"/>
              <w:spacing w:before="0" w:after="0" w:line="260" w:lineRule="exact"/>
              <w:jc w:val="center"/>
              <w:rPr>
                <w:iCs/>
                <w:sz w:val="20"/>
                <w:szCs w:val="20"/>
              </w:rPr>
            </w:pPr>
            <w:r w:rsidRPr="00C81A19">
              <w:rPr>
                <w:b/>
                <w:sz w:val="20"/>
                <w:szCs w:val="20"/>
              </w:rPr>
              <w:t>NE</w:t>
            </w:r>
          </w:p>
        </w:tc>
      </w:tr>
      <w:tr w:rsidR="006466AF" w:rsidRPr="00C81A19" w:rsidTr="006466AF">
        <w:tc>
          <w:tcPr>
            <w:tcW w:w="9100" w:type="dxa"/>
            <w:gridSpan w:val="12"/>
            <w:tcBorders>
              <w:top w:val="single" w:sz="4" w:space="0" w:color="auto"/>
              <w:left w:val="single" w:sz="4" w:space="0" w:color="auto"/>
              <w:bottom w:val="single" w:sz="4" w:space="0" w:color="auto"/>
              <w:right w:val="single" w:sz="4" w:space="0" w:color="auto"/>
            </w:tcBorders>
          </w:tcPr>
          <w:p w:rsidR="006466AF" w:rsidRPr="00C81A19" w:rsidRDefault="006466AF" w:rsidP="006466AF">
            <w:pPr>
              <w:pStyle w:val="Oddelek"/>
              <w:widowControl w:val="0"/>
              <w:spacing w:before="0" w:line="260" w:lineRule="exact"/>
              <w:jc w:val="left"/>
              <w:rPr>
                <w:szCs w:val="20"/>
                <w:lang w:val="sl-SI"/>
              </w:rPr>
            </w:pPr>
            <w:proofErr w:type="spellStart"/>
            <w:r w:rsidRPr="00C81A19">
              <w:rPr>
                <w:szCs w:val="20"/>
                <w:lang w:val="sl-SI"/>
              </w:rPr>
              <w:t>7.a</w:t>
            </w:r>
            <w:proofErr w:type="spellEnd"/>
            <w:r w:rsidRPr="00C81A19">
              <w:rPr>
                <w:szCs w:val="20"/>
                <w:lang w:val="sl-SI"/>
              </w:rPr>
              <w:t xml:space="preserve"> Predstavitev ocene finančnih posledic nad 40.000 EUR:</w:t>
            </w:r>
          </w:p>
          <w:p w:rsidR="006466AF" w:rsidRPr="00C81A19" w:rsidRDefault="006466AF" w:rsidP="006466AF">
            <w:pPr>
              <w:pStyle w:val="Oddelek"/>
              <w:widowControl w:val="0"/>
              <w:spacing w:before="0" w:line="260" w:lineRule="exact"/>
              <w:jc w:val="left"/>
              <w:rPr>
                <w:b/>
                <w:szCs w:val="20"/>
                <w:lang w:val="sl-SI"/>
              </w:rPr>
            </w:pPr>
            <w:r w:rsidRPr="00C81A19">
              <w:rPr>
                <w:szCs w:val="20"/>
                <w:lang w:val="sl-SI"/>
              </w:rPr>
              <w:t>(Samo če izberete DA pod točko 6.a.)</w:t>
            </w:r>
          </w:p>
        </w:tc>
      </w:tr>
      <w:tr w:rsidR="006466AF" w:rsidRPr="00C81A19" w:rsidTr="006466AF">
        <w:tc>
          <w:tcPr>
            <w:tcW w:w="9100" w:type="dxa"/>
            <w:gridSpan w:val="12"/>
            <w:tcBorders>
              <w:top w:val="single" w:sz="4" w:space="0" w:color="auto"/>
              <w:left w:val="single" w:sz="4" w:space="0" w:color="auto"/>
              <w:bottom w:val="single" w:sz="4" w:space="0" w:color="auto"/>
              <w:right w:val="single" w:sz="4" w:space="0" w:color="auto"/>
            </w:tcBorders>
          </w:tcPr>
          <w:p w:rsidR="006466AF" w:rsidRPr="00C81A19" w:rsidRDefault="006466AF" w:rsidP="000D2739">
            <w:pPr>
              <w:pStyle w:val="Oddelek"/>
              <w:numPr>
                <w:ilvl w:val="0"/>
                <w:numId w:val="60"/>
              </w:numPr>
              <w:suppressAutoHyphens/>
              <w:spacing w:before="280" w:after="60" w:line="260" w:lineRule="exact"/>
              <w:ind w:left="0" w:firstLine="0"/>
              <w:textAlignment w:val="baseline"/>
              <w:outlineLvl w:val="3"/>
              <w:rPr>
                <w:szCs w:val="20"/>
                <w:lang w:val="sl-SI"/>
              </w:rPr>
            </w:pPr>
            <w:r w:rsidRPr="00C81A19">
              <w:rPr>
                <w:szCs w:val="20"/>
                <w:lang w:val="sl-SI"/>
              </w:rPr>
              <w:t>I. Ocena finančnih posledic, ki niso načrtovane v sprejetem proračunu</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60" w:type="dxa"/>
            <w:gridSpan w:val="3"/>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ind w:left="-122" w:right="-112"/>
              <w:jc w:val="center"/>
              <w:rPr>
                <w:rFonts w:cs="Arial"/>
                <w:szCs w:val="2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r w:rsidRPr="00C81A1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r w:rsidRPr="00C81A19">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r w:rsidRPr="00C81A19">
              <w:rPr>
                <w:rFonts w:cs="Arial"/>
                <w:szCs w:val="20"/>
              </w:rPr>
              <w:t>t + 2</w:t>
            </w: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r w:rsidRPr="00C81A19">
              <w:rPr>
                <w:rFonts w:cs="Arial"/>
                <w:szCs w:val="20"/>
              </w:rPr>
              <w:t>t + 3</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0" w:type="dxa"/>
            <w:gridSpan w:val="3"/>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rPr>
                <w:rFonts w:cs="Arial"/>
                <w:bCs/>
                <w:szCs w:val="20"/>
              </w:rPr>
            </w:pPr>
            <w:r w:rsidRPr="00C81A19">
              <w:rPr>
                <w:rFonts w:cs="Arial"/>
                <w:bCs/>
                <w:szCs w:val="20"/>
              </w:rPr>
              <w:t>Predvideno povečanje (+) ali zmanjšanje (</w:t>
            </w:r>
            <w:r w:rsidRPr="00C81A19">
              <w:rPr>
                <w:b/>
                <w:szCs w:val="20"/>
              </w:rPr>
              <w:t>–</w:t>
            </w:r>
            <w:r w:rsidRPr="00C81A19">
              <w:rPr>
                <w:rFonts w:cs="Arial"/>
                <w:bCs/>
                <w:szCs w:val="20"/>
              </w:rPr>
              <w:t xml:space="preserve">) prihodkov državnega proračuna </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bCs w:val="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0" w:type="dxa"/>
            <w:gridSpan w:val="3"/>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rPr>
                <w:rFonts w:cs="Arial"/>
                <w:bCs/>
                <w:szCs w:val="20"/>
              </w:rPr>
            </w:pPr>
            <w:r w:rsidRPr="00C81A19">
              <w:rPr>
                <w:rFonts w:cs="Arial"/>
                <w:bCs/>
                <w:szCs w:val="20"/>
              </w:rPr>
              <w:t>Predvideno povečanje (+) ali zmanjšanje (</w:t>
            </w:r>
            <w:r w:rsidRPr="00C81A19">
              <w:rPr>
                <w:b/>
                <w:szCs w:val="20"/>
              </w:rPr>
              <w:t>–</w:t>
            </w:r>
            <w:r w:rsidRPr="00C81A19">
              <w:rPr>
                <w:rFonts w:cs="Arial"/>
                <w:bCs/>
                <w:szCs w:val="20"/>
              </w:rPr>
              <w:t xml:space="preserve">) prihodkov občinskih proračunov </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bCs w:val="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pStyle w:val="Naslov1"/>
              <w:keepNext w:val="0"/>
              <w:widowControl w:val="0"/>
              <w:tabs>
                <w:tab w:val="left" w:pos="360"/>
              </w:tabs>
              <w:spacing w:before="0"/>
              <w:jc w:val="center"/>
              <w:rPr>
                <w:rFonts w:cs="Arial"/>
                <w:b w:val="0"/>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0" w:type="dxa"/>
            <w:gridSpan w:val="3"/>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rPr>
                <w:rFonts w:cs="Arial"/>
                <w:bCs/>
                <w:szCs w:val="20"/>
              </w:rPr>
            </w:pPr>
            <w:r w:rsidRPr="00C81A19">
              <w:rPr>
                <w:rFonts w:cs="Arial"/>
                <w:bCs/>
                <w:szCs w:val="20"/>
              </w:rPr>
              <w:t>Predvideno povečanje (+) ali zmanjšanje (</w:t>
            </w:r>
            <w:r w:rsidRPr="00C81A19">
              <w:rPr>
                <w:b/>
                <w:szCs w:val="20"/>
              </w:rPr>
              <w:t>–</w:t>
            </w:r>
            <w:r w:rsidRPr="00C81A19">
              <w:rPr>
                <w:rFonts w:cs="Arial"/>
                <w:bCs/>
                <w:szCs w:val="20"/>
              </w:rPr>
              <w:t xml:space="preserve">) odhodkov državnega proračuna </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60" w:type="dxa"/>
            <w:gridSpan w:val="3"/>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rPr>
                <w:rFonts w:cs="Arial"/>
                <w:bCs/>
                <w:szCs w:val="20"/>
              </w:rPr>
            </w:pPr>
            <w:r w:rsidRPr="00C81A19">
              <w:rPr>
                <w:rFonts w:cs="Arial"/>
                <w:bCs/>
                <w:szCs w:val="20"/>
              </w:rPr>
              <w:t>Predvideno povečanje (+) ali zmanjšanje (</w:t>
            </w:r>
            <w:r w:rsidRPr="00C81A19">
              <w:rPr>
                <w:b/>
                <w:szCs w:val="20"/>
              </w:rPr>
              <w:t>–</w:t>
            </w:r>
            <w:r w:rsidRPr="00C81A19">
              <w:rPr>
                <w:rFonts w:cs="Arial"/>
                <w:bCs/>
                <w:szCs w:val="20"/>
              </w:rPr>
              <w:t>) odhodkov občinskih proračunov</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C81A19" w:rsidRDefault="006466AF" w:rsidP="006466AF">
            <w:pPr>
              <w:widowControl w:val="0"/>
              <w:jc w:val="center"/>
              <w:rPr>
                <w:rFonts w:cs="Arial"/>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0" w:type="dxa"/>
            <w:gridSpan w:val="3"/>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rPr>
                <w:rFonts w:cs="Arial"/>
                <w:bCs/>
                <w:szCs w:val="20"/>
              </w:rPr>
            </w:pPr>
            <w:r w:rsidRPr="00BC3C6A">
              <w:rPr>
                <w:rFonts w:cs="Arial"/>
                <w:bCs/>
                <w:szCs w:val="20"/>
              </w:rPr>
              <w:t>Predvideno povečanje (+) ali zmanjšanje (</w:t>
            </w:r>
            <w:r w:rsidRPr="00BC3C6A">
              <w:rPr>
                <w:b/>
                <w:szCs w:val="20"/>
              </w:rPr>
              <w:t>–</w:t>
            </w:r>
            <w:r w:rsidRPr="00BC3C6A">
              <w:rPr>
                <w:rFonts w:cs="Arial"/>
                <w:bCs/>
                <w:szCs w:val="20"/>
              </w:rPr>
              <w:t>) obveznosti za druga javnofinančna sredstva</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jc w:val="center"/>
              <w:rPr>
                <w:rFonts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jc w:val="center"/>
              <w:rPr>
                <w:rFonts w:cs="Arial"/>
                <w:b w:val="0"/>
                <w:bCs w:val="0"/>
                <w:color w:val="auto"/>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jc w:val="center"/>
              <w:rPr>
                <w:rFonts w:cs="Arial"/>
                <w:b w:val="0"/>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jc w:val="center"/>
              <w:rPr>
                <w:rFonts w:cs="Arial"/>
                <w:b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66AF" w:rsidRPr="00BC3C6A" w:rsidRDefault="006466AF" w:rsidP="006466AF">
            <w:pPr>
              <w:pStyle w:val="Naslov1"/>
              <w:keepNext w:val="0"/>
              <w:widowControl w:val="0"/>
              <w:tabs>
                <w:tab w:val="left" w:pos="2340"/>
              </w:tabs>
              <w:spacing w:before="0"/>
              <w:ind w:left="142" w:hanging="142"/>
              <w:rPr>
                <w:rFonts w:cs="Arial"/>
                <w:color w:val="auto"/>
                <w:sz w:val="20"/>
                <w:szCs w:val="20"/>
              </w:rPr>
            </w:pPr>
            <w:r w:rsidRPr="00BC3C6A">
              <w:rPr>
                <w:rFonts w:cs="Arial"/>
                <w:color w:val="auto"/>
                <w:sz w:val="20"/>
                <w:szCs w:val="20"/>
              </w:rPr>
              <w:t>II. Finančne posledice za državni proračun</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66AF" w:rsidRPr="00BC3C6A" w:rsidRDefault="006466AF" w:rsidP="006466AF">
            <w:pPr>
              <w:pStyle w:val="Naslov1"/>
              <w:keepNext w:val="0"/>
              <w:widowControl w:val="0"/>
              <w:tabs>
                <w:tab w:val="left" w:pos="2340"/>
              </w:tabs>
              <w:spacing w:before="0"/>
              <w:ind w:left="142" w:hanging="142"/>
              <w:rPr>
                <w:rFonts w:cs="Arial"/>
                <w:color w:val="auto"/>
                <w:sz w:val="20"/>
                <w:szCs w:val="20"/>
              </w:rPr>
            </w:pPr>
            <w:proofErr w:type="spellStart"/>
            <w:r w:rsidRPr="00BC3C6A">
              <w:rPr>
                <w:rFonts w:cs="Arial"/>
                <w:color w:val="auto"/>
                <w:sz w:val="20"/>
                <w:szCs w:val="20"/>
              </w:rPr>
              <w:t>II.a</w:t>
            </w:r>
            <w:proofErr w:type="spellEnd"/>
            <w:r w:rsidRPr="00BC3C6A">
              <w:rPr>
                <w:rFonts w:cs="Arial"/>
                <w:color w:val="auto"/>
                <w:sz w:val="20"/>
                <w:szCs w:val="20"/>
              </w:rPr>
              <w:t xml:space="preserve"> Pravice porabe za izvedbo predlaganih rešitev so zagotovljene:</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 xml:space="preserve">Ime proračunskega uporabnika </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Znesek za tekoče leto (t)</w:t>
            </w: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Znesek za t + 1</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7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7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3" w:type="dxa"/>
            <w:gridSpan w:val="6"/>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r w:rsidRPr="00BC3C6A">
              <w:rPr>
                <w:rFonts w:cs="Arial"/>
                <w:color w:val="auto"/>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b/>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66AF" w:rsidRPr="00BC3C6A" w:rsidRDefault="006466AF" w:rsidP="006466AF">
            <w:pPr>
              <w:pStyle w:val="Naslov1"/>
              <w:keepNext w:val="0"/>
              <w:widowControl w:val="0"/>
              <w:tabs>
                <w:tab w:val="left" w:pos="2340"/>
              </w:tabs>
              <w:spacing w:before="0"/>
              <w:rPr>
                <w:rFonts w:cs="Arial"/>
                <w:color w:val="auto"/>
                <w:sz w:val="20"/>
                <w:szCs w:val="20"/>
              </w:rPr>
            </w:pPr>
            <w:proofErr w:type="spellStart"/>
            <w:r w:rsidRPr="00BC3C6A">
              <w:rPr>
                <w:rFonts w:cs="Arial"/>
                <w:color w:val="auto"/>
                <w:sz w:val="20"/>
                <w:szCs w:val="20"/>
              </w:rPr>
              <w:t>II.b</w:t>
            </w:r>
            <w:proofErr w:type="spellEnd"/>
            <w:r w:rsidRPr="00BC3C6A">
              <w:rPr>
                <w:rFonts w:cs="Arial"/>
                <w:color w:val="auto"/>
                <w:sz w:val="20"/>
                <w:szCs w:val="20"/>
              </w:rPr>
              <w:t xml:space="preserve"> Manjkajoče pravice porabe bodo zagotovljene s prerazporeditvijo:</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 xml:space="preserve">Ime proračunskega uporabnika </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Znesek za tekoče leto (t)</w:t>
            </w: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jc w:val="center"/>
              <w:rPr>
                <w:rFonts w:cs="Arial"/>
                <w:szCs w:val="20"/>
              </w:rPr>
            </w:pPr>
            <w:r w:rsidRPr="00BC3C6A">
              <w:rPr>
                <w:rFonts w:cs="Arial"/>
                <w:szCs w:val="20"/>
              </w:rPr>
              <w:t xml:space="preserve">Znesek za t + 1 </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7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7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3" w:type="dxa"/>
            <w:gridSpan w:val="6"/>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r w:rsidRPr="00BC3C6A">
              <w:rPr>
                <w:rFonts w:cs="Arial"/>
                <w:color w:val="auto"/>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66AF" w:rsidRPr="00BC3C6A" w:rsidRDefault="006466AF" w:rsidP="006466AF">
            <w:pPr>
              <w:pStyle w:val="Naslov1"/>
              <w:keepNext w:val="0"/>
              <w:widowControl w:val="0"/>
              <w:tabs>
                <w:tab w:val="left" w:pos="2340"/>
              </w:tabs>
              <w:spacing w:before="0"/>
              <w:rPr>
                <w:rFonts w:cs="Arial"/>
                <w:color w:val="auto"/>
                <w:sz w:val="20"/>
                <w:szCs w:val="20"/>
              </w:rPr>
            </w:pPr>
            <w:proofErr w:type="spellStart"/>
            <w:r w:rsidRPr="00BC3C6A">
              <w:rPr>
                <w:rFonts w:cs="Arial"/>
                <w:color w:val="auto"/>
                <w:sz w:val="20"/>
                <w:szCs w:val="20"/>
              </w:rPr>
              <w:t>II.c</w:t>
            </w:r>
            <w:proofErr w:type="spellEnd"/>
            <w:r w:rsidRPr="00BC3C6A">
              <w:rPr>
                <w:rFonts w:cs="Arial"/>
                <w:color w:val="auto"/>
                <w:sz w:val="20"/>
                <w:szCs w:val="20"/>
              </w:rPr>
              <w:t xml:space="preserve"> Načrtovana nadomestitev zmanjšanih prihodkov in povečanih odhodkov proračuna:</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ind w:left="-122" w:right="-112"/>
              <w:jc w:val="center"/>
              <w:rPr>
                <w:rFonts w:cs="Arial"/>
                <w:szCs w:val="20"/>
              </w:rPr>
            </w:pPr>
            <w:r w:rsidRPr="00BC3C6A">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ind w:left="-122" w:right="-112"/>
              <w:jc w:val="center"/>
              <w:rPr>
                <w:rFonts w:cs="Arial"/>
                <w:szCs w:val="20"/>
              </w:rPr>
            </w:pPr>
            <w:r w:rsidRPr="00BC3C6A">
              <w:rPr>
                <w:rFonts w:cs="Arial"/>
                <w:szCs w:val="20"/>
              </w:rPr>
              <w:t>Znesek za tekoče leto (t)</w:t>
            </w:r>
          </w:p>
        </w:tc>
        <w:tc>
          <w:tcPr>
            <w:tcW w:w="2814"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widowControl w:val="0"/>
              <w:ind w:left="-122" w:right="-112"/>
              <w:jc w:val="center"/>
              <w:rPr>
                <w:rFonts w:cs="Arial"/>
                <w:szCs w:val="20"/>
              </w:rPr>
            </w:pPr>
            <w:r w:rsidRPr="00BC3C6A">
              <w:rPr>
                <w:rFonts w:cs="Arial"/>
                <w:szCs w:val="20"/>
              </w:rPr>
              <w:t>Znesek za t + 1</w:t>
            </w: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814"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814"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c>
          <w:tcPr>
            <w:tcW w:w="2814"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b w:val="0"/>
                <w:bCs w:val="0"/>
                <w:color w:val="auto"/>
                <w:sz w:val="20"/>
                <w:szCs w:val="20"/>
              </w:rPr>
            </w:pPr>
          </w:p>
        </w:tc>
      </w:tr>
      <w:tr w:rsidR="006466AF" w:rsidRPr="00C81A19" w:rsidTr="0064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r w:rsidRPr="00BC3C6A">
              <w:rPr>
                <w:rFonts w:cs="Arial"/>
                <w:color w:val="auto"/>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p>
        </w:tc>
        <w:tc>
          <w:tcPr>
            <w:tcW w:w="2814" w:type="dxa"/>
            <w:gridSpan w:val="4"/>
            <w:tcBorders>
              <w:top w:val="single" w:sz="4" w:space="0" w:color="auto"/>
              <w:left w:val="single" w:sz="4" w:space="0" w:color="auto"/>
              <w:bottom w:val="single" w:sz="4" w:space="0" w:color="auto"/>
              <w:right w:val="single" w:sz="4" w:space="0" w:color="auto"/>
            </w:tcBorders>
            <w:vAlign w:val="center"/>
          </w:tcPr>
          <w:p w:rsidR="006466AF" w:rsidRPr="00BC3C6A" w:rsidRDefault="006466AF" w:rsidP="006466AF">
            <w:pPr>
              <w:pStyle w:val="Naslov1"/>
              <w:keepNext w:val="0"/>
              <w:widowControl w:val="0"/>
              <w:tabs>
                <w:tab w:val="left" w:pos="360"/>
              </w:tabs>
              <w:spacing w:before="0"/>
              <w:rPr>
                <w:rFonts w:cs="Arial"/>
                <w:color w:val="auto"/>
                <w:sz w:val="20"/>
                <w:szCs w:val="20"/>
              </w:rPr>
            </w:pPr>
          </w:p>
        </w:tc>
      </w:tr>
      <w:tr w:rsidR="006466AF" w:rsidRPr="00C81A19" w:rsidTr="006466AF">
        <w:trPr>
          <w:trHeight w:val="1910"/>
        </w:trPr>
        <w:tc>
          <w:tcPr>
            <w:tcW w:w="9100" w:type="dxa"/>
            <w:gridSpan w:val="12"/>
          </w:tcPr>
          <w:p w:rsidR="006466AF" w:rsidRPr="00BC3C6A" w:rsidRDefault="006466AF" w:rsidP="006466AF">
            <w:pPr>
              <w:widowControl w:val="0"/>
              <w:rPr>
                <w:rFonts w:cs="Arial"/>
                <w:b/>
                <w:szCs w:val="20"/>
              </w:rPr>
            </w:pPr>
          </w:p>
          <w:p w:rsidR="006466AF" w:rsidRPr="00BC3C6A" w:rsidRDefault="006466AF" w:rsidP="006466AF">
            <w:pPr>
              <w:widowControl w:val="0"/>
              <w:rPr>
                <w:rFonts w:cs="Arial"/>
                <w:b/>
                <w:szCs w:val="20"/>
              </w:rPr>
            </w:pPr>
            <w:r w:rsidRPr="00BC3C6A">
              <w:rPr>
                <w:rFonts w:cs="Arial"/>
                <w:b/>
                <w:szCs w:val="20"/>
              </w:rPr>
              <w:t>OBRAZLOŽITEV:</w:t>
            </w:r>
          </w:p>
          <w:p w:rsidR="006466AF" w:rsidRPr="00BC3C6A" w:rsidRDefault="006466AF" w:rsidP="000D2739">
            <w:pPr>
              <w:widowControl w:val="0"/>
              <w:numPr>
                <w:ilvl w:val="0"/>
                <w:numId w:val="62"/>
              </w:numPr>
              <w:suppressAutoHyphens/>
              <w:overflowPunct/>
              <w:autoSpaceDE/>
              <w:autoSpaceDN/>
              <w:adjustRightInd/>
              <w:spacing w:line="260" w:lineRule="exact"/>
              <w:ind w:left="284" w:hanging="284"/>
              <w:rPr>
                <w:rFonts w:cs="Arial"/>
                <w:b/>
                <w:szCs w:val="20"/>
              </w:rPr>
            </w:pPr>
            <w:r w:rsidRPr="00BC3C6A">
              <w:rPr>
                <w:rFonts w:cs="Arial"/>
                <w:b/>
                <w:szCs w:val="20"/>
              </w:rPr>
              <w:t>Ocena finančnih posledic, ki niso načrtovane v sprejetem proračunu</w:t>
            </w:r>
          </w:p>
          <w:p w:rsidR="006466AF" w:rsidRPr="00BC3C6A" w:rsidRDefault="006466AF" w:rsidP="006466AF">
            <w:pPr>
              <w:widowControl w:val="0"/>
              <w:suppressAutoHyphens/>
              <w:spacing w:line="260" w:lineRule="exact"/>
              <w:ind w:left="284"/>
              <w:rPr>
                <w:rFonts w:cs="Arial"/>
                <w:szCs w:val="20"/>
              </w:rPr>
            </w:pPr>
            <w:r w:rsidRPr="00BC3C6A">
              <w:rPr>
                <w:rFonts w:cs="Arial"/>
                <w:szCs w:val="20"/>
              </w:rPr>
              <w:t>/</w:t>
            </w:r>
          </w:p>
          <w:p w:rsidR="006466AF" w:rsidRPr="00BC3C6A" w:rsidRDefault="006466AF" w:rsidP="000D2739">
            <w:pPr>
              <w:widowControl w:val="0"/>
              <w:numPr>
                <w:ilvl w:val="0"/>
                <w:numId w:val="62"/>
              </w:numPr>
              <w:suppressAutoHyphens/>
              <w:overflowPunct/>
              <w:autoSpaceDE/>
              <w:autoSpaceDN/>
              <w:adjustRightInd/>
              <w:spacing w:line="260" w:lineRule="exact"/>
              <w:ind w:left="284" w:hanging="284"/>
              <w:rPr>
                <w:rFonts w:cs="Arial"/>
                <w:b/>
                <w:szCs w:val="20"/>
              </w:rPr>
            </w:pPr>
            <w:r w:rsidRPr="00BC3C6A">
              <w:rPr>
                <w:rFonts w:cs="Arial"/>
                <w:b/>
                <w:szCs w:val="20"/>
              </w:rPr>
              <w:t>Finančne posledice za državni proračun</w:t>
            </w:r>
          </w:p>
          <w:p w:rsidR="006466AF" w:rsidRPr="00BC3C6A" w:rsidRDefault="006466AF" w:rsidP="006466AF">
            <w:pPr>
              <w:widowControl w:val="0"/>
              <w:suppressAutoHyphens/>
              <w:rPr>
                <w:rFonts w:cs="Arial"/>
                <w:b/>
                <w:szCs w:val="20"/>
              </w:rPr>
            </w:pPr>
            <w:proofErr w:type="spellStart"/>
            <w:r w:rsidRPr="00BC3C6A">
              <w:rPr>
                <w:rFonts w:cs="Arial"/>
                <w:b/>
                <w:szCs w:val="20"/>
              </w:rPr>
              <w:t>II.a</w:t>
            </w:r>
            <w:proofErr w:type="spellEnd"/>
            <w:r w:rsidRPr="00BC3C6A">
              <w:rPr>
                <w:rFonts w:cs="Arial"/>
                <w:b/>
                <w:szCs w:val="20"/>
              </w:rPr>
              <w:t xml:space="preserve"> Pravice porabe za izvedbo predlaganih rešitev so zagotovljene:</w:t>
            </w:r>
          </w:p>
          <w:p w:rsidR="006466AF" w:rsidRPr="00BC3C6A" w:rsidRDefault="006466AF" w:rsidP="006466AF">
            <w:pPr>
              <w:widowControl w:val="0"/>
              <w:ind w:left="284"/>
              <w:rPr>
                <w:rFonts w:cs="Arial"/>
                <w:szCs w:val="20"/>
              </w:rPr>
            </w:pPr>
            <w:r w:rsidRPr="00BC3C6A">
              <w:rPr>
                <w:rFonts w:cs="Arial"/>
                <w:szCs w:val="20"/>
              </w:rPr>
              <w:t>/</w:t>
            </w:r>
          </w:p>
          <w:p w:rsidR="006466AF" w:rsidRPr="00BC3C6A" w:rsidRDefault="006466AF" w:rsidP="006466AF">
            <w:pPr>
              <w:widowControl w:val="0"/>
              <w:suppressAutoHyphens/>
              <w:rPr>
                <w:rFonts w:cs="Arial"/>
                <w:b/>
                <w:szCs w:val="20"/>
              </w:rPr>
            </w:pPr>
            <w:proofErr w:type="spellStart"/>
            <w:r w:rsidRPr="00BC3C6A">
              <w:rPr>
                <w:rFonts w:cs="Arial"/>
                <w:b/>
                <w:szCs w:val="20"/>
              </w:rPr>
              <w:t>II.b</w:t>
            </w:r>
            <w:proofErr w:type="spellEnd"/>
            <w:r w:rsidRPr="00BC3C6A">
              <w:rPr>
                <w:rFonts w:cs="Arial"/>
                <w:b/>
                <w:szCs w:val="20"/>
              </w:rPr>
              <w:t xml:space="preserve"> Manjkajoče pravice porabe bodo zagotovljene s prerazporeditvijo:</w:t>
            </w:r>
          </w:p>
          <w:p w:rsidR="006466AF" w:rsidRPr="00BC3C6A" w:rsidRDefault="006466AF" w:rsidP="006466AF">
            <w:pPr>
              <w:widowControl w:val="0"/>
              <w:suppressAutoHyphens/>
              <w:ind w:left="284"/>
              <w:rPr>
                <w:rFonts w:cs="Arial"/>
                <w:szCs w:val="20"/>
              </w:rPr>
            </w:pPr>
            <w:r w:rsidRPr="00BC3C6A">
              <w:rPr>
                <w:rFonts w:cs="Arial"/>
                <w:szCs w:val="20"/>
              </w:rPr>
              <w:t>/</w:t>
            </w:r>
          </w:p>
          <w:p w:rsidR="006466AF" w:rsidRPr="00BC3C6A" w:rsidRDefault="006466AF" w:rsidP="006466AF">
            <w:pPr>
              <w:widowControl w:val="0"/>
              <w:suppressAutoHyphens/>
              <w:rPr>
                <w:rFonts w:cs="Arial"/>
                <w:b/>
                <w:szCs w:val="20"/>
              </w:rPr>
            </w:pPr>
            <w:proofErr w:type="spellStart"/>
            <w:r w:rsidRPr="00BC3C6A">
              <w:rPr>
                <w:rFonts w:cs="Arial"/>
                <w:b/>
                <w:szCs w:val="20"/>
              </w:rPr>
              <w:t>II.c</w:t>
            </w:r>
            <w:proofErr w:type="spellEnd"/>
            <w:r w:rsidRPr="00BC3C6A">
              <w:rPr>
                <w:rFonts w:cs="Arial"/>
                <w:b/>
                <w:szCs w:val="20"/>
              </w:rPr>
              <w:t xml:space="preserve"> Načrtovana nadomestitev zmanjšanih prihodkov in povečanih odhodkov proračuna:</w:t>
            </w:r>
          </w:p>
          <w:p w:rsidR="006466AF" w:rsidRPr="00BC3C6A" w:rsidRDefault="006466AF" w:rsidP="006466AF">
            <w:pPr>
              <w:widowControl w:val="0"/>
              <w:ind w:left="284"/>
              <w:rPr>
                <w:szCs w:val="20"/>
              </w:rPr>
            </w:pPr>
            <w:r w:rsidRPr="00BC3C6A">
              <w:rPr>
                <w:rFonts w:cs="Arial"/>
                <w:szCs w:val="20"/>
              </w:rPr>
              <w:t>/</w:t>
            </w:r>
          </w:p>
        </w:tc>
      </w:tr>
      <w:tr w:rsidR="006466AF" w:rsidRPr="00C81A19" w:rsidTr="006466AF">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6466AF" w:rsidRPr="00BC3C6A" w:rsidRDefault="006466AF" w:rsidP="006466AF">
            <w:pPr>
              <w:rPr>
                <w:rFonts w:cs="Arial"/>
                <w:b/>
                <w:szCs w:val="20"/>
              </w:rPr>
            </w:pPr>
            <w:proofErr w:type="spellStart"/>
            <w:r w:rsidRPr="00BC3C6A">
              <w:rPr>
                <w:rFonts w:cs="Arial"/>
                <w:b/>
                <w:szCs w:val="20"/>
              </w:rPr>
              <w:lastRenderedPageBreak/>
              <w:t>7.b</w:t>
            </w:r>
            <w:proofErr w:type="spellEnd"/>
            <w:r w:rsidRPr="00BC3C6A">
              <w:rPr>
                <w:rFonts w:cs="Arial"/>
                <w:b/>
                <w:szCs w:val="20"/>
              </w:rPr>
              <w:t xml:space="preserve"> Predstavitev ocene finančnih posledic pod 40.000 EUR:</w:t>
            </w:r>
          </w:p>
          <w:p w:rsidR="006466AF" w:rsidRPr="00BC3C6A" w:rsidRDefault="006466AF" w:rsidP="006466AF">
            <w:pPr>
              <w:rPr>
                <w:rFonts w:cs="Arial"/>
                <w:szCs w:val="20"/>
              </w:rPr>
            </w:pPr>
            <w:r w:rsidRPr="00BC3C6A">
              <w:rPr>
                <w:rFonts w:cs="Arial"/>
                <w:szCs w:val="20"/>
              </w:rPr>
              <w:t>(Samo če izberete NE pod točko 6.a.)</w:t>
            </w:r>
          </w:p>
          <w:p w:rsidR="006466AF" w:rsidRPr="00BC3C6A" w:rsidRDefault="006466AF" w:rsidP="006466AF">
            <w:pPr>
              <w:rPr>
                <w:rFonts w:cs="Arial"/>
                <w:b/>
                <w:szCs w:val="20"/>
              </w:rPr>
            </w:pPr>
            <w:r w:rsidRPr="00BC3C6A">
              <w:rPr>
                <w:rFonts w:cs="Arial"/>
                <w:b/>
                <w:szCs w:val="20"/>
              </w:rPr>
              <w:t>Kratka obrazložitev</w:t>
            </w:r>
          </w:p>
          <w:p w:rsidR="006466AF" w:rsidRPr="00BC3C6A" w:rsidRDefault="006466AF" w:rsidP="006466AF">
            <w:pPr>
              <w:rPr>
                <w:rFonts w:cs="Arial"/>
                <w:b/>
                <w:szCs w:val="20"/>
              </w:rPr>
            </w:pPr>
            <w:r w:rsidRPr="00BC3C6A">
              <w:rPr>
                <w:rFonts w:cs="Arial"/>
                <w:b/>
                <w:szCs w:val="20"/>
              </w:rPr>
              <w:t>/</w:t>
            </w:r>
          </w:p>
        </w:tc>
      </w:tr>
      <w:tr w:rsidR="006466AF" w:rsidRPr="00C81A19" w:rsidTr="006466A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6466AF" w:rsidRPr="00BC3C6A" w:rsidRDefault="006466AF" w:rsidP="006466AF">
            <w:pPr>
              <w:rPr>
                <w:rFonts w:cs="Arial"/>
                <w:b/>
                <w:szCs w:val="20"/>
              </w:rPr>
            </w:pPr>
            <w:r w:rsidRPr="00BC3C6A">
              <w:rPr>
                <w:rFonts w:cs="Arial"/>
                <w:b/>
                <w:szCs w:val="20"/>
              </w:rPr>
              <w:t>8. Predstavitev sodelovanja z združenji občin:</w:t>
            </w:r>
          </w:p>
        </w:tc>
      </w:tr>
      <w:tr w:rsidR="006466AF" w:rsidRPr="00C81A19" w:rsidTr="006466AF">
        <w:tc>
          <w:tcPr>
            <w:tcW w:w="6671" w:type="dxa"/>
            <w:gridSpan w:val="9"/>
          </w:tcPr>
          <w:p w:rsidR="006466AF" w:rsidRPr="00BC3C6A" w:rsidRDefault="006466AF" w:rsidP="006466AF">
            <w:pPr>
              <w:pStyle w:val="Neotevilenodstavek"/>
              <w:widowControl w:val="0"/>
              <w:spacing w:before="0" w:after="0" w:line="260" w:lineRule="exact"/>
              <w:rPr>
                <w:iCs/>
                <w:sz w:val="20"/>
                <w:szCs w:val="20"/>
              </w:rPr>
            </w:pPr>
            <w:r w:rsidRPr="00BC3C6A">
              <w:rPr>
                <w:iCs/>
                <w:sz w:val="20"/>
                <w:szCs w:val="20"/>
              </w:rPr>
              <w:t>Vsebina predloženega gradiva (predpisa) vpliva na:</w:t>
            </w:r>
          </w:p>
          <w:p w:rsidR="006466AF" w:rsidRPr="00BC3C6A" w:rsidRDefault="006466AF" w:rsidP="000D2739">
            <w:pPr>
              <w:pStyle w:val="Neotevilenodstavek"/>
              <w:widowControl w:val="0"/>
              <w:numPr>
                <w:ilvl w:val="1"/>
                <w:numId w:val="63"/>
              </w:numPr>
              <w:spacing w:before="0" w:after="0" w:line="260" w:lineRule="exact"/>
              <w:rPr>
                <w:iCs/>
                <w:sz w:val="20"/>
                <w:szCs w:val="20"/>
              </w:rPr>
            </w:pPr>
            <w:r w:rsidRPr="00BC3C6A">
              <w:rPr>
                <w:iCs/>
                <w:sz w:val="20"/>
                <w:szCs w:val="20"/>
              </w:rPr>
              <w:t>pristojnosti občin,</w:t>
            </w:r>
          </w:p>
          <w:p w:rsidR="006466AF" w:rsidRPr="00BC3C6A" w:rsidRDefault="006466AF" w:rsidP="000D2739">
            <w:pPr>
              <w:pStyle w:val="Neotevilenodstavek"/>
              <w:widowControl w:val="0"/>
              <w:numPr>
                <w:ilvl w:val="1"/>
                <w:numId w:val="63"/>
              </w:numPr>
              <w:spacing w:before="0" w:after="0" w:line="260" w:lineRule="exact"/>
              <w:rPr>
                <w:iCs/>
                <w:sz w:val="20"/>
                <w:szCs w:val="20"/>
              </w:rPr>
            </w:pPr>
            <w:r w:rsidRPr="00BC3C6A">
              <w:rPr>
                <w:iCs/>
                <w:sz w:val="20"/>
                <w:szCs w:val="20"/>
              </w:rPr>
              <w:t>delovanje občin,</w:t>
            </w:r>
          </w:p>
          <w:p w:rsidR="006466AF" w:rsidRPr="00BC3C6A" w:rsidRDefault="006466AF" w:rsidP="000D2739">
            <w:pPr>
              <w:pStyle w:val="Neotevilenodstavek"/>
              <w:widowControl w:val="0"/>
              <w:numPr>
                <w:ilvl w:val="1"/>
                <w:numId w:val="63"/>
              </w:numPr>
              <w:spacing w:before="0" w:after="0" w:line="260" w:lineRule="exact"/>
              <w:rPr>
                <w:iCs/>
                <w:sz w:val="20"/>
                <w:szCs w:val="20"/>
              </w:rPr>
            </w:pPr>
            <w:r w:rsidRPr="00BC3C6A">
              <w:rPr>
                <w:iCs/>
                <w:sz w:val="20"/>
                <w:szCs w:val="20"/>
              </w:rPr>
              <w:t>financiranje občin.</w:t>
            </w:r>
          </w:p>
        </w:tc>
        <w:tc>
          <w:tcPr>
            <w:tcW w:w="2429" w:type="dxa"/>
            <w:gridSpan w:val="3"/>
          </w:tcPr>
          <w:p w:rsidR="006466AF" w:rsidRPr="00BC3C6A" w:rsidRDefault="006466AF" w:rsidP="006466AF">
            <w:pPr>
              <w:pStyle w:val="Neotevilenodstavek"/>
              <w:widowControl w:val="0"/>
              <w:spacing w:before="0" w:after="0" w:line="260" w:lineRule="exact"/>
              <w:jc w:val="center"/>
              <w:rPr>
                <w:b/>
                <w:sz w:val="20"/>
                <w:szCs w:val="20"/>
              </w:rPr>
            </w:pPr>
          </w:p>
          <w:p w:rsidR="006466AF" w:rsidRPr="00BC3C6A" w:rsidRDefault="006466AF" w:rsidP="006466AF">
            <w:pPr>
              <w:pStyle w:val="Neotevilenodstavek"/>
              <w:widowControl w:val="0"/>
              <w:spacing w:before="0" w:after="0" w:line="260" w:lineRule="exact"/>
              <w:jc w:val="center"/>
              <w:rPr>
                <w:sz w:val="20"/>
                <w:szCs w:val="20"/>
              </w:rPr>
            </w:pPr>
            <w:r w:rsidRPr="00BC3C6A">
              <w:rPr>
                <w:sz w:val="20"/>
                <w:szCs w:val="20"/>
              </w:rPr>
              <w:t>NE</w:t>
            </w:r>
          </w:p>
          <w:p w:rsidR="006466AF" w:rsidRPr="00BC3C6A" w:rsidRDefault="006466AF" w:rsidP="006466AF">
            <w:pPr>
              <w:pStyle w:val="Neotevilenodstavek"/>
              <w:widowControl w:val="0"/>
              <w:spacing w:before="0" w:after="0" w:line="260" w:lineRule="exact"/>
              <w:jc w:val="center"/>
              <w:rPr>
                <w:sz w:val="20"/>
                <w:szCs w:val="20"/>
              </w:rPr>
            </w:pPr>
            <w:r w:rsidRPr="00BC3C6A">
              <w:rPr>
                <w:sz w:val="20"/>
                <w:szCs w:val="20"/>
              </w:rPr>
              <w:t>NE</w:t>
            </w:r>
          </w:p>
          <w:p w:rsidR="006466AF" w:rsidRPr="00BC3C6A" w:rsidRDefault="006466AF" w:rsidP="006466AF">
            <w:pPr>
              <w:pStyle w:val="Neotevilenodstavek"/>
              <w:widowControl w:val="0"/>
              <w:spacing w:before="0" w:after="0" w:line="260" w:lineRule="exact"/>
              <w:jc w:val="center"/>
              <w:rPr>
                <w:b/>
                <w:sz w:val="20"/>
                <w:szCs w:val="20"/>
              </w:rPr>
            </w:pPr>
            <w:r w:rsidRPr="00BC3C6A">
              <w:rPr>
                <w:sz w:val="20"/>
                <w:szCs w:val="20"/>
              </w:rPr>
              <w:t>NE</w:t>
            </w:r>
          </w:p>
        </w:tc>
      </w:tr>
      <w:tr w:rsidR="006466AF" w:rsidRPr="00C81A19" w:rsidTr="006466AF">
        <w:trPr>
          <w:trHeight w:val="274"/>
        </w:trPr>
        <w:tc>
          <w:tcPr>
            <w:tcW w:w="9100" w:type="dxa"/>
            <w:gridSpan w:val="12"/>
          </w:tcPr>
          <w:p w:rsidR="006466AF" w:rsidRPr="00BC3C6A" w:rsidRDefault="006466AF" w:rsidP="006466AF">
            <w:pPr>
              <w:pStyle w:val="Neotevilenodstavek"/>
              <w:widowControl w:val="0"/>
              <w:spacing w:before="0" w:after="0" w:line="260" w:lineRule="exact"/>
              <w:rPr>
                <w:iCs/>
                <w:sz w:val="20"/>
                <w:szCs w:val="20"/>
              </w:rPr>
            </w:pPr>
            <w:r w:rsidRPr="00BC3C6A">
              <w:rPr>
                <w:iCs/>
                <w:sz w:val="20"/>
                <w:szCs w:val="20"/>
              </w:rPr>
              <w:t xml:space="preserve">Gradivo (predpis) je bilo poslano v mnenje: </w:t>
            </w:r>
          </w:p>
          <w:p w:rsidR="006466AF" w:rsidRPr="00BC3C6A" w:rsidRDefault="006466AF" w:rsidP="000D2739">
            <w:pPr>
              <w:pStyle w:val="Neotevilenodstavek"/>
              <w:widowControl w:val="0"/>
              <w:numPr>
                <w:ilvl w:val="0"/>
                <w:numId w:val="64"/>
              </w:numPr>
              <w:spacing w:before="0" w:after="0" w:line="260" w:lineRule="exact"/>
              <w:rPr>
                <w:iCs/>
                <w:sz w:val="20"/>
                <w:szCs w:val="20"/>
              </w:rPr>
            </w:pPr>
            <w:r w:rsidRPr="00BC3C6A">
              <w:rPr>
                <w:iCs/>
                <w:sz w:val="20"/>
                <w:szCs w:val="20"/>
              </w:rPr>
              <w:t>Skupnosti občin Slovenije SOS: NE</w:t>
            </w:r>
          </w:p>
          <w:p w:rsidR="006466AF" w:rsidRPr="00BC3C6A" w:rsidRDefault="006466AF" w:rsidP="000D2739">
            <w:pPr>
              <w:pStyle w:val="Neotevilenodstavek"/>
              <w:widowControl w:val="0"/>
              <w:numPr>
                <w:ilvl w:val="0"/>
                <w:numId w:val="64"/>
              </w:numPr>
              <w:spacing w:before="0" w:after="0" w:line="260" w:lineRule="exact"/>
              <w:rPr>
                <w:iCs/>
                <w:sz w:val="20"/>
                <w:szCs w:val="20"/>
              </w:rPr>
            </w:pPr>
            <w:r w:rsidRPr="00BC3C6A">
              <w:rPr>
                <w:iCs/>
                <w:sz w:val="20"/>
                <w:szCs w:val="20"/>
              </w:rPr>
              <w:t>Združenju občin Slovenije ZOS: NE</w:t>
            </w:r>
          </w:p>
          <w:p w:rsidR="006466AF" w:rsidRPr="00BC3C6A" w:rsidRDefault="006466AF" w:rsidP="000D2739">
            <w:pPr>
              <w:pStyle w:val="Neotevilenodstavek"/>
              <w:widowControl w:val="0"/>
              <w:numPr>
                <w:ilvl w:val="0"/>
                <w:numId w:val="64"/>
              </w:numPr>
              <w:spacing w:before="0" w:after="0" w:line="260" w:lineRule="exact"/>
              <w:rPr>
                <w:iCs/>
                <w:sz w:val="20"/>
                <w:szCs w:val="20"/>
              </w:rPr>
            </w:pPr>
            <w:r w:rsidRPr="00BC3C6A">
              <w:rPr>
                <w:iCs/>
                <w:sz w:val="20"/>
                <w:szCs w:val="20"/>
              </w:rPr>
              <w:t>Združenju mestnih občin Slovenije ZMOS: NE</w:t>
            </w:r>
          </w:p>
          <w:p w:rsidR="006466AF" w:rsidRPr="00BC3C6A" w:rsidRDefault="006466AF" w:rsidP="006466AF">
            <w:pPr>
              <w:pStyle w:val="Neotevilenodstavek"/>
              <w:widowControl w:val="0"/>
              <w:spacing w:before="0" w:after="0" w:line="260" w:lineRule="exact"/>
              <w:rPr>
                <w:iCs/>
                <w:sz w:val="20"/>
                <w:szCs w:val="20"/>
              </w:rPr>
            </w:pPr>
          </w:p>
          <w:p w:rsidR="006466AF" w:rsidRPr="00BC3C6A" w:rsidRDefault="006466AF" w:rsidP="006466AF">
            <w:pPr>
              <w:pStyle w:val="Neotevilenodstavek"/>
              <w:widowControl w:val="0"/>
              <w:spacing w:before="0" w:after="0" w:line="260" w:lineRule="exact"/>
              <w:rPr>
                <w:iCs/>
                <w:sz w:val="20"/>
                <w:szCs w:val="20"/>
              </w:rPr>
            </w:pPr>
            <w:r w:rsidRPr="00BC3C6A">
              <w:rPr>
                <w:iCs/>
                <w:sz w:val="20"/>
                <w:szCs w:val="20"/>
              </w:rPr>
              <w:t>Predlogi in pripombe združenj so bili upoštevani:</w:t>
            </w:r>
          </w:p>
          <w:p w:rsidR="006466AF" w:rsidRPr="00BC3C6A" w:rsidRDefault="006466AF" w:rsidP="006466AF">
            <w:pPr>
              <w:pStyle w:val="Neotevilenodstavek"/>
              <w:widowControl w:val="0"/>
              <w:spacing w:before="0" w:after="0" w:line="260" w:lineRule="exact"/>
              <w:ind w:left="360"/>
              <w:rPr>
                <w:iCs/>
                <w:sz w:val="20"/>
                <w:szCs w:val="20"/>
              </w:rPr>
            </w:pPr>
            <w:r w:rsidRPr="00BC3C6A">
              <w:rPr>
                <w:iCs/>
                <w:sz w:val="20"/>
                <w:szCs w:val="20"/>
              </w:rPr>
              <w:t>/</w:t>
            </w:r>
          </w:p>
          <w:p w:rsidR="006466AF" w:rsidRPr="00BC3C6A" w:rsidRDefault="006466AF" w:rsidP="006466AF">
            <w:pPr>
              <w:pStyle w:val="Neotevilenodstavek"/>
              <w:widowControl w:val="0"/>
              <w:spacing w:before="0" w:after="0" w:line="260" w:lineRule="exact"/>
              <w:rPr>
                <w:iCs/>
                <w:sz w:val="20"/>
                <w:szCs w:val="20"/>
              </w:rPr>
            </w:pPr>
            <w:r w:rsidRPr="00BC3C6A">
              <w:rPr>
                <w:iCs/>
                <w:sz w:val="20"/>
                <w:szCs w:val="20"/>
              </w:rPr>
              <w:t>Bistveni predlogi in pripombe, ki niso bili upoštevani:</w:t>
            </w:r>
          </w:p>
          <w:p w:rsidR="006466AF" w:rsidRPr="00BC3C6A" w:rsidRDefault="006466AF" w:rsidP="006466AF">
            <w:pPr>
              <w:pStyle w:val="Neotevilenodstavek"/>
              <w:widowControl w:val="0"/>
              <w:spacing w:before="0" w:after="0" w:line="260" w:lineRule="exact"/>
              <w:ind w:left="284"/>
              <w:rPr>
                <w:iCs/>
                <w:sz w:val="20"/>
                <w:szCs w:val="20"/>
              </w:rPr>
            </w:pPr>
            <w:r w:rsidRPr="00BC3C6A">
              <w:rPr>
                <w:iCs/>
                <w:sz w:val="20"/>
                <w:szCs w:val="20"/>
              </w:rPr>
              <w:t>/</w:t>
            </w:r>
          </w:p>
        </w:tc>
      </w:tr>
      <w:tr w:rsidR="006466AF" w:rsidRPr="00C81A19" w:rsidTr="006466AF">
        <w:tc>
          <w:tcPr>
            <w:tcW w:w="9100" w:type="dxa"/>
            <w:gridSpan w:val="12"/>
            <w:vAlign w:val="center"/>
          </w:tcPr>
          <w:p w:rsidR="006466AF" w:rsidRPr="00BC3C6A" w:rsidRDefault="006466AF" w:rsidP="006466AF">
            <w:pPr>
              <w:pStyle w:val="Neotevilenodstavek"/>
              <w:widowControl w:val="0"/>
              <w:spacing w:before="0" w:after="0" w:line="260" w:lineRule="exact"/>
              <w:jc w:val="left"/>
              <w:rPr>
                <w:b/>
                <w:sz w:val="20"/>
                <w:szCs w:val="20"/>
              </w:rPr>
            </w:pPr>
            <w:r w:rsidRPr="00BC3C6A">
              <w:rPr>
                <w:b/>
                <w:sz w:val="20"/>
                <w:szCs w:val="20"/>
              </w:rPr>
              <w:t>9. Predstavitev sodelovanja javnosti:</w:t>
            </w:r>
          </w:p>
        </w:tc>
      </w:tr>
      <w:tr w:rsidR="006466AF" w:rsidRPr="00C81A19" w:rsidTr="006466AF">
        <w:tc>
          <w:tcPr>
            <w:tcW w:w="6671" w:type="dxa"/>
            <w:gridSpan w:val="9"/>
          </w:tcPr>
          <w:p w:rsidR="006466AF" w:rsidRPr="00BC3C6A" w:rsidRDefault="006466AF" w:rsidP="006466AF">
            <w:pPr>
              <w:pStyle w:val="Neotevilenodstavek"/>
              <w:widowControl w:val="0"/>
              <w:spacing w:before="0" w:after="0" w:line="260" w:lineRule="exact"/>
              <w:rPr>
                <w:sz w:val="20"/>
                <w:szCs w:val="20"/>
              </w:rPr>
            </w:pPr>
            <w:r w:rsidRPr="00BC3C6A">
              <w:rPr>
                <w:iCs/>
                <w:sz w:val="20"/>
                <w:szCs w:val="20"/>
              </w:rPr>
              <w:t>Gradivo je bilo predhodno objavljeno na spletni strani predlagatelja:</w:t>
            </w:r>
          </w:p>
        </w:tc>
        <w:tc>
          <w:tcPr>
            <w:tcW w:w="2429" w:type="dxa"/>
            <w:gridSpan w:val="3"/>
          </w:tcPr>
          <w:p w:rsidR="006466AF" w:rsidRPr="00BC3C6A" w:rsidRDefault="006466AF" w:rsidP="006466AF">
            <w:pPr>
              <w:pStyle w:val="Neotevilenodstavek"/>
              <w:widowControl w:val="0"/>
              <w:spacing w:before="0" w:after="0" w:line="260" w:lineRule="exact"/>
              <w:jc w:val="center"/>
              <w:rPr>
                <w:iCs/>
                <w:sz w:val="20"/>
                <w:szCs w:val="20"/>
              </w:rPr>
            </w:pPr>
            <w:r w:rsidRPr="00BC3C6A">
              <w:rPr>
                <w:sz w:val="20"/>
                <w:szCs w:val="20"/>
              </w:rPr>
              <w:t>DA</w:t>
            </w:r>
          </w:p>
        </w:tc>
      </w:tr>
      <w:tr w:rsidR="006466AF" w:rsidRPr="00C81A19" w:rsidTr="006466AF">
        <w:tc>
          <w:tcPr>
            <w:tcW w:w="9100" w:type="dxa"/>
            <w:gridSpan w:val="12"/>
          </w:tcPr>
          <w:p w:rsidR="006466AF" w:rsidRPr="00BC3C6A" w:rsidRDefault="006466AF" w:rsidP="006466AF">
            <w:pPr>
              <w:pStyle w:val="Neotevilenodstavek"/>
              <w:widowControl w:val="0"/>
              <w:spacing w:before="0" w:after="0" w:line="260" w:lineRule="exact"/>
              <w:rPr>
                <w:iCs/>
                <w:sz w:val="20"/>
                <w:szCs w:val="20"/>
              </w:rPr>
            </w:pPr>
            <w:r w:rsidRPr="00BC3C6A">
              <w:rPr>
                <w:iCs/>
                <w:sz w:val="20"/>
                <w:szCs w:val="20"/>
              </w:rPr>
              <w:t>(Če je odgovor NE, navedite, zakaj ni bilo objavljeno.)</w:t>
            </w:r>
          </w:p>
        </w:tc>
      </w:tr>
      <w:tr w:rsidR="006466AF" w:rsidRPr="00C81A19" w:rsidTr="006466AF">
        <w:tc>
          <w:tcPr>
            <w:tcW w:w="9100" w:type="dxa"/>
            <w:gridSpan w:val="12"/>
          </w:tcPr>
          <w:p w:rsidR="006466AF" w:rsidRPr="00BC3C6A" w:rsidRDefault="006466AF" w:rsidP="006466AF">
            <w:pPr>
              <w:pStyle w:val="Neotevilenodstavek"/>
              <w:widowControl w:val="0"/>
              <w:spacing w:before="0" w:after="0" w:line="260" w:lineRule="exact"/>
              <w:rPr>
                <w:iCs/>
                <w:sz w:val="20"/>
                <w:szCs w:val="20"/>
              </w:rPr>
            </w:pPr>
            <w:r w:rsidRPr="00BC3C6A">
              <w:rPr>
                <w:iCs/>
                <w:sz w:val="20"/>
                <w:szCs w:val="20"/>
              </w:rPr>
              <w:t>Datum objave: od 31. 3. 2017 do 3. 5. 2017</w:t>
            </w:r>
          </w:p>
          <w:p w:rsidR="006466AF" w:rsidRPr="00BC3C6A" w:rsidRDefault="006466AF" w:rsidP="006466AF">
            <w:pPr>
              <w:pStyle w:val="Neotevilenodstavek"/>
              <w:widowControl w:val="0"/>
              <w:spacing w:before="0" w:after="0" w:line="260" w:lineRule="exact"/>
              <w:rPr>
                <w:iCs/>
                <w:sz w:val="20"/>
                <w:szCs w:val="20"/>
              </w:rPr>
            </w:pPr>
          </w:p>
          <w:p w:rsidR="00666354" w:rsidRPr="00BC3C6A" w:rsidRDefault="00666354" w:rsidP="00666354">
            <w:pPr>
              <w:widowControl w:val="0"/>
              <w:textAlignment w:val="baseline"/>
              <w:rPr>
                <w:rFonts w:cs="Arial"/>
                <w:iCs/>
                <w:szCs w:val="20"/>
              </w:rPr>
            </w:pPr>
            <w:r w:rsidRPr="00BC3C6A">
              <w:rPr>
                <w:rFonts w:cs="Arial"/>
                <w:szCs w:val="20"/>
              </w:rPr>
              <w:t xml:space="preserve">Stališče do pripomb in mnenj javnosti, v katerem bodo navedeni razlogi za njihovo upoštevanje oziroma neupoštevanje pri pripravi predpisa, bo </w:t>
            </w:r>
            <w:r w:rsidR="000C5A68">
              <w:rPr>
                <w:rFonts w:cs="Arial"/>
                <w:szCs w:val="20"/>
              </w:rPr>
              <w:t xml:space="preserve">skladno </w:t>
            </w:r>
            <w:r w:rsidR="00937B7A">
              <w:rPr>
                <w:rFonts w:cs="Arial"/>
                <w:szCs w:val="20"/>
              </w:rPr>
              <w:t>s</w:t>
            </w:r>
            <w:r w:rsidR="000C5A68">
              <w:rPr>
                <w:rFonts w:cs="Arial"/>
                <w:szCs w:val="20"/>
              </w:rPr>
              <w:t xml:space="preserve"> 34. a členom Zakona o varstvu okolja </w:t>
            </w:r>
            <w:r w:rsidR="000C5A68" w:rsidRPr="00C81A19">
              <w:rPr>
                <w:rFonts w:cs="Arial"/>
                <w:snapToGrid w:val="0"/>
              </w:rPr>
              <w:t>(Uradni list RS, št. 39/06 – uradno prečiščeno besedilo, 49/06 – ZMetD, 66/06 – odl. US, 33/07 – ZPNačrt, 57/08 – ZFO-1A, 70/08, 108/09, 108/09 – ZPNačrt-A, 48/12, 57/12, 92/13, 56/15, 102/15, 30/16 in 61/17 – GZ)</w:t>
            </w:r>
            <w:r w:rsidR="000C5A68">
              <w:rPr>
                <w:rFonts w:cs="Arial"/>
                <w:snapToGrid w:val="0"/>
              </w:rPr>
              <w:t xml:space="preserve"> </w:t>
            </w:r>
            <w:r w:rsidRPr="00BC3C6A">
              <w:rPr>
                <w:rFonts w:cs="Arial"/>
                <w:szCs w:val="20"/>
              </w:rPr>
              <w:t xml:space="preserve">objavljeno </w:t>
            </w:r>
            <w:r w:rsidR="00937B7A" w:rsidRPr="00BC3C6A">
              <w:rPr>
                <w:rFonts w:cs="Arial"/>
                <w:szCs w:val="20"/>
              </w:rPr>
              <w:t>na</w:t>
            </w:r>
            <w:r w:rsidRPr="00BC3C6A">
              <w:rPr>
                <w:rFonts w:cs="Arial"/>
                <w:szCs w:val="20"/>
              </w:rPr>
              <w:t xml:space="preserve"> svetovnem spletu </w:t>
            </w:r>
            <w:r w:rsidRPr="00BC3C6A">
              <w:rPr>
                <w:rFonts w:cs="Arial"/>
                <w:iCs/>
                <w:szCs w:val="20"/>
              </w:rPr>
              <w:t>po uveljavitvi predpisa. V nadaljevanju je povzetek najbolj pogostih pripomb iz javne</w:t>
            </w:r>
            <w:r w:rsidR="00CD69CE" w:rsidRPr="00BC3C6A">
              <w:rPr>
                <w:rFonts w:cs="Arial"/>
                <w:iCs/>
                <w:szCs w:val="20"/>
              </w:rPr>
              <w:t xml:space="preserve"> in medresorske obravnave predloga predpisa.</w:t>
            </w:r>
          </w:p>
          <w:p w:rsidR="00666354" w:rsidRPr="00BC3C6A" w:rsidRDefault="00666354" w:rsidP="00666354">
            <w:pPr>
              <w:pStyle w:val="Neotevilenodstavek"/>
              <w:widowControl w:val="0"/>
              <w:spacing w:before="0" w:after="0" w:line="260" w:lineRule="exact"/>
              <w:rPr>
                <w:iCs/>
                <w:sz w:val="20"/>
                <w:szCs w:val="20"/>
              </w:rPr>
            </w:pPr>
          </w:p>
          <w:p w:rsidR="00666354" w:rsidRPr="00BC3C6A" w:rsidRDefault="00666354" w:rsidP="00666354">
            <w:pPr>
              <w:pStyle w:val="Neotevilenodstavek"/>
              <w:widowControl w:val="0"/>
              <w:spacing w:before="0" w:after="0" w:line="260" w:lineRule="exact"/>
              <w:rPr>
                <w:iCs/>
                <w:sz w:val="20"/>
                <w:szCs w:val="20"/>
              </w:rPr>
            </w:pPr>
            <w:r w:rsidRPr="00BC3C6A">
              <w:rPr>
                <w:iCs/>
                <w:sz w:val="20"/>
                <w:szCs w:val="20"/>
              </w:rPr>
              <w:t>Javnost je bila vključena v pripravo gradiva v skladu z Zakonom o varstvu okolja.</w:t>
            </w:r>
          </w:p>
          <w:p w:rsidR="00816DB4" w:rsidRPr="00BC3C6A" w:rsidRDefault="00816DB4" w:rsidP="002D310F">
            <w:pPr>
              <w:widowControl w:val="0"/>
              <w:spacing w:before="120"/>
              <w:textAlignment w:val="baseline"/>
              <w:rPr>
                <w:rFonts w:cs="Arial"/>
                <w:i/>
                <w:iCs/>
                <w:szCs w:val="20"/>
              </w:rPr>
            </w:pPr>
          </w:p>
          <w:p w:rsidR="002D310F" w:rsidRPr="00BC3C6A" w:rsidRDefault="002D310F" w:rsidP="002D310F">
            <w:pPr>
              <w:widowControl w:val="0"/>
              <w:spacing w:before="120"/>
              <w:textAlignment w:val="baseline"/>
              <w:rPr>
                <w:rFonts w:cs="Arial"/>
                <w:iCs/>
                <w:szCs w:val="20"/>
                <w:u w:val="single"/>
              </w:rPr>
            </w:pPr>
            <w:r w:rsidRPr="00BC3C6A">
              <w:rPr>
                <w:rFonts w:cs="Arial"/>
                <w:iCs/>
                <w:szCs w:val="20"/>
                <w:u w:val="single"/>
              </w:rPr>
              <w:t>Mnenja, predlogi in pripombe z navedbo predlagateljev:</w:t>
            </w:r>
          </w:p>
          <w:p w:rsidR="00C81A19" w:rsidRPr="00BC3C6A" w:rsidRDefault="00C81A19" w:rsidP="002D310F">
            <w:pPr>
              <w:widowControl w:val="0"/>
              <w:spacing w:before="120"/>
              <w:textAlignment w:val="baseline"/>
              <w:rPr>
                <w:rFonts w:cs="Arial"/>
                <w:i/>
                <w:iCs/>
                <w:szCs w:val="20"/>
              </w:rPr>
            </w:pPr>
            <w:r w:rsidRPr="00BC3C6A">
              <w:rPr>
                <w:rFonts w:cs="Arial"/>
                <w:i/>
                <w:iCs/>
                <w:szCs w:val="20"/>
              </w:rPr>
              <w:t>Fizične osebe:</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med vire hrupa naj se </w:t>
            </w:r>
            <w:r w:rsidR="00937B7A" w:rsidRPr="00BC3C6A">
              <w:rPr>
                <w:rFonts w:cs="Arial"/>
                <w:szCs w:val="20"/>
                <w:lang w:val="sl-SI"/>
              </w:rPr>
              <w:t>vključijo</w:t>
            </w:r>
            <w:r w:rsidRPr="00BC3C6A">
              <w:rPr>
                <w:rFonts w:cs="Arial"/>
                <w:szCs w:val="20"/>
                <w:lang w:val="sl-SI"/>
              </w:rPr>
              <w:t xml:space="preserve"> tudi prezračevalne naprave in toplotne črpalke;</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omejitev obratovalnega časa gradbišča, na način</w:t>
            </w:r>
            <w:r w:rsidR="00937B7A" w:rsidRPr="00BC3C6A">
              <w:rPr>
                <w:rFonts w:cs="Arial"/>
                <w:szCs w:val="20"/>
                <w:lang w:val="sl-SI"/>
              </w:rPr>
              <w:t>, da</w:t>
            </w:r>
            <w:r w:rsidRPr="00BC3C6A">
              <w:rPr>
                <w:rFonts w:cs="Arial"/>
                <w:szCs w:val="20"/>
                <w:lang w:val="sl-SI"/>
              </w:rPr>
              <w:t xml:space="preserve"> lahko poteka gradnja le v času dneva</w:t>
            </w:r>
            <w:r w:rsidR="0025054D">
              <w:rPr>
                <w:rFonts w:cs="Arial"/>
                <w:szCs w:val="20"/>
                <w:lang w:val="sl-SI"/>
              </w:rPr>
              <w:t>;</w:t>
            </w:r>
          </w:p>
          <w:p w:rsidR="00666354" w:rsidRPr="00BC3C6A" w:rsidRDefault="0025054D" w:rsidP="0033558C">
            <w:pPr>
              <w:pStyle w:val="Odstavekseznama"/>
              <w:numPr>
                <w:ilvl w:val="0"/>
                <w:numId w:val="69"/>
              </w:numPr>
              <w:spacing w:after="200" w:line="276" w:lineRule="auto"/>
              <w:ind w:left="426"/>
              <w:jc w:val="both"/>
              <w:rPr>
                <w:rFonts w:cs="Arial"/>
                <w:szCs w:val="20"/>
                <w:lang w:val="sl-SI"/>
              </w:rPr>
            </w:pPr>
            <w:r>
              <w:rPr>
                <w:rFonts w:cs="Arial"/>
                <w:szCs w:val="20"/>
                <w:lang w:val="sl-SI"/>
              </w:rPr>
              <w:t>u</w:t>
            </w:r>
            <w:r w:rsidR="00666354" w:rsidRPr="00BC3C6A">
              <w:rPr>
                <w:rFonts w:cs="Arial"/>
                <w:szCs w:val="20"/>
                <w:lang w:val="sl-SI"/>
              </w:rPr>
              <w:t>redba ne obravnava nizkofrekvenčnega hrupa in infrazvoka;</w:t>
            </w:r>
          </w:p>
          <w:p w:rsidR="00666354"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ne strinjanje s preimenovanjem kritičnih vrednosti </w:t>
            </w:r>
            <w:r w:rsidR="00937B7A">
              <w:rPr>
                <w:rFonts w:cs="Arial"/>
                <w:szCs w:val="20"/>
                <w:lang w:val="sl-SI"/>
              </w:rPr>
              <w:t xml:space="preserve">kazalcev hrupa </w:t>
            </w:r>
            <w:r w:rsidRPr="00BC3C6A">
              <w:rPr>
                <w:rFonts w:cs="Arial"/>
                <w:szCs w:val="20"/>
                <w:lang w:val="sl-SI"/>
              </w:rPr>
              <w:t xml:space="preserve">v mejne vrednosti </w:t>
            </w:r>
            <w:r w:rsidR="00937B7A">
              <w:rPr>
                <w:rFonts w:cs="Arial"/>
                <w:szCs w:val="20"/>
                <w:lang w:val="sl-SI"/>
              </w:rPr>
              <w:t xml:space="preserve">kazalcev hrupa </w:t>
            </w:r>
            <w:r w:rsidRPr="00BC3C6A">
              <w:rPr>
                <w:rFonts w:cs="Arial"/>
                <w:szCs w:val="20"/>
                <w:lang w:val="sl-SI"/>
              </w:rPr>
              <w:t>in tako zvišanjem ravni dovoljenega hrupa;</w:t>
            </w:r>
          </w:p>
          <w:p w:rsidR="00666354"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ne strinjanje z opredelitvijo virov hrupa: ceste z manj kot 3 </w:t>
            </w:r>
            <w:r w:rsidR="0025054D">
              <w:rPr>
                <w:rFonts w:cs="Arial"/>
                <w:szCs w:val="20"/>
                <w:lang w:val="sl-SI"/>
              </w:rPr>
              <w:t>000 000</w:t>
            </w:r>
            <w:r w:rsidRPr="00BC3C6A">
              <w:rPr>
                <w:rFonts w:cs="Arial"/>
                <w:szCs w:val="20"/>
                <w:lang w:val="sl-SI"/>
              </w:rPr>
              <w:t xml:space="preserve"> vozil letno in železniških prog z manj kot 30 000 prevozov vlakov letno v Uredb</w:t>
            </w:r>
            <w:r w:rsidR="0025054D">
              <w:rPr>
                <w:rFonts w:cs="Arial"/>
                <w:szCs w:val="20"/>
                <w:lang w:val="sl-SI"/>
              </w:rPr>
              <w:t>i</w:t>
            </w:r>
            <w:r w:rsidRPr="00BC3C6A">
              <w:rPr>
                <w:rFonts w:cs="Arial"/>
                <w:szCs w:val="20"/>
                <w:lang w:val="sl-SI"/>
              </w:rPr>
              <w:t xml:space="preserve"> niso vir hrupa;</w:t>
            </w:r>
          </w:p>
          <w:p w:rsidR="00666354"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neutemeljeno višanje kapacitet za pristanišče, skladišče ali drugo odprto površino za pretovor blaga (za 12x; s sedanjih 10 000 ton letne mase blaga na 120 000 t);</w:t>
            </w:r>
          </w:p>
          <w:p w:rsidR="00C81A19"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ukrepi na viru in aktivni ukrepi morajo imeti prednost pred pasivnimi ukrepi;</w:t>
            </w:r>
          </w:p>
          <w:p w:rsidR="00C81A19" w:rsidRPr="00BC3C6A" w:rsidRDefault="009C03D8" w:rsidP="002D310F">
            <w:pPr>
              <w:widowControl w:val="0"/>
              <w:spacing w:before="120"/>
              <w:textAlignment w:val="baseline"/>
              <w:rPr>
                <w:rFonts w:cs="Arial"/>
                <w:i/>
                <w:iCs/>
                <w:szCs w:val="20"/>
              </w:rPr>
            </w:pPr>
            <w:r w:rsidRPr="00BC3C6A">
              <w:rPr>
                <w:rFonts w:cs="Arial"/>
                <w:i/>
                <w:iCs/>
                <w:szCs w:val="20"/>
              </w:rPr>
              <w:t>Luka Koper</w:t>
            </w:r>
            <w:r w:rsidR="00816DB4" w:rsidRPr="00BC3C6A">
              <w:rPr>
                <w:rFonts w:cs="Arial"/>
                <w:i/>
                <w:iCs/>
                <w:szCs w:val="20"/>
              </w:rPr>
              <w:t>:</w:t>
            </w:r>
          </w:p>
          <w:p w:rsidR="009C03D8" w:rsidRPr="00BC3C6A" w:rsidRDefault="0025054D" w:rsidP="0033558C">
            <w:pPr>
              <w:pStyle w:val="Odstavekseznama"/>
              <w:numPr>
                <w:ilvl w:val="0"/>
                <w:numId w:val="69"/>
              </w:numPr>
              <w:spacing w:after="200" w:line="276" w:lineRule="auto"/>
              <w:ind w:left="426"/>
              <w:jc w:val="both"/>
              <w:rPr>
                <w:rFonts w:cs="Arial"/>
                <w:szCs w:val="20"/>
                <w:lang w:val="sl-SI"/>
              </w:rPr>
            </w:pPr>
            <w:r>
              <w:rPr>
                <w:rFonts w:cs="Arial"/>
                <w:szCs w:val="20"/>
                <w:lang w:val="sl-SI"/>
              </w:rPr>
              <w:t>iz seznama</w:t>
            </w:r>
            <w:r w:rsidR="009C03D8" w:rsidRPr="00BC3C6A">
              <w:rPr>
                <w:rFonts w:cs="Arial"/>
                <w:szCs w:val="20"/>
                <w:lang w:val="sl-SI"/>
              </w:rPr>
              <w:t xml:space="preserve"> vir</w:t>
            </w:r>
            <w:r>
              <w:rPr>
                <w:rFonts w:cs="Arial"/>
                <w:szCs w:val="20"/>
                <w:lang w:val="sl-SI"/>
              </w:rPr>
              <w:t>ov</w:t>
            </w:r>
            <w:r w:rsidR="009C03D8" w:rsidRPr="00BC3C6A">
              <w:rPr>
                <w:rFonts w:cs="Arial"/>
                <w:szCs w:val="20"/>
                <w:lang w:val="sl-SI"/>
              </w:rPr>
              <w:t xml:space="preserve"> hrupa naj se </w:t>
            </w:r>
            <w:r w:rsidR="00C2798B" w:rsidRPr="00BC3C6A">
              <w:rPr>
                <w:rFonts w:cs="Arial"/>
                <w:szCs w:val="20"/>
                <w:lang w:val="sl-SI"/>
              </w:rPr>
              <w:t>izločijo</w:t>
            </w:r>
            <w:r w:rsidR="009C03D8" w:rsidRPr="00BC3C6A">
              <w:rPr>
                <w:rFonts w:cs="Arial"/>
                <w:szCs w:val="20"/>
                <w:lang w:val="sl-SI"/>
              </w:rPr>
              <w:t xml:space="preserve"> ladje v pristaniščih;</w:t>
            </w:r>
          </w:p>
          <w:p w:rsidR="009C03D8" w:rsidRPr="00BC3C6A" w:rsidRDefault="009C03D8"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pristanišče naj se </w:t>
            </w:r>
            <w:r w:rsidR="00CE751E" w:rsidRPr="00BC3C6A">
              <w:rPr>
                <w:rFonts w:cs="Arial"/>
                <w:szCs w:val="20"/>
                <w:lang w:val="sl-SI"/>
              </w:rPr>
              <w:t xml:space="preserve">glede predpisanih mejnih vrednosti kazalcev hrupa </w:t>
            </w:r>
            <w:r w:rsidRPr="00BC3C6A">
              <w:rPr>
                <w:rFonts w:cs="Arial"/>
                <w:szCs w:val="20"/>
                <w:lang w:val="sl-SI"/>
              </w:rPr>
              <w:t>obravnava kot linijski vir hrupa;</w:t>
            </w:r>
          </w:p>
          <w:p w:rsidR="009C03D8" w:rsidRPr="00BC3C6A" w:rsidRDefault="00666354" w:rsidP="002D310F">
            <w:pPr>
              <w:widowControl w:val="0"/>
              <w:spacing w:before="120"/>
              <w:textAlignment w:val="baseline"/>
              <w:rPr>
                <w:rFonts w:cs="Arial"/>
                <w:i/>
                <w:iCs/>
                <w:szCs w:val="20"/>
              </w:rPr>
            </w:pPr>
            <w:r w:rsidRPr="00BC3C6A">
              <w:rPr>
                <w:rFonts w:cs="Arial"/>
                <w:i/>
                <w:iCs/>
                <w:szCs w:val="20"/>
              </w:rPr>
              <w:t>Mestna občina Ljubljana</w:t>
            </w:r>
            <w:r w:rsidR="00816DB4" w:rsidRPr="00BC3C6A">
              <w:rPr>
                <w:rFonts w:cs="Arial"/>
                <w:i/>
                <w:iCs/>
                <w:szCs w:val="20"/>
              </w:rPr>
              <w:t>:</w:t>
            </w:r>
          </w:p>
          <w:p w:rsidR="00666354"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I. stopnja varstva pred hrupom ne sme veljati za območja varovane narave – krajinski parki, saj </w:t>
            </w:r>
            <w:r w:rsidRPr="00BC3C6A">
              <w:rPr>
                <w:rFonts w:cs="Arial"/>
                <w:szCs w:val="20"/>
                <w:lang w:val="sl-SI"/>
              </w:rPr>
              <w:lastRenderedPageBreak/>
              <w:t>so ti večkrat vpeti v urbano okolje. Po funkciji so to rekreacijska območja, zato naj se razvrstijo v III. stopnjo varstva pred hrupom;</w:t>
            </w:r>
          </w:p>
          <w:p w:rsidR="00666354"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II. stopnja varstva pred hrupom ne sme veljati za Površine za turizem, saj so te pogosto ob prometnih površinah in centralnih dejavnostih, zato naj se uvrstijo v III, stopnjo varstva pred hrupom;</w:t>
            </w:r>
          </w:p>
          <w:p w:rsidR="00666354" w:rsidRPr="00BC3C6A" w:rsidRDefault="00666354" w:rsidP="002D310F">
            <w:pPr>
              <w:widowControl w:val="0"/>
              <w:spacing w:before="120"/>
              <w:textAlignment w:val="baseline"/>
              <w:rPr>
                <w:rFonts w:cs="Arial"/>
                <w:i/>
                <w:iCs/>
                <w:szCs w:val="20"/>
              </w:rPr>
            </w:pPr>
            <w:r w:rsidRPr="00BC3C6A">
              <w:rPr>
                <w:rFonts w:cs="Arial"/>
                <w:i/>
                <w:iCs/>
                <w:szCs w:val="20"/>
              </w:rPr>
              <w:t>Mestna občina Maribor</w:t>
            </w:r>
            <w:r w:rsidR="00816DB4" w:rsidRPr="00BC3C6A">
              <w:rPr>
                <w:rFonts w:cs="Arial"/>
                <w:i/>
                <w:iCs/>
                <w:szCs w:val="20"/>
              </w:rPr>
              <w:t>:</w:t>
            </w:r>
          </w:p>
          <w:p w:rsidR="00666354"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kot vir hrupa naj se dodajo zvočne naprave na javnih prireditvah</w:t>
            </w:r>
            <w:r w:rsidR="00C2798B">
              <w:rPr>
                <w:rFonts w:cs="Arial"/>
                <w:szCs w:val="20"/>
                <w:lang w:val="sl-SI"/>
              </w:rPr>
              <w:t>;</w:t>
            </w:r>
          </w:p>
          <w:p w:rsidR="00086FB3" w:rsidRPr="00BC3C6A" w:rsidRDefault="00086FB3" w:rsidP="00086FB3">
            <w:pPr>
              <w:rPr>
                <w:rFonts w:cs="Arial"/>
                <w:i/>
                <w:szCs w:val="20"/>
                <w:lang w:eastAsia="en-GB"/>
              </w:rPr>
            </w:pPr>
            <w:r w:rsidRPr="00BC3C6A">
              <w:rPr>
                <w:rFonts w:cs="Arial"/>
                <w:i/>
                <w:szCs w:val="20"/>
                <w:lang w:eastAsia="en-GB"/>
              </w:rPr>
              <w:t>Ministrstvo za go</w:t>
            </w:r>
            <w:r w:rsidR="00816DB4" w:rsidRPr="00BC3C6A">
              <w:rPr>
                <w:rFonts w:cs="Arial"/>
                <w:i/>
                <w:szCs w:val="20"/>
                <w:lang w:eastAsia="en-GB"/>
              </w:rPr>
              <w:t>spodarski razvoj in tehnologijo:</w:t>
            </w:r>
          </w:p>
          <w:p w:rsidR="00086FB3" w:rsidRPr="00BC3C6A" w:rsidRDefault="00086FB3"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med vire hrupa, ki lahko sanirajo čezmerni hrup tudi z ukrepi pasivne protihrupne zaščite</w:t>
            </w:r>
            <w:r w:rsidR="00937B7A" w:rsidRPr="00BC3C6A">
              <w:rPr>
                <w:rFonts w:cs="Arial"/>
                <w:szCs w:val="20"/>
                <w:lang w:val="sl-SI"/>
              </w:rPr>
              <w:t>, naj</w:t>
            </w:r>
            <w:r w:rsidRPr="00BC3C6A">
              <w:rPr>
                <w:rFonts w:cs="Arial"/>
                <w:szCs w:val="20"/>
                <w:lang w:val="sl-SI"/>
              </w:rPr>
              <w:t xml:space="preserve"> se uvrstijo tudi naprave, ki lahko povzročajo onesnaževanje okolja večjega obsega</w:t>
            </w:r>
            <w:r w:rsidR="0025054D" w:rsidRPr="00BC3C6A">
              <w:rPr>
                <w:rFonts w:cs="Arial"/>
                <w:szCs w:val="20"/>
                <w:lang w:val="sl-SI"/>
              </w:rPr>
              <w:t>, za</w:t>
            </w:r>
            <w:r w:rsidRPr="00BC3C6A">
              <w:rPr>
                <w:rFonts w:cs="Arial"/>
                <w:szCs w:val="20"/>
                <w:lang w:val="sl-SI"/>
              </w:rPr>
              <w:t xml:space="preserve"> katere je pridobljeno okoljevarstveno dovoljenje skladno s 14. a členom </w:t>
            </w:r>
            <w:r w:rsidRPr="00BC3C6A">
              <w:rPr>
                <w:rFonts w:cs="Arial"/>
                <w:snapToGrid w:val="0"/>
                <w:szCs w:val="20"/>
                <w:lang w:val="sl-SI"/>
              </w:rPr>
              <w:t>Uredbe o mejnih vrednostih kazalcev hrupa v okolju (Uradni list RS, št. 105/05, 34/08, 109/09 in 62/10)</w:t>
            </w:r>
            <w:r w:rsidRPr="00BC3C6A">
              <w:rPr>
                <w:rFonts w:cs="Arial"/>
                <w:szCs w:val="20"/>
                <w:lang w:val="sl-SI"/>
              </w:rPr>
              <w:t>;</w:t>
            </w:r>
          </w:p>
          <w:p w:rsidR="00086FB3" w:rsidRPr="00BC3C6A" w:rsidRDefault="00086FB3"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v okoljevarstvenem dovoljenju se uredi vprašanje načrtovanih ali nenačrtovanih izrednih dogodkov obratovanja naprave</w:t>
            </w:r>
            <w:r w:rsidR="00C2798B">
              <w:rPr>
                <w:rFonts w:cs="Arial"/>
                <w:szCs w:val="20"/>
                <w:lang w:val="sl-SI"/>
              </w:rPr>
              <w:t>;</w:t>
            </w:r>
          </w:p>
          <w:p w:rsidR="002D310F" w:rsidRPr="00BC3C6A" w:rsidRDefault="00086FB3" w:rsidP="005520D0">
            <w:pPr>
              <w:rPr>
                <w:rFonts w:cs="Arial"/>
                <w:i/>
                <w:szCs w:val="20"/>
                <w:lang w:eastAsia="en-GB"/>
              </w:rPr>
            </w:pPr>
            <w:r w:rsidRPr="00BC3C6A">
              <w:rPr>
                <w:rFonts w:cs="Arial"/>
                <w:i/>
                <w:szCs w:val="20"/>
                <w:lang w:eastAsia="en-GB"/>
              </w:rPr>
              <w:t>Ministrstvo za zdravje:</w:t>
            </w:r>
          </w:p>
          <w:p w:rsidR="00086FB3" w:rsidRPr="00BC3C6A" w:rsidRDefault="00086FB3"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nasprotovanje pragu za vir hrupa ceste 3 000 000 vozil na leto in pragu za vir hrupa železnice 30 000 prevozov na leto</w:t>
            </w:r>
            <w:r w:rsidR="00C81A19" w:rsidRPr="00BC3C6A">
              <w:rPr>
                <w:rFonts w:cs="Arial"/>
                <w:szCs w:val="20"/>
                <w:lang w:val="sl-SI"/>
              </w:rPr>
              <w:t>;</w:t>
            </w:r>
            <w:r w:rsidRPr="00BC3C6A">
              <w:rPr>
                <w:rFonts w:cs="Arial"/>
                <w:szCs w:val="20"/>
                <w:lang w:val="sl-SI"/>
              </w:rPr>
              <w:t xml:space="preserve"> </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med vire hrupa naj se </w:t>
            </w:r>
            <w:r w:rsidR="00C2798B" w:rsidRPr="00BC3C6A">
              <w:rPr>
                <w:rFonts w:cs="Arial"/>
                <w:szCs w:val="20"/>
                <w:lang w:val="sl-SI"/>
              </w:rPr>
              <w:t>vključijo</w:t>
            </w:r>
            <w:r w:rsidRPr="00BC3C6A">
              <w:rPr>
                <w:rFonts w:cs="Arial"/>
                <w:szCs w:val="20"/>
                <w:lang w:val="sl-SI"/>
              </w:rPr>
              <w:t xml:space="preserve"> tudi prezračevalne naprave in toplotne črpalke;</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omejitev obratovalnega časa gradbišča, na način</w:t>
            </w:r>
            <w:r w:rsidR="00C2798B" w:rsidRPr="00BC3C6A">
              <w:rPr>
                <w:rFonts w:cs="Arial"/>
                <w:szCs w:val="20"/>
                <w:lang w:val="sl-SI"/>
              </w:rPr>
              <w:t>, da</w:t>
            </w:r>
            <w:r w:rsidRPr="00BC3C6A">
              <w:rPr>
                <w:rFonts w:cs="Arial"/>
                <w:szCs w:val="20"/>
                <w:lang w:val="sl-SI"/>
              </w:rPr>
              <w:t xml:space="preserve"> lahko poteka gradnja le v času dneva</w:t>
            </w:r>
            <w:r w:rsidR="0025054D">
              <w:rPr>
                <w:rFonts w:cs="Arial"/>
                <w:szCs w:val="20"/>
                <w:lang w:val="sl-SI"/>
              </w:rPr>
              <w:t>;</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posamezna podrobnejša namenska raba naj se razvrsti v največ eno območje stopnje varstva pred hrupom;</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določitev stopnje varstva pred hrupom mora biti zavezujoč in v pristojnosti občin;</w:t>
            </w:r>
          </w:p>
          <w:p w:rsidR="00C81A19" w:rsidRPr="00BC3C6A" w:rsidRDefault="0025054D" w:rsidP="0033558C">
            <w:pPr>
              <w:pStyle w:val="Odstavekseznama"/>
              <w:numPr>
                <w:ilvl w:val="0"/>
                <w:numId w:val="69"/>
              </w:numPr>
              <w:spacing w:after="200" w:line="276" w:lineRule="auto"/>
              <w:ind w:left="426"/>
              <w:jc w:val="both"/>
              <w:rPr>
                <w:rFonts w:cs="Arial"/>
                <w:szCs w:val="20"/>
                <w:lang w:val="sl-SI"/>
              </w:rPr>
            </w:pPr>
            <w:r>
              <w:rPr>
                <w:rFonts w:cs="Arial"/>
                <w:szCs w:val="20"/>
                <w:lang w:val="sl-SI"/>
              </w:rPr>
              <w:t>o</w:t>
            </w:r>
            <w:r w:rsidR="00C81A19" w:rsidRPr="00BC3C6A">
              <w:rPr>
                <w:rFonts w:cs="Arial"/>
                <w:szCs w:val="20"/>
                <w:lang w:val="sl-SI"/>
              </w:rPr>
              <w:t xml:space="preserve">bratovalni monitoring naj se začasno določi tudi na območjih, kjer je zaznanih več pritožb zaradi hrupa, da se lahko </w:t>
            </w:r>
            <w:r w:rsidR="00C2798B" w:rsidRPr="00BC3C6A">
              <w:rPr>
                <w:rFonts w:cs="Arial"/>
                <w:szCs w:val="20"/>
                <w:lang w:val="sl-SI"/>
              </w:rPr>
              <w:t>ugotavljajo</w:t>
            </w:r>
            <w:r w:rsidR="00C81A19" w:rsidRPr="00BC3C6A">
              <w:rPr>
                <w:rFonts w:cs="Arial"/>
                <w:szCs w:val="20"/>
                <w:lang w:val="sl-SI"/>
              </w:rPr>
              <w:t xml:space="preserve"> posebnosti, ki so vzrok pritožb občanov</w:t>
            </w:r>
            <w:r w:rsidR="00C2798B">
              <w:rPr>
                <w:rFonts w:cs="Arial"/>
                <w:szCs w:val="20"/>
                <w:lang w:val="sl-SI"/>
              </w:rPr>
              <w:t>;</w:t>
            </w:r>
          </w:p>
          <w:p w:rsidR="00086FB3" w:rsidRPr="00BC3C6A" w:rsidRDefault="00C81A19" w:rsidP="005520D0">
            <w:pPr>
              <w:rPr>
                <w:rFonts w:cs="Arial"/>
                <w:i/>
                <w:szCs w:val="20"/>
                <w:lang w:eastAsia="en-GB"/>
              </w:rPr>
            </w:pPr>
            <w:r w:rsidRPr="00BC3C6A">
              <w:rPr>
                <w:rFonts w:cs="Arial"/>
                <w:i/>
                <w:szCs w:val="20"/>
                <w:lang w:eastAsia="en-GB"/>
              </w:rPr>
              <w:t>Ministrstvo za infrastrukturo:</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naj se</w:t>
            </w:r>
            <w:r w:rsidR="009C03D8" w:rsidRPr="00BC3C6A">
              <w:rPr>
                <w:rFonts w:cs="Arial"/>
                <w:szCs w:val="20"/>
                <w:lang w:val="sl-SI"/>
              </w:rPr>
              <w:t xml:space="preserve"> doda poglavje o infrazvoku</w:t>
            </w:r>
            <w:r w:rsidR="0025054D">
              <w:rPr>
                <w:rFonts w:cs="Arial"/>
                <w:szCs w:val="20"/>
                <w:lang w:val="sl-SI"/>
              </w:rPr>
              <w:t xml:space="preserve"> (nizkofrekvenčni hrup)</w:t>
            </w:r>
            <w:r w:rsidRPr="00BC3C6A">
              <w:rPr>
                <w:rFonts w:cs="Arial"/>
                <w:szCs w:val="20"/>
                <w:lang w:val="sl-SI"/>
              </w:rPr>
              <w:t>;</w:t>
            </w:r>
          </w:p>
          <w:p w:rsidR="00C81A19" w:rsidRPr="00BC3C6A" w:rsidRDefault="0025054D" w:rsidP="0033558C">
            <w:pPr>
              <w:pStyle w:val="Odstavekseznama"/>
              <w:numPr>
                <w:ilvl w:val="0"/>
                <w:numId w:val="69"/>
              </w:numPr>
              <w:spacing w:after="200" w:line="276" w:lineRule="auto"/>
              <w:ind w:left="426"/>
              <w:jc w:val="both"/>
              <w:rPr>
                <w:rFonts w:cs="Arial"/>
                <w:szCs w:val="20"/>
                <w:lang w:val="sl-SI"/>
              </w:rPr>
            </w:pPr>
            <w:r>
              <w:rPr>
                <w:rFonts w:cs="Arial"/>
                <w:szCs w:val="20"/>
                <w:lang w:val="sl-SI"/>
              </w:rPr>
              <w:t>p</w:t>
            </w:r>
            <w:r w:rsidR="00C81A19" w:rsidRPr="00BC3C6A">
              <w:rPr>
                <w:rFonts w:cs="Arial"/>
                <w:szCs w:val="20"/>
                <w:lang w:val="sl-SI"/>
              </w:rPr>
              <w:t xml:space="preserve">roblematika vrednotenja celotnega hrupa iz pristanišč, predvsem izvajanja ukrepov zmanjševanja hrupa iz ladij. Tuje ladje se </w:t>
            </w:r>
            <w:r w:rsidR="00C2798B" w:rsidRPr="00BC3C6A">
              <w:rPr>
                <w:rFonts w:cs="Arial"/>
                <w:szCs w:val="20"/>
                <w:lang w:val="sl-SI"/>
              </w:rPr>
              <w:t>obravnavajo</w:t>
            </w:r>
            <w:r w:rsidR="00C81A19" w:rsidRPr="00BC3C6A">
              <w:rPr>
                <w:rFonts w:cs="Arial"/>
                <w:szCs w:val="20"/>
                <w:lang w:val="sl-SI"/>
              </w:rPr>
              <w:t xml:space="preserve"> kot ozemlja tujih držav, na katere lahko vstopa le pristojni organ, ki lahko ravna le v skladu z določili konvencij</w:t>
            </w:r>
            <w:r w:rsidR="00C2798B">
              <w:rPr>
                <w:rFonts w:cs="Arial"/>
                <w:szCs w:val="20"/>
                <w:lang w:val="sl-SI"/>
              </w:rPr>
              <w:t xml:space="preserve"> Mednarodne pomorske organizacije (IMO)</w:t>
            </w:r>
            <w:r w:rsidR="00C81A19" w:rsidRPr="00BC3C6A">
              <w:rPr>
                <w:rFonts w:cs="Arial"/>
                <w:szCs w:val="20"/>
                <w:lang w:val="sl-SI"/>
              </w:rPr>
              <w:t>;</w:t>
            </w:r>
          </w:p>
          <w:p w:rsidR="00C81A19" w:rsidRPr="00BC3C6A" w:rsidRDefault="0025054D" w:rsidP="0033558C">
            <w:pPr>
              <w:pStyle w:val="Odstavekseznama"/>
              <w:numPr>
                <w:ilvl w:val="0"/>
                <w:numId w:val="69"/>
              </w:numPr>
              <w:spacing w:after="200" w:line="276" w:lineRule="auto"/>
              <w:ind w:left="426"/>
              <w:jc w:val="both"/>
              <w:rPr>
                <w:rFonts w:cs="Arial"/>
                <w:szCs w:val="20"/>
                <w:lang w:val="sl-SI"/>
              </w:rPr>
            </w:pPr>
            <w:r>
              <w:rPr>
                <w:rFonts w:cs="Arial"/>
                <w:szCs w:val="20"/>
                <w:lang w:val="sl-SI"/>
              </w:rPr>
              <w:t>v seznam virov</w:t>
            </w:r>
            <w:r w:rsidR="00C81A19" w:rsidRPr="00BC3C6A">
              <w:rPr>
                <w:rFonts w:cs="Arial"/>
                <w:szCs w:val="20"/>
                <w:lang w:val="sl-SI"/>
              </w:rPr>
              <w:t xml:space="preserve"> hrup</w:t>
            </w:r>
            <w:r>
              <w:rPr>
                <w:rFonts w:cs="Arial"/>
                <w:szCs w:val="20"/>
                <w:lang w:val="sl-SI"/>
              </w:rPr>
              <w:t>a</w:t>
            </w:r>
            <w:r w:rsidR="00C81A19" w:rsidRPr="00BC3C6A">
              <w:rPr>
                <w:rFonts w:cs="Arial"/>
                <w:szCs w:val="20"/>
                <w:lang w:val="sl-SI"/>
              </w:rPr>
              <w:t xml:space="preserve"> naj se </w:t>
            </w:r>
            <w:r w:rsidR="00C2798B" w:rsidRPr="00BC3C6A">
              <w:rPr>
                <w:rFonts w:cs="Arial"/>
                <w:szCs w:val="20"/>
                <w:lang w:val="sl-SI"/>
              </w:rPr>
              <w:t>dodajo</w:t>
            </w:r>
            <w:r w:rsidR="00C81A19" w:rsidRPr="00BC3C6A">
              <w:rPr>
                <w:rFonts w:cs="Arial"/>
                <w:szCs w:val="20"/>
                <w:lang w:val="sl-SI"/>
              </w:rPr>
              <w:t xml:space="preserve"> vetrne elektrarne (VE);</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velikost ter trajanje gradbišča nista </w:t>
            </w:r>
            <w:r w:rsidR="00C2798B">
              <w:rPr>
                <w:rFonts w:cs="Arial"/>
                <w:szCs w:val="20"/>
                <w:lang w:val="sl-SI"/>
              </w:rPr>
              <w:t>ustrezna</w:t>
            </w:r>
            <w:r w:rsidRPr="00BC3C6A">
              <w:rPr>
                <w:rFonts w:cs="Arial"/>
                <w:szCs w:val="20"/>
                <w:lang w:val="sl-SI"/>
              </w:rPr>
              <w:t xml:space="preserve"> kriterija za določitev ali se gradbišče obravnava kot vir hrupa;</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dodati možnost pridobitve okoljevarstvenega soglasja (za linijske vire)</w:t>
            </w:r>
            <w:r w:rsidR="00C2798B" w:rsidRPr="00BC3C6A">
              <w:rPr>
                <w:rFonts w:cs="Arial"/>
                <w:szCs w:val="20"/>
                <w:lang w:val="sl-SI"/>
              </w:rPr>
              <w:t>, ko</w:t>
            </w:r>
            <w:r w:rsidRPr="00BC3C6A">
              <w:rPr>
                <w:rFonts w:cs="Arial"/>
                <w:szCs w:val="20"/>
                <w:lang w:val="sl-SI"/>
              </w:rPr>
              <w:t xml:space="preserve"> so ukrepi varstva pred hrupom še </w:t>
            </w:r>
            <w:r w:rsidR="00C2798B">
              <w:rPr>
                <w:rFonts w:cs="Arial"/>
                <w:szCs w:val="20"/>
                <w:lang w:val="sl-SI"/>
              </w:rPr>
              <w:t xml:space="preserve">v fazi </w:t>
            </w:r>
            <w:r w:rsidRPr="00BC3C6A">
              <w:rPr>
                <w:rFonts w:cs="Arial"/>
                <w:szCs w:val="20"/>
                <w:lang w:val="sl-SI"/>
              </w:rPr>
              <w:t>načrtovan</w:t>
            </w:r>
            <w:r w:rsidR="00C2798B">
              <w:rPr>
                <w:rFonts w:cs="Arial"/>
                <w:szCs w:val="20"/>
                <w:lang w:val="sl-SI"/>
              </w:rPr>
              <w:t>ja</w:t>
            </w:r>
            <w:r w:rsidRPr="00BC3C6A">
              <w:rPr>
                <w:rFonts w:cs="Arial"/>
                <w:szCs w:val="20"/>
                <w:lang w:val="sl-SI"/>
              </w:rPr>
              <w:t>;</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 xml:space="preserve">zahtevane vsebine ocene obremenjenosti okolja s hrupom (Priloga 4) naj se smiselno upoštevajo glede na </w:t>
            </w:r>
            <w:r w:rsidR="0025054D">
              <w:rPr>
                <w:rFonts w:cs="Arial"/>
                <w:szCs w:val="20"/>
                <w:lang w:val="sl-SI"/>
              </w:rPr>
              <w:t xml:space="preserve">njen </w:t>
            </w:r>
            <w:r w:rsidRPr="00BC3C6A">
              <w:rPr>
                <w:rFonts w:cs="Arial"/>
                <w:szCs w:val="20"/>
                <w:lang w:val="sl-SI"/>
              </w:rPr>
              <w:t>namen;</w:t>
            </w:r>
          </w:p>
          <w:p w:rsidR="00C81A19" w:rsidRPr="00BC3C6A" w:rsidRDefault="00C2798B" w:rsidP="0033558C">
            <w:pPr>
              <w:pStyle w:val="Odstavekseznama"/>
              <w:numPr>
                <w:ilvl w:val="0"/>
                <w:numId w:val="69"/>
              </w:numPr>
              <w:spacing w:after="200" w:line="276" w:lineRule="auto"/>
              <w:ind w:left="426"/>
              <w:jc w:val="both"/>
              <w:rPr>
                <w:rFonts w:cs="Arial"/>
                <w:szCs w:val="20"/>
                <w:lang w:val="sl-SI"/>
              </w:rPr>
            </w:pPr>
            <w:r>
              <w:rPr>
                <w:rFonts w:cs="Arial"/>
                <w:szCs w:val="20"/>
                <w:lang w:val="sl-SI"/>
              </w:rPr>
              <w:t>iz</w:t>
            </w:r>
            <w:r w:rsidR="00C81A19" w:rsidRPr="00BC3C6A">
              <w:rPr>
                <w:rFonts w:cs="Arial"/>
                <w:szCs w:val="20"/>
                <w:lang w:val="sl-SI"/>
              </w:rPr>
              <w:t xml:space="preserve"> </w:t>
            </w:r>
            <w:r>
              <w:rPr>
                <w:rFonts w:cs="Arial"/>
                <w:szCs w:val="20"/>
                <w:lang w:val="sl-SI"/>
              </w:rPr>
              <w:t xml:space="preserve">seznama </w:t>
            </w:r>
            <w:r w:rsidR="00C81A19" w:rsidRPr="00BC3C6A">
              <w:rPr>
                <w:rFonts w:cs="Arial"/>
                <w:szCs w:val="20"/>
                <w:lang w:val="sl-SI"/>
              </w:rPr>
              <w:t>vir</w:t>
            </w:r>
            <w:r>
              <w:rPr>
                <w:rFonts w:cs="Arial"/>
                <w:szCs w:val="20"/>
                <w:lang w:val="sl-SI"/>
              </w:rPr>
              <w:t>ov</w:t>
            </w:r>
            <w:r w:rsidR="00C81A19" w:rsidRPr="00BC3C6A">
              <w:rPr>
                <w:rFonts w:cs="Arial"/>
                <w:szCs w:val="20"/>
                <w:lang w:val="sl-SI"/>
              </w:rPr>
              <w:t xml:space="preserve"> hrupa naj se </w:t>
            </w:r>
            <w:r w:rsidRPr="00BC3C6A">
              <w:rPr>
                <w:rFonts w:cs="Arial"/>
                <w:szCs w:val="20"/>
                <w:lang w:val="sl-SI"/>
              </w:rPr>
              <w:t>izločijo</w:t>
            </w:r>
            <w:r w:rsidR="00C81A19" w:rsidRPr="00BC3C6A">
              <w:rPr>
                <w:rFonts w:cs="Arial"/>
                <w:szCs w:val="20"/>
                <w:lang w:val="sl-SI"/>
              </w:rPr>
              <w:t xml:space="preserve"> ladje v pristaniščih;</w:t>
            </w:r>
          </w:p>
          <w:p w:rsidR="00C81A19" w:rsidRPr="00BC3C6A" w:rsidRDefault="00C81A19"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pristanišče naj se obravnava kot linijski vir hrupa</w:t>
            </w:r>
            <w:r w:rsidR="00C2798B">
              <w:rPr>
                <w:rFonts w:cs="Arial"/>
                <w:szCs w:val="20"/>
                <w:lang w:val="sl-SI"/>
              </w:rPr>
              <w:t>;</w:t>
            </w:r>
          </w:p>
          <w:p w:rsidR="00C81A19" w:rsidRPr="00BC3C6A" w:rsidRDefault="00666354" w:rsidP="005520D0">
            <w:pPr>
              <w:rPr>
                <w:rFonts w:cs="Arial"/>
                <w:i/>
                <w:szCs w:val="20"/>
                <w:lang w:eastAsia="en-GB"/>
              </w:rPr>
            </w:pPr>
            <w:r w:rsidRPr="00BC3C6A">
              <w:rPr>
                <w:rFonts w:cs="Arial"/>
                <w:i/>
                <w:szCs w:val="20"/>
                <w:lang w:eastAsia="en-GB"/>
              </w:rPr>
              <w:t>Ministrstvo za obrambo:</w:t>
            </w:r>
          </w:p>
          <w:p w:rsidR="00666354" w:rsidRPr="00BC3C6A" w:rsidRDefault="00666354" w:rsidP="0033558C">
            <w:pPr>
              <w:pStyle w:val="Odstavekseznama"/>
              <w:numPr>
                <w:ilvl w:val="0"/>
                <w:numId w:val="69"/>
              </w:numPr>
              <w:spacing w:after="200" w:line="276" w:lineRule="auto"/>
              <w:ind w:left="426"/>
              <w:jc w:val="both"/>
              <w:rPr>
                <w:rFonts w:cs="Arial"/>
                <w:szCs w:val="20"/>
                <w:lang w:val="sl-SI"/>
              </w:rPr>
            </w:pPr>
            <w:r w:rsidRPr="00BC3C6A">
              <w:rPr>
                <w:rFonts w:cs="Arial"/>
                <w:szCs w:val="20"/>
                <w:lang w:val="sl-SI"/>
              </w:rPr>
              <w:t>večja natančnost besedila pri rabi terminologije s področja obrambe ter varstva pred naravnimi in drugimi nesrečami;</w:t>
            </w:r>
          </w:p>
          <w:p w:rsidR="00571E63" w:rsidRPr="00BC3C6A" w:rsidRDefault="00571E63" w:rsidP="00571E63">
            <w:pPr>
              <w:pStyle w:val="Neotevilenodstavek"/>
              <w:widowControl w:val="0"/>
              <w:spacing w:before="0" w:after="0" w:line="260" w:lineRule="exact"/>
              <w:rPr>
                <w:iCs/>
                <w:sz w:val="20"/>
                <w:szCs w:val="20"/>
              </w:rPr>
            </w:pPr>
            <w:r w:rsidRPr="00BC3C6A">
              <w:rPr>
                <w:iCs/>
                <w:sz w:val="20"/>
                <w:szCs w:val="20"/>
              </w:rPr>
              <w:t xml:space="preserve">Predlogi iz javne obravnave so bili upoštevani </w:t>
            </w:r>
            <w:r w:rsidRPr="00BC3C6A">
              <w:rPr>
                <w:b/>
                <w:iCs/>
                <w:sz w:val="20"/>
                <w:szCs w:val="20"/>
              </w:rPr>
              <w:t>delno</w:t>
            </w:r>
            <w:r w:rsidRPr="00BC3C6A">
              <w:rPr>
                <w:iCs/>
                <w:sz w:val="20"/>
                <w:szCs w:val="20"/>
              </w:rPr>
              <w:t>.</w:t>
            </w:r>
          </w:p>
          <w:p w:rsidR="00816DB4" w:rsidRPr="00BC3C6A" w:rsidRDefault="00816DB4" w:rsidP="00816DB4">
            <w:pPr>
              <w:pStyle w:val="Neotevilenodstavek"/>
              <w:widowControl w:val="0"/>
              <w:spacing w:before="120" w:after="0" w:line="260" w:lineRule="exact"/>
              <w:rPr>
                <w:iCs/>
                <w:sz w:val="20"/>
                <w:szCs w:val="20"/>
              </w:rPr>
            </w:pPr>
            <w:r w:rsidRPr="00BC3C6A">
              <w:rPr>
                <w:iCs/>
                <w:sz w:val="20"/>
                <w:szCs w:val="20"/>
              </w:rPr>
              <w:t>Bistvena mnenja, predlogi in pripombe, ki niso bil</w:t>
            </w:r>
            <w:r w:rsidR="00937B7A">
              <w:rPr>
                <w:iCs/>
                <w:sz w:val="20"/>
                <w:szCs w:val="20"/>
              </w:rPr>
              <w:t>e</w:t>
            </w:r>
            <w:r w:rsidRPr="00BC3C6A">
              <w:rPr>
                <w:iCs/>
                <w:sz w:val="20"/>
                <w:szCs w:val="20"/>
              </w:rPr>
              <w:t xml:space="preserve"> </w:t>
            </w:r>
            <w:r w:rsidR="00937B7A" w:rsidRPr="00BC3C6A">
              <w:rPr>
                <w:iCs/>
                <w:sz w:val="20"/>
                <w:szCs w:val="20"/>
              </w:rPr>
              <w:t>upoštevane</w:t>
            </w:r>
            <w:r w:rsidRPr="00BC3C6A">
              <w:rPr>
                <w:iCs/>
                <w:sz w:val="20"/>
                <w:szCs w:val="20"/>
              </w:rPr>
              <w:t>, ter razlogi za neupoštevanje:</w:t>
            </w:r>
          </w:p>
          <w:p w:rsidR="00816DB4" w:rsidRPr="00BC3C6A" w:rsidRDefault="0025054D" w:rsidP="0033558C">
            <w:pPr>
              <w:numPr>
                <w:ilvl w:val="0"/>
                <w:numId w:val="69"/>
              </w:numPr>
              <w:overflowPunct/>
              <w:autoSpaceDE/>
              <w:autoSpaceDN/>
              <w:adjustRightInd/>
              <w:ind w:left="426"/>
              <w:rPr>
                <w:rFonts w:cs="Arial"/>
                <w:iCs/>
                <w:szCs w:val="20"/>
              </w:rPr>
            </w:pPr>
            <w:r>
              <w:rPr>
                <w:rFonts w:cs="Arial"/>
                <w:szCs w:val="20"/>
              </w:rPr>
              <w:t>U</w:t>
            </w:r>
            <w:r w:rsidR="00816DB4" w:rsidRPr="00BC3C6A">
              <w:rPr>
                <w:rFonts w:cs="Arial"/>
                <w:szCs w:val="20"/>
              </w:rPr>
              <w:t>redb</w:t>
            </w:r>
            <w:r>
              <w:rPr>
                <w:rFonts w:cs="Arial"/>
                <w:szCs w:val="20"/>
              </w:rPr>
              <w:t>a</w:t>
            </w:r>
            <w:r w:rsidR="00816DB4" w:rsidRPr="00BC3C6A">
              <w:rPr>
                <w:rFonts w:cs="Arial"/>
                <w:szCs w:val="20"/>
              </w:rPr>
              <w:t xml:space="preserve"> ne normira naprav</w:t>
            </w:r>
            <w:r>
              <w:rPr>
                <w:rFonts w:cs="Arial"/>
                <w:szCs w:val="20"/>
              </w:rPr>
              <w:t>,</w:t>
            </w:r>
            <w:r w:rsidR="00816DB4" w:rsidRPr="00BC3C6A">
              <w:rPr>
                <w:rFonts w:cs="Arial"/>
                <w:szCs w:val="20"/>
              </w:rPr>
              <w:t xml:space="preserve"> kot so</w:t>
            </w:r>
            <w:r>
              <w:rPr>
                <w:rFonts w:cs="Arial"/>
                <w:szCs w:val="20"/>
              </w:rPr>
              <w:t>:</w:t>
            </w:r>
            <w:r w:rsidR="00816DB4" w:rsidRPr="00BC3C6A">
              <w:rPr>
                <w:rFonts w:cs="Arial"/>
                <w:szCs w:val="20"/>
              </w:rPr>
              <w:t xml:space="preserve"> prezračevalne naprave, toplotne črpalke in drugo opremo, saj je oprema, ki se prodaja na notranjem trgu Evropske unije regulirana z zakonodajo na področju proizvodov, ki vključuje tudi varovanje okolja</w:t>
            </w:r>
            <w:r w:rsidR="00FF6AE9" w:rsidRPr="00BC3C6A">
              <w:rPr>
                <w:rFonts w:cs="Arial"/>
                <w:szCs w:val="20"/>
              </w:rPr>
              <w:t>;</w:t>
            </w:r>
          </w:p>
          <w:p w:rsidR="003249E0" w:rsidRPr="00BC3C6A" w:rsidRDefault="00816DB4" w:rsidP="0033558C">
            <w:pPr>
              <w:numPr>
                <w:ilvl w:val="0"/>
                <w:numId w:val="69"/>
              </w:numPr>
              <w:overflowPunct/>
              <w:autoSpaceDE/>
              <w:autoSpaceDN/>
              <w:adjustRightInd/>
              <w:ind w:left="426"/>
              <w:rPr>
                <w:rFonts w:cs="Arial"/>
                <w:iCs/>
                <w:szCs w:val="20"/>
              </w:rPr>
            </w:pPr>
            <w:r w:rsidRPr="00BC3C6A">
              <w:rPr>
                <w:rFonts w:cs="Arial"/>
                <w:szCs w:val="20"/>
              </w:rPr>
              <w:t>obratovanje gradbišča je omejeno z mejnimi vrednostmi kazalcev hrupa iz Preglednice 6</w:t>
            </w:r>
            <w:r w:rsidR="00937B7A">
              <w:rPr>
                <w:rFonts w:cs="Arial"/>
                <w:szCs w:val="20"/>
              </w:rPr>
              <w:t xml:space="preserve"> Uredbe</w:t>
            </w:r>
            <w:r w:rsidRPr="00BC3C6A">
              <w:rPr>
                <w:rFonts w:cs="Arial"/>
                <w:szCs w:val="20"/>
              </w:rPr>
              <w:t xml:space="preserve">, dodatno so </w:t>
            </w:r>
            <w:r w:rsidR="0025054D">
              <w:rPr>
                <w:rFonts w:cs="Arial"/>
                <w:szCs w:val="20"/>
              </w:rPr>
              <w:t xml:space="preserve">mejne vrednosti </w:t>
            </w:r>
            <w:r w:rsidRPr="00BC3C6A">
              <w:rPr>
                <w:rFonts w:cs="Arial"/>
                <w:szCs w:val="20"/>
              </w:rPr>
              <w:t>kazalc</w:t>
            </w:r>
            <w:r w:rsidR="0025054D">
              <w:rPr>
                <w:rFonts w:cs="Arial"/>
                <w:szCs w:val="20"/>
              </w:rPr>
              <w:t>ev</w:t>
            </w:r>
            <w:r w:rsidRPr="00BC3C6A">
              <w:rPr>
                <w:rFonts w:cs="Arial"/>
                <w:szCs w:val="20"/>
              </w:rPr>
              <w:t xml:space="preserve"> hrupa za obratovanje gradbišč znižan</w:t>
            </w:r>
            <w:r w:rsidR="0025054D">
              <w:rPr>
                <w:rFonts w:cs="Arial"/>
                <w:szCs w:val="20"/>
              </w:rPr>
              <w:t>e</w:t>
            </w:r>
            <w:r w:rsidRPr="00BC3C6A">
              <w:rPr>
                <w:rFonts w:cs="Arial"/>
                <w:szCs w:val="20"/>
              </w:rPr>
              <w:t xml:space="preserve"> </w:t>
            </w:r>
            <w:r w:rsidR="003249E0" w:rsidRPr="00BC3C6A">
              <w:rPr>
                <w:rFonts w:cs="Arial"/>
                <w:szCs w:val="20"/>
              </w:rPr>
              <w:t xml:space="preserve">ob </w:t>
            </w:r>
            <w:r w:rsidR="003249E0" w:rsidRPr="00BC3C6A">
              <w:rPr>
                <w:rFonts w:cs="Arial"/>
                <w:szCs w:val="20"/>
              </w:rPr>
              <w:lastRenderedPageBreak/>
              <w:t xml:space="preserve">sobotah </w:t>
            </w:r>
            <w:r w:rsidR="003249E0" w:rsidRPr="00BC3C6A">
              <w:rPr>
                <w:rFonts w:cs="Arial"/>
                <w:snapToGrid w:val="0"/>
                <w:szCs w:val="20"/>
              </w:rPr>
              <w:t>po 16.</w:t>
            </w:r>
            <w:r w:rsidR="00C2798B">
              <w:rPr>
                <w:rFonts w:cs="Arial"/>
                <w:snapToGrid w:val="0"/>
                <w:szCs w:val="20"/>
              </w:rPr>
              <w:t> </w:t>
            </w:r>
            <w:r w:rsidR="003249E0" w:rsidRPr="00BC3C6A">
              <w:rPr>
                <w:rFonts w:cs="Arial"/>
                <w:snapToGrid w:val="0"/>
                <w:szCs w:val="20"/>
              </w:rPr>
              <w:t>uri</w:t>
            </w:r>
            <w:r w:rsidR="00C2798B">
              <w:rPr>
                <w:rFonts w:cs="Arial"/>
                <w:snapToGrid w:val="0"/>
                <w:szCs w:val="20"/>
              </w:rPr>
              <w:t>,</w:t>
            </w:r>
            <w:r w:rsidR="003249E0" w:rsidRPr="00BC3C6A">
              <w:rPr>
                <w:rFonts w:cs="Arial"/>
                <w:snapToGrid w:val="0"/>
                <w:szCs w:val="20"/>
              </w:rPr>
              <w:t xml:space="preserve"> ob nedeljah ali dela prostih dnevih</w:t>
            </w:r>
            <w:r w:rsidR="00FF6AE9" w:rsidRPr="00BC3C6A">
              <w:rPr>
                <w:rFonts w:cs="Arial"/>
                <w:szCs w:val="20"/>
              </w:rPr>
              <w:t>;</w:t>
            </w:r>
          </w:p>
          <w:p w:rsidR="00816DB4" w:rsidRPr="00BC3C6A" w:rsidRDefault="003249E0" w:rsidP="0033558C">
            <w:pPr>
              <w:numPr>
                <w:ilvl w:val="0"/>
                <w:numId w:val="69"/>
              </w:numPr>
              <w:overflowPunct/>
              <w:autoSpaceDE/>
              <w:autoSpaceDN/>
              <w:adjustRightInd/>
              <w:ind w:left="426"/>
              <w:rPr>
                <w:rFonts w:cs="Arial"/>
                <w:iCs/>
                <w:szCs w:val="20"/>
              </w:rPr>
            </w:pPr>
            <w:r w:rsidRPr="00BC3C6A">
              <w:rPr>
                <w:rFonts w:cs="Arial"/>
                <w:szCs w:val="20"/>
              </w:rPr>
              <w:t xml:space="preserve">normiranje nizkofrekvenčnega hrupa </w:t>
            </w:r>
            <w:r w:rsidR="00200047">
              <w:rPr>
                <w:rFonts w:cs="Arial"/>
                <w:szCs w:val="20"/>
              </w:rPr>
              <w:t xml:space="preserve">načrtujemo </w:t>
            </w:r>
            <w:r w:rsidR="00200047">
              <w:t>po objavi priročnika o okoljskem hrupu, ki ga v sodelovanju z Evropsko komisijo pripravlja Svetovna zdravstvena organizacija, ter priprave ustrezne zakonodaje na nivoju Evropske skupnosti</w:t>
            </w:r>
            <w:r w:rsidRPr="00BC3C6A">
              <w:rPr>
                <w:rFonts w:cs="Arial"/>
                <w:szCs w:val="20"/>
              </w:rPr>
              <w:t>;</w:t>
            </w:r>
          </w:p>
          <w:p w:rsidR="00CE751E" w:rsidRPr="00BC3C6A" w:rsidRDefault="0025054D" w:rsidP="00C2798B">
            <w:pPr>
              <w:pStyle w:val="Odstavekseznama"/>
              <w:numPr>
                <w:ilvl w:val="0"/>
                <w:numId w:val="70"/>
              </w:numPr>
              <w:ind w:left="426"/>
              <w:jc w:val="both"/>
              <w:rPr>
                <w:rFonts w:cs="Arial"/>
                <w:szCs w:val="20"/>
                <w:lang w:val="sl-SI"/>
              </w:rPr>
            </w:pPr>
            <w:r>
              <w:rPr>
                <w:rFonts w:cs="Arial"/>
                <w:szCs w:val="20"/>
                <w:lang w:val="sl-SI"/>
              </w:rPr>
              <w:t>k</w:t>
            </w:r>
            <w:r w:rsidR="00CE751E" w:rsidRPr="00BC3C6A">
              <w:rPr>
                <w:rFonts w:cs="Arial"/>
                <w:szCs w:val="20"/>
                <w:lang w:val="sl-SI"/>
              </w:rPr>
              <w:t>ritične vrednosti: ZVO-1 v prvem odstavku 23. člena daje vladi pooblastilo, da določi standarde kakovosti okolja, ciljne, opozorilne, alarmne in kritične vrednosti, stopnje zmanjševanja onesnaževanja okolja in s tem povezane ukrepe. Vendar pa ZVO-1 vladi ne nalaga obveznosti, da za vsak del okolja določi vse naštete standarde kakovosti okolja. Zaradi tega jih vlada določa glede na del okolja, za katerega določa standarde kakovosti. Tudi veljavna Uredba o mejnih vrednostih kazalcev hrupa v okolju (Uradni list RS, št. 105/05, 34/08, 109/09 in 62/10) vsebuje »le« mejne in kritične vrednosti obremenjevanja okolja s hrupom, ne pa npr. tudi ciljnih, opozorilnih in alarmnih vrednosti. Tudi Direktiva 2002/49/ES o ocenjevanju in upravljanju okoljskega hrupa vsebuje le zahteve, da država članica, kjer je primerno, določi mejne vrednosti kazalcev hrupa, ne pa tudi ciljnih, opozorilnih alarmnih ali kritičnih vrednosti za hrup.</w:t>
            </w:r>
          </w:p>
          <w:p w:rsidR="00CE751E" w:rsidRPr="00BC3C6A" w:rsidRDefault="00CE751E" w:rsidP="00BC3C6A">
            <w:pPr>
              <w:ind w:left="426"/>
              <w:rPr>
                <w:rFonts w:cs="Arial"/>
                <w:szCs w:val="20"/>
              </w:rPr>
            </w:pPr>
            <w:r w:rsidRPr="00BC3C6A">
              <w:rPr>
                <w:rFonts w:cs="Arial"/>
                <w:szCs w:val="20"/>
              </w:rPr>
              <w:t>Veljavna uredba v resnici vsebuje tudi »kritične vrednosti kazalcev hrupa v okolju«, ki jih Uredba ne vsebuje več.</w:t>
            </w:r>
            <w:r w:rsidR="0005614C">
              <w:rPr>
                <w:rFonts w:cs="Arial"/>
                <w:szCs w:val="20"/>
              </w:rPr>
              <w:t xml:space="preserve"> Ta sprememba upošteva, da je</w:t>
            </w:r>
            <w:r w:rsidRPr="00BC3C6A">
              <w:rPr>
                <w:rFonts w:cs="Arial"/>
                <w:szCs w:val="20"/>
              </w:rPr>
              <w:t xml:space="preserve"> kritična vrednost v 6.4.1 točki 3. členu ZVO-1 opredeljena kot »predpisana vrednost, določena na podlagi znanstvenih spoznanj, katere preseganje ima lahko neposredne škodljive učinke na nekatere sprejemnike, kot npr. na drevesa, druge rastline in naravne ekosisteme, vendar ne na človeka«. Zaradi uskladitve z ZVO-1 je bilo torej treba pojem kritična vrednost opustiti, ker se v veljavni uredbi v nasprotju z ZVO-1 pojem kritična vrednost uporablja za hrup, ki je posledica uporabe več cest ali več železniških prog ali ceste ali več cest in železniške proge, in se ne nanaša na škodljive učinke hrupa na »drevesa, druge rastline in naravne ekosisteme«, kot določa zgoraj navedena definicija kritične vrednosti.</w:t>
            </w:r>
          </w:p>
          <w:p w:rsidR="00CE751E" w:rsidRPr="00BC3C6A" w:rsidRDefault="00CE751E" w:rsidP="00BC3C6A">
            <w:pPr>
              <w:ind w:left="426"/>
              <w:rPr>
                <w:rFonts w:cs="Arial"/>
                <w:szCs w:val="20"/>
              </w:rPr>
            </w:pPr>
            <w:r w:rsidRPr="00BC3C6A">
              <w:rPr>
                <w:rFonts w:cs="Arial"/>
                <w:szCs w:val="20"/>
              </w:rPr>
              <w:t>Zaradi vsega navedenega se v Uredbi pojem »kritična vrednost« ne uporablja več, vendar pa se hrup, ki je posledica uporabe več cest ali več železniških prog ali ceste ali več cest in železniške proge obravnava enako kot v veljavni uredbi, enake so tudi mejne vrednosti, določene v Preglednici 2 Priloge 1 Uredbe.</w:t>
            </w:r>
          </w:p>
          <w:p w:rsidR="00CE751E" w:rsidRPr="00BC3C6A" w:rsidRDefault="00CE751E" w:rsidP="0033558C">
            <w:pPr>
              <w:pStyle w:val="Odstavekseznama"/>
              <w:numPr>
                <w:ilvl w:val="0"/>
                <w:numId w:val="70"/>
              </w:numPr>
              <w:ind w:left="426"/>
              <w:jc w:val="both"/>
              <w:rPr>
                <w:rFonts w:cs="Arial"/>
                <w:szCs w:val="20"/>
                <w:lang w:val="sl-SI"/>
              </w:rPr>
            </w:pPr>
            <w:r w:rsidRPr="00BC3C6A">
              <w:rPr>
                <w:rFonts w:cs="Arial"/>
                <w:szCs w:val="20"/>
                <w:lang w:val="sl-SI"/>
              </w:rPr>
              <w:t>I stopnja varstva pred hrupom obsega mirno območje na prostem, ki je v skladu z Uredbo o ocenjevanju in urejanju hrupa v okolju (Uradni list RS, št. 121/04) določeno kot območje varstva pred hrupom, ki obsega zavarovano območje po predpisih s področja ohranjanja narave, zato jih ni mogoče razvrstiti v III. stopnjo varstva pred</w:t>
            </w:r>
            <w:r w:rsidR="00FF6AE9" w:rsidRPr="00BC3C6A">
              <w:rPr>
                <w:rFonts w:cs="Arial"/>
                <w:szCs w:val="20"/>
                <w:lang w:val="sl-SI"/>
              </w:rPr>
              <w:t xml:space="preserve"> hrupom;</w:t>
            </w:r>
          </w:p>
          <w:p w:rsidR="00DB7FB6" w:rsidRPr="00BC3C6A" w:rsidRDefault="00DB7FB6" w:rsidP="0033558C">
            <w:pPr>
              <w:pStyle w:val="Odstavekseznama"/>
              <w:numPr>
                <w:ilvl w:val="0"/>
                <w:numId w:val="70"/>
              </w:numPr>
              <w:ind w:left="426"/>
              <w:jc w:val="both"/>
              <w:rPr>
                <w:rFonts w:cs="Arial"/>
                <w:szCs w:val="20"/>
                <w:lang w:val="sl-SI"/>
              </w:rPr>
            </w:pPr>
            <w:r w:rsidRPr="00BC3C6A">
              <w:rPr>
                <w:rFonts w:cs="Arial"/>
                <w:szCs w:val="20"/>
                <w:lang w:val="sl-SI"/>
              </w:rPr>
              <w:t>območja stanovanj in območja za turizem se lahko razvrstijo v II. ali v III. stopnjo varstva pred hrupom. Takšna ureditev izhaja po eni strani iz obstoječega vzorca poselite, ki ni homogeno. Po drugi strani pa se s predlagano ureditvijo omogoča prilagajanje varovanja okolja pred hrupom specifikam nekega območja. To pomeni, da se lahko npr. območje za turizem, v katerega se želi umestiti turistična dejavnost s poslovnim modelom, ki vključuje mir in stik z naravo varuje z II. stopnjo varstva pred hrupom, medtem ko se območje za turizem, v katerem se želi razvijati zabaviščne storitve uvrsti v III. stopnjo varstva pred hrupom in na ta način omogoči njegovo obratovanje. Podobno je pri območju stanovanj: območje, kjer prebivalci npr. kmetujejo, je primerno razvrstiti v III. stopnjo varstva pred hrupom, medtem ko je stanovanjska območja, ki so urbanistično načrtovana na način, da v njih ni prometa ali glasnejših storitvenih dejavnosti, primerno varovati z II. stopnjo varstva pred hrup</w:t>
            </w:r>
            <w:r w:rsidR="00FF6AE9" w:rsidRPr="00BC3C6A">
              <w:rPr>
                <w:rFonts w:cs="Arial"/>
                <w:szCs w:val="20"/>
                <w:lang w:val="sl-SI"/>
              </w:rPr>
              <w:t>om;</w:t>
            </w:r>
          </w:p>
          <w:p w:rsidR="003510B6" w:rsidRPr="00BC3C6A" w:rsidRDefault="003510B6" w:rsidP="0033558C">
            <w:pPr>
              <w:pStyle w:val="Odstavekseznama"/>
              <w:numPr>
                <w:ilvl w:val="0"/>
                <w:numId w:val="70"/>
              </w:numPr>
              <w:ind w:left="426"/>
              <w:jc w:val="both"/>
              <w:rPr>
                <w:rFonts w:cs="Arial"/>
                <w:szCs w:val="20"/>
                <w:lang w:val="sl-SI"/>
              </w:rPr>
            </w:pPr>
            <w:r w:rsidRPr="00BC3C6A">
              <w:rPr>
                <w:rFonts w:cs="Arial"/>
                <w:szCs w:val="20"/>
                <w:lang w:val="sl-SI"/>
              </w:rPr>
              <w:t>zvočne naprave se urejajo z Uredbo o načinu uporabe zvočnih naprav, ki na shodih in prireditvah povzročajo hrup</w:t>
            </w:r>
            <w:r w:rsidR="00FF6AE9" w:rsidRPr="00BC3C6A">
              <w:rPr>
                <w:rFonts w:cs="Arial"/>
                <w:szCs w:val="20"/>
                <w:lang w:val="sl-SI"/>
              </w:rPr>
              <w:t>;</w:t>
            </w:r>
          </w:p>
          <w:p w:rsidR="00CE751E" w:rsidRPr="00BC3C6A" w:rsidRDefault="00FF6AE9" w:rsidP="0033558C">
            <w:pPr>
              <w:pStyle w:val="Odstavekseznama"/>
              <w:numPr>
                <w:ilvl w:val="0"/>
                <w:numId w:val="70"/>
              </w:numPr>
              <w:ind w:left="426"/>
              <w:jc w:val="both"/>
              <w:rPr>
                <w:rFonts w:cs="Arial"/>
                <w:szCs w:val="20"/>
                <w:lang w:val="sl-SI"/>
              </w:rPr>
            </w:pPr>
            <w:r w:rsidRPr="00BC3C6A">
              <w:rPr>
                <w:rFonts w:cs="Arial"/>
                <w:snapToGrid w:val="0"/>
                <w:szCs w:val="20"/>
                <w:lang w:val="sl-SI"/>
              </w:rPr>
              <w:t>z</w:t>
            </w:r>
            <w:r w:rsidR="00CE751E" w:rsidRPr="00BC3C6A">
              <w:rPr>
                <w:rFonts w:cs="Arial"/>
                <w:snapToGrid w:val="0"/>
                <w:szCs w:val="20"/>
                <w:lang w:val="sl-SI"/>
              </w:rPr>
              <w:t xml:space="preserve">a razvrščanje posameznega območja podrobnejše namenske rabe v enega od štirih stopenj varstva pred hrupom je na podlagi tretjega odstavka 23. člena ZVO-1 pooblaščen </w:t>
            </w:r>
            <w:r w:rsidRPr="00BC3C6A">
              <w:rPr>
                <w:rFonts w:cs="Arial"/>
                <w:snapToGrid w:val="0"/>
                <w:szCs w:val="20"/>
                <w:lang w:val="sl-SI"/>
              </w:rPr>
              <w:t>minister, pristojen za okolje;</w:t>
            </w:r>
          </w:p>
          <w:p w:rsidR="00FF6AE9" w:rsidRPr="00BC3C6A" w:rsidRDefault="00FF6AE9" w:rsidP="0033558C">
            <w:pPr>
              <w:pStyle w:val="Odstavekseznama"/>
              <w:numPr>
                <w:ilvl w:val="0"/>
                <w:numId w:val="70"/>
              </w:numPr>
              <w:ind w:left="426"/>
              <w:jc w:val="both"/>
              <w:rPr>
                <w:rFonts w:cs="Arial"/>
                <w:szCs w:val="20"/>
                <w:lang w:val="sl-SI"/>
              </w:rPr>
            </w:pPr>
            <w:r w:rsidRPr="00BC3C6A">
              <w:rPr>
                <w:rFonts w:cs="Arial"/>
                <w:szCs w:val="20"/>
                <w:lang w:val="sl-SI"/>
              </w:rPr>
              <w:t>predloga o prilagajanju frekvence monitoringa glede na količino pritožb občanov ni mogoče sprejeti. V skladu s Pravilnikom o prvem ocenjevanju in obratovalnem monitoringu za vire hrupa ter o pogojih za njegovo izvajanje (Uradni list RS, št. 105/08) je pogostost izvajanja obratovalnega monitoringa določena in sicer vsakih tri leta če gre za napravo ali vsakih pet let če gre za cesto, železnico, letališče ali heliport</w:t>
            </w:r>
            <w:r w:rsidR="00B82759">
              <w:rPr>
                <w:rFonts w:cs="Arial"/>
                <w:szCs w:val="20"/>
                <w:lang w:val="sl-SI"/>
              </w:rPr>
              <w:t>.</w:t>
            </w:r>
          </w:p>
          <w:p w:rsidR="006466AF" w:rsidRPr="00BC3C6A" w:rsidRDefault="006466AF" w:rsidP="004603D9">
            <w:pPr>
              <w:overflowPunct/>
              <w:autoSpaceDE/>
              <w:autoSpaceDN/>
              <w:adjustRightInd/>
              <w:rPr>
                <w:iCs/>
                <w:szCs w:val="20"/>
              </w:rPr>
            </w:pPr>
          </w:p>
        </w:tc>
      </w:tr>
      <w:tr w:rsidR="006466AF" w:rsidRPr="00C81A19" w:rsidTr="006466AF">
        <w:tc>
          <w:tcPr>
            <w:tcW w:w="6671" w:type="dxa"/>
            <w:gridSpan w:val="9"/>
            <w:vAlign w:val="center"/>
          </w:tcPr>
          <w:p w:rsidR="006466AF" w:rsidRPr="00C81A19" w:rsidRDefault="006466AF" w:rsidP="006466AF">
            <w:pPr>
              <w:pStyle w:val="Neotevilenodstavek"/>
              <w:widowControl w:val="0"/>
              <w:spacing w:before="0" w:after="0" w:line="260" w:lineRule="exact"/>
              <w:jc w:val="left"/>
              <w:rPr>
                <w:sz w:val="20"/>
                <w:szCs w:val="20"/>
              </w:rPr>
            </w:pPr>
            <w:r w:rsidRPr="00C81A19">
              <w:rPr>
                <w:b/>
                <w:sz w:val="20"/>
                <w:szCs w:val="20"/>
              </w:rPr>
              <w:lastRenderedPageBreak/>
              <w:t>10. Pri pripravi gradiva so bile upoštevane zahteve iz Resolucije o normativni dejavnosti:</w:t>
            </w:r>
          </w:p>
        </w:tc>
        <w:tc>
          <w:tcPr>
            <w:tcW w:w="2429" w:type="dxa"/>
            <w:gridSpan w:val="3"/>
            <w:vAlign w:val="center"/>
          </w:tcPr>
          <w:p w:rsidR="006466AF" w:rsidRPr="00C81A19" w:rsidRDefault="006466AF" w:rsidP="006466AF">
            <w:pPr>
              <w:pStyle w:val="Neotevilenodstavek"/>
              <w:widowControl w:val="0"/>
              <w:spacing w:before="0" w:after="0" w:line="260" w:lineRule="exact"/>
              <w:jc w:val="center"/>
              <w:rPr>
                <w:iCs/>
                <w:sz w:val="20"/>
                <w:szCs w:val="20"/>
              </w:rPr>
            </w:pPr>
            <w:r w:rsidRPr="00C81A19">
              <w:rPr>
                <w:sz w:val="20"/>
                <w:szCs w:val="20"/>
              </w:rPr>
              <w:t>DA</w:t>
            </w:r>
          </w:p>
        </w:tc>
      </w:tr>
      <w:tr w:rsidR="006466AF" w:rsidRPr="00C81A19" w:rsidTr="006466AF">
        <w:tc>
          <w:tcPr>
            <w:tcW w:w="6671" w:type="dxa"/>
            <w:gridSpan w:val="9"/>
            <w:vAlign w:val="center"/>
          </w:tcPr>
          <w:p w:rsidR="006466AF" w:rsidRPr="00C81A19" w:rsidRDefault="006466AF" w:rsidP="006466AF">
            <w:pPr>
              <w:pStyle w:val="Neotevilenodstavek"/>
              <w:widowControl w:val="0"/>
              <w:spacing w:before="0" w:after="0" w:line="260" w:lineRule="exact"/>
              <w:jc w:val="left"/>
              <w:rPr>
                <w:b/>
                <w:sz w:val="20"/>
                <w:szCs w:val="20"/>
              </w:rPr>
            </w:pPr>
            <w:r w:rsidRPr="00C81A19">
              <w:rPr>
                <w:b/>
                <w:sz w:val="20"/>
                <w:szCs w:val="20"/>
              </w:rPr>
              <w:t>11. Gradivo je uvrščeno v delovni program vlade:</w:t>
            </w:r>
          </w:p>
        </w:tc>
        <w:tc>
          <w:tcPr>
            <w:tcW w:w="2429" w:type="dxa"/>
            <w:gridSpan w:val="3"/>
            <w:vAlign w:val="center"/>
          </w:tcPr>
          <w:p w:rsidR="006466AF" w:rsidRPr="00C81A19" w:rsidRDefault="006466AF" w:rsidP="006466AF">
            <w:pPr>
              <w:pStyle w:val="Neotevilenodstavek"/>
              <w:widowControl w:val="0"/>
              <w:spacing w:before="0" w:after="0" w:line="260" w:lineRule="exact"/>
              <w:jc w:val="center"/>
              <w:rPr>
                <w:sz w:val="20"/>
                <w:szCs w:val="20"/>
              </w:rPr>
            </w:pPr>
            <w:r w:rsidRPr="00C81A19">
              <w:rPr>
                <w:sz w:val="20"/>
                <w:szCs w:val="20"/>
              </w:rPr>
              <w:t>DA</w:t>
            </w:r>
          </w:p>
        </w:tc>
      </w:tr>
      <w:tr w:rsidR="006466AF" w:rsidRPr="00C81A19" w:rsidTr="006466AF">
        <w:tc>
          <w:tcPr>
            <w:tcW w:w="9100" w:type="dxa"/>
            <w:gridSpan w:val="12"/>
            <w:tcBorders>
              <w:top w:val="single" w:sz="4" w:space="0" w:color="000000"/>
              <w:left w:val="single" w:sz="4" w:space="0" w:color="000000"/>
              <w:bottom w:val="single" w:sz="4" w:space="0" w:color="000000"/>
              <w:right w:val="single" w:sz="4" w:space="0" w:color="000000"/>
            </w:tcBorders>
          </w:tcPr>
          <w:p w:rsidR="006466AF" w:rsidRPr="00C81A19" w:rsidRDefault="006466AF" w:rsidP="006466AF">
            <w:pPr>
              <w:pStyle w:val="Poglavje"/>
              <w:widowControl w:val="0"/>
              <w:spacing w:before="0" w:line="260" w:lineRule="exact"/>
              <w:ind w:left="3400"/>
              <w:jc w:val="left"/>
              <w:rPr>
                <w:b/>
                <w:szCs w:val="20"/>
              </w:rPr>
            </w:pPr>
            <w:r w:rsidRPr="00C81A19">
              <w:rPr>
                <w:szCs w:val="20"/>
              </w:rPr>
              <w:t xml:space="preserve">                                                       IRENA MAJCEN</w:t>
            </w:r>
          </w:p>
          <w:p w:rsidR="006466AF" w:rsidRPr="00BC3C6A" w:rsidRDefault="006466AF" w:rsidP="00BC3C6A">
            <w:pPr>
              <w:pStyle w:val="Poglavje"/>
              <w:widowControl w:val="0"/>
              <w:spacing w:before="0" w:line="260" w:lineRule="exact"/>
              <w:ind w:left="3400"/>
              <w:jc w:val="left"/>
              <w:rPr>
                <w:b/>
                <w:szCs w:val="20"/>
              </w:rPr>
            </w:pPr>
            <w:r w:rsidRPr="00C81A19">
              <w:rPr>
                <w:szCs w:val="20"/>
              </w:rPr>
              <w:lastRenderedPageBreak/>
              <w:t xml:space="preserve">                                                          MINISTRICA</w:t>
            </w:r>
          </w:p>
        </w:tc>
      </w:tr>
    </w:tbl>
    <w:p w:rsidR="006466AF" w:rsidRPr="00C81A19" w:rsidRDefault="006466AF" w:rsidP="006466AF"/>
    <w:p w:rsidR="006466AF" w:rsidRPr="00C81A19" w:rsidRDefault="006466AF">
      <w:pPr>
        <w:overflowPunct/>
        <w:autoSpaceDE/>
        <w:autoSpaceDN/>
        <w:adjustRightInd/>
        <w:jc w:val="left"/>
      </w:pPr>
      <w:r w:rsidRPr="00C81A19">
        <w:br w:type="page"/>
      </w:r>
    </w:p>
    <w:p w:rsidR="006466AF" w:rsidRPr="00C81A19" w:rsidRDefault="006466AF" w:rsidP="006466AF"/>
    <w:p w:rsidR="00755D58" w:rsidRPr="00C81A19" w:rsidRDefault="00755D58" w:rsidP="00755D58">
      <w:pPr>
        <w:tabs>
          <w:tab w:val="left" w:pos="708"/>
        </w:tabs>
        <w:ind w:left="6521"/>
        <w:rPr>
          <w:rFonts w:cs="Arial"/>
          <w:b/>
          <w:szCs w:val="20"/>
        </w:rPr>
      </w:pPr>
      <w:r w:rsidRPr="00C81A19">
        <w:rPr>
          <w:rFonts w:cs="Arial"/>
          <w:b/>
          <w:szCs w:val="20"/>
        </w:rPr>
        <w:t>PREDLOG</w:t>
      </w:r>
    </w:p>
    <w:p w:rsidR="00755D58" w:rsidRPr="00C81A19" w:rsidRDefault="00755D58" w:rsidP="00755D58">
      <w:pPr>
        <w:spacing w:after="200" w:line="276" w:lineRule="auto"/>
        <w:ind w:left="6521"/>
        <w:rPr>
          <w:rFonts w:cs="Arial"/>
          <w:szCs w:val="20"/>
        </w:rPr>
      </w:pPr>
      <w:r w:rsidRPr="00C81A19">
        <w:rPr>
          <w:rFonts w:cs="Arial"/>
          <w:szCs w:val="20"/>
        </w:rPr>
        <w:t xml:space="preserve">EVA </w:t>
      </w:r>
      <w:r w:rsidRPr="00C81A19">
        <w:rPr>
          <w:iCs/>
          <w:szCs w:val="20"/>
        </w:rPr>
        <w:t>2017-2550-0030</w:t>
      </w:r>
    </w:p>
    <w:p w:rsidR="00E35C56" w:rsidRPr="00C81A19" w:rsidRDefault="00E35C56" w:rsidP="00E35C56">
      <w:pPr>
        <w:pStyle w:val="Odstavek"/>
        <w:spacing w:line="240" w:lineRule="atLeast"/>
        <w:ind w:firstLine="0"/>
        <w:rPr>
          <w:rFonts w:cs="Arial"/>
          <w:szCs w:val="20"/>
          <w:lang w:val="sl-SI"/>
        </w:rPr>
      </w:pPr>
      <w:r w:rsidRPr="00C81A19">
        <w:rPr>
          <w:rFonts w:cs="Arial"/>
          <w:szCs w:val="20"/>
          <w:lang w:val="sl-SI"/>
        </w:rPr>
        <w:t>Na podlagi drugega</w:t>
      </w:r>
      <w:r w:rsidR="00F63482" w:rsidRPr="00C81A19">
        <w:rPr>
          <w:rFonts w:cs="Arial"/>
          <w:szCs w:val="20"/>
          <w:lang w:val="sl-SI"/>
        </w:rPr>
        <w:t xml:space="preserve">, tretjega </w:t>
      </w:r>
      <w:r w:rsidR="00E41804" w:rsidRPr="00C81A19">
        <w:rPr>
          <w:rFonts w:cs="Arial"/>
          <w:szCs w:val="20"/>
          <w:lang w:val="sl-SI"/>
        </w:rPr>
        <w:t>i</w:t>
      </w:r>
      <w:r w:rsidR="00427D1C" w:rsidRPr="00C81A19">
        <w:rPr>
          <w:rFonts w:cs="Arial"/>
          <w:szCs w:val="20"/>
          <w:lang w:val="sl-SI"/>
        </w:rPr>
        <w:t>n šestega odstavka</w:t>
      </w:r>
      <w:r w:rsidRPr="00C81A19">
        <w:rPr>
          <w:rFonts w:cs="Arial"/>
          <w:szCs w:val="20"/>
          <w:lang w:val="sl-SI"/>
        </w:rPr>
        <w:t xml:space="preserve"> 17.</w:t>
      </w:r>
      <w:r w:rsidR="00287BC9" w:rsidRPr="00C81A19">
        <w:rPr>
          <w:rFonts w:cs="Arial"/>
          <w:szCs w:val="20"/>
          <w:lang w:val="sl-SI"/>
        </w:rPr>
        <w:t xml:space="preserve"> </w:t>
      </w:r>
      <w:r w:rsidR="00427D1C" w:rsidRPr="00C81A19">
        <w:rPr>
          <w:rFonts w:cs="Arial"/>
          <w:szCs w:val="20"/>
          <w:lang w:val="sl-SI"/>
        </w:rPr>
        <w:t>č</w:t>
      </w:r>
      <w:r w:rsidRPr="00C81A19">
        <w:rPr>
          <w:rFonts w:cs="Arial"/>
          <w:szCs w:val="20"/>
          <w:lang w:val="sl-SI"/>
        </w:rPr>
        <w:t>lena</w:t>
      </w:r>
      <w:r w:rsidR="00427D1C" w:rsidRPr="00C81A19">
        <w:rPr>
          <w:rFonts w:cs="Arial"/>
          <w:szCs w:val="20"/>
          <w:lang w:val="sl-SI"/>
        </w:rPr>
        <w:t xml:space="preserve">, šestega odstavka 20. člena, </w:t>
      </w:r>
      <w:r w:rsidRPr="00C81A19">
        <w:rPr>
          <w:rFonts w:cs="Arial"/>
          <w:szCs w:val="20"/>
          <w:lang w:val="sl-SI"/>
        </w:rPr>
        <w:t>prvega in drugega odstavka 23. člena</w:t>
      </w:r>
      <w:r w:rsidR="003B7E0E" w:rsidRPr="00C81A19">
        <w:rPr>
          <w:rFonts w:cs="Arial"/>
          <w:szCs w:val="20"/>
          <w:lang w:val="sl-SI"/>
        </w:rPr>
        <w:t xml:space="preserve">, </w:t>
      </w:r>
      <w:r w:rsidR="00427D1C" w:rsidRPr="00C81A19">
        <w:rPr>
          <w:rFonts w:cs="Arial"/>
          <w:szCs w:val="20"/>
          <w:lang w:val="sl-SI"/>
        </w:rPr>
        <w:t xml:space="preserve">šestega odstavka 70. člena </w:t>
      </w:r>
      <w:r w:rsidR="003B7E0E" w:rsidRPr="00C81A19">
        <w:rPr>
          <w:rFonts w:cs="Arial"/>
          <w:szCs w:val="20"/>
          <w:lang w:val="sl-SI"/>
        </w:rPr>
        <w:t>in trinajstega odstavka</w:t>
      </w:r>
      <w:r w:rsidR="00C375E0" w:rsidRPr="00C81A19">
        <w:rPr>
          <w:rFonts w:cs="Arial"/>
          <w:szCs w:val="20"/>
          <w:lang w:val="sl-SI"/>
        </w:rPr>
        <w:t xml:space="preserve"> </w:t>
      </w:r>
      <w:r w:rsidR="003B7E0E" w:rsidRPr="00C81A19">
        <w:rPr>
          <w:rFonts w:cs="Arial"/>
          <w:szCs w:val="20"/>
          <w:lang w:val="sl-SI"/>
        </w:rPr>
        <w:t>74. člen</w:t>
      </w:r>
      <w:r w:rsidR="00432322" w:rsidRPr="00C81A19">
        <w:rPr>
          <w:rFonts w:cs="Arial"/>
          <w:szCs w:val="20"/>
          <w:lang w:val="sl-SI"/>
        </w:rPr>
        <w:t>a</w:t>
      </w:r>
      <w:r w:rsidR="003B7E0E" w:rsidRPr="00C81A19">
        <w:rPr>
          <w:rFonts w:cs="Arial"/>
          <w:szCs w:val="20"/>
          <w:lang w:val="sl-SI"/>
        </w:rPr>
        <w:t xml:space="preserve"> </w:t>
      </w:r>
      <w:r w:rsidRPr="00C81A19">
        <w:rPr>
          <w:rFonts w:cs="Arial"/>
          <w:szCs w:val="20"/>
          <w:lang w:val="sl-SI"/>
        </w:rPr>
        <w:t>Zakona o varstvu okolja (Uradni list RS, št. 39/06 – uradno prečiščeno besedilo, 49/06 – ZMetD, 66/06 – odl. US, 33/07 – ZPNačrt, 57/08 – ZFO-1A, 70/08, 108/09, 108/09 – ZPNačrt-A, 48/12, 57/12, 92/13, 56/15, 102/15, 30/16 in 61/17 – GZ) izdaja Vlada Republike Slovenije</w:t>
      </w:r>
    </w:p>
    <w:p w:rsidR="000C3ED7" w:rsidRPr="00C81A19" w:rsidRDefault="000C3ED7" w:rsidP="000C3ED7">
      <w:pPr>
        <w:pStyle w:val="Odstavek"/>
        <w:spacing w:line="240" w:lineRule="atLeast"/>
        <w:ind w:firstLine="0"/>
        <w:rPr>
          <w:rFonts w:cs="Arial"/>
          <w:szCs w:val="20"/>
          <w:lang w:val="sl-SI"/>
        </w:rPr>
      </w:pPr>
    </w:p>
    <w:p w:rsidR="00C276CE" w:rsidRPr="00C81A19" w:rsidRDefault="00FA6FF2" w:rsidP="009F55CA">
      <w:pPr>
        <w:pStyle w:val="Vrstapredpisa"/>
        <w:outlineLvl w:val="0"/>
        <w:rPr>
          <w:rFonts w:cs="Arial"/>
          <w:szCs w:val="20"/>
          <w:lang w:val="sl-SI"/>
        </w:rPr>
      </w:pPr>
      <w:r w:rsidRPr="00C81A19">
        <w:rPr>
          <w:rFonts w:cs="Arial"/>
          <w:szCs w:val="20"/>
          <w:lang w:val="sl-SI"/>
        </w:rPr>
        <w:t>UREDBO</w:t>
      </w:r>
    </w:p>
    <w:p w:rsidR="00C276CE" w:rsidRPr="00C81A19" w:rsidRDefault="00C276CE" w:rsidP="00922322">
      <w:pPr>
        <w:pStyle w:val="Naslovpredpisa"/>
        <w:rPr>
          <w:rFonts w:cs="Arial"/>
          <w:szCs w:val="20"/>
          <w:lang w:val="sl-SI"/>
        </w:rPr>
      </w:pPr>
      <w:r w:rsidRPr="00C81A19">
        <w:rPr>
          <w:rFonts w:cs="Arial"/>
          <w:szCs w:val="20"/>
          <w:lang w:val="sl-SI"/>
        </w:rPr>
        <w:t>o mejnih vrednostih kazalcev hrupa v okolju</w:t>
      </w:r>
    </w:p>
    <w:p w:rsidR="00C276CE" w:rsidRPr="00C81A19" w:rsidRDefault="00C276CE" w:rsidP="009F55CA">
      <w:pPr>
        <w:pStyle w:val="Poglavje"/>
        <w:outlineLvl w:val="0"/>
        <w:rPr>
          <w:szCs w:val="20"/>
        </w:rPr>
      </w:pPr>
      <w:r w:rsidRPr="00C81A19">
        <w:rPr>
          <w:szCs w:val="20"/>
        </w:rPr>
        <w:t>I. SPLOŠNE DOLOČBE</w:t>
      </w:r>
    </w:p>
    <w:p w:rsidR="00C276CE" w:rsidRPr="00C81A19" w:rsidRDefault="00C276CE" w:rsidP="009F55CA">
      <w:pPr>
        <w:pStyle w:val="len"/>
        <w:outlineLvl w:val="0"/>
        <w:rPr>
          <w:rFonts w:cs="Arial"/>
          <w:szCs w:val="20"/>
          <w:lang w:val="sl-SI"/>
        </w:rPr>
      </w:pPr>
      <w:r w:rsidRPr="00C81A19">
        <w:rPr>
          <w:rFonts w:cs="Arial"/>
          <w:szCs w:val="20"/>
          <w:lang w:val="sl-SI"/>
        </w:rPr>
        <w:t>1. člen</w:t>
      </w:r>
    </w:p>
    <w:p w:rsidR="00C276CE" w:rsidRPr="00C81A19" w:rsidRDefault="00C276CE" w:rsidP="00C276CE">
      <w:pPr>
        <w:pStyle w:val="lennaslov"/>
        <w:rPr>
          <w:rFonts w:cs="Arial"/>
          <w:szCs w:val="20"/>
          <w:lang w:val="sl-SI"/>
        </w:rPr>
      </w:pPr>
      <w:r w:rsidRPr="00C81A19">
        <w:rPr>
          <w:rFonts w:cs="Arial"/>
          <w:szCs w:val="20"/>
          <w:lang w:val="sl-SI"/>
        </w:rPr>
        <w:t>(namen)</w:t>
      </w:r>
    </w:p>
    <w:p w:rsidR="00C276CE" w:rsidRPr="00C81A19" w:rsidRDefault="00314186" w:rsidP="007D4FAC">
      <w:pPr>
        <w:pStyle w:val="Odstavek"/>
        <w:spacing w:line="240" w:lineRule="atLeast"/>
        <w:ind w:firstLine="851"/>
        <w:rPr>
          <w:rFonts w:cs="Arial"/>
          <w:szCs w:val="20"/>
          <w:lang w:val="sl-SI"/>
        </w:rPr>
      </w:pPr>
      <w:r w:rsidRPr="00C81A19">
        <w:rPr>
          <w:rFonts w:cs="Arial"/>
          <w:szCs w:val="20"/>
          <w:lang w:val="sl-SI"/>
        </w:rPr>
        <w:t>(1) </w:t>
      </w:r>
      <w:r w:rsidR="00C276CE" w:rsidRPr="00C81A19">
        <w:rPr>
          <w:rFonts w:cs="Arial"/>
          <w:szCs w:val="20"/>
          <w:lang w:val="sl-SI"/>
        </w:rPr>
        <w:t>Ta uredba določa zaradi varstva okolja pred hrupom:</w:t>
      </w:r>
    </w:p>
    <w:p w:rsidR="00C276CE" w:rsidRPr="00C81A19" w:rsidRDefault="00C276CE" w:rsidP="000C06BD">
      <w:pPr>
        <w:pStyle w:val="Alineazaodstavkom"/>
        <w:spacing w:before="60" w:after="60" w:line="240" w:lineRule="atLeast"/>
        <w:rPr>
          <w:szCs w:val="20"/>
        </w:rPr>
      </w:pPr>
      <w:r w:rsidRPr="00C81A19">
        <w:rPr>
          <w:szCs w:val="20"/>
        </w:rPr>
        <w:t xml:space="preserve">stopnje </w:t>
      </w:r>
      <w:r w:rsidR="00682395" w:rsidRPr="00C81A19">
        <w:rPr>
          <w:szCs w:val="20"/>
        </w:rPr>
        <w:t>varstva pred hrupom</w:t>
      </w:r>
      <w:r w:rsidRPr="00C81A19">
        <w:rPr>
          <w:szCs w:val="20"/>
        </w:rPr>
        <w:t>,</w:t>
      </w:r>
    </w:p>
    <w:p w:rsidR="00C276CE" w:rsidRPr="00C81A19" w:rsidRDefault="00C276CE" w:rsidP="00CD35A2">
      <w:pPr>
        <w:pStyle w:val="Alineazaodstavkom"/>
        <w:spacing w:before="60" w:after="60" w:line="240" w:lineRule="atLeast"/>
        <w:rPr>
          <w:szCs w:val="20"/>
        </w:rPr>
      </w:pPr>
      <w:r w:rsidRPr="00C81A19">
        <w:rPr>
          <w:szCs w:val="20"/>
        </w:rPr>
        <w:t>mejne vrednosti kazalcev hrupa v okolju,</w:t>
      </w:r>
    </w:p>
    <w:p w:rsidR="00C276CE" w:rsidRPr="00C81A19" w:rsidRDefault="00C276CE" w:rsidP="00CD35A2">
      <w:pPr>
        <w:pStyle w:val="Alineazaodstavkom"/>
        <w:spacing w:before="60" w:after="60" w:line="240" w:lineRule="atLeast"/>
        <w:rPr>
          <w:szCs w:val="20"/>
        </w:rPr>
      </w:pPr>
      <w:r w:rsidRPr="00C81A19">
        <w:rPr>
          <w:szCs w:val="20"/>
        </w:rPr>
        <w:t xml:space="preserve">ukrepe </w:t>
      </w:r>
      <w:r w:rsidR="00682395" w:rsidRPr="00C81A19">
        <w:rPr>
          <w:szCs w:val="20"/>
        </w:rPr>
        <w:t>varstva pred hrupom</w:t>
      </w:r>
      <w:r w:rsidRPr="00C81A19">
        <w:rPr>
          <w:szCs w:val="20"/>
        </w:rPr>
        <w:t>,</w:t>
      </w:r>
    </w:p>
    <w:p w:rsidR="00846CC8" w:rsidRPr="00C81A19" w:rsidRDefault="00B9718E" w:rsidP="00CD35A2">
      <w:pPr>
        <w:pStyle w:val="Alineazaodstavkom"/>
        <w:spacing w:before="60" w:after="60" w:line="240" w:lineRule="atLeast"/>
        <w:rPr>
          <w:szCs w:val="20"/>
        </w:rPr>
      </w:pPr>
      <w:r w:rsidRPr="00C81A19">
        <w:rPr>
          <w:szCs w:val="20"/>
        </w:rPr>
        <w:t>ocenjevanje kazalcev h</w:t>
      </w:r>
      <w:r w:rsidR="00C276CE" w:rsidRPr="00C81A19">
        <w:rPr>
          <w:szCs w:val="20"/>
        </w:rPr>
        <w:t>rupa</w:t>
      </w:r>
      <w:r w:rsidR="00846CC8" w:rsidRPr="00C81A19">
        <w:rPr>
          <w:szCs w:val="20"/>
        </w:rPr>
        <w:t>,</w:t>
      </w:r>
    </w:p>
    <w:p w:rsidR="00A551AE" w:rsidRPr="00C81A19" w:rsidRDefault="00671A8E" w:rsidP="00CD35A2">
      <w:pPr>
        <w:pStyle w:val="Alineazaodstavkom"/>
        <w:spacing w:before="60" w:after="60" w:line="240" w:lineRule="atLeast"/>
        <w:rPr>
          <w:szCs w:val="20"/>
        </w:rPr>
      </w:pPr>
      <w:r w:rsidRPr="00C81A19">
        <w:rPr>
          <w:szCs w:val="20"/>
        </w:rPr>
        <w:t xml:space="preserve">podrobnejšo </w:t>
      </w:r>
      <w:r w:rsidR="00846CC8" w:rsidRPr="00C81A19">
        <w:rPr>
          <w:szCs w:val="20"/>
        </w:rPr>
        <w:t>vsebino vloge za pridobitev okoljevarstvenega dovoljenja,</w:t>
      </w:r>
    </w:p>
    <w:p w:rsidR="00D2398C" w:rsidRPr="00C81A19" w:rsidRDefault="003B7E0E" w:rsidP="00846CC8">
      <w:pPr>
        <w:pStyle w:val="Alineazaodstavkom"/>
        <w:spacing w:before="60" w:after="60" w:line="240" w:lineRule="atLeast"/>
        <w:rPr>
          <w:szCs w:val="20"/>
        </w:rPr>
      </w:pPr>
      <w:r w:rsidRPr="00C81A19">
        <w:rPr>
          <w:szCs w:val="20"/>
        </w:rPr>
        <w:t xml:space="preserve">podrobnejšo </w:t>
      </w:r>
      <w:r w:rsidR="00C276CE" w:rsidRPr="00C81A19">
        <w:rPr>
          <w:szCs w:val="20"/>
        </w:rPr>
        <w:t>vsebino okoljevarstvenega dovoljenja</w:t>
      </w:r>
      <w:r w:rsidR="00D2398C" w:rsidRPr="00C81A19">
        <w:rPr>
          <w:szCs w:val="20"/>
        </w:rPr>
        <w:t>,</w:t>
      </w:r>
    </w:p>
    <w:p w:rsidR="00EF1DD1" w:rsidRPr="00C81A19" w:rsidRDefault="00D2398C" w:rsidP="00846CC8">
      <w:pPr>
        <w:pStyle w:val="Alineazaodstavkom"/>
        <w:spacing w:before="60" w:after="60" w:line="240" w:lineRule="atLeast"/>
        <w:rPr>
          <w:szCs w:val="20"/>
        </w:rPr>
      </w:pPr>
      <w:r w:rsidRPr="00C81A19">
        <w:rPr>
          <w:szCs w:val="20"/>
        </w:rPr>
        <w:t>vsebino strokovne ocene skladnosti obratovanja virov hrupa</w:t>
      </w:r>
      <w:r w:rsidR="00EF1DD1" w:rsidRPr="00C81A19">
        <w:rPr>
          <w:szCs w:val="20"/>
        </w:rPr>
        <w:t xml:space="preserve"> in</w:t>
      </w:r>
    </w:p>
    <w:p w:rsidR="00EF1DD1" w:rsidRPr="00C81A19" w:rsidRDefault="00EF1DD1" w:rsidP="00EF1DD1">
      <w:pPr>
        <w:pStyle w:val="Alineazaodstavkom"/>
        <w:spacing w:before="60" w:after="60" w:line="240" w:lineRule="atLeast"/>
        <w:rPr>
          <w:szCs w:val="20"/>
        </w:rPr>
      </w:pPr>
      <w:r w:rsidRPr="00C81A19">
        <w:rPr>
          <w:szCs w:val="20"/>
        </w:rPr>
        <w:t>vsebino ocene obremenjenosti okolja s hrupom.</w:t>
      </w:r>
    </w:p>
    <w:p w:rsidR="00E35C56" w:rsidRPr="00C81A19" w:rsidRDefault="00E35C56" w:rsidP="007D4FAC">
      <w:pPr>
        <w:pStyle w:val="Odstavek"/>
        <w:spacing w:line="240" w:lineRule="atLeast"/>
        <w:ind w:firstLine="851"/>
        <w:rPr>
          <w:rFonts w:cs="Arial"/>
          <w:szCs w:val="20"/>
          <w:lang w:val="sl-SI"/>
        </w:rPr>
      </w:pPr>
      <w:r w:rsidRPr="00C81A19">
        <w:rPr>
          <w:rFonts w:cs="Arial"/>
          <w:szCs w:val="20"/>
          <w:lang w:val="sl-SI"/>
        </w:rPr>
        <w:t>(2)</w:t>
      </w:r>
      <w:r w:rsidR="007353E0" w:rsidRPr="00C81A19">
        <w:rPr>
          <w:rFonts w:cs="Arial"/>
          <w:szCs w:val="20"/>
          <w:lang w:val="sl-SI"/>
        </w:rPr>
        <w:t> </w:t>
      </w:r>
      <w:r w:rsidRPr="00C81A19">
        <w:rPr>
          <w:rFonts w:cs="Arial"/>
          <w:szCs w:val="20"/>
          <w:lang w:val="sl-SI"/>
        </w:rPr>
        <w:t>Ta uredba v skladu z Direktivo 2002/49/ES Evropskega parlamenta in Sveta z dne 25. junija 2002 o ocenjevanju in upravljanju okoljskega hrupa (UL L št. 189 z dne 18. 7.</w:t>
      </w:r>
      <w:r w:rsidR="00287BC9" w:rsidRPr="00C81A19">
        <w:rPr>
          <w:rFonts w:cs="Arial"/>
          <w:szCs w:val="20"/>
          <w:lang w:val="sl-SI"/>
        </w:rPr>
        <w:t> </w:t>
      </w:r>
      <w:r w:rsidRPr="00C81A19">
        <w:rPr>
          <w:rFonts w:cs="Arial"/>
          <w:szCs w:val="20"/>
          <w:lang w:val="sl-SI"/>
        </w:rPr>
        <w:t>2002, str.</w:t>
      </w:r>
      <w:r w:rsidR="00287BC9" w:rsidRPr="00C81A19">
        <w:rPr>
          <w:rFonts w:cs="Arial"/>
          <w:szCs w:val="20"/>
          <w:lang w:val="sl-SI"/>
        </w:rPr>
        <w:t> </w:t>
      </w:r>
      <w:r w:rsidRPr="00C81A19">
        <w:rPr>
          <w:rFonts w:cs="Arial"/>
          <w:szCs w:val="20"/>
          <w:lang w:val="sl-SI"/>
        </w:rPr>
        <w:t>12), zadnjič spremenjeno z Direktivo Komisije (EU) 2015/996 z dne 19. maja 2015 o določitvi skupnih metod ocenjevanja hrupa v skladu z Direktivo 2002/49/ES Evropskega parlamenta in Sveta (UL L št. 168 z dne 1.</w:t>
      </w:r>
      <w:r w:rsidR="00287BC9" w:rsidRPr="00C81A19">
        <w:rPr>
          <w:rFonts w:cs="Arial"/>
          <w:szCs w:val="20"/>
          <w:lang w:val="sl-SI"/>
        </w:rPr>
        <w:t> </w:t>
      </w:r>
      <w:r w:rsidRPr="00C81A19">
        <w:rPr>
          <w:rFonts w:cs="Arial"/>
          <w:szCs w:val="20"/>
          <w:lang w:val="sl-SI"/>
        </w:rPr>
        <w:t>7.</w:t>
      </w:r>
      <w:r w:rsidR="00287BC9" w:rsidRPr="00C81A19">
        <w:rPr>
          <w:rFonts w:cs="Arial"/>
          <w:szCs w:val="20"/>
          <w:lang w:val="sl-SI"/>
        </w:rPr>
        <w:t> </w:t>
      </w:r>
      <w:r w:rsidRPr="00C81A19">
        <w:rPr>
          <w:rFonts w:cs="Arial"/>
          <w:szCs w:val="20"/>
          <w:lang w:val="sl-SI"/>
        </w:rPr>
        <w:t>2015, str.</w:t>
      </w:r>
      <w:r w:rsidR="00287BC9" w:rsidRPr="00C81A19">
        <w:rPr>
          <w:rFonts w:cs="Arial"/>
          <w:szCs w:val="20"/>
          <w:lang w:val="sl-SI"/>
        </w:rPr>
        <w:t> </w:t>
      </w:r>
      <w:r w:rsidRPr="00C81A19">
        <w:rPr>
          <w:rFonts w:cs="Arial"/>
          <w:szCs w:val="20"/>
          <w:lang w:val="sl-SI"/>
        </w:rPr>
        <w:t>1) določa tudi začasne metode za ocenjevanje kazalcev hrupa in njihove prilagoditve.</w:t>
      </w:r>
    </w:p>
    <w:p w:rsidR="00C276CE" w:rsidRPr="00C81A19" w:rsidRDefault="00C276CE" w:rsidP="009F55CA">
      <w:pPr>
        <w:pStyle w:val="len"/>
        <w:outlineLvl w:val="0"/>
        <w:rPr>
          <w:rFonts w:cs="Arial"/>
          <w:szCs w:val="20"/>
          <w:lang w:val="sl-SI"/>
        </w:rPr>
      </w:pPr>
      <w:r w:rsidRPr="00C81A19">
        <w:rPr>
          <w:rFonts w:cs="Arial"/>
          <w:szCs w:val="20"/>
          <w:lang w:val="sl-SI"/>
        </w:rPr>
        <w:t>2. člen</w:t>
      </w:r>
    </w:p>
    <w:p w:rsidR="00C276CE" w:rsidRPr="00C81A19" w:rsidRDefault="00C276CE" w:rsidP="00C276CE">
      <w:pPr>
        <w:pStyle w:val="lennaslov"/>
        <w:rPr>
          <w:rFonts w:cs="Arial"/>
          <w:szCs w:val="20"/>
          <w:lang w:val="sl-SI"/>
        </w:rPr>
      </w:pPr>
      <w:r w:rsidRPr="00C81A19">
        <w:rPr>
          <w:rFonts w:cs="Arial"/>
          <w:szCs w:val="20"/>
          <w:lang w:val="sl-SI"/>
        </w:rPr>
        <w:t>(uporaba)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(1) Določbe te uredbe se uporabljajo za hrup v okolju, ki ga povzročajo stalne ali občasne emisije hrupa enega ali več virov obremenjevanja okolja s hrupom.</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(2) </w:t>
      </w:r>
      <w:r w:rsidR="00E029C6" w:rsidRPr="00C81A19">
        <w:rPr>
          <w:rFonts w:cs="Arial"/>
          <w:szCs w:val="20"/>
          <w:lang w:val="sl-SI"/>
        </w:rPr>
        <w:t>Ne glede na prejšnji odstavek se d</w:t>
      </w:r>
      <w:r w:rsidR="005C02CA" w:rsidRPr="00C81A19">
        <w:rPr>
          <w:rFonts w:cs="Arial"/>
          <w:szCs w:val="20"/>
          <w:lang w:val="sl-SI"/>
        </w:rPr>
        <w:t xml:space="preserve">oločbe te uredbe ne uporabljajo za emisije hrupa strojev v skladu s predpisom o emisijah hrupa strojev, ki se uporabljajo na prostem, in za </w:t>
      </w:r>
      <w:r w:rsidRPr="00C81A19">
        <w:rPr>
          <w:rFonts w:cs="Arial"/>
          <w:szCs w:val="20"/>
          <w:lang w:val="sl-SI"/>
        </w:rPr>
        <w:t>hrup</w:t>
      </w:r>
      <w:r w:rsidR="00B569C8" w:rsidRPr="00C81A19">
        <w:rPr>
          <w:rFonts w:cs="Arial"/>
          <w:szCs w:val="20"/>
          <w:lang w:val="sl-SI"/>
        </w:rPr>
        <w:t xml:space="preserve"> v okolju</w:t>
      </w:r>
      <w:r w:rsidR="00507D32" w:rsidRPr="00C81A19">
        <w:rPr>
          <w:rFonts w:cs="Arial"/>
          <w:szCs w:val="20"/>
          <w:lang w:val="sl-SI"/>
        </w:rPr>
        <w:t>, ki</w:t>
      </w:r>
      <w:r w:rsidRPr="00C81A19">
        <w:rPr>
          <w:rFonts w:cs="Arial"/>
          <w:szCs w:val="20"/>
          <w:lang w:val="sl-SI"/>
        </w:rPr>
        <w:t>:</w:t>
      </w:r>
    </w:p>
    <w:p w:rsidR="00C276CE" w:rsidRPr="00C81A19" w:rsidRDefault="00C276CE" w:rsidP="00D809C9">
      <w:pPr>
        <w:pStyle w:val="Alineazaodstavkom"/>
        <w:numPr>
          <w:ilvl w:val="0"/>
          <w:numId w:val="24"/>
        </w:numPr>
        <w:spacing w:before="60" w:after="60" w:line="240" w:lineRule="atLeast"/>
        <w:rPr>
          <w:szCs w:val="20"/>
        </w:rPr>
      </w:pPr>
      <w:r w:rsidRPr="00C81A19">
        <w:rPr>
          <w:szCs w:val="20"/>
        </w:rPr>
        <w:t xml:space="preserve">ga povzroča </w:t>
      </w:r>
      <w:r w:rsidR="00E029C6" w:rsidRPr="00C81A19">
        <w:rPr>
          <w:szCs w:val="20"/>
        </w:rPr>
        <w:t xml:space="preserve">izpostavljeni </w:t>
      </w:r>
      <w:r w:rsidRPr="00C81A19">
        <w:rPr>
          <w:szCs w:val="20"/>
        </w:rPr>
        <w:t>človek sam,</w:t>
      </w:r>
    </w:p>
    <w:p w:rsidR="00C276CE" w:rsidRPr="00C81A19" w:rsidRDefault="00682395" w:rsidP="00CD35A2">
      <w:pPr>
        <w:pStyle w:val="Alineazaodstavkom"/>
        <w:spacing w:before="60" w:after="60" w:line="240" w:lineRule="atLeast"/>
        <w:rPr>
          <w:szCs w:val="20"/>
        </w:rPr>
      </w:pPr>
      <w:r w:rsidRPr="00C81A19">
        <w:rPr>
          <w:szCs w:val="20"/>
        </w:rPr>
        <w:t xml:space="preserve">nastaja </w:t>
      </w:r>
      <w:r w:rsidR="00C276CE" w:rsidRPr="00C81A19">
        <w:rPr>
          <w:szCs w:val="20"/>
        </w:rPr>
        <w:t>zaradi del v gospodinjstvih,</w:t>
      </w:r>
    </w:p>
    <w:p w:rsidR="00C276CE" w:rsidRPr="00C81A19" w:rsidRDefault="00C276CE" w:rsidP="00CD35A2">
      <w:pPr>
        <w:pStyle w:val="Alineazaodstavkom"/>
        <w:spacing w:before="60" w:after="60" w:line="240" w:lineRule="atLeast"/>
        <w:rPr>
          <w:szCs w:val="20"/>
        </w:rPr>
      </w:pPr>
      <w:r w:rsidRPr="00C81A19">
        <w:rPr>
          <w:szCs w:val="20"/>
        </w:rPr>
        <w:t>ga povzročajo prebivalci v sosednjih stanovanjih oziroma stanovanjskih stavbah,</w:t>
      </w:r>
    </w:p>
    <w:p w:rsidR="00F65AA6" w:rsidRPr="00C81A19" w:rsidRDefault="00F65AA6" w:rsidP="00CD35A2">
      <w:pPr>
        <w:pStyle w:val="Alineazaodstavkom"/>
        <w:spacing w:before="60" w:after="60" w:line="240" w:lineRule="atLeast"/>
        <w:rPr>
          <w:szCs w:val="20"/>
        </w:rPr>
      </w:pPr>
      <w:r w:rsidRPr="00C81A19">
        <w:rPr>
          <w:szCs w:val="20"/>
        </w:rPr>
        <w:t>ga povzročajo domače živali,</w:t>
      </w:r>
    </w:p>
    <w:p w:rsidR="00C276CE" w:rsidRPr="00C81A19" w:rsidRDefault="00C276CE" w:rsidP="00CD35A2">
      <w:pPr>
        <w:pStyle w:val="Alineazaodstavkom"/>
        <w:spacing w:before="60" w:after="60" w:line="240" w:lineRule="atLeast"/>
        <w:rPr>
          <w:szCs w:val="20"/>
        </w:rPr>
      </w:pPr>
      <w:r w:rsidRPr="00C81A19">
        <w:rPr>
          <w:szCs w:val="20"/>
        </w:rPr>
        <w:t>na</w:t>
      </w:r>
      <w:r w:rsidR="00507D32" w:rsidRPr="00C81A19">
        <w:rPr>
          <w:szCs w:val="20"/>
        </w:rPr>
        <w:t>stane na</w:t>
      </w:r>
      <w:r w:rsidRPr="00C81A19">
        <w:rPr>
          <w:szCs w:val="20"/>
        </w:rPr>
        <w:t xml:space="preserve"> delovnem mestu,</w:t>
      </w:r>
    </w:p>
    <w:p w:rsidR="00C276CE" w:rsidRPr="00C81A19" w:rsidRDefault="00C276CE" w:rsidP="00CD35A2">
      <w:pPr>
        <w:pStyle w:val="Alineazaodstavkom"/>
        <w:spacing w:before="60" w:after="60" w:line="240" w:lineRule="atLeast"/>
        <w:rPr>
          <w:szCs w:val="20"/>
        </w:rPr>
      </w:pPr>
      <w:r w:rsidRPr="00C81A19">
        <w:rPr>
          <w:szCs w:val="20"/>
        </w:rPr>
        <w:lastRenderedPageBreak/>
        <w:t>nastane znotraj prevoznih sredstev,</w:t>
      </w:r>
    </w:p>
    <w:p w:rsidR="001B57B9" w:rsidRPr="00C81A19" w:rsidRDefault="002A0555" w:rsidP="00CD35A2">
      <w:pPr>
        <w:pStyle w:val="Alineazaodstavkom"/>
        <w:spacing w:before="60" w:after="60" w:line="240" w:lineRule="atLeast"/>
        <w:rPr>
          <w:szCs w:val="20"/>
        </w:rPr>
      </w:pPr>
      <w:r w:rsidRPr="00C81A19">
        <w:rPr>
          <w:szCs w:val="20"/>
        </w:rPr>
        <w:t xml:space="preserve">ga povzročajo </w:t>
      </w:r>
      <w:r w:rsidR="001B57B9" w:rsidRPr="00C81A19">
        <w:rPr>
          <w:szCs w:val="20"/>
        </w:rPr>
        <w:t>ladje,</w:t>
      </w:r>
    </w:p>
    <w:p w:rsidR="005006A4" w:rsidRPr="00C81A19" w:rsidRDefault="00507D32" w:rsidP="00A56E2E">
      <w:pPr>
        <w:pStyle w:val="Alineazaodstavkom"/>
        <w:spacing w:before="60" w:after="60" w:line="240" w:lineRule="atLeast"/>
        <w:rPr>
          <w:szCs w:val="20"/>
        </w:rPr>
      </w:pPr>
      <w:r w:rsidRPr="00C81A19">
        <w:rPr>
          <w:szCs w:val="20"/>
        </w:rPr>
        <w:t xml:space="preserve">nastane </w:t>
      </w:r>
      <w:r w:rsidR="00A56E2E" w:rsidRPr="00C81A19">
        <w:rPr>
          <w:szCs w:val="20"/>
        </w:rPr>
        <w:t>zaradi vojaških, obrambnih ali zaščitnih dejavnosti na območjih za potrebe obrambe ter območjih za potrebe varstva pred naravnimi in drugimi nesrečami, določenih v skladu s predpisi, ki urejajo prostor</w:t>
      </w:r>
      <w:r w:rsidR="00C276CE" w:rsidRPr="00C81A19">
        <w:rPr>
          <w:szCs w:val="20"/>
        </w:rPr>
        <w:t>,</w:t>
      </w:r>
    </w:p>
    <w:p w:rsidR="00C276CE" w:rsidRPr="00C81A19" w:rsidRDefault="00A56E2E" w:rsidP="00A56E2E">
      <w:pPr>
        <w:pStyle w:val="Alineazaodstavkom"/>
        <w:rPr>
          <w:szCs w:val="20"/>
        </w:rPr>
      </w:pPr>
      <w:r w:rsidRPr="00C81A19">
        <w:rPr>
          <w:szCs w:val="20"/>
        </w:rPr>
        <w:t>nastane zaradi izvajanja nalog v zvezi z obrambo držav</w:t>
      </w:r>
      <w:r w:rsidR="001F6E27" w:rsidRPr="00C81A19">
        <w:rPr>
          <w:szCs w:val="20"/>
        </w:rPr>
        <w:t>e</w:t>
      </w:r>
      <w:r w:rsidRPr="00C81A19">
        <w:rPr>
          <w:szCs w:val="20"/>
        </w:rPr>
        <w:t xml:space="preserve"> ali izvajanja zaščite, reševanja in pomoči ob naravnih in drugih nesrečah</w:t>
      </w:r>
      <w:r w:rsidR="00C276CE" w:rsidRPr="00C81A19">
        <w:rPr>
          <w:szCs w:val="20"/>
        </w:rPr>
        <w:t xml:space="preserve"> in</w:t>
      </w:r>
    </w:p>
    <w:p w:rsidR="00ED5B24" w:rsidRPr="00C81A19" w:rsidRDefault="0017738D" w:rsidP="009C0AED">
      <w:pPr>
        <w:pStyle w:val="Alineazaodstavkom"/>
        <w:spacing w:before="60" w:after="60" w:line="240" w:lineRule="atLeast"/>
        <w:rPr>
          <w:szCs w:val="20"/>
        </w:rPr>
      </w:pPr>
      <w:r w:rsidRPr="00C81A19">
        <w:rPr>
          <w:szCs w:val="20"/>
        </w:rPr>
        <w:t xml:space="preserve">nastane </w:t>
      </w:r>
      <w:r w:rsidR="005006A4" w:rsidRPr="00C81A19">
        <w:rPr>
          <w:szCs w:val="20"/>
        </w:rPr>
        <w:t xml:space="preserve">pri </w:t>
      </w:r>
      <w:r w:rsidR="00C276CE" w:rsidRPr="00C81A19">
        <w:rPr>
          <w:szCs w:val="20"/>
        </w:rPr>
        <w:t>izvajanju medicins</w:t>
      </w:r>
      <w:r w:rsidR="00F56955" w:rsidRPr="00C81A19">
        <w:rPr>
          <w:szCs w:val="20"/>
        </w:rPr>
        <w:t>ke, policijske in druge pomoči.</w:t>
      </w:r>
    </w:p>
    <w:p w:rsidR="00C276CE" w:rsidRPr="00C81A19" w:rsidRDefault="00C276CE" w:rsidP="009F55CA">
      <w:pPr>
        <w:pStyle w:val="len"/>
        <w:outlineLvl w:val="0"/>
        <w:rPr>
          <w:rFonts w:cs="Arial"/>
          <w:szCs w:val="20"/>
          <w:lang w:val="sl-SI"/>
        </w:rPr>
      </w:pPr>
      <w:r w:rsidRPr="00C81A19">
        <w:rPr>
          <w:rFonts w:cs="Arial"/>
          <w:szCs w:val="20"/>
          <w:lang w:val="sl-SI"/>
        </w:rPr>
        <w:t>3. člen</w:t>
      </w:r>
    </w:p>
    <w:p w:rsidR="00C276CE" w:rsidRPr="00C81A19" w:rsidRDefault="00C276CE" w:rsidP="00C276CE">
      <w:pPr>
        <w:pStyle w:val="lennaslov"/>
        <w:rPr>
          <w:rFonts w:cs="Arial"/>
          <w:szCs w:val="20"/>
          <w:lang w:val="sl-SI"/>
        </w:rPr>
      </w:pPr>
      <w:r w:rsidRPr="00C81A19">
        <w:rPr>
          <w:rFonts w:cs="Arial"/>
          <w:szCs w:val="20"/>
          <w:lang w:val="sl-SI"/>
        </w:rPr>
        <w:t>(</w:t>
      </w:r>
      <w:r w:rsidR="002A0555" w:rsidRPr="00C81A19">
        <w:rPr>
          <w:rFonts w:cs="Arial"/>
          <w:szCs w:val="20"/>
          <w:lang w:val="sl-SI"/>
        </w:rPr>
        <w:t>izrazi</w:t>
      </w:r>
      <w:r w:rsidRPr="00C81A19">
        <w:rPr>
          <w:rFonts w:cs="Arial"/>
          <w:szCs w:val="20"/>
          <w:lang w:val="sl-SI"/>
        </w:rPr>
        <w:t>)</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(1) Izrazi, uporabljeni v tej uredbi, imajo naslednji pomen:</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t>celotna obremenitev okolja s hrupom je obremenitev okolja zaradi virov hrupa, ki prispevajo k obremenitvi posameznega območja iz 4. člena te uredbe s hrupom;</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t xml:space="preserve">ekvivalentna raven hrupa </w:t>
      </w:r>
      <w:proofErr w:type="spellStart"/>
      <w:r w:rsidRPr="00C81A19">
        <w:rPr>
          <w:rFonts w:cs="Arial"/>
          <w:i/>
          <w:szCs w:val="20"/>
        </w:rPr>
        <w:t>L</w:t>
      </w:r>
      <w:r w:rsidRPr="00C81A19">
        <w:rPr>
          <w:rFonts w:cs="Arial"/>
          <w:i/>
          <w:szCs w:val="20"/>
          <w:vertAlign w:val="subscript"/>
        </w:rPr>
        <w:t>eq</w:t>
      </w:r>
      <w:proofErr w:type="spellEnd"/>
      <w:r w:rsidRPr="00C81A19">
        <w:rPr>
          <w:rFonts w:cs="Arial"/>
          <w:szCs w:val="20"/>
        </w:rPr>
        <w:t xml:space="preserve"> je za določen časovni interval izračunana stalna raven hrupa, ki je po energiji zvočnega valovanja enaka energiji izmerjenega hrupa (v nadaljnjem besedilu: ekvivalentna raven hrupa);</w:t>
      </w:r>
    </w:p>
    <w:p w:rsidR="005A0819" w:rsidRPr="00C81A19" w:rsidRDefault="005A0819" w:rsidP="00CA6F55">
      <w:pPr>
        <w:pStyle w:val="tevilnatoka"/>
        <w:spacing w:before="60" w:after="60" w:line="240" w:lineRule="atLeast"/>
        <w:ind w:left="709"/>
        <w:rPr>
          <w:rFonts w:cs="Arial"/>
          <w:szCs w:val="20"/>
        </w:rPr>
      </w:pPr>
      <w:r w:rsidRPr="00C81A19">
        <w:rPr>
          <w:rFonts w:cs="Arial"/>
          <w:szCs w:val="20"/>
        </w:rPr>
        <w:t xml:space="preserve">gradbišče je gradbišče v skladu </w:t>
      </w:r>
      <w:r w:rsidR="001B4809" w:rsidRPr="00C81A19">
        <w:rPr>
          <w:rFonts w:cs="Arial"/>
          <w:szCs w:val="20"/>
        </w:rPr>
        <w:t>z zakonom</w:t>
      </w:r>
      <w:r w:rsidR="00E108D1" w:rsidRPr="00C81A19">
        <w:rPr>
          <w:rFonts w:cs="Arial"/>
          <w:szCs w:val="20"/>
        </w:rPr>
        <w:t>, ki ureja graditev</w:t>
      </w:r>
      <w:r w:rsidR="00660685" w:rsidRPr="00C81A19">
        <w:rPr>
          <w:rFonts w:cs="Arial"/>
          <w:szCs w:val="20"/>
        </w:rPr>
        <w:t>;</w:t>
      </w:r>
    </w:p>
    <w:p w:rsidR="00EF5203" w:rsidRPr="00C81A19" w:rsidRDefault="00EF5203" w:rsidP="00EF5203">
      <w:pPr>
        <w:pStyle w:val="tevilnatoka"/>
        <w:spacing w:before="60" w:after="60" w:line="240" w:lineRule="atLeast"/>
        <w:ind w:left="709"/>
        <w:rPr>
          <w:rFonts w:cs="Arial"/>
          <w:szCs w:val="20"/>
        </w:rPr>
      </w:pPr>
      <w:r w:rsidRPr="00C81A19">
        <w:rPr>
          <w:rFonts w:cs="Arial"/>
          <w:szCs w:val="20"/>
        </w:rPr>
        <w:t>heliport je heliport v skladu s predpisi</w:t>
      </w:r>
      <w:r w:rsidR="00E108D1" w:rsidRPr="00C81A19">
        <w:rPr>
          <w:rFonts w:cs="Arial"/>
          <w:szCs w:val="20"/>
        </w:rPr>
        <w:t>, ki urejajo</w:t>
      </w:r>
      <w:r w:rsidRPr="00C81A19">
        <w:rPr>
          <w:rFonts w:cs="Arial"/>
          <w:szCs w:val="20"/>
        </w:rPr>
        <w:t xml:space="preserve"> letalstv</w:t>
      </w:r>
      <w:r w:rsidR="00E108D1" w:rsidRPr="00C81A19">
        <w:rPr>
          <w:rFonts w:cs="Arial"/>
          <w:szCs w:val="20"/>
        </w:rPr>
        <w:t>o</w:t>
      </w:r>
      <w:r w:rsidRPr="00C81A19">
        <w:rPr>
          <w:rFonts w:cs="Arial"/>
          <w:szCs w:val="20"/>
        </w:rPr>
        <w:t>;</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t xml:space="preserve">industrijski kompleks </w:t>
      </w:r>
      <w:r w:rsidRPr="00C81A19">
        <w:rPr>
          <w:szCs w:val="20"/>
        </w:rPr>
        <w:t>je ena ali več naprav na istem kraju, ki jih upravlja ena fizična ali pravna oseba;</w:t>
      </w:r>
    </w:p>
    <w:p w:rsidR="00922561" w:rsidRPr="00C81A19" w:rsidRDefault="00922561" w:rsidP="00922561">
      <w:pPr>
        <w:pStyle w:val="tevilnatoka"/>
        <w:tabs>
          <w:tab w:val="num" w:pos="709"/>
        </w:tabs>
        <w:spacing w:before="60" w:after="60" w:line="240" w:lineRule="atLeast"/>
        <w:ind w:left="709"/>
        <w:rPr>
          <w:rFonts w:cs="Arial"/>
          <w:szCs w:val="20"/>
        </w:rPr>
      </w:pPr>
      <w:r w:rsidRPr="00C81A19">
        <w:rPr>
          <w:rFonts w:cs="Arial"/>
          <w:szCs w:val="20"/>
        </w:rPr>
        <w:t xml:space="preserve">konična raven hrupa </w:t>
      </w:r>
      <w:r w:rsidRPr="00C81A19">
        <w:rPr>
          <w:rFonts w:cs="Arial"/>
          <w:i/>
          <w:szCs w:val="20"/>
        </w:rPr>
        <w:t>L</w:t>
      </w:r>
      <w:r w:rsidRPr="00C81A19">
        <w:rPr>
          <w:rFonts w:cs="Arial"/>
          <w:szCs w:val="20"/>
          <w:vertAlign w:val="subscript"/>
        </w:rPr>
        <w:t>1</w:t>
      </w:r>
      <w:r w:rsidRPr="00C81A19">
        <w:rPr>
          <w:rFonts w:cs="Arial"/>
          <w:szCs w:val="20"/>
        </w:rPr>
        <w:t xml:space="preserve"> je tista vrednost hrupa, izračunana v skladu s standardom SIST ISO 1996-2, ki je presežena v trajanju enega odstotka časa merjenja hrupa, pri čemer mora čas merjenja hrupa trajati vsaj en obratovalni cikel, značilen za vir hrupa, in ne sme biti krajši od ene minute;</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t>kraj je zemljepisna lega industrijskega kompleksa;</w:t>
      </w:r>
    </w:p>
    <w:p w:rsidR="00EF5203" w:rsidRPr="00C81A19" w:rsidRDefault="00EF5203" w:rsidP="00EF5203">
      <w:pPr>
        <w:pStyle w:val="tevilnatoka"/>
        <w:spacing w:before="60" w:after="60" w:line="240" w:lineRule="atLeast"/>
        <w:ind w:left="709"/>
        <w:rPr>
          <w:rFonts w:cs="Arial"/>
          <w:szCs w:val="20"/>
        </w:rPr>
      </w:pPr>
      <w:r w:rsidRPr="00C81A19">
        <w:rPr>
          <w:rFonts w:cs="Arial"/>
          <w:szCs w:val="20"/>
        </w:rPr>
        <w:t>letališče je letališče v skladu s predpisi</w:t>
      </w:r>
      <w:r w:rsidR="00E108D1" w:rsidRPr="00C81A19">
        <w:rPr>
          <w:rFonts w:cs="Arial"/>
          <w:szCs w:val="20"/>
        </w:rPr>
        <w:t>, ki urejajo</w:t>
      </w:r>
      <w:r w:rsidRPr="00C81A19">
        <w:rPr>
          <w:rFonts w:cs="Arial"/>
          <w:szCs w:val="20"/>
        </w:rPr>
        <w:t xml:space="preserve"> letalstv</w:t>
      </w:r>
      <w:r w:rsidR="00E108D1" w:rsidRPr="00C81A19">
        <w:rPr>
          <w:rFonts w:cs="Arial"/>
          <w:szCs w:val="20"/>
        </w:rPr>
        <w:t>o</w:t>
      </w:r>
      <w:r w:rsidRPr="00C81A19">
        <w:rPr>
          <w:rFonts w:cs="Arial"/>
          <w:szCs w:val="20"/>
        </w:rPr>
        <w:t>;</w:t>
      </w:r>
    </w:p>
    <w:p w:rsidR="00E3430A" w:rsidRPr="00C81A19" w:rsidRDefault="00922561" w:rsidP="00E3430A">
      <w:pPr>
        <w:pStyle w:val="tevilnatoka"/>
        <w:spacing w:before="60" w:after="60" w:line="240" w:lineRule="atLeast"/>
        <w:ind w:left="709"/>
        <w:rPr>
          <w:rFonts w:cs="Arial"/>
          <w:szCs w:val="20"/>
        </w:rPr>
      </w:pPr>
      <w:r w:rsidRPr="00C81A19">
        <w:rPr>
          <w:rFonts w:cs="Arial"/>
          <w:szCs w:val="20"/>
        </w:rPr>
        <w:t>linijski vir hrupa je cesta ali železniška proga, vključno z vsemi objekti pripadajoče infrastrukture, ki je potrebna za njihovo obratovanje;</w:t>
      </w:r>
    </w:p>
    <w:p w:rsidR="00C5570D" w:rsidRPr="00C81A19" w:rsidRDefault="00E50366" w:rsidP="00922561">
      <w:pPr>
        <w:pStyle w:val="tevilnatoka"/>
        <w:tabs>
          <w:tab w:val="num" w:pos="709"/>
        </w:tabs>
        <w:spacing w:before="60" w:after="60" w:line="240" w:lineRule="atLeast"/>
        <w:ind w:left="709"/>
        <w:rPr>
          <w:rFonts w:cs="Arial"/>
          <w:szCs w:val="20"/>
        </w:rPr>
      </w:pPr>
      <w:r w:rsidRPr="00C81A19">
        <w:rPr>
          <w:rFonts w:cs="Arial"/>
          <w:szCs w:val="20"/>
        </w:rPr>
        <w:t>nov vir hrupa je vsak nov vir hrupa ali vir hrupa s spremenjeno zmogljivostjo ali vrsto procesa, zaradi katerega nastaja emisija hrupa v okolje, do začetka obratovanja oziroma do pridobitve uporabnega dovoljenja v skladu s predpisi, ki urejajo graditev objektov</w:t>
      </w:r>
      <w:r w:rsidR="00C5570D" w:rsidRPr="00C81A19">
        <w:rPr>
          <w:rFonts w:cs="Arial"/>
          <w:szCs w:val="20"/>
        </w:rPr>
        <w:t>;</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t xml:space="preserve">območje podrobnejše namenske rabe </w:t>
      </w:r>
      <w:r w:rsidR="00DC0457" w:rsidRPr="00C81A19">
        <w:rPr>
          <w:rFonts w:cs="Arial"/>
          <w:szCs w:val="20"/>
        </w:rPr>
        <w:t xml:space="preserve">prostora </w:t>
      </w:r>
      <w:r w:rsidRPr="00C81A19">
        <w:rPr>
          <w:rFonts w:cs="Arial"/>
          <w:szCs w:val="20"/>
        </w:rPr>
        <w:t>je območje, prikazano v občinskem prostorskem načrtu v skladu s predpisom, ki ureja vsebino, obliko in način priprave prostorskega načrta občine;</w:t>
      </w:r>
    </w:p>
    <w:p w:rsidR="00922561" w:rsidRPr="00C81A19" w:rsidRDefault="00E50366" w:rsidP="00922561">
      <w:pPr>
        <w:pStyle w:val="tevilnatoka"/>
        <w:tabs>
          <w:tab w:val="num" w:pos="709"/>
        </w:tabs>
        <w:spacing w:before="60" w:after="60" w:line="240" w:lineRule="atLeast"/>
        <w:ind w:left="709"/>
        <w:rPr>
          <w:rFonts w:cs="Arial"/>
          <w:szCs w:val="20"/>
        </w:rPr>
      </w:pPr>
      <w:r w:rsidRPr="00C81A19">
        <w:rPr>
          <w:rFonts w:cs="Arial"/>
          <w:szCs w:val="20"/>
        </w:rPr>
        <w:t>obstoječi vir hrupa je vir hrupa, ki na dan uveljavitve te uredbe obratuje</w:t>
      </w:r>
      <w:r w:rsidR="00397DE2" w:rsidRPr="00C81A19">
        <w:rPr>
          <w:rFonts w:cs="Arial"/>
          <w:szCs w:val="20"/>
        </w:rPr>
        <w:t>,</w:t>
      </w:r>
      <w:r w:rsidRPr="00C81A19">
        <w:rPr>
          <w:rFonts w:cs="Arial"/>
          <w:szCs w:val="20"/>
        </w:rPr>
        <w:t xml:space="preserve"> oziroma ko je zanj pridobljeno pravnomočno uporabno dovoljenje v skladu s predpisi, ki urejajo graditev</w:t>
      </w:r>
      <w:r w:rsidR="00922561" w:rsidRPr="00C81A19">
        <w:rPr>
          <w:rFonts w:cs="Arial"/>
          <w:szCs w:val="20"/>
        </w:rPr>
        <w:t>;</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t>površina podrobnejše namenske rabe prostora je površina na območju podrobnejše namenske rabe prostora, določena s predpisom</w:t>
      </w:r>
      <w:r w:rsidR="0025572C" w:rsidRPr="00C81A19">
        <w:rPr>
          <w:rFonts w:cs="Arial"/>
          <w:szCs w:val="20"/>
        </w:rPr>
        <w:t>, ki ureja vsebino, obliko in način priprave prostorskega načrta občine</w:t>
      </w:r>
      <w:r w:rsidRPr="00C81A19">
        <w:rPr>
          <w:rFonts w:cs="Arial"/>
          <w:szCs w:val="20"/>
        </w:rPr>
        <w:t>;</w:t>
      </w:r>
    </w:p>
    <w:p w:rsidR="003E049A" w:rsidRPr="00C81A19" w:rsidRDefault="009E75AD" w:rsidP="003E049A">
      <w:pPr>
        <w:pStyle w:val="tevilnatoka"/>
        <w:tabs>
          <w:tab w:val="num" w:pos="709"/>
        </w:tabs>
        <w:spacing w:before="60" w:after="60" w:line="240" w:lineRule="atLeast"/>
        <w:ind w:left="709"/>
        <w:rPr>
          <w:rFonts w:cs="Arial"/>
          <w:szCs w:val="20"/>
        </w:rPr>
      </w:pPr>
      <w:r w:rsidRPr="00C81A19">
        <w:rPr>
          <w:rFonts w:cs="Arial"/>
          <w:szCs w:val="20"/>
        </w:rPr>
        <w:t xml:space="preserve">pristanišče </w:t>
      </w:r>
      <w:r w:rsidR="003E049A" w:rsidRPr="00C81A19">
        <w:rPr>
          <w:rFonts w:cs="Arial"/>
          <w:szCs w:val="20"/>
        </w:rPr>
        <w:t>je pristanišče v skladu s pomorskim zakonikom;</w:t>
      </w:r>
    </w:p>
    <w:p w:rsidR="00922561" w:rsidRPr="00C81A19" w:rsidRDefault="00922561" w:rsidP="003E049A">
      <w:pPr>
        <w:pStyle w:val="tevilnatoka"/>
        <w:tabs>
          <w:tab w:val="num" w:pos="709"/>
        </w:tabs>
        <w:spacing w:before="60" w:after="60" w:line="240" w:lineRule="atLeast"/>
        <w:ind w:left="709"/>
        <w:rPr>
          <w:rFonts w:cs="Arial"/>
          <w:szCs w:val="20"/>
        </w:rPr>
      </w:pPr>
      <w:r w:rsidRPr="00C81A19">
        <w:rPr>
          <w:rFonts w:cs="Arial"/>
          <w:szCs w:val="20"/>
        </w:rPr>
        <w:t>ukrepi varstva pred hrupom so:</w:t>
      </w:r>
    </w:p>
    <w:p w:rsidR="00922561" w:rsidRPr="00C81A19" w:rsidRDefault="00922561" w:rsidP="005C113F">
      <w:pPr>
        <w:pStyle w:val="tevilnatoka"/>
        <w:numPr>
          <w:ilvl w:val="0"/>
          <w:numId w:val="37"/>
        </w:numPr>
        <w:spacing w:before="60" w:after="60" w:line="240" w:lineRule="atLeast"/>
        <w:ind w:left="709"/>
        <w:rPr>
          <w:rFonts w:cs="Arial"/>
          <w:szCs w:val="20"/>
        </w:rPr>
      </w:pPr>
      <w:r w:rsidRPr="00C81A19">
        <w:rPr>
          <w:rFonts w:cs="Arial"/>
          <w:szCs w:val="20"/>
        </w:rPr>
        <w:t>prostorsko načrtovanje in graditev objektov, ki so vir hrupa,</w:t>
      </w:r>
    </w:p>
    <w:p w:rsidR="00922561" w:rsidRPr="00C81A19" w:rsidRDefault="00922561" w:rsidP="005C113F">
      <w:pPr>
        <w:pStyle w:val="tevilnatoka"/>
        <w:numPr>
          <w:ilvl w:val="0"/>
          <w:numId w:val="37"/>
        </w:numPr>
        <w:spacing w:before="60" w:after="60" w:line="240" w:lineRule="atLeast"/>
        <w:ind w:left="709"/>
        <w:rPr>
          <w:rFonts w:cs="Arial"/>
          <w:szCs w:val="20"/>
        </w:rPr>
      </w:pPr>
      <w:r w:rsidRPr="00C81A19">
        <w:rPr>
          <w:rFonts w:cs="Arial"/>
          <w:szCs w:val="20"/>
        </w:rPr>
        <w:t>prostorsko načrtovanje območij varstva pred hrupom,</w:t>
      </w:r>
      <w:r w:rsidR="00AF294B" w:rsidRPr="00C81A19">
        <w:rPr>
          <w:rFonts w:cs="Arial"/>
          <w:szCs w:val="20"/>
        </w:rPr>
        <w:t xml:space="preserve"> </w:t>
      </w:r>
      <w:r w:rsidRPr="00C81A19">
        <w:rPr>
          <w:rFonts w:cs="Arial"/>
          <w:szCs w:val="20"/>
        </w:rPr>
        <w:t>prostorsko načrtovanje območij in graditev stavb z varovanimi prostori,</w:t>
      </w:r>
    </w:p>
    <w:p w:rsidR="00922561" w:rsidRPr="00C81A19" w:rsidRDefault="00922561" w:rsidP="005C113F">
      <w:pPr>
        <w:pStyle w:val="tevilnatoka"/>
        <w:numPr>
          <w:ilvl w:val="0"/>
          <w:numId w:val="37"/>
        </w:numPr>
        <w:spacing w:before="60" w:after="60" w:line="240" w:lineRule="atLeast"/>
        <w:ind w:left="709"/>
        <w:rPr>
          <w:rFonts w:cs="Arial"/>
          <w:szCs w:val="20"/>
        </w:rPr>
      </w:pPr>
      <w:r w:rsidRPr="00C81A19">
        <w:rPr>
          <w:rFonts w:cs="Arial"/>
          <w:szCs w:val="20"/>
        </w:rPr>
        <w:t>ukrepi za zmanjšanje emisije hrupa, povezani z načinom obratovanja vira hrupa,</w:t>
      </w:r>
    </w:p>
    <w:p w:rsidR="00013974" w:rsidRPr="00C81A19" w:rsidRDefault="00013974" w:rsidP="005C113F">
      <w:pPr>
        <w:pStyle w:val="tevilnatoka"/>
        <w:numPr>
          <w:ilvl w:val="0"/>
          <w:numId w:val="37"/>
        </w:numPr>
        <w:spacing w:before="60" w:after="60" w:line="240" w:lineRule="atLeast"/>
        <w:ind w:left="709"/>
        <w:rPr>
          <w:rFonts w:cs="Arial"/>
          <w:szCs w:val="20"/>
        </w:rPr>
      </w:pPr>
      <w:r w:rsidRPr="00C81A19">
        <w:rPr>
          <w:rFonts w:cs="Arial"/>
          <w:szCs w:val="20"/>
        </w:rPr>
        <w:t>ukrepi za zmanjšanje emisije hrupa na viru hrupa,</w:t>
      </w:r>
    </w:p>
    <w:p w:rsidR="00922561" w:rsidRPr="00C81A19" w:rsidRDefault="00922561" w:rsidP="005C113F">
      <w:pPr>
        <w:pStyle w:val="tevilnatoka"/>
        <w:numPr>
          <w:ilvl w:val="0"/>
          <w:numId w:val="37"/>
        </w:numPr>
        <w:spacing w:before="60" w:after="60" w:line="240" w:lineRule="atLeast"/>
        <w:ind w:left="709"/>
        <w:rPr>
          <w:rFonts w:cs="Arial"/>
          <w:szCs w:val="20"/>
        </w:rPr>
      </w:pPr>
      <w:r w:rsidRPr="00C81A19">
        <w:rPr>
          <w:rFonts w:cs="Arial"/>
          <w:szCs w:val="20"/>
        </w:rPr>
        <w:t>ukrepi preprečevanja širjenja hrupa v okolje iz vira hrupa (aktivna zaščita) in</w:t>
      </w:r>
    </w:p>
    <w:p w:rsidR="00922561" w:rsidRPr="00C81A19" w:rsidRDefault="00922561" w:rsidP="005C113F">
      <w:pPr>
        <w:pStyle w:val="tevilnatoka"/>
        <w:numPr>
          <w:ilvl w:val="0"/>
          <w:numId w:val="37"/>
        </w:numPr>
        <w:spacing w:before="60" w:after="60" w:line="240" w:lineRule="atLeast"/>
        <w:ind w:left="709"/>
        <w:rPr>
          <w:rFonts w:cs="Arial"/>
          <w:szCs w:val="20"/>
        </w:rPr>
      </w:pPr>
      <w:r w:rsidRPr="00C81A19">
        <w:rPr>
          <w:rFonts w:cs="Arial"/>
          <w:szCs w:val="20"/>
        </w:rPr>
        <w:t>ukrepi zmanjšanja vplivov hrupa na varovane prostore stavb (pasivna zaščita), v skladu s predpisom, ki ureja zaščito pred hrupom v stavbah;</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lastRenderedPageBreak/>
        <w:t xml:space="preserve">varovani prostor </w:t>
      </w:r>
      <w:r w:rsidR="006939BE" w:rsidRPr="00C81A19">
        <w:rPr>
          <w:rFonts w:cs="Arial"/>
          <w:szCs w:val="20"/>
        </w:rPr>
        <w:t>je</w:t>
      </w:r>
      <w:r w:rsidRPr="00C81A19">
        <w:rPr>
          <w:rFonts w:cs="Arial"/>
          <w:szCs w:val="20"/>
        </w:rPr>
        <w:t xml:space="preserve"> prostor v stavbi, v katerem se opravlja vzgojno-varstvena ali izobraževalna dejavnost ali dejavnost zdravstvenih domov, zdravstvenih postaj, bolnišnic ali klinik v skladu z zakonom, ki ureja zdravstveno dejavnost, in prostori v stanovanjih, v katerih se ljudje zadržujejo dlje časa (npr. spalnice, dnevne sobe, otroške sobe, bivalne kuhinje ipd.);</w:t>
      </w:r>
    </w:p>
    <w:p w:rsidR="00922561" w:rsidRPr="00C81A19" w:rsidRDefault="00922561" w:rsidP="00922561">
      <w:pPr>
        <w:pStyle w:val="tevilnatoka"/>
        <w:spacing w:before="60" w:after="60" w:line="240" w:lineRule="atLeast"/>
        <w:ind w:left="709"/>
        <w:rPr>
          <w:rFonts w:cs="Arial"/>
          <w:szCs w:val="20"/>
        </w:rPr>
      </w:pPr>
      <w:r w:rsidRPr="00C81A19">
        <w:rPr>
          <w:rFonts w:cs="Arial"/>
          <w:szCs w:val="20"/>
        </w:rPr>
        <w:t>vir onesnaževanja okolja s hrupom (v nadaljnjem besedilu: vir hrupa) je:</w:t>
      </w:r>
    </w:p>
    <w:p w:rsidR="00922561" w:rsidRPr="00C81A19" w:rsidRDefault="00922561" w:rsidP="00922561">
      <w:pPr>
        <w:pStyle w:val="Alineazatevilnotoko"/>
        <w:numPr>
          <w:ilvl w:val="0"/>
          <w:numId w:val="25"/>
        </w:numPr>
        <w:tabs>
          <w:tab w:val="clear" w:pos="567"/>
        </w:tabs>
        <w:spacing w:before="60" w:after="60" w:line="240" w:lineRule="atLeast"/>
        <w:ind w:hanging="283"/>
        <w:rPr>
          <w:szCs w:val="20"/>
        </w:rPr>
      </w:pPr>
      <w:r w:rsidRPr="00C81A19">
        <w:rPr>
          <w:szCs w:val="20"/>
        </w:rPr>
        <w:t>cesta, na kateri letni pretok presega 1</w:t>
      </w:r>
      <w:r w:rsidR="00671A8E" w:rsidRPr="00C81A19">
        <w:rPr>
          <w:szCs w:val="20"/>
        </w:rPr>
        <w:t xml:space="preserve"> </w:t>
      </w:r>
      <w:r w:rsidRPr="00C81A19">
        <w:rPr>
          <w:szCs w:val="20"/>
        </w:rPr>
        <w:t>000</w:t>
      </w:r>
      <w:r w:rsidR="00671A8E" w:rsidRPr="00C81A19">
        <w:rPr>
          <w:szCs w:val="20"/>
        </w:rPr>
        <w:t xml:space="preserve"> </w:t>
      </w:r>
      <w:r w:rsidRPr="00C81A19">
        <w:rPr>
          <w:szCs w:val="20"/>
        </w:rPr>
        <w:t>000 vozil,</w:t>
      </w:r>
    </w:p>
    <w:p w:rsidR="00922561" w:rsidRPr="00C81A19" w:rsidRDefault="00922561" w:rsidP="00922561">
      <w:pPr>
        <w:pStyle w:val="Alineazatevilnotoko"/>
        <w:numPr>
          <w:ilvl w:val="0"/>
          <w:numId w:val="25"/>
        </w:numPr>
        <w:tabs>
          <w:tab w:val="clear" w:pos="567"/>
        </w:tabs>
        <w:spacing w:before="60" w:after="60" w:line="240" w:lineRule="atLeast"/>
        <w:ind w:hanging="283"/>
        <w:rPr>
          <w:szCs w:val="20"/>
        </w:rPr>
      </w:pPr>
      <w:r w:rsidRPr="00C81A19">
        <w:rPr>
          <w:szCs w:val="20"/>
        </w:rPr>
        <w:t>železniška proga z letnimi prevozi več kot 10</w:t>
      </w:r>
      <w:r w:rsidR="00671A8E" w:rsidRPr="00C81A19">
        <w:rPr>
          <w:szCs w:val="20"/>
        </w:rPr>
        <w:t xml:space="preserve"> </w:t>
      </w:r>
      <w:r w:rsidRPr="00C81A19">
        <w:rPr>
          <w:szCs w:val="20"/>
        </w:rPr>
        <w:t>000 vlakov,</w:t>
      </w:r>
    </w:p>
    <w:p w:rsidR="00922561" w:rsidRPr="00C81A19" w:rsidRDefault="00922561" w:rsidP="00922561">
      <w:pPr>
        <w:pStyle w:val="Alineazatevilnotoko"/>
        <w:numPr>
          <w:ilvl w:val="0"/>
          <w:numId w:val="25"/>
        </w:numPr>
        <w:tabs>
          <w:tab w:val="clear" w:pos="567"/>
        </w:tabs>
        <w:spacing w:before="60" w:after="60" w:line="240" w:lineRule="atLeast"/>
        <w:ind w:hanging="283"/>
        <w:rPr>
          <w:szCs w:val="20"/>
        </w:rPr>
      </w:pPr>
      <w:r w:rsidRPr="00C81A19">
        <w:rPr>
          <w:szCs w:val="20"/>
        </w:rPr>
        <w:t>letališče</w:t>
      </w:r>
      <w:r w:rsidR="00EC188A" w:rsidRPr="00C81A19">
        <w:rPr>
          <w:szCs w:val="20"/>
        </w:rPr>
        <w:t xml:space="preserve">, </w:t>
      </w:r>
      <w:r w:rsidRPr="00C81A19">
        <w:rPr>
          <w:szCs w:val="20"/>
        </w:rPr>
        <w:t>heliport</w:t>
      </w:r>
      <w:r w:rsidR="00EF1DD1" w:rsidRPr="00C81A19">
        <w:rPr>
          <w:szCs w:val="20"/>
        </w:rPr>
        <w:t xml:space="preserve"> ali pristanišče</w:t>
      </w:r>
      <w:r w:rsidRPr="00C81A19">
        <w:rPr>
          <w:szCs w:val="20"/>
        </w:rPr>
        <w:t>,</w:t>
      </w:r>
    </w:p>
    <w:p w:rsidR="00922561" w:rsidRPr="00C81A19" w:rsidRDefault="00922561" w:rsidP="00922561">
      <w:pPr>
        <w:pStyle w:val="Alineazatevilnotoko"/>
        <w:numPr>
          <w:ilvl w:val="0"/>
          <w:numId w:val="25"/>
        </w:numPr>
        <w:tabs>
          <w:tab w:val="clear" w:pos="567"/>
        </w:tabs>
        <w:spacing w:before="60" w:after="60" w:line="240" w:lineRule="atLeast"/>
        <w:ind w:hanging="283"/>
        <w:rPr>
          <w:szCs w:val="20"/>
        </w:rPr>
      </w:pPr>
      <w:r w:rsidRPr="00C81A19">
        <w:rPr>
          <w:szCs w:val="20"/>
        </w:rPr>
        <w:t>skladišče ali druge odprte površine za pretovor blaga, če letna masa tega blaga presega 10</w:t>
      </w:r>
      <w:r w:rsidR="00E029C6" w:rsidRPr="00C81A19">
        <w:rPr>
          <w:szCs w:val="20"/>
        </w:rPr>
        <w:t> </w:t>
      </w:r>
      <w:r w:rsidRPr="00C81A19">
        <w:rPr>
          <w:szCs w:val="20"/>
        </w:rPr>
        <w:t>000 ton (v nadaljnjem besedilu:</w:t>
      </w:r>
      <w:r w:rsidRPr="00C81A19">
        <w:rPr>
          <w:color w:val="FF0000"/>
          <w:szCs w:val="20"/>
        </w:rPr>
        <w:t xml:space="preserve"> </w:t>
      </w:r>
      <w:r w:rsidRPr="00C81A19">
        <w:rPr>
          <w:szCs w:val="20"/>
        </w:rPr>
        <w:t>objekt za pretovor blaga),</w:t>
      </w:r>
    </w:p>
    <w:p w:rsidR="00922561" w:rsidRPr="00C81A19" w:rsidRDefault="00922561" w:rsidP="00922561">
      <w:pPr>
        <w:pStyle w:val="Alineazatevilnotoko"/>
        <w:numPr>
          <w:ilvl w:val="0"/>
          <w:numId w:val="25"/>
        </w:numPr>
        <w:tabs>
          <w:tab w:val="clear" w:pos="567"/>
        </w:tabs>
        <w:spacing w:before="60" w:after="60" w:line="240" w:lineRule="atLeast"/>
        <w:ind w:hanging="283"/>
        <w:rPr>
          <w:szCs w:val="20"/>
        </w:rPr>
      </w:pPr>
      <w:r w:rsidRPr="00C81A19">
        <w:rPr>
          <w:szCs w:val="20"/>
        </w:rPr>
        <w:t>odprto parkirišče, na katerem letni pretok vozil presega 1</w:t>
      </w:r>
      <w:r w:rsidR="00E029C6" w:rsidRPr="00C81A19">
        <w:rPr>
          <w:szCs w:val="20"/>
        </w:rPr>
        <w:t> </w:t>
      </w:r>
      <w:r w:rsidRPr="00C81A19">
        <w:rPr>
          <w:szCs w:val="20"/>
        </w:rPr>
        <w:t>000</w:t>
      </w:r>
      <w:r w:rsidR="00E029C6" w:rsidRPr="00C81A19">
        <w:rPr>
          <w:szCs w:val="20"/>
        </w:rPr>
        <w:t> </w:t>
      </w:r>
      <w:r w:rsidRPr="00C81A19">
        <w:rPr>
          <w:szCs w:val="20"/>
        </w:rPr>
        <w:t>000 vozil, razen tistih, ki so v skladu s predpisom, ki ureja javne ceste, del avtoceste, hitre ceste, glavne ceste ali regionalne ceste,</w:t>
      </w:r>
    </w:p>
    <w:p w:rsidR="00922561" w:rsidRPr="00C81A19" w:rsidRDefault="00922561" w:rsidP="00922561">
      <w:pPr>
        <w:pStyle w:val="Alineazatevilnotoko"/>
        <w:numPr>
          <w:ilvl w:val="0"/>
          <w:numId w:val="25"/>
        </w:numPr>
        <w:tabs>
          <w:tab w:val="clear" w:pos="567"/>
          <w:tab w:val="left" w:pos="7513"/>
        </w:tabs>
        <w:spacing w:before="60" w:after="60" w:line="240" w:lineRule="atLeast"/>
        <w:ind w:hanging="283"/>
        <w:rPr>
          <w:szCs w:val="20"/>
        </w:rPr>
      </w:pPr>
      <w:r w:rsidRPr="00C81A19">
        <w:rPr>
          <w:szCs w:val="20"/>
        </w:rPr>
        <w:t xml:space="preserve">naprava, katere obratovanje zaradi izvajanja industrijske, obrtne, proizvodne, storitvene in podobnih dejavnosti ali proizvodne dejavnosti v kmetijstvu ali gozdarstvu povzroča v okolju stalen ali občasen hrup. Naprava je tudi </w:t>
      </w:r>
      <w:r w:rsidR="0014789A" w:rsidRPr="00C81A19">
        <w:rPr>
          <w:szCs w:val="20"/>
        </w:rPr>
        <w:t>naprava</w:t>
      </w:r>
      <w:r w:rsidR="006D6452" w:rsidRPr="00C81A19">
        <w:rPr>
          <w:szCs w:val="20"/>
        </w:rPr>
        <w:t xml:space="preserve"> za obdelavo odpadkov</w:t>
      </w:r>
      <w:r w:rsidR="0014789A" w:rsidRPr="00C81A19">
        <w:rPr>
          <w:szCs w:val="20"/>
        </w:rPr>
        <w:t xml:space="preserve">, </w:t>
      </w:r>
      <w:r w:rsidRPr="00C81A19">
        <w:rPr>
          <w:szCs w:val="20"/>
        </w:rPr>
        <w:t>vetrna elektrarna, objekt za izkoriščanje ali predelavo mineralnih surovin, strelišče ali poligon za uničevanje neeksplodiranih ubojnih sredstev, objekt za športne ali druge javne prireditve, gostinski ali zabaviščni lokal, ki zunaj stavbe uporablja zvočne naprave in zabaviščni objekt (npr. avtodrom, vrtiljak ali športno strelišče),</w:t>
      </w:r>
    </w:p>
    <w:p w:rsidR="00922561" w:rsidRPr="00C81A19" w:rsidRDefault="00922561" w:rsidP="00922561">
      <w:pPr>
        <w:pStyle w:val="Alineazatevilnotoko"/>
        <w:numPr>
          <w:ilvl w:val="0"/>
          <w:numId w:val="25"/>
        </w:numPr>
        <w:tabs>
          <w:tab w:val="clear" w:pos="567"/>
          <w:tab w:val="left" w:pos="7513"/>
        </w:tabs>
        <w:spacing w:before="60" w:after="60" w:line="240" w:lineRule="atLeast"/>
        <w:ind w:hanging="283"/>
        <w:rPr>
          <w:szCs w:val="20"/>
        </w:rPr>
      </w:pPr>
      <w:r w:rsidRPr="00C81A19">
        <w:rPr>
          <w:szCs w:val="20"/>
        </w:rPr>
        <w:t>industrijski kompleks,</w:t>
      </w:r>
    </w:p>
    <w:p w:rsidR="00922561" w:rsidRPr="00C81A19" w:rsidRDefault="00922561" w:rsidP="00922561">
      <w:pPr>
        <w:pStyle w:val="Alineazatevilnotoko"/>
        <w:numPr>
          <w:ilvl w:val="0"/>
          <w:numId w:val="25"/>
        </w:numPr>
        <w:tabs>
          <w:tab w:val="clear" w:pos="567"/>
        </w:tabs>
        <w:spacing w:before="60" w:after="60" w:line="240" w:lineRule="atLeast"/>
        <w:ind w:hanging="283"/>
        <w:rPr>
          <w:szCs w:val="20"/>
        </w:rPr>
      </w:pPr>
      <w:r w:rsidRPr="00C81A19">
        <w:rPr>
          <w:rFonts w:eastAsia="Arial"/>
          <w:szCs w:val="20"/>
        </w:rPr>
        <w:t>gradbišče</w:t>
      </w:r>
      <w:r w:rsidR="005A0819" w:rsidRPr="00C81A19">
        <w:rPr>
          <w:rFonts w:eastAsia="Arial"/>
          <w:szCs w:val="20"/>
        </w:rPr>
        <w:t xml:space="preserve">, </w:t>
      </w:r>
      <w:r w:rsidR="001B4809" w:rsidRPr="00C81A19">
        <w:rPr>
          <w:rFonts w:eastAsia="Arial"/>
          <w:szCs w:val="20"/>
        </w:rPr>
        <w:t>na katerem se izvaja poseg v okolje, za katerega je treba izvesti presojo vplivov na okolje v skladu s predpisi</w:t>
      </w:r>
      <w:r w:rsidR="00E108D1" w:rsidRPr="00C81A19">
        <w:rPr>
          <w:rFonts w:eastAsia="Arial"/>
          <w:szCs w:val="20"/>
        </w:rPr>
        <w:t>, ki urejajo</w:t>
      </w:r>
      <w:r w:rsidR="001B4809" w:rsidRPr="00C81A19">
        <w:rPr>
          <w:rFonts w:eastAsia="Arial"/>
          <w:szCs w:val="20"/>
        </w:rPr>
        <w:t xml:space="preserve"> varstv</w:t>
      </w:r>
      <w:r w:rsidR="00E108D1" w:rsidRPr="00C81A19">
        <w:rPr>
          <w:rFonts w:eastAsia="Arial"/>
          <w:szCs w:val="20"/>
        </w:rPr>
        <w:t>o</w:t>
      </w:r>
      <w:r w:rsidR="001B4809" w:rsidRPr="00C81A19">
        <w:rPr>
          <w:rFonts w:eastAsia="Arial"/>
          <w:szCs w:val="20"/>
        </w:rPr>
        <w:t xml:space="preserve"> okolja</w:t>
      </w:r>
      <w:r w:rsidRPr="00C81A19">
        <w:rPr>
          <w:szCs w:val="20"/>
        </w:rPr>
        <w:t>,</w:t>
      </w:r>
    </w:p>
    <w:p w:rsidR="00922561" w:rsidRPr="00C81A19" w:rsidRDefault="00922561" w:rsidP="00922561">
      <w:pPr>
        <w:pStyle w:val="Alineazatevilnotoko"/>
        <w:numPr>
          <w:ilvl w:val="0"/>
          <w:numId w:val="25"/>
        </w:numPr>
        <w:tabs>
          <w:tab w:val="clear" w:pos="567"/>
        </w:tabs>
        <w:spacing w:before="60" w:after="60" w:line="240" w:lineRule="atLeast"/>
        <w:ind w:hanging="283"/>
        <w:rPr>
          <w:szCs w:val="20"/>
        </w:rPr>
      </w:pPr>
      <w:r w:rsidRPr="00C81A19">
        <w:rPr>
          <w:szCs w:val="20"/>
        </w:rPr>
        <w:t>obrat;</w:t>
      </w:r>
    </w:p>
    <w:p w:rsidR="00924161" w:rsidRPr="00C81A19" w:rsidRDefault="00924161" w:rsidP="005C02CA">
      <w:pPr>
        <w:pStyle w:val="tevilnatoka"/>
        <w:spacing w:before="60" w:after="60" w:line="240" w:lineRule="atLeast"/>
        <w:ind w:left="709"/>
        <w:rPr>
          <w:rFonts w:cs="Arial"/>
          <w:szCs w:val="20"/>
        </w:rPr>
      </w:pPr>
      <w:r w:rsidRPr="00C81A19">
        <w:rPr>
          <w:rFonts w:cs="Arial"/>
          <w:szCs w:val="20"/>
        </w:rPr>
        <w:t xml:space="preserve">vplivno območje vira hrupa je območje, v katerem je na podlagi </w:t>
      </w:r>
      <w:r w:rsidR="005C02CA" w:rsidRPr="00C81A19">
        <w:rPr>
          <w:rFonts w:cs="Arial"/>
          <w:szCs w:val="20"/>
        </w:rPr>
        <w:t xml:space="preserve">vrednotenja kazalcev hrupa na podlagi </w:t>
      </w:r>
      <w:r w:rsidRPr="00C81A19">
        <w:rPr>
          <w:rFonts w:cs="Arial"/>
          <w:szCs w:val="20"/>
        </w:rPr>
        <w:t xml:space="preserve">priloge 4, ki je sestavni del te uredbe, </w:t>
      </w:r>
      <w:r w:rsidR="005C02CA" w:rsidRPr="00C81A19">
        <w:rPr>
          <w:rFonts w:cs="Arial"/>
          <w:szCs w:val="20"/>
        </w:rPr>
        <w:t>ocenjeno</w:t>
      </w:r>
      <w:r w:rsidRPr="00C81A19">
        <w:rPr>
          <w:rFonts w:cs="Arial"/>
          <w:szCs w:val="20"/>
        </w:rPr>
        <w:t xml:space="preserve">, da je hrup zaradi obratovanja vira hrupa </w:t>
      </w:r>
      <w:r w:rsidR="005C02CA" w:rsidRPr="00C81A19">
        <w:rPr>
          <w:rFonts w:cs="Arial"/>
          <w:szCs w:val="20"/>
        </w:rPr>
        <w:t xml:space="preserve">na tem območju </w:t>
      </w:r>
      <w:r w:rsidRPr="00C81A19">
        <w:rPr>
          <w:rFonts w:cs="Arial"/>
          <w:szCs w:val="20"/>
        </w:rPr>
        <w:t xml:space="preserve">višji od mejnih vrednosti za </w:t>
      </w:r>
      <w:r w:rsidR="005C02CA" w:rsidRPr="00C81A19">
        <w:rPr>
          <w:rFonts w:cs="Arial"/>
          <w:szCs w:val="20"/>
        </w:rPr>
        <w:t>III. stopnjo varstva pred hrupom;</w:t>
      </w:r>
    </w:p>
    <w:p w:rsidR="007E12B6" w:rsidRPr="00C81A19" w:rsidRDefault="00922561" w:rsidP="008A19ED">
      <w:pPr>
        <w:pStyle w:val="tevilnatoka"/>
        <w:tabs>
          <w:tab w:val="num" w:pos="7230"/>
        </w:tabs>
        <w:spacing w:before="60" w:after="60" w:line="240" w:lineRule="atLeast"/>
        <w:ind w:left="709"/>
        <w:rPr>
          <w:rFonts w:cs="Arial"/>
          <w:szCs w:val="20"/>
        </w:rPr>
      </w:pPr>
      <w:r w:rsidRPr="00C81A19">
        <w:rPr>
          <w:rFonts w:cs="Arial"/>
          <w:szCs w:val="20"/>
        </w:rPr>
        <w:t>začasne metode za ocenjevanje kazalcev hrupa so metode, določene v prilogi 2, ki je sestavni del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(2) Drugi izrazi, uporabljeni v tej uredbi, imajo enak pomen, kot ga določa</w:t>
      </w:r>
      <w:r w:rsidR="00B844CD" w:rsidRPr="00C81A19">
        <w:rPr>
          <w:rFonts w:cs="Arial"/>
          <w:szCs w:val="20"/>
          <w:lang w:val="sl-SI"/>
        </w:rPr>
        <w:t xml:space="preserve"> predpis</w:t>
      </w:r>
      <w:r w:rsidRPr="00C81A19">
        <w:rPr>
          <w:rFonts w:cs="Arial"/>
          <w:szCs w:val="20"/>
          <w:lang w:val="sl-SI"/>
        </w:rPr>
        <w:t>, ki ureja ocenjevanje in urejanje hrupa v okolju.</w:t>
      </w:r>
    </w:p>
    <w:p w:rsidR="00C276CE" w:rsidRPr="00C81A19" w:rsidRDefault="00C276CE" w:rsidP="009F55CA">
      <w:pPr>
        <w:pStyle w:val="len"/>
        <w:outlineLvl w:val="0"/>
        <w:rPr>
          <w:rFonts w:cs="Arial"/>
          <w:szCs w:val="20"/>
          <w:lang w:val="sl-SI"/>
        </w:rPr>
      </w:pPr>
      <w:r w:rsidRPr="00C81A19">
        <w:rPr>
          <w:rFonts w:cs="Arial"/>
          <w:szCs w:val="20"/>
          <w:lang w:val="sl-SI"/>
        </w:rPr>
        <w:t>4. člen</w:t>
      </w:r>
    </w:p>
    <w:p w:rsidR="00C276CE" w:rsidRPr="00C81A19" w:rsidRDefault="00C276CE" w:rsidP="00C276CE">
      <w:pPr>
        <w:pStyle w:val="lennaslov"/>
        <w:rPr>
          <w:rFonts w:cs="Arial"/>
          <w:szCs w:val="20"/>
          <w:lang w:val="sl-SI"/>
        </w:rPr>
      </w:pPr>
      <w:r w:rsidRPr="00C81A19">
        <w:rPr>
          <w:rFonts w:cs="Arial"/>
          <w:szCs w:val="20"/>
          <w:lang w:val="sl-SI"/>
        </w:rPr>
        <w:t>(stopnje varstva pred hrupom</w:t>
      </w:r>
      <w:r w:rsidR="00883DBA" w:rsidRPr="00C81A19">
        <w:rPr>
          <w:rFonts w:cs="Arial"/>
          <w:szCs w:val="20"/>
          <w:lang w:val="sl-SI"/>
        </w:rPr>
        <w:t xml:space="preserve"> in merila za razvrščanje</w:t>
      </w:r>
      <w:r w:rsidRPr="00C81A19">
        <w:rPr>
          <w:rFonts w:cs="Arial"/>
          <w:szCs w:val="20"/>
          <w:lang w:val="sl-SI"/>
        </w:rPr>
        <w:t>)</w:t>
      </w:r>
    </w:p>
    <w:p w:rsidR="00C276CE" w:rsidRPr="00C81A19" w:rsidRDefault="00C276CE" w:rsidP="007D4FAC">
      <w:pPr>
        <w:pStyle w:val="Odstavek"/>
        <w:ind w:firstLine="851"/>
        <w:rPr>
          <w:rFonts w:cs="Arial"/>
          <w:szCs w:val="20"/>
          <w:lang w:val="sl-SI"/>
        </w:rPr>
      </w:pPr>
      <w:r w:rsidRPr="00C81A19">
        <w:rPr>
          <w:rFonts w:cs="Arial"/>
          <w:szCs w:val="20"/>
          <w:lang w:val="sl-SI"/>
        </w:rPr>
        <w:t>(1)</w:t>
      </w:r>
      <w:r w:rsidR="00A5777E" w:rsidRPr="00C81A19">
        <w:rPr>
          <w:rFonts w:cs="Arial"/>
          <w:szCs w:val="20"/>
          <w:lang w:val="sl-SI"/>
        </w:rPr>
        <w:t> </w:t>
      </w:r>
      <w:r w:rsidR="00883DBA" w:rsidRPr="00C81A19">
        <w:rPr>
          <w:rFonts w:cs="Arial"/>
          <w:szCs w:val="20"/>
          <w:lang w:val="sl-SI"/>
        </w:rPr>
        <w:t xml:space="preserve">Zaradi varstva pred hrupom se posamezna območja </w:t>
      </w:r>
      <w:r w:rsidR="00EF1DD1" w:rsidRPr="00C81A19">
        <w:rPr>
          <w:rFonts w:cs="Arial"/>
          <w:szCs w:val="20"/>
          <w:lang w:val="sl-SI"/>
        </w:rPr>
        <w:t xml:space="preserve">podrobnejše namenske rabe </w:t>
      </w:r>
      <w:r w:rsidR="00883DBA" w:rsidRPr="00C81A19">
        <w:rPr>
          <w:rFonts w:cs="Arial"/>
          <w:szCs w:val="20"/>
          <w:lang w:val="sl-SI"/>
        </w:rPr>
        <w:t>razvrstijo v štiri s</w:t>
      </w:r>
      <w:r w:rsidRPr="00C81A19">
        <w:rPr>
          <w:rFonts w:cs="Arial"/>
          <w:szCs w:val="20"/>
          <w:lang w:val="sl-SI"/>
        </w:rPr>
        <w:t xml:space="preserve">topnje </w:t>
      </w:r>
      <w:r w:rsidR="00883DBA" w:rsidRPr="00C81A19">
        <w:rPr>
          <w:rFonts w:cs="Arial"/>
          <w:szCs w:val="20"/>
          <w:lang w:val="sl-SI"/>
        </w:rPr>
        <w:t>varstva:</w:t>
      </w:r>
    </w:p>
    <w:p w:rsidR="00101EB9" w:rsidRPr="00C81A19" w:rsidRDefault="00C276CE" w:rsidP="00101EB9">
      <w:pPr>
        <w:pStyle w:val="rkovnatokazaodstavkom"/>
        <w:spacing w:before="240" w:line="240" w:lineRule="atLeast"/>
        <w:contextualSpacing w:val="0"/>
        <w:rPr>
          <w:rFonts w:cs="Arial"/>
          <w:szCs w:val="20"/>
          <w:lang w:val="sl-SI"/>
        </w:rPr>
      </w:pPr>
      <w:r w:rsidRPr="00C81A19">
        <w:rPr>
          <w:rFonts w:cs="Arial"/>
          <w:szCs w:val="20"/>
          <w:lang w:val="sl-SI"/>
        </w:rPr>
        <w:t>I.</w:t>
      </w:r>
      <w:r w:rsidR="00A5777E" w:rsidRPr="00C81A19">
        <w:rPr>
          <w:rFonts w:cs="Arial"/>
          <w:szCs w:val="20"/>
          <w:lang w:val="sl-SI"/>
        </w:rPr>
        <w:t> </w:t>
      </w:r>
      <w:r w:rsidRPr="00C81A19">
        <w:rPr>
          <w:rFonts w:cs="Arial"/>
          <w:szCs w:val="20"/>
          <w:lang w:val="sl-SI"/>
        </w:rPr>
        <w:t xml:space="preserve">stopnja varstva pred hrupom </w:t>
      </w:r>
      <w:r w:rsidR="00E108D1" w:rsidRPr="00C81A19">
        <w:rPr>
          <w:rFonts w:cs="Arial"/>
          <w:szCs w:val="20"/>
          <w:lang w:val="sl-SI"/>
        </w:rPr>
        <w:t>(v nadaljnjem besedilu: I. območje varstva pred hrupom)</w:t>
      </w:r>
      <w:r w:rsidR="008606EB" w:rsidRPr="00C81A19">
        <w:rPr>
          <w:rFonts w:cs="Arial"/>
          <w:szCs w:val="20"/>
          <w:lang w:val="sl-SI"/>
        </w:rPr>
        <w:t xml:space="preserve"> </w:t>
      </w:r>
      <w:r w:rsidR="000042A2" w:rsidRPr="00C81A19">
        <w:rPr>
          <w:rFonts w:cs="Arial"/>
          <w:szCs w:val="20"/>
          <w:lang w:val="sl-SI"/>
        </w:rPr>
        <w:t>obsega mirno območje na prostem,</w:t>
      </w:r>
      <w:r w:rsidR="006B7624" w:rsidRPr="00C81A19">
        <w:rPr>
          <w:rFonts w:cs="Arial"/>
          <w:szCs w:val="20"/>
          <w:lang w:val="sl-SI"/>
        </w:rPr>
        <w:t xml:space="preserve"> razen</w:t>
      </w:r>
      <w:r w:rsidR="00660685" w:rsidRPr="00C81A19">
        <w:rPr>
          <w:rFonts w:cs="Arial"/>
          <w:szCs w:val="20"/>
          <w:lang w:val="sl-SI"/>
        </w:rPr>
        <w:t>:</w:t>
      </w:r>
    </w:p>
    <w:p w:rsidR="000042A2" w:rsidRPr="00C81A19" w:rsidRDefault="000042A2" w:rsidP="005C113F">
      <w:pPr>
        <w:pStyle w:val="rkovnatokazaodstavkom"/>
        <w:numPr>
          <w:ilvl w:val="0"/>
          <w:numId w:val="51"/>
        </w:numPr>
        <w:spacing w:before="60" w:after="60" w:line="240" w:lineRule="atLeast"/>
        <w:contextualSpacing w:val="0"/>
        <w:rPr>
          <w:szCs w:val="20"/>
          <w:lang w:val="sl-SI"/>
        </w:rPr>
      </w:pPr>
      <w:r w:rsidRPr="00C81A19">
        <w:rPr>
          <w:szCs w:val="20"/>
          <w:lang w:val="sl-SI"/>
        </w:rPr>
        <w:t>območja prometne infrastrukture,</w:t>
      </w:r>
      <w:r w:rsidR="00101EB9" w:rsidRPr="00C81A19">
        <w:rPr>
          <w:szCs w:val="20"/>
          <w:lang w:val="sl-SI"/>
        </w:rPr>
        <w:t xml:space="preserve"> </w:t>
      </w:r>
      <w:r w:rsidR="00101EB9" w:rsidRPr="00C81A19">
        <w:rPr>
          <w:rFonts w:cs="Arial"/>
          <w:szCs w:val="20"/>
          <w:lang w:val="sl-SI"/>
        </w:rPr>
        <w:t>v širini 1000 metrov od sredine ceste ali železniške proge,</w:t>
      </w:r>
      <w:r w:rsidR="00660685" w:rsidRPr="00C81A19">
        <w:rPr>
          <w:rFonts w:cs="Arial"/>
          <w:szCs w:val="20"/>
          <w:lang w:val="sl-SI"/>
        </w:rPr>
        <w:t xml:space="preserve"> in</w:t>
      </w:r>
    </w:p>
    <w:p w:rsidR="000042A2" w:rsidRPr="00C81A19" w:rsidRDefault="000042A2" w:rsidP="005C113F">
      <w:pPr>
        <w:pStyle w:val="rkovnatokazaodstavkom"/>
        <w:numPr>
          <w:ilvl w:val="0"/>
          <w:numId w:val="51"/>
        </w:numPr>
        <w:spacing w:before="60" w:after="60" w:line="240" w:lineRule="atLeast"/>
        <w:contextualSpacing w:val="0"/>
        <w:rPr>
          <w:szCs w:val="20"/>
          <w:lang w:val="sl-SI"/>
        </w:rPr>
      </w:pPr>
      <w:r w:rsidRPr="00C81A19">
        <w:rPr>
          <w:szCs w:val="20"/>
          <w:lang w:val="sl-SI"/>
        </w:rPr>
        <w:t xml:space="preserve">območja </w:t>
      </w:r>
      <w:r w:rsidR="00575B66" w:rsidRPr="00C81A19">
        <w:rPr>
          <w:szCs w:val="20"/>
          <w:lang w:val="sl-SI"/>
        </w:rPr>
        <w:t>mineralnih</w:t>
      </w:r>
      <w:r w:rsidR="00660685" w:rsidRPr="00C81A19">
        <w:rPr>
          <w:szCs w:val="20"/>
          <w:lang w:val="sl-SI"/>
        </w:rPr>
        <w:t xml:space="preserve"> surovin;</w:t>
      </w:r>
    </w:p>
    <w:p w:rsidR="002604E0" w:rsidRPr="00C81A19" w:rsidRDefault="00C276CE" w:rsidP="002604E0">
      <w:pPr>
        <w:pStyle w:val="rkovnatokazaodstavkom"/>
        <w:spacing w:before="240" w:line="240" w:lineRule="atLeast"/>
        <w:contextualSpacing w:val="0"/>
        <w:rPr>
          <w:rFonts w:cs="Arial"/>
          <w:szCs w:val="20"/>
          <w:lang w:val="sl-SI"/>
        </w:rPr>
      </w:pPr>
      <w:r w:rsidRPr="00C81A19">
        <w:rPr>
          <w:rFonts w:cs="Arial"/>
          <w:szCs w:val="20"/>
          <w:lang w:val="sl-SI"/>
        </w:rPr>
        <w:t>II.</w:t>
      </w:r>
      <w:r w:rsidR="00A5777E" w:rsidRPr="00C81A19">
        <w:rPr>
          <w:rFonts w:cs="Arial"/>
          <w:szCs w:val="20"/>
          <w:lang w:val="sl-SI"/>
        </w:rPr>
        <w:t> </w:t>
      </w:r>
      <w:r w:rsidRPr="00C81A19">
        <w:rPr>
          <w:rFonts w:cs="Arial"/>
          <w:szCs w:val="20"/>
          <w:lang w:val="sl-SI"/>
        </w:rPr>
        <w:t>stopnja varstva pred hrupom</w:t>
      </w:r>
      <w:r w:rsidR="002604E0" w:rsidRPr="00C81A19">
        <w:rPr>
          <w:rFonts w:cs="Arial"/>
          <w:szCs w:val="20"/>
          <w:lang w:val="sl-SI"/>
        </w:rPr>
        <w:t xml:space="preserve"> </w:t>
      </w:r>
      <w:r w:rsidR="000F1081" w:rsidRPr="00C81A19">
        <w:rPr>
          <w:rFonts w:cs="Arial"/>
          <w:szCs w:val="20"/>
          <w:lang w:val="sl-SI"/>
        </w:rPr>
        <w:t xml:space="preserve">(v nadaljnjem besedilu: II. območje varstva pred hrupom) </w:t>
      </w:r>
      <w:r w:rsidR="002604E0" w:rsidRPr="00C81A19">
        <w:rPr>
          <w:rFonts w:cs="Arial"/>
          <w:szCs w:val="20"/>
          <w:lang w:val="sl-SI"/>
        </w:rPr>
        <w:t>obsega</w:t>
      </w:r>
      <w:r w:rsidR="00353077" w:rsidRPr="00C81A19">
        <w:rPr>
          <w:rFonts w:cs="Arial"/>
          <w:szCs w:val="20"/>
          <w:lang w:val="sl-SI"/>
        </w:rPr>
        <w:t xml:space="preserve"> naslednja območja </w:t>
      </w:r>
      <w:r w:rsidR="001763DB" w:rsidRPr="00C81A19">
        <w:rPr>
          <w:rFonts w:cs="Arial"/>
          <w:szCs w:val="20"/>
          <w:lang w:val="sl-SI"/>
        </w:rPr>
        <w:t xml:space="preserve">podrobnejše </w:t>
      </w:r>
      <w:r w:rsidR="00353077" w:rsidRPr="00C81A19">
        <w:rPr>
          <w:rFonts w:cs="Arial"/>
          <w:szCs w:val="20"/>
          <w:lang w:val="sl-SI"/>
        </w:rPr>
        <w:t>namenske rabe prostora</w:t>
      </w:r>
      <w:r w:rsidR="002604E0" w:rsidRPr="00C81A19">
        <w:rPr>
          <w:rFonts w:cs="Arial"/>
          <w:szCs w:val="20"/>
          <w:lang w:val="sl-SI"/>
        </w:rPr>
        <w:t>:</w:t>
      </w:r>
    </w:p>
    <w:p w:rsidR="00B154BB" w:rsidRPr="00C81A19" w:rsidRDefault="00B154BB"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0F1081" w:rsidRPr="00C81A19">
        <w:rPr>
          <w:szCs w:val="20"/>
          <w:lang w:val="sl-SI"/>
        </w:rPr>
        <w:t>e</w:t>
      </w:r>
      <w:r w:rsidRPr="00C81A19">
        <w:rPr>
          <w:szCs w:val="20"/>
          <w:lang w:val="sl-SI"/>
        </w:rPr>
        <w:t xml:space="preserve"> stanovanj: </w:t>
      </w:r>
      <w:r w:rsidR="00C276CE" w:rsidRPr="00C81A19">
        <w:rPr>
          <w:szCs w:val="20"/>
          <w:lang w:val="sl-SI"/>
        </w:rPr>
        <w:t>stanovanjske površine</w:t>
      </w:r>
      <w:r w:rsidR="000D2AC0" w:rsidRPr="00C81A19">
        <w:rPr>
          <w:szCs w:val="20"/>
          <w:lang w:val="sl-SI"/>
        </w:rPr>
        <w:t xml:space="preserve">, </w:t>
      </w:r>
      <w:r w:rsidR="00C276CE" w:rsidRPr="00C81A19">
        <w:rPr>
          <w:szCs w:val="20"/>
          <w:lang w:val="sl-SI"/>
        </w:rPr>
        <w:t>stanovanjske površine za posebne namene</w:t>
      </w:r>
      <w:r w:rsidR="000D2AC0" w:rsidRPr="00C81A19">
        <w:rPr>
          <w:szCs w:val="20"/>
          <w:lang w:val="sl-SI"/>
        </w:rPr>
        <w:t xml:space="preserve"> ali </w:t>
      </w:r>
      <w:r w:rsidRPr="00C81A19">
        <w:rPr>
          <w:szCs w:val="20"/>
          <w:lang w:val="sl-SI"/>
        </w:rPr>
        <w:t>površine počitniških hiš,</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w:t>
      </w:r>
      <w:r w:rsidR="002604E0" w:rsidRPr="00C81A19">
        <w:rPr>
          <w:szCs w:val="20"/>
          <w:lang w:val="sl-SI"/>
        </w:rPr>
        <w:t>je</w:t>
      </w:r>
      <w:r w:rsidRPr="00C81A19">
        <w:rPr>
          <w:szCs w:val="20"/>
          <w:lang w:val="sl-SI"/>
        </w:rPr>
        <w:t xml:space="preserve"> centralnih dejavnosti: površine za zdravstvo v neposredni okolici bolnišnic, zdravilišč in okrevališč</w:t>
      </w:r>
      <w:r w:rsidR="00C377BE" w:rsidRPr="00C81A19">
        <w:rPr>
          <w:szCs w:val="20"/>
          <w:lang w:val="sl-SI"/>
        </w:rPr>
        <w:t>,</w:t>
      </w:r>
      <w:r w:rsidR="00013974" w:rsidRPr="00C81A19">
        <w:rPr>
          <w:szCs w:val="20"/>
          <w:lang w:val="sl-SI"/>
        </w:rPr>
        <w:t xml:space="preserve"> in</w:t>
      </w:r>
    </w:p>
    <w:p w:rsidR="00C276CE" w:rsidRPr="00C81A19" w:rsidRDefault="002604E0" w:rsidP="005C113F">
      <w:pPr>
        <w:pStyle w:val="rkovnatokazaodstavkom"/>
        <w:numPr>
          <w:ilvl w:val="0"/>
          <w:numId w:val="36"/>
        </w:numPr>
        <w:spacing w:before="60" w:after="60" w:line="240" w:lineRule="atLeast"/>
        <w:contextualSpacing w:val="0"/>
        <w:rPr>
          <w:szCs w:val="20"/>
          <w:lang w:val="sl-SI"/>
        </w:rPr>
      </w:pPr>
      <w:r w:rsidRPr="00C81A19">
        <w:rPr>
          <w:szCs w:val="20"/>
          <w:lang w:val="sl-SI"/>
        </w:rPr>
        <w:lastRenderedPageBreak/>
        <w:t xml:space="preserve">posebno </w:t>
      </w:r>
      <w:r w:rsidR="00C276CE" w:rsidRPr="00C81A19">
        <w:rPr>
          <w:szCs w:val="20"/>
          <w:lang w:val="sl-SI"/>
        </w:rPr>
        <w:t>območj</w:t>
      </w:r>
      <w:r w:rsidRPr="00C81A19">
        <w:rPr>
          <w:szCs w:val="20"/>
          <w:lang w:val="sl-SI"/>
        </w:rPr>
        <w:t xml:space="preserve">e: površine za </w:t>
      </w:r>
      <w:r w:rsidR="00353077" w:rsidRPr="00C81A19">
        <w:rPr>
          <w:szCs w:val="20"/>
          <w:lang w:val="sl-SI"/>
        </w:rPr>
        <w:t>turizem;</w:t>
      </w:r>
    </w:p>
    <w:p w:rsidR="00C276CE" w:rsidRPr="00C81A19" w:rsidRDefault="00C276CE" w:rsidP="00DF7948">
      <w:pPr>
        <w:pStyle w:val="rkovnatokazaodstavkom"/>
        <w:spacing w:before="240" w:line="240" w:lineRule="atLeast"/>
        <w:rPr>
          <w:rFonts w:cs="Arial"/>
          <w:szCs w:val="20"/>
          <w:lang w:val="sl-SI"/>
        </w:rPr>
      </w:pPr>
      <w:r w:rsidRPr="00C81A19">
        <w:rPr>
          <w:rFonts w:cs="Arial"/>
          <w:szCs w:val="20"/>
          <w:lang w:val="sl-SI"/>
        </w:rPr>
        <w:t>III.</w:t>
      </w:r>
      <w:r w:rsidR="00A5777E" w:rsidRPr="00C81A19">
        <w:rPr>
          <w:rFonts w:cs="Arial"/>
          <w:szCs w:val="20"/>
          <w:lang w:val="sl-SI"/>
        </w:rPr>
        <w:t> </w:t>
      </w:r>
      <w:r w:rsidRPr="00C81A19">
        <w:rPr>
          <w:rFonts w:cs="Arial"/>
          <w:szCs w:val="20"/>
          <w:lang w:val="sl-SI"/>
        </w:rPr>
        <w:t xml:space="preserve">stopnja varstva pred hrupom </w:t>
      </w:r>
      <w:r w:rsidR="000F1081" w:rsidRPr="00C81A19">
        <w:rPr>
          <w:rFonts w:cs="Arial"/>
          <w:szCs w:val="20"/>
          <w:lang w:val="sl-SI"/>
        </w:rPr>
        <w:t>(v nadaljnjem besedilu: III. območje varstva pred hrupom) obsega</w:t>
      </w:r>
      <w:r w:rsidR="00353077" w:rsidRPr="00C81A19">
        <w:rPr>
          <w:rFonts w:cs="Arial"/>
          <w:szCs w:val="20"/>
          <w:lang w:val="sl-SI"/>
        </w:rPr>
        <w:t xml:space="preserve"> naslednja območja </w:t>
      </w:r>
      <w:r w:rsidR="001763DB" w:rsidRPr="00C81A19">
        <w:rPr>
          <w:rFonts w:cs="Arial"/>
          <w:szCs w:val="20"/>
          <w:lang w:val="sl-SI"/>
        </w:rPr>
        <w:t xml:space="preserve">podrobnejše </w:t>
      </w:r>
      <w:r w:rsidR="00353077" w:rsidRPr="00C81A19">
        <w:rPr>
          <w:rFonts w:cs="Arial"/>
          <w:szCs w:val="20"/>
          <w:lang w:val="sl-SI"/>
        </w:rPr>
        <w:t>namenske rabe prostora</w:t>
      </w:r>
      <w:r w:rsidR="002604E0" w:rsidRPr="00C81A19">
        <w:rPr>
          <w:rFonts w:cs="Arial"/>
          <w:szCs w:val="20"/>
          <w:lang w:val="sl-SI"/>
        </w:rPr>
        <w:t>:</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w:t>
      </w:r>
      <w:r w:rsidR="002604E0" w:rsidRPr="00C81A19">
        <w:rPr>
          <w:szCs w:val="20"/>
          <w:lang w:val="sl-SI"/>
        </w:rPr>
        <w:t>je</w:t>
      </w:r>
      <w:r w:rsidRPr="00C81A19">
        <w:rPr>
          <w:szCs w:val="20"/>
          <w:lang w:val="sl-SI"/>
        </w:rPr>
        <w:t xml:space="preserve"> stanovanj: </w:t>
      </w:r>
      <w:r w:rsidR="00455BD9" w:rsidRPr="00C81A19">
        <w:rPr>
          <w:szCs w:val="20"/>
          <w:lang w:val="sl-SI"/>
        </w:rPr>
        <w:t>stanovanjske površine</w:t>
      </w:r>
      <w:r w:rsidR="00B154BB" w:rsidRPr="00C81A19">
        <w:rPr>
          <w:szCs w:val="20"/>
          <w:lang w:val="sl-SI"/>
        </w:rPr>
        <w:t xml:space="preserve">, stanovanjske površine za posebne namene, </w:t>
      </w:r>
      <w:r w:rsidRPr="00C81A19">
        <w:rPr>
          <w:szCs w:val="20"/>
          <w:lang w:val="sl-SI"/>
        </w:rPr>
        <w:t>površine podeželskega naselja</w:t>
      </w:r>
      <w:r w:rsidR="000D2AC0" w:rsidRPr="00C81A19">
        <w:rPr>
          <w:szCs w:val="20"/>
          <w:lang w:val="sl-SI"/>
        </w:rPr>
        <w:t xml:space="preserve"> ali počitniških hiš</w:t>
      </w:r>
      <w:r w:rsidRPr="00C81A19">
        <w:rPr>
          <w:szCs w:val="20"/>
          <w:lang w:val="sl-SI"/>
        </w:rPr>
        <w:t>,</w:t>
      </w:r>
    </w:p>
    <w:p w:rsidR="00C276CE" w:rsidRPr="00C81A19" w:rsidRDefault="002604E0"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w:t>
      </w:r>
      <w:r w:rsidR="00C276CE" w:rsidRPr="00C81A19">
        <w:rPr>
          <w:szCs w:val="20"/>
          <w:lang w:val="sl-SI"/>
        </w:rPr>
        <w:t>očj</w:t>
      </w:r>
      <w:r w:rsidRPr="00C81A19">
        <w:rPr>
          <w:szCs w:val="20"/>
          <w:lang w:val="sl-SI"/>
        </w:rPr>
        <w:t>e</w:t>
      </w:r>
      <w:r w:rsidR="00C276CE" w:rsidRPr="00C81A19">
        <w:rPr>
          <w:szCs w:val="20"/>
          <w:lang w:val="sl-SI"/>
        </w:rPr>
        <w:t xml:space="preserve"> centralnih dejavnosti: osrednja območja centralnih dejavnosti </w:t>
      </w:r>
      <w:r w:rsidR="00E02F30" w:rsidRPr="00C81A19">
        <w:rPr>
          <w:szCs w:val="20"/>
          <w:lang w:val="sl-SI"/>
        </w:rPr>
        <w:t xml:space="preserve">ali </w:t>
      </w:r>
      <w:r w:rsidR="00C276CE" w:rsidRPr="00C81A19">
        <w:rPr>
          <w:szCs w:val="20"/>
          <w:lang w:val="sl-SI"/>
        </w:rPr>
        <w:t>druga območja centralnih dejavnosti,</w:t>
      </w:r>
    </w:p>
    <w:p w:rsidR="008431C3" w:rsidRPr="00C81A19" w:rsidRDefault="002604E0" w:rsidP="005C113F">
      <w:pPr>
        <w:pStyle w:val="rkovnatokazaodstavkom"/>
        <w:numPr>
          <w:ilvl w:val="0"/>
          <w:numId w:val="36"/>
        </w:numPr>
        <w:spacing w:before="60" w:after="60" w:line="240" w:lineRule="atLeast"/>
        <w:contextualSpacing w:val="0"/>
        <w:rPr>
          <w:szCs w:val="20"/>
          <w:lang w:val="sl-SI"/>
        </w:rPr>
      </w:pPr>
      <w:r w:rsidRPr="00C81A19">
        <w:rPr>
          <w:szCs w:val="20"/>
          <w:lang w:val="sl-SI"/>
        </w:rPr>
        <w:t xml:space="preserve">posebno območje: površine </w:t>
      </w:r>
      <w:r w:rsidR="00C276CE" w:rsidRPr="00C81A19">
        <w:rPr>
          <w:szCs w:val="20"/>
          <w:lang w:val="sl-SI"/>
        </w:rPr>
        <w:t>športni</w:t>
      </w:r>
      <w:r w:rsidRPr="00C81A19">
        <w:rPr>
          <w:szCs w:val="20"/>
          <w:lang w:val="sl-SI"/>
        </w:rPr>
        <w:t>h centrov</w:t>
      </w:r>
      <w:r w:rsidR="000D2AC0" w:rsidRPr="00C81A19">
        <w:rPr>
          <w:szCs w:val="20"/>
          <w:lang w:val="sl-SI"/>
        </w:rPr>
        <w:t xml:space="preserve"> ali </w:t>
      </w:r>
      <w:r w:rsidR="008431C3" w:rsidRPr="00C81A19">
        <w:rPr>
          <w:szCs w:val="20"/>
          <w:lang w:val="sl-SI"/>
        </w:rPr>
        <w:t>površine za turizem</w:t>
      </w:r>
      <w:r w:rsidR="00C377BE" w:rsidRPr="00C81A19">
        <w:rPr>
          <w:szCs w:val="20"/>
          <w:lang w:val="sl-SI"/>
        </w:rPr>
        <w:t>,</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774E01" w:rsidRPr="00C81A19">
        <w:rPr>
          <w:szCs w:val="20"/>
          <w:lang w:val="sl-SI"/>
        </w:rPr>
        <w:t>e</w:t>
      </w:r>
      <w:r w:rsidRPr="00C81A19">
        <w:rPr>
          <w:szCs w:val="20"/>
          <w:lang w:val="sl-SI"/>
        </w:rPr>
        <w:t xml:space="preserve"> zelenih površin</w:t>
      </w:r>
      <w:r w:rsidR="00AC3313" w:rsidRPr="00C81A19">
        <w:rPr>
          <w:szCs w:val="20"/>
          <w:lang w:val="sl-SI"/>
        </w:rPr>
        <w:t>e</w:t>
      </w:r>
      <w:r w:rsidRPr="00C81A19">
        <w:rPr>
          <w:szCs w:val="20"/>
          <w:lang w:val="sl-SI"/>
        </w:rPr>
        <w:t xml:space="preserve">: </w:t>
      </w:r>
      <w:r w:rsidR="00954A85" w:rsidRPr="00C81A19">
        <w:rPr>
          <w:szCs w:val="20"/>
          <w:lang w:val="sl-SI"/>
        </w:rPr>
        <w:t>površine za oddih, rekreacijo in šport, parki, površine za vrtičkarstvo, druge urejene zelene površine ali pokopališča</w:t>
      </w:r>
      <w:r w:rsidRPr="00C81A19">
        <w:rPr>
          <w:szCs w:val="20"/>
          <w:lang w:val="sl-SI"/>
        </w:rPr>
        <w:t>,</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površin</w:t>
      </w:r>
      <w:r w:rsidR="00EB222F" w:rsidRPr="00C81A19">
        <w:rPr>
          <w:szCs w:val="20"/>
          <w:lang w:val="sl-SI"/>
        </w:rPr>
        <w:t>e</w:t>
      </w:r>
      <w:r w:rsidRPr="00C81A19">
        <w:rPr>
          <w:szCs w:val="20"/>
          <w:lang w:val="sl-SI"/>
        </w:rPr>
        <w:t xml:space="preserve"> razpršene poselitve</w:t>
      </w:r>
      <w:r w:rsidR="00370813" w:rsidRPr="00C81A19">
        <w:rPr>
          <w:szCs w:val="20"/>
          <w:lang w:val="sl-SI"/>
        </w:rPr>
        <w:t xml:space="preserve"> in</w:t>
      </w:r>
    </w:p>
    <w:p w:rsidR="00103828" w:rsidRPr="00C81A19" w:rsidRDefault="00103828" w:rsidP="005C113F">
      <w:pPr>
        <w:pStyle w:val="rkovnatokazaodstavkom"/>
        <w:numPr>
          <w:ilvl w:val="0"/>
          <w:numId w:val="36"/>
        </w:numPr>
        <w:spacing w:before="60" w:after="60" w:line="240" w:lineRule="atLeast"/>
        <w:contextualSpacing w:val="0"/>
        <w:rPr>
          <w:szCs w:val="20"/>
          <w:lang w:val="sl-SI"/>
        </w:rPr>
      </w:pPr>
      <w:r w:rsidRPr="00C81A19">
        <w:rPr>
          <w:szCs w:val="20"/>
          <w:lang w:val="sl-SI"/>
        </w:rPr>
        <w:t>razpršen</w:t>
      </w:r>
      <w:r w:rsidR="000F1081" w:rsidRPr="00C81A19">
        <w:rPr>
          <w:szCs w:val="20"/>
          <w:lang w:val="sl-SI"/>
        </w:rPr>
        <w:t>o</w:t>
      </w:r>
      <w:r w:rsidRPr="00C81A19">
        <w:rPr>
          <w:szCs w:val="20"/>
          <w:lang w:val="sl-SI"/>
        </w:rPr>
        <w:t xml:space="preserve"> gradnj</w:t>
      </w:r>
      <w:r w:rsidR="000F1081" w:rsidRPr="00C81A19">
        <w:rPr>
          <w:szCs w:val="20"/>
          <w:lang w:val="sl-SI"/>
        </w:rPr>
        <w:t>o</w:t>
      </w:r>
      <w:r w:rsidR="00056983" w:rsidRPr="00C81A19">
        <w:rPr>
          <w:szCs w:val="20"/>
          <w:lang w:val="sl-SI"/>
        </w:rPr>
        <w:t>;</w:t>
      </w:r>
    </w:p>
    <w:p w:rsidR="008606EB" w:rsidRPr="00C81A19" w:rsidRDefault="005253B8" w:rsidP="005253B8">
      <w:pPr>
        <w:pStyle w:val="rkovnatokazaodstavkom"/>
        <w:numPr>
          <w:ilvl w:val="0"/>
          <w:numId w:val="0"/>
        </w:numPr>
        <w:spacing w:before="240" w:line="240" w:lineRule="atLeast"/>
        <w:ind w:left="426" w:hanging="426"/>
        <w:rPr>
          <w:rFonts w:cs="Arial"/>
          <w:szCs w:val="20"/>
          <w:lang w:val="sl-SI"/>
        </w:rPr>
      </w:pPr>
      <w:r w:rsidRPr="00C81A19">
        <w:rPr>
          <w:rFonts w:cs="Arial"/>
          <w:szCs w:val="20"/>
          <w:lang w:val="sl-SI"/>
        </w:rPr>
        <w:t>č)</w:t>
      </w:r>
      <w:r w:rsidRPr="00C81A19">
        <w:rPr>
          <w:rFonts w:cs="Arial"/>
          <w:szCs w:val="20"/>
          <w:lang w:val="sl-SI"/>
        </w:rPr>
        <w:tab/>
      </w:r>
      <w:r w:rsidR="00C276CE" w:rsidRPr="00C81A19">
        <w:rPr>
          <w:rFonts w:cs="Arial"/>
          <w:szCs w:val="20"/>
          <w:lang w:val="sl-SI"/>
        </w:rPr>
        <w:t>IV.</w:t>
      </w:r>
      <w:r w:rsidR="00A5777E" w:rsidRPr="00C81A19">
        <w:rPr>
          <w:rFonts w:cs="Arial"/>
          <w:szCs w:val="20"/>
          <w:lang w:val="sl-SI"/>
        </w:rPr>
        <w:t> </w:t>
      </w:r>
      <w:r w:rsidR="00C276CE" w:rsidRPr="00C81A19">
        <w:rPr>
          <w:rFonts w:cs="Arial"/>
          <w:szCs w:val="20"/>
          <w:lang w:val="sl-SI"/>
        </w:rPr>
        <w:t>stopnja varstva pred hrupom (v nadaljnjem besedilu: IV.</w:t>
      </w:r>
      <w:r w:rsidR="00A5777E" w:rsidRPr="00C81A19">
        <w:rPr>
          <w:rFonts w:cs="Arial"/>
          <w:szCs w:val="20"/>
          <w:lang w:val="sl-SI"/>
        </w:rPr>
        <w:t> </w:t>
      </w:r>
      <w:r w:rsidR="00C276CE" w:rsidRPr="00C81A19">
        <w:rPr>
          <w:rFonts w:cs="Arial"/>
          <w:szCs w:val="20"/>
          <w:lang w:val="sl-SI"/>
        </w:rPr>
        <w:t>območje varstva pred hrupom)</w:t>
      </w:r>
      <w:r w:rsidR="000F1081" w:rsidRPr="00C81A19">
        <w:rPr>
          <w:rFonts w:cs="Arial"/>
          <w:szCs w:val="20"/>
          <w:lang w:val="sl-SI"/>
        </w:rPr>
        <w:t xml:space="preserve"> obsega</w:t>
      </w:r>
      <w:r w:rsidR="00353077" w:rsidRPr="00C81A19">
        <w:rPr>
          <w:rFonts w:cs="Arial"/>
          <w:szCs w:val="20"/>
          <w:lang w:val="sl-SI"/>
        </w:rPr>
        <w:t xml:space="preserve"> naslednja območja </w:t>
      </w:r>
      <w:r w:rsidR="001763DB" w:rsidRPr="00C81A19">
        <w:rPr>
          <w:rFonts w:cs="Arial"/>
          <w:szCs w:val="20"/>
          <w:lang w:val="sl-SI"/>
        </w:rPr>
        <w:t xml:space="preserve">podrobnejše </w:t>
      </w:r>
      <w:r w:rsidR="00353077" w:rsidRPr="00C81A19">
        <w:rPr>
          <w:rFonts w:cs="Arial"/>
          <w:szCs w:val="20"/>
          <w:lang w:val="sl-SI"/>
        </w:rPr>
        <w:t>namenske rabe prostora</w:t>
      </w:r>
      <w:r w:rsidR="00C276CE" w:rsidRPr="00C81A19">
        <w:rPr>
          <w:rFonts w:cs="Arial"/>
          <w:szCs w:val="20"/>
          <w:lang w:val="sl-SI"/>
        </w:rPr>
        <w:t>:</w:t>
      </w:r>
    </w:p>
    <w:p w:rsidR="009F0210"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0F1081" w:rsidRPr="00C81A19">
        <w:rPr>
          <w:szCs w:val="20"/>
          <w:lang w:val="sl-SI"/>
        </w:rPr>
        <w:t>e</w:t>
      </w:r>
      <w:r w:rsidRPr="00C81A19">
        <w:rPr>
          <w:szCs w:val="20"/>
          <w:lang w:val="sl-SI"/>
        </w:rPr>
        <w:t xml:space="preserve"> proizvodnih dejavnosti: </w:t>
      </w:r>
      <w:r w:rsidR="00954A85" w:rsidRPr="00C81A19">
        <w:rPr>
          <w:szCs w:val="20"/>
          <w:lang w:val="sl-SI"/>
        </w:rPr>
        <w:t>površine za industrijo, gospodarske cone ali površine z objekti za industrijsko proizvodnjo</w:t>
      </w:r>
      <w:r w:rsidRPr="00C81A19">
        <w:rPr>
          <w:szCs w:val="20"/>
          <w:lang w:val="sl-SI"/>
        </w:rPr>
        <w:t>,</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0F1081" w:rsidRPr="00C81A19">
        <w:rPr>
          <w:szCs w:val="20"/>
          <w:lang w:val="sl-SI"/>
        </w:rPr>
        <w:t>e</w:t>
      </w:r>
      <w:r w:rsidRPr="00C81A19">
        <w:rPr>
          <w:szCs w:val="20"/>
          <w:lang w:val="sl-SI"/>
        </w:rPr>
        <w:t xml:space="preserve"> prometn</w:t>
      </w:r>
      <w:r w:rsidR="00774E01" w:rsidRPr="00C81A19">
        <w:rPr>
          <w:szCs w:val="20"/>
          <w:lang w:val="sl-SI"/>
        </w:rPr>
        <w:t>e infrastrukture</w:t>
      </w:r>
      <w:r w:rsidRPr="00C81A19">
        <w:rPr>
          <w:szCs w:val="20"/>
          <w:lang w:val="sl-SI"/>
        </w:rPr>
        <w:t>,</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0F1081" w:rsidRPr="00C81A19">
        <w:rPr>
          <w:szCs w:val="20"/>
          <w:lang w:val="sl-SI"/>
        </w:rPr>
        <w:t>e</w:t>
      </w:r>
      <w:r w:rsidRPr="00C81A19">
        <w:rPr>
          <w:szCs w:val="20"/>
          <w:lang w:val="sl-SI"/>
        </w:rPr>
        <w:t xml:space="preserve"> energetske infrastrukture,</w:t>
      </w:r>
    </w:p>
    <w:p w:rsidR="00DC207F" w:rsidRPr="00C81A19" w:rsidRDefault="00DC207F"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območje komunikacijske infrastrukture</w:t>
      </w:r>
      <w:r w:rsidR="00056983" w:rsidRPr="00C81A19">
        <w:rPr>
          <w:szCs w:val="20"/>
          <w:lang w:val="sl-SI"/>
        </w:rPr>
        <w:t>,</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0F1081" w:rsidRPr="00C81A19">
        <w:rPr>
          <w:szCs w:val="20"/>
          <w:lang w:val="sl-SI"/>
        </w:rPr>
        <w:t>e</w:t>
      </w:r>
      <w:r w:rsidRPr="00C81A19">
        <w:rPr>
          <w:szCs w:val="20"/>
          <w:lang w:val="sl-SI"/>
        </w:rPr>
        <w:t xml:space="preserve"> okoljske infrastrukture,</w:t>
      </w:r>
    </w:p>
    <w:p w:rsidR="00736BBD" w:rsidRPr="00C81A19" w:rsidRDefault="00DC207F" w:rsidP="005C113F">
      <w:pPr>
        <w:pStyle w:val="rkovnatokazaodstavkom"/>
        <w:numPr>
          <w:ilvl w:val="0"/>
          <w:numId w:val="36"/>
        </w:numPr>
        <w:spacing w:before="60" w:after="60" w:line="240" w:lineRule="atLeast"/>
        <w:contextualSpacing w:val="0"/>
        <w:rPr>
          <w:szCs w:val="20"/>
          <w:lang w:val="sl-SI"/>
        </w:rPr>
      </w:pPr>
      <w:r w:rsidRPr="00C81A19">
        <w:rPr>
          <w:szCs w:val="20"/>
          <w:lang w:val="sl-SI"/>
        </w:rPr>
        <w:t xml:space="preserve">območje </w:t>
      </w:r>
      <w:r w:rsidR="00736BBD" w:rsidRPr="00C81A19">
        <w:rPr>
          <w:szCs w:val="20"/>
          <w:lang w:val="sl-SI"/>
        </w:rPr>
        <w:t>vodne infrastrukture,</w:t>
      </w:r>
    </w:p>
    <w:p w:rsidR="00C276CE" w:rsidRPr="00C81A19" w:rsidRDefault="00EB222F"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0F1081" w:rsidRPr="00C81A19">
        <w:rPr>
          <w:szCs w:val="20"/>
          <w:lang w:val="sl-SI"/>
        </w:rPr>
        <w:t>e</w:t>
      </w:r>
      <w:r w:rsidR="00160F04" w:rsidRPr="00C81A19">
        <w:rPr>
          <w:szCs w:val="20"/>
          <w:lang w:val="sl-SI"/>
        </w:rPr>
        <w:t xml:space="preserve"> mineralnih surovin</w:t>
      </w:r>
      <w:r w:rsidRPr="00C81A19">
        <w:rPr>
          <w:szCs w:val="20"/>
          <w:lang w:val="sl-SI"/>
        </w:rPr>
        <w:t xml:space="preserve">: </w:t>
      </w:r>
      <w:r w:rsidR="00160F04" w:rsidRPr="00C81A19">
        <w:rPr>
          <w:szCs w:val="20"/>
          <w:lang w:val="sl-SI"/>
        </w:rPr>
        <w:t>vse površine</w:t>
      </w:r>
      <w:r w:rsidR="00A5777E" w:rsidRPr="00C81A19">
        <w:rPr>
          <w:szCs w:val="20"/>
          <w:lang w:val="sl-SI"/>
        </w:rPr>
        <w:t>,</w:t>
      </w:r>
    </w:p>
    <w:p w:rsidR="00C276CE" w:rsidRPr="00C81A19" w:rsidRDefault="00C276CE"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160F04" w:rsidRPr="00C81A19">
        <w:rPr>
          <w:szCs w:val="20"/>
          <w:lang w:val="sl-SI"/>
        </w:rPr>
        <w:t>u</w:t>
      </w:r>
      <w:r w:rsidRPr="00C81A19">
        <w:rPr>
          <w:szCs w:val="20"/>
          <w:lang w:val="sl-SI"/>
        </w:rPr>
        <w:t xml:space="preserve"> kmetijskih zemljišč: vse površine, razen </w:t>
      </w:r>
      <w:r w:rsidR="00160F04" w:rsidRPr="00C81A19">
        <w:rPr>
          <w:szCs w:val="20"/>
          <w:lang w:val="sl-SI"/>
        </w:rPr>
        <w:t xml:space="preserve">površin </w:t>
      </w:r>
      <w:r w:rsidRPr="00C81A19">
        <w:rPr>
          <w:szCs w:val="20"/>
          <w:lang w:val="sl-SI"/>
        </w:rPr>
        <w:t>na mirnem območju na prostem</w:t>
      </w:r>
      <w:r w:rsidR="00056983" w:rsidRPr="00C81A19">
        <w:rPr>
          <w:szCs w:val="20"/>
          <w:lang w:val="sl-SI"/>
        </w:rPr>
        <w:t>, in</w:t>
      </w:r>
    </w:p>
    <w:p w:rsidR="00056983" w:rsidRPr="00C81A19" w:rsidRDefault="00160F04" w:rsidP="005C113F">
      <w:pPr>
        <w:pStyle w:val="rkovnatokazaodstavkom"/>
        <w:numPr>
          <w:ilvl w:val="0"/>
          <w:numId w:val="36"/>
        </w:numPr>
        <w:spacing w:before="60" w:after="60" w:line="240" w:lineRule="atLeast"/>
        <w:contextualSpacing w:val="0"/>
        <w:rPr>
          <w:szCs w:val="20"/>
          <w:lang w:val="sl-SI"/>
        </w:rPr>
      </w:pPr>
      <w:r w:rsidRPr="00C81A19">
        <w:rPr>
          <w:szCs w:val="20"/>
          <w:lang w:val="sl-SI"/>
        </w:rPr>
        <w:t>območj</w:t>
      </w:r>
      <w:r w:rsidR="000F1081" w:rsidRPr="00C81A19">
        <w:rPr>
          <w:szCs w:val="20"/>
          <w:lang w:val="sl-SI"/>
        </w:rPr>
        <w:t>e</w:t>
      </w:r>
      <w:r w:rsidRPr="00C81A19">
        <w:rPr>
          <w:szCs w:val="20"/>
          <w:lang w:val="sl-SI"/>
        </w:rPr>
        <w:t xml:space="preserve"> </w:t>
      </w:r>
      <w:r w:rsidR="00C276CE" w:rsidRPr="00C81A19">
        <w:rPr>
          <w:szCs w:val="20"/>
          <w:lang w:val="sl-SI"/>
        </w:rPr>
        <w:t>gozdn</w:t>
      </w:r>
      <w:r w:rsidRPr="00C81A19">
        <w:rPr>
          <w:szCs w:val="20"/>
          <w:lang w:val="sl-SI"/>
        </w:rPr>
        <w:t>ih</w:t>
      </w:r>
      <w:r w:rsidR="00C276CE" w:rsidRPr="00C81A19">
        <w:rPr>
          <w:szCs w:val="20"/>
          <w:lang w:val="sl-SI"/>
        </w:rPr>
        <w:t xml:space="preserve"> zemljišč: vse površine, razen </w:t>
      </w:r>
      <w:r w:rsidRPr="00C81A19">
        <w:rPr>
          <w:szCs w:val="20"/>
          <w:lang w:val="sl-SI"/>
        </w:rPr>
        <w:t xml:space="preserve">površin </w:t>
      </w:r>
      <w:r w:rsidR="00A5777E" w:rsidRPr="00C81A19">
        <w:rPr>
          <w:szCs w:val="20"/>
          <w:lang w:val="sl-SI"/>
        </w:rPr>
        <w:t>na mirnem območju na prostem</w:t>
      </w:r>
      <w:r w:rsidR="00056983" w:rsidRPr="00C81A19">
        <w:rPr>
          <w:szCs w:val="20"/>
          <w:lang w:val="sl-SI"/>
        </w:rPr>
        <w:t>.</w:t>
      </w:r>
    </w:p>
    <w:p w:rsidR="00F74225" w:rsidRPr="00C81A19" w:rsidRDefault="00F74225" w:rsidP="007D4FAC">
      <w:pPr>
        <w:pStyle w:val="Alineazaodstavkom"/>
        <w:numPr>
          <w:ilvl w:val="0"/>
          <w:numId w:val="0"/>
        </w:numPr>
        <w:spacing w:before="240" w:line="240" w:lineRule="atLeast"/>
        <w:ind w:firstLine="851"/>
        <w:rPr>
          <w:szCs w:val="20"/>
        </w:rPr>
      </w:pPr>
      <w:r w:rsidRPr="00C81A19">
        <w:rPr>
          <w:szCs w:val="20"/>
        </w:rPr>
        <w:t>(2) Mirno območje poselitve se lahko določi na II. območju varstva pred hrupom ali na njegovem delu.</w:t>
      </w:r>
    </w:p>
    <w:p w:rsidR="00F74225" w:rsidRPr="00C81A19" w:rsidRDefault="00F74225" w:rsidP="007D4FAC">
      <w:pPr>
        <w:pStyle w:val="Alineazaodstavkom"/>
        <w:numPr>
          <w:ilvl w:val="0"/>
          <w:numId w:val="0"/>
        </w:numPr>
        <w:spacing w:before="240" w:line="240" w:lineRule="atLeast"/>
        <w:ind w:firstLine="851"/>
        <w:rPr>
          <w:szCs w:val="20"/>
        </w:rPr>
      </w:pPr>
      <w:r w:rsidRPr="00C81A19">
        <w:rPr>
          <w:szCs w:val="20"/>
        </w:rPr>
        <w:t xml:space="preserve">(3) Ne glede na določbe prvega odstavka tega člena, mora biti na meji med I. in IV. območjem varstva pred hrupom ter na meji med II. in IV. območjem varstva pred hrupom območje, ki obkroža IV. območje </w:t>
      </w:r>
      <w:r w:rsidR="00DE6E5D" w:rsidRPr="00C81A19">
        <w:rPr>
          <w:szCs w:val="20"/>
        </w:rPr>
        <w:t xml:space="preserve">varstva pred hrupom </w:t>
      </w:r>
      <w:r w:rsidRPr="00C81A19">
        <w:rPr>
          <w:szCs w:val="20"/>
        </w:rPr>
        <w:t>v širini z vodoravno projekcijo 1000 m</w:t>
      </w:r>
      <w:r w:rsidR="006D01FC" w:rsidRPr="00C81A19">
        <w:rPr>
          <w:szCs w:val="20"/>
        </w:rPr>
        <w:t>etrov</w:t>
      </w:r>
      <w:r w:rsidRPr="00C81A19">
        <w:rPr>
          <w:szCs w:val="20"/>
        </w:rPr>
        <w:t xml:space="preserve"> in na katerem veljajo pogoji varstva pred hrupom za III. območje</w:t>
      </w:r>
      <w:r w:rsidR="00DE6E5D" w:rsidRPr="00C81A19">
        <w:rPr>
          <w:szCs w:val="20"/>
        </w:rPr>
        <w:t xml:space="preserve"> varstva pred hrupom</w:t>
      </w:r>
      <w:r w:rsidRPr="00C81A19">
        <w:rPr>
          <w:szCs w:val="20"/>
        </w:rPr>
        <w:t xml:space="preserve">. Širina III. območja varstva pred hrupom, ki obkroža IV. </w:t>
      </w:r>
      <w:r w:rsidR="001D74F2" w:rsidRPr="00C81A19">
        <w:rPr>
          <w:szCs w:val="20"/>
        </w:rPr>
        <w:t>o</w:t>
      </w:r>
      <w:r w:rsidRPr="00C81A19">
        <w:rPr>
          <w:szCs w:val="20"/>
        </w:rPr>
        <w:t>bmočje</w:t>
      </w:r>
      <w:r w:rsidR="00DE6E5D" w:rsidRPr="00C81A19">
        <w:rPr>
          <w:szCs w:val="20"/>
        </w:rPr>
        <w:t xml:space="preserve"> varstva pred hrupom</w:t>
      </w:r>
      <w:r w:rsidRPr="00C81A19">
        <w:rPr>
          <w:szCs w:val="20"/>
        </w:rPr>
        <w:t>, je lahko manjša od 1000 m</w:t>
      </w:r>
      <w:r w:rsidR="006D01FC" w:rsidRPr="00C81A19">
        <w:rPr>
          <w:szCs w:val="20"/>
        </w:rPr>
        <w:t>etrov</w:t>
      </w:r>
      <w:r w:rsidRPr="00C81A19">
        <w:rPr>
          <w:szCs w:val="20"/>
        </w:rPr>
        <w:t xml:space="preserve">, če zaradi naravnih ovir širjenja hrupa ali ukrepov varstva pred hrupom ali zaradi drugih razlogov na I. oziroma na II. območju </w:t>
      </w:r>
      <w:r w:rsidR="00DE6E5D" w:rsidRPr="00C81A19">
        <w:rPr>
          <w:szCs w:val="20"/>
        </w:rPr>
        <w:t xml:space="preserve">varstva pred hrupom </w:t>
      </w:r>
      <w:r w:rsidRPr="00C81A19">
        <w:rPr>
          <w:szCs w:val="20"/>
        </w:rPr>
        <w:t>niso presežene mejne vrednosti kazalcev hrupa, določene za to območje.</w:t>
      </w:r>
    </w:p>
    <w:p w:rsidR="00C276CE" w:rsidRPr="00C81A19" w:rsidRDefault="00C276CE" w:rsidP="009F55CA">
      <w:pPr>
        <w:pStyle w:val="Poglavje"/>
        <w:outlineLvl w:val="0"/>
        <w:rPr>
          <w:szCs w:val="20"/>
        </w:rPr>
      </w:pPr>
      <w:r w:rsidRPr="00C81A19">
        <w:rPr>
          <w:szCs w:val="20"/>
        </w:rPr>
        <w:t>II. MEJNE VREDNOSTI KAZALCEV HRUPA</w:t>
      </w:r>
    </w:p>
    <w:p w:rsidR="00C276CE" w:rsidRPr="00C81A19" w:rsidRDefault="00C276CE" w:rsidP="009F55CA">
      <w:pPr>
        <w:pStyle w:val="len"/>
        <w:outlineLvl w:val="0"/>
        <w:rPr>
          <w:rFonts w:cs="Arial"/>
          <w:szCs w:val="20"/>
          <w:lang w:val="sl-SI"/>
        </w:rPr>
      </w:pPr>
      <w:r w:rsidRPr="00C81A19">
        <w:rPr>
          <w:rFonts w:cs="Arial"/>
          <w:szCs w:val="20"/>
          <w:lang w:val="sl-SI"/>
        </w:rPr>
        <w:t>5. člen</w:t>
      </w:r>
    </w:p>
    <w:p w:rsidR="00C276CE" w:rsidRPr="00C81A19" w:rsidRDefault="00C276CE" w:rsidP="00C276CE">
      <w:pPr>
        <w:pStyle w:val="lennaslov"/>
        <w:rPr>
          <w:rFonts w:cs="Arial"/>
          <w:szCs w:val="20"/>
          <w:lang w:val="sl-SI"/>
        </w:rPr>
      </w:pPr>
      <w:r w:rsidRPr="00C81A19">
        <w:rPr>
          <w:rFonts w:cs="Arial"/>
          <w:szCs w:val="20"/>
          <w:lang w:val="sl-SI"/>
        </w:rPr>
        <w:t>(mejne vrednosti)</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(1) Mejne vrednosti kazalcev hrupa </w:t>
      </w:r>
      <w:r w:rsidRPr="00C81A19">
        <w:rPr>
          <w:rFonts w:cs="Arial"/>
          <w:i/>
          <w:szCs w:val="20"/>
          <w:lang w:val="sl-SI"/>
        </w:rPr>
        <w:t>L</w:t>
      </w:r>
      <w:r w:rsidRPr="00C81A19">
        <w:rPr>
          <w:rFonts w:cs="Arial"/>
          <w:szCs w:val="20"/>
          <w:vertAlign w:val="subscript"/>
          <w:lang w:val="sl-SI"/>
        </w:rPr>
        <w:t>noč</w:t>
      </w:r>
      <w:r w:rsidRPr="00C81A19">
        <w:rPr>
          <w:rFonts w:cs="Arial"/>
          <w:szCs w:val="20"/>
          <w:lang w:val="sl-SI"/>
        </w:rPr>
        <w:t xml:space="preserve"> in </w:t>
      </w:r>
      <w:r w:rsidRPr="00C81A19">
        <w:rPr>
          <w:rFonts w:cs="Arial"/>
          <w:i/>
          <w:szCs w:val="20"/>
          <w:lang w:val="sl-SI"/>
        </w:rPr>
        <w:t>L</w:t>
      </w:r>
      <w:r w:rsidRPr="00C81A19">
        <w:rPr>
          <w:rFonts w:cs="Arial"/>
          <w:szCs w:val="20"/>
          <w:vertAlign w:val="subscript"/>
          <w:lang w:val="sl-SI"/>
        </w:rPr>
        <w:t>dvn</w:t>
      </w:r>
      <w:r w:rsidRPr="00C81A19">
        <w:rPr>
          <w:rFonts w:cs="Arial"/>
          <w:szCs w:val="20"/>
          <w:lang w:val="sl-SI"/>
        </w:rPr>
        <w:t xml:space="preserve"> za </w:t>
      </w:r>
      <w:r w:rsidR="001661B6" w:rsidRPr="00C81A19">
        <w:rPr>
          <w:rFonts w:cs="Arial"/>
          <w:szCs w:val="20"/>
          <w:lang w:val="sl-SI"/>
        </w:rPr>
        <w:t xml:space="preserve">celotno obremenitev </w:t>
      </w:r>
      <w:r w:rsidR="009D3DDB" w:rsidRPr="00C81A19">
        <w:rPr>
          <w:rFonts w:cs="Arial"/>
          <w:szCs w:val="20"/>
          <w:lang w:val="sl-SI"/>
        </w:rPr>
        <w:t>okolja s hrupom</w:t>
      </w:r>
      <w:r w:rsidR="00B24C68" w:rsidRPr="00C81A19">
        <w:rPr>
          <w:rFonts w:cs="Arial"/>
          <w:szCs w:val="20"/>
          <w:lang w:val="sl-SI"/>
        </w:rPr>
        <w:t xml:space="preserve"> </w:t>
      </w:r>
      <w:r w:rsidR="009D3DDB" w:rsidRPr="00C81A19">
        <w:rPr>
          <w:rFonts w:cs="Arial"/>
          <w:szCs w:val="20"/>
          <w:lang w:val="sl-SI"/>
        </w:rPr>
        <w:t>so</w:t>
      </w:r>
      <w:r w:rsidRPr="00C81A19">
        <w:rPr>
          <w:rFonts w:cs="Arial"/>
          <w:szCs w:val="20"/>
          <w:lang w:val="sl-SI"/>
        </w:rPr>
        <w:t xml:space="preserve"> </w:t>
      </w:r>
      <w:r w:rsidR="005D68A4" w:rsidRPr="00C81A19">
        <w:rPr>
          <w:rFonts w:cs="Arial"/>
          <w:szCs w:val="20"/>
          <w:lang w:val="sl-SI"/>
        </w:rPr>
        <w:t>za posamezn</w:t>
      </w:r>
      <w:r w:rsidR="00B24C68" w:rsidRPr="00C81A19">
        <w:rPr>
          <w:rFonts w:cs="Arial"/>
          <w:szCs w:val="20"/>
          <w:lang w:val="sl-SI"/>
        </w:rPr>
        <w:t xml:space="preserve">a območja </w:t>
      </w:r>
      <w:r w:rsidR="005D68A4" w:rsidRPr="00C81A19">
        <w:rPr>
          <w:rFonts w:cs="Arial"/>
          <w:szCs w:val="20"/>
          <w:lang w:val="sl-SI"/>
        </w:rPr>
        <w:t xml:space="preserve">varstva pred hrupom </w:t>
      </w:r>
      <w:r w:rsidRPr="00C81A19">
        <w:rPr>
          <w:rFonts w:cs="Arial"/>
          <w:szCs w:val="20"/>
          <w:lang w:val="sl-SI"/>
        </w:rPr>
        <w:t>določene v preglednici</w:t>
      </w:r>
      <w:r w:rsidR="00CB6717" w:rsidRPr="00C81A19">
        <w:rPr>
          <w:rFonts w:cs="Arial"/>
          <w:szCs w:val="20"/>
          <w:lang w:val="sl-SI"/>
        </w:rPr>
        <w:t> </w:t>
      </w:r>
      <w:r w:rsidRPr="00C81A19">
        <w:rPr>
          <w:rFonts w:cs="Arial"/>
          <w:szCs w:val="20"/>
          <w:lang w:val="sl-SI"/>
        </w:rPr>
        <w:t>1 priloge</w:t>
      </w:r>
      <w:r w:rsidR="00CB6717" w:rsidRPr="00C81A19">
        <w:rPr>
          <w:rFonts w:cs="Arial"/>
          <w:szCs w:val="20"/>
          <w:lang w:val="sl-SI"/>
        </w:rPr>
        <w:t> </w:t>
      </w:r>
      <w:r w:rsidRPr="00C81A19">
        <w:rPr>
          <w:rFonts w:cs="Arial"/>
          <w:szCs w:val="20"/>
          <w:lang w:val="sl-SI"/>
        </w:rPr>
        <w:t>1, ki je sestavni del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(2) </w:t>
      </w:r>
      <w:r w:rsidR="007F76A2" w:rsidRPr="00C81A19">
        <w:rPr>
          <w:rFonts w:cs="Arial"/>
          <w:szCs w:val="20"/>
          <w:lang w:val="sl-SI"/>
        </w:rPr>
        <w:t>Ne glede na določbe prejšnjega odstavka so m</w:t>
      </w:r>
      <w:r w:rsidR="00B24C68" w:rsidRPr="00C81A19">
        <w:rPr>
          <w:rFonts w:cs="Arial"/>
          <w:szCs w:val="20"/>
          <w:lang w:val="sl-SI"/>
        </w:rPr>
        <w:t xml:space="preserve">ejne vrednosti kazalcev hrupa </w:t>
      </w:r>
      <w:r w:rsidR="00B24C68" w:rsidRPr="00C81A19">
        <w:rPr>
          <w:rFonts w:cs="Arial"/>
          <w:i/>
          <w:szCs w:val="20"/>
          <w:lang w:val="sl-SI"/>
        </w:rPr>
        <w:t>L</w:t>
      </w:r>
      <w:r w:rsidR="00B24C68" w:rsidRPr="00C81A19">
        <w:rPr>
          <w:rFonts w:cs="Arial"/>
          <w:szCs w:val="20"/>
          <w:vertAlign w:val="subscript"/>
          <w:lang w:val="sl-SI"/>
        </w:rPr>
        <w:t>noč</w:t>
      </w:r>
      <w:r w:rsidR="00B24C68" w:rsidRPr="00C81A19">
        <w:rPr>
          <w:rFonts w:cs="Arial"/>
          <w:szCs w:val="20"/>
          <w:lang w:val="sl-SI"/>
        </w:rPr>
        <w:t xml:space="preserve"> in </w:t>
      </w:r>
      <w:r w:rsidR="00B24C68" w:rsidRPr="00C81A19">
        <w:rPr>
          <w:rFonts w:cs="Arial"/>
          <w:i/>
          <w:szCs w:val="20"/>
          <w:lang w:val="sl-SI"/>
        </w:rPr>
        <w:t>L</w:t>
      </w:r>
      <w:r w:rsidR="00B24C68" w:rsidRPr="00C81A19">
        <w:rPr>
          <w:rFonts w:cs="Arial"/>
          <w:szCs w:val="20"/>
          <w:vertAlign w:val="subscript"/>
          <w:lang w:val="sl-SI"/>
        </w:rPr>
        <w:t>dvn</w:t>
      </w:r>
      <w:r w:rsidR="00B24C68" w:rsidRPr="00C81A19">
        <w:rPr>
          <w:rFonts w:cs="Arial"/>
          <w:szCs w:val="20"/>
          <w:lang w:val="sl-SI"/>
        </w:rPr>
        <w:t xml:space="preserve"> za celotno obremenitev okolja s hrupom, ki ga povzroča obratovanje enega ali več linijskih virov hrupa ali linijskega vira hrupa in večjega letališča </w:t>
      </w:r>
      <w:r w:rsidR="00817FBE" w:rsidRPr="00C81A19">
        <w:rPr>
          <w:rFonts w:cs="Arial"/>
          <w:szCs w:val="20"/>
          <w:lang w:val="sl-SI"/>
        </w:rPr>
        <w:t>ali linijskega vira hrupa in pristanišča</w:t>
      </w:r>
      <w:r w:rsidR="00B24C68" w:rsidRPr="00C81A19">
        <w:rPr>
          <w:rFonts w:cs="Arial"/>
          <w:szCs w:val="20"/>
          <w:lang w:val="sl-SI"/>
        </w:rPr>
        <w:t xml:space="preserve"> za posamezna območja varstva pred hrupom določene v preglednici 2 priloge 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lastRenderedPageBreak/>
        <w:t xml:space="preserve">(3) Mejne vrednosti kazalcev hrupa </w:t>
      </w:r>
      <w:r w:rsidRPr="00C81A19">
        <w:rPr>
          <w:rFonts w:cs="Arial"/>
          <w:i/>
          <w:szCs w:val="20"/>
          <w:lang w:val="sl-SI"/>
        </w:rPr>
        <w:t>L</w:t>
      </w:r>
      <w:r w:rsidRPr="00C81A19">
        <w:rPr>
          <w:rFonts w:cs="Arial"/>
          <w:szCs w:val="20"/>
          <w:vertAlign w:val="subscript"/>
          <w:lang w:val="sl-SI"/>
        </w:rPr>
        <w:t>dan,</w:t>
      </w:r>
      <w:r w:rsidR="00D550D5" w:rsidRPr="00C81A19">
        <w:rPr>
          <w:rFonts w:cs="Arial"/>
          <w:i/>
          <w:szCs w:val="20"/>
          <w:lang w:val="sl-SI"/>
        </w:rPr>
        <w:t xml:space="preserve"> L</w:t>
      </w:r>
      <w:r w:rsidR="00D550D5" w:rsidRPr="00C81A19">
        <w:rPr>
          <w:rFonts w:cs="Arial"/>
          <w:szCs w:val="20"/>
          <w:vertAlign w:val="subscript"/>
          <w:lang w:val="sl-SI"/>
        </w:rPr>
        <w:t>večer</w:t>
      </w:r>
      <w:r w:rsidR="00D550D5" w:rsidRPr="00C81A19">
        <w:rPr>
          <w:rFonts w:cs="Arial"/>
          <w:szCs w:val="20"/>
          <w:lang w:val="sl-SI"/>
        </w:rPr>
        <w:t>,</w:t>
      </w:r>
      <w:r w:rsidRPr="00C81A19">
        <w:rPr>
          <w:rFonts w:cs="Arial"/>
          <w:szCs w:val="20"/>
          <w:vertAlign w:val="subscript"/>
          <w:lang w:val="sl-SI"/>
        </w:rPr>
        <w:t xml:space="preserve"> </w:t>
      </w:r>
      <w:r w:rsidRPr="00C81A19">
        <w:rPr>
          <w:rFonts w:cs="Arial"/>
          <w:i/>
          <w:szCs w:val="20"/>
          <w:lang w:val="sl-SI"/>
        </w:rPr>
        <w:t>L</w:t>
      </w:r>
      <w:r w:rsidRPr="00C81A19">
        <w:rPr>
          <w:rFonts w:cs="Arial"/>
          <w:szCs w:val="20"/>
          <w:vertAlign w:val="subscript"/>
          <w:lang w:val="sl-SI"/>
        </w:rPr>
        <w:t xml:space="preserve">noč, </w:t>
      </w:r>
      <w:r w:rsidRPr="00C81A19">
        <w:rPr>
          <w:rFonts w:cs="Arial"/>
          <w:szCs w:val="20"/>
          <w:lang w:val="sl-SI"/>
        </w:rPr>
        <w:t xml:space="preserve">in </w:t>
      </w:r>
      <w:r w:rsidRPr="00C81A19">
        <w:rPr>
          <w:rFonts w:cs="Arial"/>
          <w:i/>
          <w:szCs w:val="20"/>
          <w:lang w:val="sl-SI"/>
        </w:rPr>
        <w:t>L</w:t>
      </w:r>
      <w:r w:rsidRPr="00C81A19">
        <w:rPr>
          <w:rFonts w:cs="Arial"/>
          <w:szCs w:val="20"/>
          <w:vertAlign w:val="subscript"/>
          <w:lang w:val="sl-SI"/>
        </w:rPr>
        <w:t xml:space="preserve">dvn </w:t>
      </w:r>
      <w:r w:rsidR="00CA3E42" w:rsidRPr="00C81A19">
        <w:rPr>
          <w:rFonts w:cs="Arial"/>
          <w:szCs w:val="20"/>
          <w:lang w:val="sl-SI"/>
        </w:rPr>
        <w:t>za obremenite</w:t>
      </w:r>
      <w:r w:rsidR="00896338" w:rsidRPr="00C81A19">
        <w:rPr>
          <w:rFonts w:cs="Arial"/>
          <w:szCs w:val="20"/>
          <w:lang w:val="sl-SI"/>
        </w:rPr>
        <w:t>v</w:t>
      </w:r>
      <w:r w:rsidR="00CA3E42" w:rsidRPr="00C81A19">
        <w:rPr>
          <w:rFonts w:cs="Arial"/>
          <w:szCs w:val="20"/>
          <w:lang w:val="sl-SI"/>
        </w:rPr>
        <w:t xml:space="preserve"> okolja s hrupom,</w:t>
      </w:r>
      <w:r w:rsidR="00CA3E42" w:rsidRPr="00C81A19">
        <w:rPr>
          <w:rFonts w:cs="Arial"/>
          <w:szCs w:val="20"/>
          <w:vertAlign w:val="subscript"/>
          <w:lang w:val="sl-SI"/>
        </w:rPr>
        <w:t xml:space="preserve"> </w:t>
      </w:r>
      <w:r w:rsidRPr="00C81A19">
        <w:rPr>
          <w:rFonts w:cs="Arial"/>
          <w:szCs w:val="20"/>
          <w:lang w:val="sl-SI"/>
        </w:rPr>
        <w:t xml:space="preserve">ki ga povzroča </w:t>
      </w:r>
      <w:r w:rsidR="00F72117" w:rsidRPr="00C81A19">
        <w:rPr>
          <w:rFonts w:cs="Arial"/>
          <w:szCs w:val="20"/>
          <w:lang w:val="sl-SI"/>
        </w:rPr>
        <w:t xml:space="preserve">obratovanje </w:t>
      </w:r>
      <w:r w:rsidR="00801914" w:rsidRPr="00C81A19">
        <w:rPr>
          <w:rFonts w:cs="Arial"/>
          <w:szCs w:val="20"/>
          <w:lang w:val="sl-SI"/>
        </w:rPr>
        <w:t>linijskega vira</w:t>
      </w:r>
      <w:r w:rsidRPr="00C81A19">
        <w:rPr>
          <w:rFonts w:cs="Arial"/>
          <w:szCs w:val="20"/>
          <w:lang w:val="sl-SI"/>
        </w:rPr>
        <w:t xml:space="preserve"> </w:t>
      </w:r>
      <w:r w:rsidR="00E41804" w:rsidRPr="00C81A19">
        <w:rPr>
          <w:rFonts w:cs="Arial"/>
          <w:szCs w:val="20"/>
          <w:lang w:val="sl-SI"/>
        </w:rPr>
        <w:t>hrupa</w:t>
      </w:r>
      <w:r w:rsidR="00EC188A" w:rsidRPr="00C81A19">
        <w:rPr>
          <w:rFonts w:cs="Arial"/>
          <w:szCs w:val="20"/>
          <w:lang w:val="sl-SI"/>
        </w:rPr>
        <w:t>,</w:t>
      </w:r>
      <w:r w:rsidR="00C42025" w:rsidRPr="00C81A19">
        <w:rPr>
          <w:rFonts w:cs="Arial"/>
          <w:szCs w:val="20"/>
          <w:lang w:val="sl-SI"/>
        </w:rPr>
        <w:t xml:space="preserve"> </w:t>
      </w:r>
      <w:r w:rsidR="00F72117" w:rsidRPr="00C81A19">
        <w:rPr>
          <w:rFonts w:cs="Arial"/>
          <w:szCs w:val="20"/>
          <w:lang w:val="sl-SI"/>
        </w:rPr>
        <w:t xml:space="preserve">večjega </w:t>
      </w:r>
      <w:r w:rsidRPr="00C81A19">
        <w:rPr>
          <w:rFonts w:cs="Arial"/>
          <w:szCs w:val="20"/>
          <w:lang w:val="sl-SI"/>
        </w:rPr>
        <w:t>letališča</w:t>
      </w:r>
      <w:r w:rsidR="00EC188A" w:rsidRPr="00C81A19">
        <w:rPr>
          <w:rFonts w:cs="Arial"/>
          <w:szCs w:val="20"/>
          <w:lang w:val="sl-SI"/>
        </w:rPr>
        <w:t xml:space="preserve"> ali pristanišča</w:t>
      </w:r>
      <w:r w:rsidRPr="00C81A19">
        <w:rPr>
          <w:rFonts w:cs="Arial"/>
          <w:szCs w:val="20"/>
          <w:lang w:val="sl-SI"/>
        </w:rPr>
        <w:t>, so</w:t>
      </w:r>
      <w:r w:rsidR="00B24C68" w:rsidRPr="00C81A19">
        <w:rPr>
          <w:rFonts w:cs="Arial"/>
          <w:szCs w:val="20"/>
          <w:lang w:val="sl-SI"/>
        </w:rPr>
        <w:t xml:space="preserve"> za posamezna območja varstva pred hrupom </w:t>
      </w:r>
      <w:r w:rsidRPr="00C81A19">
        <w:rPr>
          <w:rFonts w:cs="Arial"/>
          <w:szCs w:val="20"/>
          <w:lang w:val="sl-SI"/>
        </w:rPr>
        <w:t>določene v preglednici</w:t>
      </w:r>
      <w:r w:rsidR="00CB6717" w:rsidRPr="00C81A19">
        <w:rPr>
          <w:rFonts w:cs="Arial"/>
          <w:szCs w:val="20"/>
          <w:lang w:val="sl-SI"/>
        </w:rPr>
        <w:t> </w:t>
      </w:r>
      <w:r w:rsidRPr="00C81A19">
        <w:rPr>
          <w:rFonts w:cs="Arial"/>
          <w:szCs w:val="20"/>
          <w:lang w:val="sl-SI"/>
        </w:rPr>
        <w:t>3 priloge</w:t>
      </w:r>
      <w:r w:rsidR="00CB6717" w:rsidRPr="00C81A19">
        <w:rPr>
          <w:rFonts w:cs="Arial"/>
          <w:szCs w:val="20"/>
          <w:lang w:val="sl-SI"/>
        </w:rPr>
        <w:t> </w:t>
      </w:r>
      <w:r w:rsidRPr="00C81A19">
        <w:rPr>
          <w:rFonts w:cs="Arial"/>
          <w:szCs w:val="20"/>
          <w:lang w:val="sl-SI"/>
        </w:rPr>
        <w:t>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(4) Mejne vrednosti kazalcev hrupa </w:t>
      </w:r>
      <w:r w:rsidRPr="00C81A19">
        <w:rPr>
          <w:rFonts w:cs="Arial"/>
          <w:i/>
          <w:szCs w:val="20"/>
          <w:lang w:val="sl-SI"/>
        </w:rPr>
        <w:t>L</w:t>
      </w:r>
      <w:r w:rsidRPr="00C81A19">
        <w:rPr>
          <w:rFonts w:cs="Arial"/>
          <w:szCs w:val="20"/>
          <w:vertAlign w:val="subscript"/>
          <w:lang w:val="sl-SI"/>
        </w:rPr>
        <w:t>dan,</w:t>
      </w:r>
      <w:r w:rsidR="00D550D5" w:rsidRPr="00C81A19">
        <w:rPr>
          <w:rFonts w:cs="Arial"/>
          <w:szCs w:val="20"/>
          <w:vertAlign w:val="subscript"/>
          <w:lang w:val="sl-SI"/>
        </w:rPr>
        <w:t xml:space="preserve"> </w:t>
      </w:r>
      <w:r w:rsidR="00D550D5" w:rsidRPr="00C81A19">
        <w:rPr>
          <w:rFonts w:cs="Arial"/>
          <w:i/>
          <w:szCs w:val="20"/>
          <w:lang w:val="sl-SI"/>
        </w:rPr>
        <w:t>L</w:t>
      </w:r>
      <w:r w:rsidR="00D550D5" w:rsidRPr="00C81A19">
        <w:rPr>
          <w:rFonts w:cs="Arial"/>
          <w:szCs w:val="20"/>
          <w:vertAlign w:val="subscript"/>
          <w:lang w:val="sl-SI"/>
        </w:rPr>
        <w:t>večer</w:t>
      </w:r>
      <w:r w:rsidR="00D550D5" w:rsidRPr="00C81A19">
        <w:rPr>
          <w:rFonts w:cs="Arial"/>
          <w:szCs w:val="20"/>
          <w:lang w:val="sl-SI"/>
        </w:rPr>
        <w:t>,</w:t>
      </w:r>
      <w:r w:rsidRPr="00C81A19">
        <w:rPr>
          <w:rFonts w:cs="Arial"/>
          <w:szCs w:val="20"/>
          <w:vertAlign w:val="subscript"/>
          <w:lang w:val="sl-SI"/>
        </w:rPr>
        <w:t xml:space="preserve"> </w:t>
      </w:r>
      <w:r w:rsidRPr="00C81A19">
        <w:rPr>
          <w:rFonts w:cs="Arial"/>
          <w:i/>
          <w:szCs w:val="20"/>
          <w:lang w:val="sl-SI"/>
        </w:rPr>
        <w:t>L</w:t>
      </w:r>
      <w:r w:rsidRPr="00C81A19">
        <w:rPr>
          <w:rFonts w:cs="Arial"/>
          <w:szCs w:val="20"/>
          <w:vertAlign w:val="subscript"/>
          <w:lang w:val="sl-SI"/>
        </w:rPr>
        <w:t xml:space="preserve">noč, </w:t>
      </w:r>
      <w:r w:rsidRPr="00C81A19">
        <w:rPr>
          <w:rFonts w:cs="Arial"/>
          <w:szCs w:val="20"/>
          <w:lang w:val="sl-SI"/>
        </w:rPr>
        <w:t xml:space="preserve">in </w:t>
      </w:r>
      <w:r w:rsidRPr="00C81A19">
        <w:rPr>
          <w:rFonts w:cs="Arial"/>
          <w:i/>
          <w:szCs w:val="20"/>
          <w:lang w:val="sl-SI"/>
        </w:rPr>
        <w:t>L</w:t>
      </w:r>
      <w:r w:rsidRPr="00C81A19">
        <w:rPr>
          <w:rFonts w:cs="Arial"/>
          <w:szCs w:val="20"/>
          <w:vertAlign w:val="subscript"/>
          <w:lang w:val="sl-SI"/>
        </w:rPr>
        <w:t xml:space="preserve">dvn, </w:t>
      </w:r>
      <w:r w:rsidRPr="00C81A19">
        <w:rPr>
          <w:rFonts w:cs="Arial"/>
          <w:szCs w:val="20"/>
          <w:lang w:val="sl-SI"/>
        </w:rPr>
        <w:t xml:space="preserve">ki ga povzroča </w:t>
      </w:r>
      <w:r w:rsidR="00F022C3" w:rsidRPr="00C81A19">
        <w:rPr>
          <w:rFonts w:cs="Arial"/>
          <w:szCs w:val="20"/>
          <w:lang w:val="sl-SI"/>
        </w:rPr>
        <w:t>obratovanje naprave</w:t>
      </w:r>
      <w:r w:rsidRPr="00C81A19">
        <w:rPr>
          <w:rFonts w:cs="Arial"/>
          <w:szCs w:val="20"/>
          <w:lang w:val="sl-SI"/>
        </w:rPr>
        <w:t>, obrat</w:t>
      </w:r>
      <w:r w:rsidR="00F022C3" w:rsidRPr="00C81A19">
        <w:rPr>
          <w:rFonts w:cs="Arial"/>
          <w:szCs w:val="20"/>
          <w:lang w:val="sl-SI"/>
        </w:rPr>
        <w:t>a</w:t>
      </w:r>
      <w:r w:rsidRPr="00C81A19">
        <w:rPr>
          <w:rFonts w:cs="Arial"/>
          <w:szCs w:val="20"/>
          <w:lang w:val="sl-SI"/>
        </w:rPr>
        <w:t xml:space="preserve">, </w:t>
      </w:r>
      <w:r w:rsidR="00791109" w:rsidRPr="00C81A19">
        <w:rPr>
          <w:rFonts w:cs="Arial"/>
          <w:szCs w:val="20"/>
          <w:lang w:val="sl-SI"/>
        </w:rPr>
        <w:t>industrijsk</w:t>
      </w:r>
      <w:r w:rsidR="00F022C3" w:rsidRPr="00C81A19">
        <w:rPr>
          <w:rFonts w:cs="Arial"/>
          <w:szCs w:val="20"/>
          <w:lang w:val="sl-SI"/>
        </w:rPr>
        <w:t>ega</w:t>
      </w:r>
      <w:r w:rsidR="00791109" w:rsidRPr="00C81A19">
        <w:rPr>
          <w:rFonts w:cs="Arial"/>
          <w:szCs w:val="20"/>
          <w:lang w:val="sl-SI"/>
        </w:rPr>
        <w:t xml:space="preserve"> kompleks</w:t>
      </w:r>
      <w:r w:rsidR="00F022C3" w:rsidRPr="00C81A19">
        <w:rPr>
          <w:rFonts w:cs="Arial"/>
          <w:szCs w:val="20"/>
          <w:lang w:val="sl-SI"/>
        </w:rPr>
        <w:t>a</w:t>
      </w:r>
      <w:r w:rsidR="00791109" w:rsidRPr="00C81A19">
        <w:rPr>
          <w:rFonts w:cs="Arial"/>
          <w:szCs w:val="20"/>
          <w:lang w:val="sl-SI"/>
        </w:rPr>
        <w:t xml:space="preserve">, </w:t>
      </w:r>
      <w:r w:rsidRPr="00C81A19">
        <w:rPr>
          <w:rFonts w:cs="Arial"/>
          <w:szCs w:val="20"/>
          <w:lang w:val="sl-SI"/>
        </w:rPr>
        <w:t>letališč</w:t>
      </w:r>
      <w:r w:rsidR="00F022C3" w:rsidRPr="00C81A19">
        <w:rPr>
          <w:rFonts w:cs="Arial"/>
          <w:szCs w:val="20"/>
          <w:lang w:val="sl-SI"/>
        </w:rPr>
        <w:t>a</w:t>
      </w:r>
      <w:r w:rsidR="00BD3104" w:rsidRPr="00C81A19">
        <w:rPr>
          <w:rFonts w:cs="Arial"/>
          <w:szCs w:val="20"/>
          <w:lang w:val="sl-SI"/>
        </w:rPr>
        <w:t>, ki ni večje letališče</w:t>
      </w:r>
      <w:r w:rsidRPr="00C81A19">
        <w:rPr>
          <w:rFonts w:cs="Arial"/>
          <w:szCs w:val="20"/>
          <w:lang w:val="sl-SI"/>
        </w:rPr>
        <w:t xml:space="preserve">, </w:t>
      </w:r>
      <w:r w:rsidR="00F022C3" w:rsidRPr="00C81A19">
        <w:rPr>
          <w:rFonts w:cs="Arial"/>
          <w:szCs w:val="20"/>
          <w:lang w:val="sl-SI"/>
        </w:rPr>
        <w:t>helip</w:t>
      </w:r>
      <w:r w:rsidR="00370813" w:rsidRPr="00C81A19">
        <w:rPr>
          <w:rFonts w:cs="Arial"/>
          <w:szCs w:val="20"/>
          <w:lang w:val="sl-SI"/>
        </w:rPr>
        <w:t>or</w:t>
      </w:r>
      <w:r w:rsidR="00F022C3" w:rsidRPr="00C81A19">
        <w:rPr>
          <w:rFonts w:cs="Arial"/>
          <w:szCs w:val="20"/>
          <w:lang w:val="sl-SI"/>
        </w:rPr>
        <w:t>t</w:t>
      </w:r>
      <w:r w:rsidR="00E41804" w:rsidRPr="00C81A19">
        <w:rPr>
          <w:rFonts w:cs="Arial"/>
          <w:szCs w:val="20"/>
          <w:lang w:val="sl-SI"/>
        </w:rPr>
        <w:t>a</w:t>
      </w:r>
      <w:r w:rsidRPr="00C81A19">
        <w:rPr>
          <w:rFonts w:cs="Arial"/>
          <w:szCs w:val="20"/>
          <w:lang w:val="sl-SI"/>
        </w:rPr>
        <w:t>, objekt</w:t>
      </w:r>
      <w:r w:rsidR="00F022C3" w:rsidRPr="00C81A19">
        <w:rPr>
          <w:rFonts w:cs="Arial"/>
          <w:szCs w:val="20"/>
          <w:lang w:val="sl-SI"/>
        </w:rPr>
        <w:t>a</w:t>
      </w:r>
      <w:r w:rsidRPr="00C81A19">
        <w:rPr>
          <w:rFonts w:cs="Arial"/>
          <w:szCs w:val="20"/>
          <w:lang w:val="sl-SI"/>
        </w:rPr>
        <w:t xml:space="preserve"> za pretovor blaga </w:t>
      </w:r>
      <w:r w:rsidR="002A0EAC" w:rsidRPr="00C81A19">
        <w:rPr>
          <w:rFonts w:cs="Arial"/>
          <w:szCs w:val="20"/>
          <w:lang w:val="sl-SI"/>
        </w:rPr>
        <w:t xml:space="preserve">ali </w:t>
      </w:r>
      <w:r w:rsidR="00F022C3" w:rsidRPr="00C81A19">
        <w:rPr>
          <w:rFonts w:cs="Arial"/>
          <w:szCs w:val="20"/>
          <w:lang w:val="sl-SI"/>
        </w:rPr>
        <w:t>odprtega parkirišča</w:t>
      </w:r>
      <w:r w:rsidRPr="00C81A19">
        <w:rPr>
          <w:rFonts w:cs="Arial"/>
          <w:szCs w:val="20"/>
          <w:lang w:val="sl-SI"/>
        </w:rPr>
        <w:t xml:space="preserve">, so </w:t>
      </w:r>
      <w:r w:rsidR="00B24C68" w:rsidRPr="00C81A19">
        <w:rPr>
          <w:rFonts w:cs="Arial"/>
          <w:szCs w:val="20"/>
          <w:lang w:val="sl-SI"/>
        </w:rPr>
        <w:t xml:space="preserve">za posamezna območja varstva pred hrupom </w:t>
      </w:r>
      <w:r w:rsidRPr="00C81A19">
        <w:rPr>
          <w:rFonts w:cs="Arial"/>
          <w:szCs w:val="20"/>
          <w:lang w:val="sl-SI"/>
        </w:rPr>
        <w:t>določene v preglednici</w:t>
      </w:r>
      <w:r w:rsidR="00CB6717" w:rsidRPr="00C81A19">
        <w:rPr>
          <w:rFonts w:cs="Arial"/>
          <w:szCs w:val="20"/>
          <w:lang w:val="sl-SI"/>
        </w:rPr>
        <w:t> </w:t>
      </w:r>
      <w:r w:rsidRPr="00C81A19">
        <w:rPr>
          <w:rFonts w:cs="Arial"/>
          <w:szCs w:val="20"/>
          <w:lang w:val="sl-SI"/>
        </w:rPr>
        <w:t>4 priloge</w:t>
      </w:r>
      <w:r w:rsidR="00CB6717" w:rsidRPr="00C81A19">
        <w:rPr>
          <w:rFonts w:cs="Arial"/>
          <w:szCs w:val="20"/>
          <w:lang w:val="sl-SI"/>
        </w:rPr>
        <w:t> </w:t>
      </w:r>
      <w:r w:rsidRPr="00C81A19">
        <w:rPr>
          <w:rFonts w:cs="Arial"/>
          <w:szCs w:val="20"/>
          <w:lang w:val="sl-SI"/>
        </w:rPr>
        <w:t>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(5) Mejne vrednosti konične ravni hrupa</w:t>
      </w:r>
      <w:r w:rsidR="00CD6277" w:rsidRPr="00C81A19">
        <w:rPr>
          <w:rFonts w:cs="Arial"/>
          <w:szCs w:val="20"/>
          <w:lang w:val="sl-SI"/>
        </w:rPr>
        <w:t xml:space="preserve"> </w:t>
      </w:r>
      <w:r w:rsidR="00F64602" w:rsidRPr="00C81A19">
        <w:rPr>
          <w:rFonts w:cs="Arial"/>
          <w:i/>
          <w:szCs w:val="20"/>
          <w:lang w:val="sl-SI"/>
        </w:rPr>
        <w:t>L</w:t>
      </w:r>
      <w:r w:rsidR="00F64602" w:rsidRPr="00C81A19">
        <w:rPr>
          <w:rFonts w:cs="Arial"/>
          <w:i/>
          <w:szCs w:val="20"/>
          <w:vertAlign w:val="subscript"/>
          <w:lang w:val="sl-SI"/>
        </w:rPr>
        <w:t>1</w:t>
      </w:r>
      <w:r w:rsidRPr="00C81A19">
        <w:rPr>
          <w:rFonts w:cs="Arial"/>
          <w:szCs w:val="20"/>
          <w:lang w:val="sl-SI"/>
        </w:rPr>
        <w:t>, ki jo povzroča obratovanje letališča</w:t>
      </w:r>
      <w:r w:rsidR="008066E7" w:rsidRPr="00C81A19">
        <w:rPr>
          <w:rFonts w:cs="Arial"/>
          <w:szCs w:val="20"/>
          <w:lang w:val="sl-SI"/>
        </w:rPr>
        <w:t xml:space="preserve">, </w:t>
      </w:r>
      <w:r w:rsidR="00370813" w:rsidRPr="00C81A19">
        <w:rPr>
          <w:rFonts w:cs="Arial"/>
          <w:szCs w:val="20"/>
          <w:lang w:val="sl-SI"/>
        </w:rPr>
        <w:t>heliporta</w:t>
      </w:r>
      <w:r w:rsidRPr="00C81A19">
        <w:rPr>
          <w:rFonts w:cs="Arial"/>
          <w:szCs w:val="20"/>
          <w:lang w:val="sl-SI"/>
        </w:rPr>
        <w:t xml:space="preserve">, </w:t>
      </w:r>
      <w:r w:rsidR="00AE745C" w:rsidRPr="00C81A19">
        <w:rPr>
          <w:rFonts w:cs="Arial"/>
          <w:szCs w:val="20"/>
          <w:lang w:val="sl-SI"/>
        </w:rPr>
        <w:t xml:space="preserve">pristanišča, </w:t>
      </w:r>
      <w:r w:rsidRPr="00C81A19">
        <w:rPr>
          <w:rFonts w:cs="Arial"/>
          <w:szCs w:val="20"/>
          <w:lang w:val="sl-SI"/>
        </w:rPr>
        <w:t>objekta za pretovor blaga, naprave</w:t>
      </w:r>
      <w:r w:rsidR="00791109" w:rsidRPr="00C81A19">
        <w:rPr>
          <w:rFonts w:cs="Arial"/>
          <w:szCs w:val="20"/>
          <w:lang w:val="sl-SI"/>
        </w:rPr>
        <w:t xml:space="preserve">, </w:t>
      </w:r>
      <w:r w:rsidR="00A17C67" w:rsidRPr="00C81A19">
        <w:rPr>
          <w:rFonts w:cs="Arial"/>
          <w:szCs w:val="20"/>
          <w:lang w:val="sl-SI"/>
        </w:rPr>
        <w:t xml:space="preserve">obrata ali </w:t>
      </w:r>
      <w:r w:rsidR="00791109" w:rsidRPr="00C81A19">
        <w:rPr>
          <w:rFonts w:cs="Arial"/>
          <w:szCs w:val="20"/>
          <w:lang w:val="sl-SI"/>
        </w:rPr>
        <w:t>industrijskega kompleksa</w:t>
      </w:r>
      <w:r w:rsidRPr="00C81A19">
        <w:rPr>
          <w:rFonts w:cs="Arial"/>
          <w:szCs w:val="20"/>
          <w:lang w:val="sl-SI"/>
        </w:rPr>
        <w:t xml:space="preserve">, so </w:t>
      </w:r>
      <w:r w:rsidR="00B24C68" w:rsidRPr="00C81A19">
        <w:rPr>
          <w:rFonts w:cs="Arial"/>
          <w:szCs w:val="20"/>
          <w:lang w:val="sl-SI"/>
        </w:rPr>
        <w:t xml:space="preserve">za posamezna območja varstva pred hrupom </w:t>
      </w:r>
      <w:r w:rsidRPr="00C81A19">
        <w:rPr>
          <w:rFonts w:cs="Arial"/>
          <w:szCs w:val="20"/>
          <w:lang w:val="sl-SI"/>
        </w:rPr>
        <w:t>določene v preglednici</w:t>
      </w:r>
      <w:r w:rsidR="00CB6717" w:rsidRPr="00C81A19">
        <w:rPr>
          <w:rFonts w:cs="Arial"/>
          <w:szCs w:val="20"/>
          <w:lang w:val="sl-SI"/>
        </w:rPr>
        <w:t> </w:t>
      </w:r>
      <w:r w:rsidRPr="00C81A19">
        <w:rPr>
          <w:rFonts w:cs="Arial"/>
          <w:szCs w:val="20"/>
          <w:lang w:val="sl-SI"/>
        </w:rPr>
        <w:t>5 priloge</w:t>
      </w:r>
      <w:r w:rsidR="00CB6717" w:rsidRPr="00C81A19">
        <w:rPr>
          <w:rFonts w:cs="Arial"/>
          <w:szCs w:val="20"/>
          <w:lang w:val="sl-SI"/>
        </w:rPr>
        <w:t> </w:t>
      </w:r>
      <w:r w:rsidRPr="00C81A19">
        <w:rPr>
          <w:rFonts w:cs="Arial"/>
          <w:szCs w:val="20"/>
          <w:lang w:val="sl-SI"/>
        </w:rPr>
        <w:t>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(6) Mejne vrednosti, določene v preglednici 4 priloge 1 te uredbe za večer in v preglednici</w:t>
      </w:r>
      <w:r w:rsidR="00CB6717" w:rsidRPr="00C81A19">
        <w:rPr>
          <w:rFonts w:cs="Arial"/>
          <w:szCs w:val="20"/>
          <w:lang w:val="sl-SI"/>
        </w:rPr>
        <w:t> </w:t>
      </w:r>
      <w:r w:rsidRPr="00C81A19">
        <w:rPr>
          <w:rFonts w:cs="Arial"/>
          <w:szCs w:val="20"/>
          <w:lang w:val="sl-SI"/>
        </w:rPr>
        <w:t>5 priloge</w:t>
      </w:r>
      <w:r w:rsidR="00CB6717" w:rsidRPr="00C81A19">
        <w:rPr>
          <w:rFonts w:cs="Arial"/>
          <w:szCs w:val="20"/>
          <w:lang w:val="sl-SI"/>
        </w:rPr>
        <w:t> </w:t>
      </w:r>
      <w:r w:rsidRPr="00C81A19">
        <w:rPr>
          <w:rFonts w:cs="Arial"/>
          <w:szCs w:val="20"/>
          <w:lang w:val="sl-SI"/>
        </w:rPr>
        <w:t>1 te uredbe za večer in noč, veljajo za I. in II.</w:t>
      </w:r>
      <w:r w:rsidR="00CB6717" w:rsidRPr="00C81A19">
        <w:rPr>
          <w:rFonts w:cs="Arial"/>
          <w:szCs w:val="20"/>
          <w:lang w:val="sl-SI"/>
        </w:rPr>
        <w:t> </w:t>
      </w:r>
      <w:r w:rsidRPr="00C81A19">
        <w:rPr>
          <w:rFonts w:cs="Arial"/>
          <w:szCs w:val="20"/>
          <w:lang w:val="sl-SI"/>
        </w:rPr>
        <w:t xml:space="preserve">območje varstva pred hrupom ob nedeljah in </w:t>
      </w:r>
      <w:r w:rsidR="007B13DF" w:rsidRPr="00C81A19">
        <w:rPr>
          <w:rFonts w:cs="Arial"/>
          <w:szCs w:val="20"/>
          <w:lang w:val="sl-SI"/>
        </w:rPr>
        <w:t xml:space="preserve">dela prostih dneh </w:t>
      </w:r>
      <w:r w:rsidRPr="00C81A19">
        <w:rPr>
          <w:rFonts w:cs="Arial"/>
          <w:szCs w:val="20"/>
          <w:lang w:val="sl-SI"/>
        </w:rPr>
        <w:t>tudi kot mejne vrednosti za obdobje dneva.</w:t>
      </w:r>
    </w:p>
    <w:p w:rsidR="00900E94" w:rsidRPr="00C81A19" w:rsidRDefault="006148A2" w:rsidP="007D4FAC">
      <w:pPr>
        <w:pStyle w:val="Odstavek"/>
        <w:spacing w:line="240" w:lineRule="atLeast"/>
        <w:ind w:firstLine="851"/>
        <w:rPr>
          <w:rFonts w:eastAsia="Arial" w:cs="Arial"/>
          <w:color w:val="333333"/>
          <w:szCs w:val="20"/>
          <w:lang w:val="sl-SI"/>
        </w:rPr>
      </w:pPr>
      <w:r w:rsidRPr="00C81A19">
        <w:rPr>
          <w:rFonts w:eastAsia="Arial" w:cs="Arial"/>
          <w:color w:val="333333"/>
          <w:szCs w:val="20"/>
          <w:lang w:val="sl-SI"/>
        </w:rPr>
        <w:t>(7)</w:t>
      </w:r>
      <w:r w:rsidR="008A19ED" w:rsidRPr="00C81A19">
        <w:rPr>
          <w:rFonts w:cs="Arial"/>
          <w:szCs w:val="20"/>
          <w:lang w:val="sl-SI"/>
        </w:rPr>
        <w:t> </w:t>
      </w:r>
      <w:r w:rsidR="009B35E8" w:rsidRPr="00C81A19">
        <w:rPr>
          <w:rFonts w:cs="Arial"/>
          <w:szCs w:val="20"/>
          <w:lang w:val="sl-SI"/>
        </w:rPr>
        <w:t>M</w:t>
      </w:r>
      <w:r w:rsidRPr="00C81A19">
        <w:rPr>
          <w:rFonts w:cs="Arial"/>
          <w:szCs w:val="20"/>
          <w:lang w:val="sl-SI"/>
        </w:rPr>
        <w:t xml:space="preserve">ejne vrednosti kazalcev hrupa </w:t>
      </w:r>
      <w:r w:rsidRPr="00C81A19">
        <w:rPr>
          <w:rFonts w:cs="Arial"/>
          <w:i/>
          <w:szCs w:val="20"/>
          <w:lang w:val="sl-SI"/>
        </w:rPr>
        <w:t>L</w:t>
      </w:r>
      <w:r w:rsidRPr="00C81A19">
        <w:rPr>
          <w:rFonts w:cs="Arial"/>
          <w:i/>
          <w:szCs w:val="20"/>
          <w:vertAlign w:val="subscript"/>
          <w:lang w:val="sl-SI"/>
        </w:rPr>
        <w:t>dan</w:t>
      </w:r>
      <w:r w:rsidRPr="00C81A19">
        <w:rPr>
          <w:rFonts w:cs="Arial"/>
          <w:szCs w:val="20"/>
          <w:lang w:val="sl-SI"/>
        </w:rPr>
        <w:t xml:space="preserve">, </w:t>
      </w:r>
      <w:r w:rsidRPr="00C81A19">
        <w:rPr>
          <w:rFonts w:cs="Arial"/>
          <w:i/>
          <w:szCs w:val="20"/>
          <w:lang w:val="sl-SI"/>
        </w:rPr>
        <w:t>L</w:t>
      </w:r>
      <w:r w:rsidRPr="00C81A19">
        <w:rPr>
          <w:rFonts w:cs="Arial"/>
          <w:i/>
          <w:szCs w:val="20"/>
          <w:vertAlign w:val="subscript"/>
          <w:lang w:val="sl-SI"/>
        </w:rPr>
        <w:t>večer</w:t>
      </w:r>
      <w:r w:rsidR="00156B79" w:rsidRPr="00C81A19">
        <w:rPr>
          <w:rFonts w:cs="Arial"/>
          <w:i/>
          <w:szCs w:val="20"/>
          <w:lang w:val="sl-SI"/>
        </w:rPr>
        <w:t>,</w:t>
      </w:r>
      <w:r w:rsidR="00156B79" w:rsidRPr="00C81A19">
        <w:rPr>
          <w:rFonts w:cs="Arial"/>
          <w:i/>
          <w:szCs w:val="20"/>
          <w:vertAlign w:val="subscript"/>
          <w:lang w:val="sl-SI"/>
        </w:rPr>
        <w:t xml:space="preserve"> </w:t>
      </w:r>
      <w:r w:rsidR="00156B79" w:rsidRPr="00C81A19">
        <w:rPr>
          <w:rFonts w:cs="Arial"/>
          <w:i/>
          <w:szCs w:val="20"/>
          <w:lang w:val="sl-SI"/>
        </w:rPr>
        <w:t>L</w:t>
      </w:r>
      <w:r w:rsidR="00156B79" w:rsidRPr="00C81A19">
        <w:rPr>
          <w:rFonts w:cs="Arial"/>
          <w:i/>
          <w:szCs w:val="20"/>
          <w:vertAlign w:val="subscript"/>
          <w:lang w:val="sl-SI"/>
        </w:rPr>
        <w:t>noč</w:t>
      </w:r>
      <w:r w:rsidR="0089473F" w:rsidRPr="00C81A19">
        <w:rPr>
          <w:rFonts w:cs="Arial"/>
          <w:szCs w:val="20"/>
          <w:lang w:val="sl-SI"/>
        </w:rPr>
        <w:t xml:space="preserve"> in</w:t>
      </w:r>
      <w:r w:rsidR="0089473F" w:rsidRPr="00C81A19">
        <w:rPr>
          <w:rFonts w:cs="Arial"/>
          <w:szCs w:val="20"/>
          <w:vertAlign w:val="subscript"/>
          <w:lang w:val="sl-SI"/>
        </w:rPr>
        <w:t xml:space="preserve"> </w:t>
      </w:r>
      <w:r w:rsidRPr="00C81A19">
        <w:rPr>
          <w:rFonts w:cs="Arial"/>
          <w:i/>
          <w:szCs w:val="20"/>
          <w:lang w:val="sl-SI"/>
        </w:rPr>
        <w:t>L</w:t>
      </w:r>
      <w:r w:rsidRPr="00C81A19">
        <w:rPr>
          <w:rFonts w:cs="Arial"/>
          <w:i/>
          <w:szCs w:val="20"/>
          <w:vertAlign w:val="subscript"/>
          <w:lang w:val="sl-SI"/>
        </w:rPr>
        <w:t>dvn</w:t>
      </w:r>
      <w:r w:rsidR="008767BB" w:rsidRPr="00C81A19">
        <w:rPr>
          <w:rFonts w:cs="Arial"/>
          <w:szCs w:val="20"/>
          <w:lang w:val="sl-SI"/>
        </w:rPr>
        <w:t xml:space="preserve"> </w:t>
      </w:r>
      <w:r w:rsidR="00684008" w:rsidRPr="00C81A19">
        <w:rPr>
          <w:rFonts w:cs="Arial"/>
          <w:szCs w:val="20"/>
          <w:lang w:val="sl-SI"/>
        </w:rPr>
        <w:t xml:space="preserve">in konične ravni hrupa </w:t>
      </w:r>
      <w:r w:rsidR="00684008" w:rsidRPr="00C81A19">
        <w:rPr>
          <w:rFonts w:cs="Arial"/>
          <w:i/>
          <w:szCs w:val="20"/>
          <w:lang w:val="sl-SI"/>
        </w:rPr>
        <w:t>L</w:t>
      </w:r>
      <w:r w:rsidR="00684008" w:rsidRPr="00C81A19">
        <w:rPr>
          <w:rFonts w:cs="Arial"/>
          <w:i/>
          <w:szCs w:val="20"/>
          <w:vertAlign w:val="subscript"/>
          <w:lang w:val="sl-SI"/>
        </w:rPr>
        <w:t>1</w:t>
      </w:r>
      <w:r w:rsidR="00684008" w:rsidRPr="00C81A19">
        <w:rPr>
          <w:rFonts w:cs="Arial"/>
          <w:szCs w:val="20"/>
          <w:lang w:val="sl-SI"/>
        </w:rPr>
        <w:t xml:space="preserve">, </w:t>
      </w:r>
      <w:r w:rsidRPr="00C81A19">
        <w:rPr>
          <w:rFonts w:cs="Arial"/>
          <w:szCs w:val="20"/>
          <w:lang w:val="sl-SI"/>
        </w:rPr>
        <w:t xml:space="preserve">ki ga povzroča </w:t>
      </w:r>
      <w:r w:rsidR="00496EF4" w:rsidRPr="00C81A19">
        <w:rPr>
          <w:rFonts w:cs="Arial"/>
          <w:szCs w:val="20"/>
          <w:lang w:val="sl-SI"/>
        </w:rPr>
        <w:t>obratovanje gradbišča</w:t>
      </w:r>
      <w:r w:rsidRPr="00C81A19">
        <w:rPr>
          <w:rFonts w:cs="Arial"/>
          <w:szCs w:val="20"/>
          <w:lang w:val="sl-SI"/>
        </w:rPr>
        <w:t>,</w:t>
      </w:r>
      <w:r w:rsidR="003F3BD4" w:rsidRPr="00C81A19">
        <w:rPr>
          <w:rFonts w:cs="Arial"/>
          <w:szCs w:val="20"/>
          <w:lang w:val="sl-SI"/>
        </w:rPr>
        <w:t xml:space="preserve"> so</w:t>
      </w:r>
      <w:r w:rsidRPr="00C81A19">
        <w:rPr>
          <w:rFonts w:cs="Arial"/>
          <w:szCs w:val="20"/>
          <w:lang w:val="sl-SI"/>
        </w:rPr>
        <w:t xml:space="preserve"> določene v preglednici</w:t>
      </w:r>
      <w:r w:rsidR="00CB6717" w:rsidRPr="00C81A19">
        <w:rPr>
          <w:rFonts w:cs="Arial"/>
          <w:szCs w:val="20"/>
          <w:lang w:val="sl-SI"/>
        </w:rPr>
        <w:t> </w:t>
      </w:r>
      <w:r w:rsidRPr="00C81A19">
        <w:rPr>
          <w:rFonts w:cs="Arial"/>
          <w:szCs w:val="20"/>
          <w:lang w:val="sl-SI"/>
        </w:rPr>
        <w:t>6 priloge</w:t>
      </w:r>
      <w:r w:rsidR="00CB6717" w:rsidRPr="00C81A19">
        <w:rPr>
          <w:rFonts w:cs="Arial"/>
          <w:szCs w:val="20"/>
          <w:lang w:val="sl-SI"/>
        </w:rPr>
        <w:t> </w:t>
      </w:r>
      <w:r w:rsidRPr="00C81A19">
        <w:rPr>
          <w:rFonts w:cs="Arial"/>
          <w:szCs w:val="20"/>
          <w:lang w:val="sl-SI"/>
        </w:rPr>
        <w:t>1 te uredbe</w:t>
      </w:r>
      <w:r w:rsidRPr="00C81A19">
        <w:rPr>
          <w:rFonts w:eastAsia="Arial" w:cs="Arial"/>
          <w:color w:val="333333"/>
          <w:szCs w:val="20"/>
          <w:lang w:val="sl-SI"/>
        </w:rPr>
        <w:t>.</w:t>
      </w:r>
    </w:p>
    <w:p w:rsidR="009C15CC" w:rsidRPr="00C81A19" w:rsidRDefault="009C15CC" w:rsidP="007D4FAC">
      <w:pPr>
        <w:pStyle w:val="Odstavek"/>
        <w:spacing w:line="240" w:lineRule="atLeast"/>
        <w:ind w:firstLine="851"/>
        <w:rPr>
          <w:rFonts w:cs="Arial"/>
          <w:szCs w:val="20"/>
          <w:lang w:val="sl-SI"/>
        </w:rPr>
      </w:pPr>
      <w:r w:rsidRPr="00C81A19">
        <w:rPr>
          <w:rFonts w:eastAsia="Arial" w:cs="Arial"/>
          <w:szCs w:val="20"/>
          <w:lang w:val="sl-SI"/>
        </w:rPr>
        <w:t>(</w:t>
      </w:r>
      <w:r w:rsidR="00B31832" w:rsidRPr="00C81A19">
        <w:rPr>
          <w:rFonts w:eastAsia="Arial" w:cs="Arial"/>
          <w:szCs w:val="20"/>
          <w:lang w:val="sl-SI"/>
        </w:rPr>
        <w:t>8</w:t>
      </w:r>
      <w:r w:rsidRPr="00C81A19">
        <w:rPr>
          <w:rFonts w:eastAsia="Arial" w:cs="Arial"/>
          <w:szCs w:val="20"/>
          <w:lang w:val="sl-SI"/>
        </w:rPr>
        <w:t xml:space="preserve">) Mejne vrednosti kazalcev hrupa iz </w:t>
      </w:r>
      <w:r w:rsidR="00915095" w:rsidRPr="00C81A19">
        <w:rPr>
          <w:rFonts w:eastAsia="Arial" w:cs="Arial"/>
          <w:szCs w:val="20"/>
          <w:lang w:val="sl-SI"/>
        </w:rPr>
        <w:t>p</w:t>
      </w:r>
      <w:r w:rsidRPr="00C81A19">
        <w:rPr>
          <w:rFonts w:eastAsia="Arial" w:cs="Arial"/>
          <w:szCs w:val="20"/>
          <w:lang w:val="sl-SI"/>
        </w:rPr>
        <w:t>reglednice</w:t>
      </w:r>
      <w:r w:rsidR="00A5777E" w:rsidRPr="00C81A19">
        <w:rPr>
          <w:rFonts w:eastAsia="Arial" w:cs="Arial"/>
          <w:szCs w:val="20"/>
          <w:lang w:val="sl-SI"/>
        </w:rPr>
        <w:t> </w:t>
      </w:r>
      <w:r w:rsidRPr="00C81A19">
        <w:rPr>
          <w:rFonts w:eastAsia="Arial" w:cs="Arial"/>
          <w:szCs w:val="20"/>
          <w:lang w:val="sl-SI"/>
        </w:rPr>
        <w:t xml:space="preserve">4 in </w:t>
      </w:r>
      <w:r w:rsidR="00A5777E" w:rsidRPr="00C81A19">
        <w:rPr>
          <w:rFonts w:eastAsia="Arial" w:cs="Arial"/>
          <w:szCs w:val="20"/>
          <w:lang w:val="sl-SI"/>
        </w:rPr>
        <w:t>preglednice </w:t>
      </w:r>
      <w:r w:rsidRPr="00C81A19">
        <w:rPr>
          <w:rFonts w:eastAsia="Arial" w:cs="Arial"/>
          <w:szCs w:val="20"/>
          <w:lang w:val="sl-SI"/>
        </w:rPr>
        <w:t xml:space="preserve">6 </w:t>
      </w:r>
      <w:r w:rsidR="00915095" w:rsidRPr="00C81A19">
        <w:rPr>
          <w:rFonts w:eastAsia="Arial" w:cs="Arial"/>
          <w:szCs w:val="20"/>
          <w:lang w:val="sl-SI"/>
        </w:rPr>
        <w:t>p</w:t>
      </w:r>
      <w:r w:rsidRPr="00C81A19">
        <w:rPr>
          <w:rFonts w:eastAsia="Arial" w:cs="Arial"/>
          <w:szCs w:val="20"/>
          <w:lang w:val="sl-SI"/>
        </w:rPr>
        <w:t>riloge</w:t>
      </w:r>
      <w:r w:rsidR="00337CF1" w:rsidRPr="00C81A19">
        <w:rPr>
          <w:rFonts w:eastAsia="Arial" w:cs="Arial"/>
          <w:szCs w:val="20"/>
          <w:lang w:val="sl-SI"/>
        </w:rPr>
        <w:t> </w:t>
      </w:r>
      <w:r w:rsidRPr="00C81A19">
        <w:rPr>
          <w:rFonts w:eastAsia="Arial" w:cs="Arial"/>
          <w:szCs w:val="20"/>
          <w:lang w:val="sl-SI"/>
        </w:rPr>
        <w:t xml:space="preserve">1 te uredbe se uporabijo tudi kot ekvivalentne ravni hrupa </w:t>
      </w:r>
      <w:r w:rsidR="00B31832" w:rsidRPr="00C81A19">
        <w:rPr>
          <w:rFonts w:eastAsia="Arial" w:cs="Arial"/>
          <w:szCs w:val="20"/>
          <w:lang w:val="sl-SI"/>
        </w:rPr>
        <w:t>iz tretjega odstavka</w:t>
      </w:r>
      <w:r w:rsidRPr="00C81A19">
        <w:rPr>
          <w:rFonts w:eastAsia="Arial" w:cs="Arial"/>
          <w:szCs w:val="20"/>
          <w:lang w:val="sl-SI"/>
        </w:rPr>
        <w:t xml:space="preserve"> </w:t>
      </w:r>
      <w:r w:rsidR="00B31832" w:rsidRPr="00C81A19">
        <w:rPr>
          <w:rFonts w:eastAsia="Arial" w:cs="Arial"/>
          <w:szCs w:val="20"/>
          <w:lang w:val="sl-SI"/>
        </w:rPr>
        <w:t>6.</w:t>
      </w:r>
      <w:r w:rsidR="00337CF1" w:rsidRPr="00C81A19">
        <w:rPr>
          <w:rFonts w:eastAsia="Arial" w:cs="Arial"/>
          <w:szCs w:val="20"/>
          <w:lang w:val="sl-SI"/>
        </w:rPr>
        <w:t> </w:t>
      </w:r>
      <w:r w:rsidRPr="00C81A19">
        <w:rPr>
          <w:rFonts w:eastAsia="Arial" w:cs="Arial"/>
          <w:szCs w:val="20"/>
          <w:lang w:val="sl-SI"/>
        </w:rPr>
        <w:t>člena</w:t>
      </w:r>
      <w:r w:rsidR="00B31832" w:rsidRPr="00C81A19">
        <w:rPr>
          <w:rFonts w:eastAsia="Arial" w:cs="Arial"/>
          <w:szCs w:val="20"/>
          <w:lang w:val="sl-SI"/>
        </w:rPr>
        <w:t xml:space="preserve"> te uredbe</w:t>
      </w:r>
      <w:r w:rsidRPr="00C81A19">
        <w:rPr>
          <w:rFonts w:eastAsia="Arial" w:cs="Arial"/>
          <w:szCs w:val="20"/>
          <w:lang w:val="sl-SI"/>
        </w:rPr>
        <w:t>, ki se nanašajo na isto obdobje dneva.</w:t>
      </w:r>
    </w:p>
    <w:p w:rsidR="00C276CE" w:rsidRPr="00C81A19" w:rsidRDefault="00C276CE" w:rsidP="009F55CA">
      <w:pPr>
        <w:pStyle w:val="Poglavje"/>
        <w:outlineLvl w:val="0"/>
        <w:rPr>
          <w:szCs w:val="20"/>
        </w:rPr>
      </w:pPr>
      <w:r w:rsidRPr="00C81A19">
        <w:rPr>
          <w:szCs w:val="20"/>
        </w:rPr>
        <w:t>III. OCENJEVANJE KAZALCEV HRUPA</w:t>
      </w:r>
    </w:p>
    <w:p w:rsidR="00C276CE" w:rsidRPr="00C81A19" w:rsidRDefault="00C276CE" w:rsidP="009F55CA">
      <w:pPr>
        <w:pStyle w:val="len"/>
        <w:outlineLvl w:val="0"/>
        <w:rPr>
          <w:rFonts w:cs="Arial"/>
          <w:szCs w:val="20"/>
          <w:lang w:val="sl-SI"/>
        </w:rPr>
      </w:pPr>
      <w:r w:rsidRPr="00C81A19">
        <w:rPr>
          <w:rFonts w:cs="Arial"/>
          <w:szCs w:val="20"/>
          <w:lang w:val="sl-SI"/>
        </w:rPr>
        <w:t>6. člen</w:t>
      </w:r>
    </w:p>
    <w:p w:rsidR="00C276CE" w:rsidRPr="00C81A19" w:rsidRDefault="00C276CE" w:rsidP="00C276CE">
      <w:pPr>
        <w:pStyle w:val="lennaslov"/>
        <w:rPr>
          <w:rFonts w:cs="Arial"/>
          <w:szCs w:val="20"/>
          <w:lang w:val="sl-SI"/>
        </w:rPr>
      </w:pPr>
      <w:r w:rsidRPr="00C81A19">
        <w:rPr>
          <w:rFonts w:cs="Arial"/>
          <w:szCs w:val="20"/>
          <w:lang w:val="sl-SI"/>
        </w:rPr>
        <w:t>(metode ocenjevanja)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(1) Hrup v okolju se na posameznem območju varstva pred hrupom ocenjuje iz rezultatov meritev ali modelnih izračunov na podlagi začasnih metod ocenjevanja kazalcev hrupa iz priloge</w:t>
      </w:r>
      <w:r w:rsidR="00337CF1" w:rsidRPr="00C81A19">
        <w:rPr>
          <w:rFonts w:cs="Arial"/>
          <w:szCs w:val="20"/>
          <w:lang w:val="sl-SI"/>
        </w:rPr>
        <w:t> </w:t>
      </w:r>
      <w:r w:rsidRPr="00C81A19">
        <w:rPr>
          <w:rFonts w:cs="Arial"/>
          <w:szCs w:val="20"/>
          <w:lang w:val="sl-SI"/>
        </w:rPr>
        <w:t>2</w:t>
      </w:r>
      <w:r w:rsidR="000B199F" w:rsidRPr="00C81A19">
        <w:rPr>
          <w:rFonts w:cs="Arial"/>
          <w:szCs w:val="20"/>
          <w:lang w:val="sl-SI"/>
        </w:rPr>
        <w:t xml:space="preserve">, ki je sestavni del </w:t>
      </w:r>
      <w:r w:rsidRPr="00C81A19">
        <w:rPr>
          <w:rFonts w:cs="Arial"/>
          <w:szCs w:val="20"/>
          <w:lang w:val="sl-SI"/>
        </w:rPr>
        <w:t>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(2) Pri uporabi začasnih metod ocenjevanja kazalcev hrupa iz priloge 2 te uredbe je treba upoštevati prilagoditve teh metod iz priloge</w:t>
      </w:r>
      <w:r w:rsidR="00337CF1" w:rsidRPr="00C81A19">
        <w:rPr>
          <w:rFonts w:cs="Arial"/>
          <w:szCs w:val="20"/>
          <w:lang w:val="sl-SI"/>
        </w:rPr>
        <w:t> </w:t>
      </w:r>
      <w:r w:rsidRPr="00C81A19">
        <w:rPr>
          <w:rFonts w:cs="Arial"/>
          <w:szCs w:val="20"/>
          <w:lang w:val="sl-SI"/>
        </w:rPr>
        <w:t>3</w:t>
      </w:r>
      <w:r w:rsidR="000B199F" w:rsidRPr="00C81A19">
        <w:rPr>
          <w:rFonts w:cs="Arial"/>
          <w:szCs w:val="20"/>
          <w:lang w:val="sl-SI"/>
        </w:rPr>
        <w:t>, ki je sestavni del</w:t>
      </w:r>
      <w:r w:rsidRPr="00C81A19">
        <w:rPr>
          <w:rFonts w:cs="Arial"/>
          <w:szCs w:val="20"/>
          <w:lang w:val="sl-SI"/>
        </w:rPr>
        <w:t xml:space="preserve"> te uredbe.</w:t>
      </w:r>
    </w:p>
    <w:p w:rsidR="001061E5" w:rsidRPr="00C81A19" w:rsidRDefault="00534C57" w:rsidP="007D4FAC">
      <w:pPr>
        <w:spacing w:before="240" w:line="240" w:lineRule="atLeast"/>
        <w:ind w:firstLine="851"/>
      </w:pPr>
      <w:r w:rsidRPr="00C81A19">
        <w:rPr>
          <w:rFonts w:eastAsia="Arial" w:cs="Arial"/>
          <w:color w:val="333333"/>
          <w:szCs w:val="20"/>
        </w:rPr>
        <w:t>(</w:t>
      </w:r>
      <w:r w:rsidRPr="00C81A19">
        <w:rPr>
          <w:rFonts w:eastAsia="Arial" w:cs="Arial"/>
          <w:szCs w:val="20"/>
        </w:rPr>
        <w:t>3)</w:t>
      </w:r>
      <w:r w:rsidR="008A19ED" w:rsidRPr="00C81A19">
        <w:rPr>
          <w:rFonts w:eastAsia="Arial" w:cs="Arial"/>
          <w:szCs w:val="20"/>
        </w:rPr>
        <w:t> </w:t>
      </w:r>
      <w:r w:rsidR="000B199F" w:rsidRPr="00C81A19">
        <w:rPr>
          <w:rFonts w:eastAsia="Arial" w:cs="Arial"/>
          <w:szCs w:val="20"/>
        </w:rPr>
        <w:t xml:space="preserve">Če je vir hrupa gostinski ali zabaviščni lokal, ki zunaj stavbe uporablja zvočne naprave, ali gradbišče, ki obratuje ob sobotah po 16. uri ali </w:t>
      </w:r>
      <w:r w:rsidR="00E108D1" w:rsidRPr="00C81A19">
        <w:rPr>
          <w:rFonts w:eastAsia="Arial" w:cs="Arial"/>
          <w:szCs w:val="20"/>
        </w:rPr>
        <w:t xml:space="preserve">ob </w:t>
      </w:r>
      <w:r w:rsidR="000B199F" w:rsidRPr="00C81A19">
        <w:rPr>
          <w:rFonts w:eastAsia="Arial" w:cs="Arial"/>
          <w:szCs w:val="20"/>
        </w:rPr>
        <w:t>nedeljah ali dela prostih dnevih, se h</w:t>
      </w:r>
      <w:r w:rsidRPr="00C81A19">
        <w:rPr>
          <w:rFonts w:eastAsia="Arial" w:cs="Arial"/>
          <w:szCs w:val="20"/>
        </w:rPr>
        <w:t xml:space="preserve">rup v okolju ocenjuje na podlagi </w:t>
      </w:r>
      <w:r w:rsidR="001957A7" w:rsidRPr="00C81A19">
        <w:rPr>
          <w:rFonts w:eastAsia="Arial" w:cs="Arial"/>
          <w:color w:val="333333"/>
          <w:szCs w:val="20"/>
        </w:rPr>
        <w:t xml:space="preserve">ekvivalentnih </w:t>
      </w:r>
      <w:r w:rsidR="00816698" w:rsidRPr="00C81A19">
        <w:rPr>
          <w:rFonts w:eastAsia="Arial" w:cs="Arial"/>
          <w:szCs w:val="20"/>
        </w:rPr>
        <w:t xml:space="preserve">ravni hrupa </w:t>
      </w:r>
      <w:r w:rsidR="00501BF7" w:rsidRPr="00C81A19">
        <w:rPr>
          <w:rFonts w:eastAsia="Arial" w:cs="Arial"/>
          <w:szCs w:val="20"/>
        </w:rPr>
        <w:t>med</w:t>
      </w:r>
      <w:r w:rsidR="00816698" w:rsidRPr="00C81A19">
        <w:rPr>
          <w:rFonts w:eastAsia="Arial" w:cs="Arial"/>
          <w:szCs w:val="20"/>
        </w:rPr>
        <w:t xml:space="preserve"> </w:t>
      </w:r>
      <w:r w:rsidR="00501BF7" w:rsidRPr="00C81A19">
        <w:rPr>
          <w:rFonts w:eastAsia="Arial" w:cs="Arial"/>
          <w:szCs w:val="20"/>
        </w:rPr>
        <w:t xml:space="preserve">obratovanjem </w:t>
      </w:r>
      <w:r w:rsidR="00816698" w:rsidRPr="00C81A19">
        <w:rPr>
          <w:rFonts w:eastAsia="Arial" w:cs="Arial"/>
          <w:szCs w:val="20"/>
        </w:rPr>
        <w:t xml:space="preserve">vira </w:t>
      </w:r>
      <w:r w:rsidR="00816698" w:rsidRPr="00C81A19">
        <w:rPr>
          <w:rFonts w:eastAsia="Arial" w:cs="Arial"/>
          <w:color w:val="333333"/>
          <w:szCs w:val="20"/>
        </w:rPr>
        <w:t>hrupa</w:t>
      </w:r>
      <w:r w:rsidRPr="00C81A19">
        <w:rPr>
          <w:rFonts w:eastAsia="Arial" w:cs="Arial"/>
          <w:szCs w:val="20"/>
        </w:rPr>
        <w:t>.</w:t>
      </w:r>
    </w:p>
    <w:p w:rsidR="00C276CE" w:rsidRPr="00C81A19" w:rsidRDefault="00C276CE" w:rsidP="009F55CA">
      <w:pPr>
        <w:pStyle w:val="len"/>
        <w:outlineLvl w:val="0"/>
        <w:rPr>
          <w:rFonts w:cs="Arial"/>
          <w:szCs w:val="20"/>
          <w:lang w:val="sl-SI"/>
        </w:rPr>
      </w:pPr>
      <w:r w:rsidRPr="00C81A19">
        <w:rPr>
          <w:rFonts w:cs="Arial"/>
          <w:szCs w:val="20"/>
          <w:lang w:val="sl-SI"/>
        </w:rPr>
        <w:t>7. člen</w:t>
      </w:r>
    </w:p>
    <w:p w:rsidR="00C276CE" w:rsidRPr="00C81A19" w:rsidRDefault="00C276CE" w:rsidP="00C276CE">
      <w:pPr>
        <w:pStyle w:val="lennaslov"/>
        <w:rPr>
          <w:rFonts w:cs="Arial"/>
          <w:szCs w:val="20"/>
          <w:lang w:val="sl-SI"/>
        </w:rPr>
      </w:pPr>
      <w:r w:rsidRPr="00C81A19">
        <w:rPr>
          <w:rFonts w:cs="Arial"/>
          <w:szCs w:val="20"/>
          <w:lang w:val="sl-SI"/>
        </w:rPr>
        <w:t>(mesto ocenjevanja)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(1) Kazalci hrupa se ocenjujejo na mestih ocenjevanja, določenih v skladu s predpisom, ki ureja </w:t>
      </w:r>
      <w:r w:rsidR="00D14900" w:rsidRPr="00C81A19">
        <w:rPr>
          <w:rFonts w:cs="Arial"/>
          <w:szCs w:val="20"/>
          <w:lang w:val="sl-SI"/>
        </w:rPr>
        <w:t>prvo ocenjevanje in obratovalni monitoring za vire hrupa ter pogoje za njegovo izvajanje</w:t>
      </w:r>
      <w:r w:rsidRPr="00C81A19">
        <w:rPr>
          <w:rFonts w:cs="Arial"/>
          <w:szCs w:val="20"/>
          <w:lang w:val="sl-SI"/>
        </w:rPr>
        <w:t>.</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(2) Pri ocenjevanju kazalcev hrupa, ki ga povzroča posamezni vir hrupa, je mesto ocenjevanja pred </w:t>
      </w:r>
      <w:r w:rsidR="008066E7" w:rsidRPr="00C81A19">
        <w:rPr>
          <w:rFonts w:cs="Arial"/>
          <w:szCs w:val="20"/>
          <w:lang w:val="sl-SI"/>
        </w:rPr>
        <w:t xml:space="preserve">fasadami </w:t>
      </w:r>
      <w:r w:rsidRPr="00C81A19">
        <w:rPr>
          <w:rFonts w:cs="Arial"/>
          <w:szCs w:val="20"/>
          <w:lang w:val="sl-SI"/>
        </w:rPr>
        <w:t>najbolj izpostavljenih stavb z varovanimi prostori v skladu s standardom SIST ISO 1996-2.</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(3) Če ima stavba več nadstropij z varovanimi prostori, je treba pri načrtovanju ukrepov varstva pred hrupom izbrati mesto ocenjevanja pred najbolj izpostavljenim delom fasade vsakega nadstropja posebej.</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lastRenderedPageBreak/>
        <w:t xml:space="preserve">(4) Če v razdalji z vodoravno projekcijo do </w:t>
      </w:r>
      <w:r w:rsidR="0049170C" w:rsidRPr="00C81A19">
        <w:rPr>
          <w:rFonts w:cs="Arial"/>
          <w:szCs w:val="20"/>
          <w:lang w:val="sl-SI"/>
        </w:rPr>
        <w:t>500</w:t>
      </w:r>
      <w:r w:rsidR="007E5161">
        <w:rPr>
          <w:rFonts w:cs="Arial"/>
          <w:szCs w:val="20"/>
          <w:lang w:val="sl-SI"/>
        </w:rPr>
        <w:t xml:space="preserve"> </w:t>
      </w:r>
      <w:r w:rsidRPr="00C81A19">
        <w:rPr>
          <w:rFonts w:cs="Arial"/>
          <w:szCs w:val="20"/>
          <w:lang w:val="sl-SI"/>
        </w:rPr>
        <w:t>m</w:t>
      </w:r>
      <w:r w:rsidR="00344B5F" w:rsidRPr="00C81A19">
        <w:rPr>
          <w:rFonts w:cs="Arial"/>
          <w:szCs w:val="20"/>
          <w:lang w:val="sl-SI"/>
        </w:rPr>
        <w:t>etrov</w:t>
      </w:r>
      <w:r w:rsidRPr="00C81A19">
        <w:rPr>
          <w:rFonts w:cs="Arial"/>
          <w:szCs w:val="20"/>
          <w:lang w:val="sl-SI"/>
        </w:rPr>
        <w:t xml:space="preserve"> od meje vira hrupa ni stavb z varovanimi prostori, se za mesto ocenjevanja izbere mesto na prostem v razdalji z vodoravno projekcijo </w:t>
      </w:r>
      <w:r w:rsidR="0049170C" w:rsidRPr="00C81A19">
        <w:rPr>
          <w:rFonts w:cs="Arial"/>
          <w:szCs w:val="20"/>
          <w:lang w:val="sl-SI"/>
        </w:rPr>
        <w:t>500</w:t>
      </w:r>
      <w:r w:rsidR="007E5161">
        <w:rPr>
          <w:rFonts w:cs="Arial"/>
          <w:szCs w:val="20"/>
          <w:lang w:val="sl-SI"/>
        </w:rPr>
        <w:t xml:space="preserve"> </w:t>
      </w:r>
      <w:r w:rsidRPr="00C81A19">
        <w:rPr>
          <w:rFonts w:cs="Arial"/>
          <w:szCs w:val="20"/>
          <w:lang w:val="sl-SI"/>
        </w:rPr>
        <w:t>m</w:t>
      </w:r>
      <w:r w:rsidR="00344B5F" w:rsidRPr="00C81A19">
        <w:rPr>
          <w:rFonts w:cs="Arial"/>
          <w:szCs w:val="20"/>
          <w:lang w:val="sl-SI"/>
        </w:rPr>
        <w:t>etrov</w:t>
      </w:r>
      <w:r w:rsidRPr="00C81A19">
        <w:rPr>
          <w:rFonts w:cs="Arial"/>
          <w:szCs w:val="20"/>
          <w:lang w:val="sl-SI"/>
        </w:rPr>
        <w:t xml:space="preserve"> od meje vira hrupa</w:t>
      </w:r>
      <w:r w:rsidR="0049170C" w:rsidRPr="00C81A19">
        <w:rPr>
          <w:rFonts w:cs="Arial"/>
          <w:szCs w:val="20"/>
          <w:lang w:val="sl-SI"/>
        </w:rPr>
        <w:t>.</w:t>
      </w:r>
    </w:p>
    <w:p w:rsidR="00C276CE" w:rsidRPr="00C81A19" w:rsidRDefault="00C276CE" w:rsidP="009F55CA">
      <w:pPr>
        <w:pStyle w:val="len"/>
        <w:outlineLvl w:val="0"/>
        <w:rPr>
          <w:rFonts w:cs="Arial"/>
          <w:szCs w:val="20"/>
          <w:lang w:val="sl-SI"/>
        </w:rPr>
      </w:pPr>
      <w:r w:rsidRPr="00C81A19">
        <w:rPr>
          <w:rFonts w:cs="Arial"/>
          <w:szCs w:val="20"/>
          <w:lang w:val="sl-SI"/>
        </w:rPr>
        <w:t>8. člen</w:t>
      </w:r>
    </w:p>
    <w:p w:rsidR="00C276CE" w:rsidRPr="00C81A19" w:rsidRDefault="00C276CE" w:rsidP="00C276CE">
      <w:pPr>
        <w:pStyle w:val="lennaslov"/>
        <w:rPr>
          <w:rFonts w:cs="Arial"/>
          <w:szCs w:val="20"/>
          <w:lang w:val="sl-SI"/>
        </w:rPr>
      </w:pPr>
      <w:r w:rsidRPr="00C81A19">
        <w:rPr>
          <w:rFonts w:cs="Arial"/>
          <w:szCs w:val="20"/>
          <w:lang w:val="sl-SI"/>
        </w:rPr>
        <w:t>(ocenjevanje kazalcev hrupa)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(1) Kazalca hrupa </w:t>
      </w:r>
      <w:r w:rsidRPr="00C81A19">
        <w:rPr>
          <w:rFonts w:cs="Arial"/>
          <w:i/>
          <w:szCs w:val="20"/>
          <w:lang w:val="sl-SI"/>
        </w:rPr>
        <w:t>L</w:t>
      </w:r>
      <w:r w:rsidRPr="00C81A19">
        <w:rPr>
          <w:rFonts w:cs="Arial"/>
          <w:szCs w:val="20"/>
          <w:vertAlign w:val="subscript"/>
          <w:lang w:val="sl-SI"/>
        </w:rPr>
        <w:t>noč</w:t>
      </w:r>
      <w:r w:rsidRPr="00C81A19">
        <w:rPr>
          <w:rFonts w:cs="Arial"/>
          <w:szCs w:val="20"/>
          <w:lang w:val="sl-SI"/>
        </w:rPr>
        <w:t xml:space="preserve"> in </w:t>
      </w:r>
      <w:r w:rsidRPr="00C81A19">
        <w:rPr>
          <w:rFonts w:cs="Arial"/>
          <w:i/>
          <w:szCs w:val="20"/>
          <w:lang w:val="sl-SI"/>
        </w:rPr>
        <w:t>L</w:t>
      </w:r>
      <w:r w:rsidRPr="00C81A19">
        <w:rPr>
          <w:rFonts w:cs="Arial"/>
          <w:szCs w:val="20"/>
          <w:vertAlign w:val="subscript"/>
          <w:lang w:val="sl-SI"/>
        </w:rPr>
        <w:t>dvn</w:t>
      </w:r>
      <w:r w:rsidRPr="00C81A19">
        <w:rPr>
          <w:rFonts w:cs="Arial"/>
          <w:szCs w:val="20"/>
          <w:lang w:val="sl-SI"/>
        </w:rPr>
        <w:t xml:space="preserve"> je treba na posameznem območju varstva pred hrupom oceniti kot </w:t>
      </w:r>
      <w:r w:rsidR="00484B4F" w:rsidRPr="00C81A19">
        <w:rPr>
          <w:rFonts w:cs="Arial"/>
          <w:szCs w:val="20"/>
          <w:lang w:val="sl-SI"/>
        </w:rPr>
        <w:t xml:space="preserve">celotno obremenitev okolja </w:t>
      </w:r>
      <w:r w:rsidR="00C10B60" w:rsidRPr="00C81A19">
        <w:rPr>
          <w:rFonts w:cs="Arial"/>
          <w:szCs w:val="20"/>
          <w:lang w:val="sl-SI"/>
        </w:rPr>
        <w:t xml:space="preserve">s </w:t>
      </w:r>
      <w:r w:rsidR="00484B4F" w:rsidRPr="00C81A19">
        <w:rPr>
          <w:rFonts w:cs="Arial"/>
          <w:szCs w:val="20"/>
          <w:lang w:val="sl-SI"/>
        </w:rPr>
        <w:t>hrup</w:t>
      </w:r>
      <w:r w:rsidR="00C10B60" w:rsidRPr="00C81A19">
        <w:rPr>
          <w:rFonts w:cs="Arial"/>
          <w:szCs w:val="20"/>
          <w:lang w:val="sl-SI"/>
        </w:rPr>
        <w:t>om</w:t>
      </w:r>
      <w:r w:rsidRPr="00C81A19">
        <w:rPr>
          <w:rFonts w:cs="Arial"/>
          <w:szCs w:val="20"/>
          <w:lang w:val="sl-SI"/>
        </w:rPr>
        <w:t>.</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(2) Kazalce hrupa </w:t>
      </w:r>
      <w:r w:rsidRPr="00C81A19">
        <w:rPr>
          <w:rFonts w:cs="Arial"/>
          <w:i/>
          <w:szCs w:val="20"/>
          <w:lang w:val="sl-SI"/>
        </w:rPr>
        <w:t>L</w:t>
      </w:r>
      <w:r w:rsidRPr="00C81A19">
        <w:rPr>
          <w:rFonts w:cs="Arial"/>
          <w:szCs w:val="20"/>
          <w:vertAlign w:val="subscript"/>
          <w:lang w:val="sl-SI"/>
        </w:rPr>
        <w:t xml:space="preserve">dan, </w:t>
      </w:r>
      <w:r w:rsidRPr="00C81A19">
        <w:rPr>
          <w:rFonts w:cs="Arial"/>
          <w:i/>
          <w:szCs w:val="20"/>
          <w:lang w:val="sl-SI"/>
        </w:rPr>
        <w:t>L</w:t>
      </w:r>
      <w:r w:rsidRPr="00C81A19">
        <w:rPr>
          <w:rFonts w:cs="Arial"/>
          <w:szCs w:val="20"/>
          <w:vertAlign w:val="subscript"/>
          <w:lang w:val="sl-SI"/>
        </w:rPr>
        <w:t xml:space="preserve">noč, </w:t>
      </w:r>
      <w:r w:rsidRPr="00C81A19">
        <w:rPr>
          <w:rFonts w:cs="Arial"/>
          <w:i/>
          <w:szCs w:val="20"/>
          <w:lang w:val="sl-SI"/>
        </w:rPr>
        <w:t>L</w:t>
      </w:r>
      <w:r w:rsidRPr="00C81A19">
        <w:rPr>
          <w:rFonts w:cs="Arial"/>
          <w:szCs w:val="20"/>
          <w:vertAlign w:val="subscript"/>
          <w:lang w:val="sl-SI"/>
        </w:rPr>
        <w:t xml:space="preserve">večer </w:t>
      </w:r>
      <w:r w:rsidRPr="00C81A19">
        <w:rPr>
          <w:rFonts w:cs="Arial"/>
          <w:szCs w:val="20"/>
          <w:lang w:val="sl-SI"/>
        </w:rPr>
        <w:t xml:space="preserve">in </w:t>
      </w:r>
      <w:r w:rsidRPr="00C81A19">
        <w:rPr>
          <w:rFonts w:cs="Arial"/>
          <w:i/>
          <w:szCs w:val="20"/>
          <w:lang w:val="sl-SI"/>
        </w:rPr>
        <w:t>L</w:t>
      </w:r>
      <w:r w:rsidRPr="00C81A19">
        <w:rPr>
          <w:rFonts w:cs="Arial"/>
          <w:szCs w:val="20"/>
          <w:vertAlign w:val="subscript"/>
          <w:lang w:val="sl-SI"/>
        </w:rPr>
        <w:t xml:space="preserve">dvn, </w:t>
      </w:r>
      <w:r w:rsidRPr="00C81A19">
        <w:rPr>
          <w:rFonts w:cs="Arial"/>
          <w:szCs w:val="20"/>
          <w:lang w:val="sl-SI"/>
        </w:rPr>
        <w:t>ki ga povzroča</w:t>
      </w:r>
      <w:r w:rsidR="0009379D" w:rsidRPr="00C81A19">
        <w:rPr>
          <w:rFonts w:cs="Arial"/>
          <w:szCs w:val="20"/>
          <w:lang w:val="sl-SI"/>
        </w:rPr>
        <w:t>jo posamezni viri hrupa</w:t>
      </w:r>
      <w:r w:rsidRPr="00C81A19">
        <w:rPr>
          <w:rFonts w:cs="Arial"/>
          <w:szCs w:val="20"/>
          <w:lang w:val="sl-SI"/>
        </w:rPr>
        <w:t>, je treba oceniti tako, da meritve</w:t>
      </w:r>
      <w:r w:rsidR="005D23FD" w:rsidRPr="00C81A19">
        <w:rPr>
          <w:rFonts w:cs="Arial"/>
          <w:szCs w:val="20"/>
          <w:lang w:val="sl-SI"/>
        </w:rPr>
        <w:t xml:space="preserve"> ali </w:t>
      </w:r>
      <w:r w:rsidRPr="00C81A19">
        <w:rPr>
          <w:rFonts w:cs="Arial"/>
          <w:szCs w:val="20"/>
          <w:lang w:val="sl-SI"/>
        </w:rPr>
        <w:t xml:space="preserve">modelni izračuni </w:t>
      </w:r>
      <w:r w:rsidR="005D23FD" w:rsidRPr="00C81A19">
        <w:rPr>
          <w:rFonts w:cs="Arial"/>
          <w:szCs w:val="20"/>
          <w:lang w:val="sl-SI"/>
        </w:rPr>
        <w:t>na podlagi računskih</w:t>
      </w:r>
      <w:r w:rsidRPr="00C81A19">
        <w:rPr>
          <w:rFonts w:cs="Arial"/>
          <w:szCs w:val="20"/>
          <w:lang w:val="sl-SI"/>
        </w:rPr>
        <w:t xml:space="preserve"> metod ocenjevanja kazalcev</w:t>
      </w:r>
      <w:r w:rsidR="00A60FC1" w:rsidRPr="00C81A19">
        <w:rPr>
          <w:rFonts w:cs="Arial"/>
          <w:szCs w:val="20"/>
          <w:lang w:val="sl-SI"/>
        </w:rPr>
        <w:t xml:space="preserve"> </w:t>
      </w:r>
      <w:r w:rsidRPr="00C81A19">
        <w:rPr>
          <w:rFonts w:cs="Arial"/>
          <w:szCs w:val="20"/>
          <w:lang w:val="sl-SI"/>
        </w:rPr>
        <w:t>hrupa potekajo ob izključitvi vseh preostalih virov hrupa.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(3) Ocenjevanje </w:t>
      </w:r>
      <w:r w:rsidR="009429AD" w:rsidRPr="00C81A19">
        <w:rPr>
          <w:rFonts w:cs="Arial"/>
          <w:szCs w:val="20"/>
          <w:lang w:val="sl-SI"/>
        </w:rPr>
        <w:t>obremen</w:t>
      </w:r>
      <w:r w:rsidR="000445DD" w:rsidRPr="00C81A19">
        <w:rPr>
          <w:rFonts w:cs="Arial"/>
          <w:szCs w:val="20"/>
          <w:lang w:val="sl-SI"/>
        </w:rPr>
        <w:t>jenosti</w:t>
      </w:r>
      <w:r w:rsidR="009429AD" w:rsidRPr="00C81A19">
        <w:rPr>
          <w:rFonts w:cs="Arial"/>
          <w:szCs w:val="20"/>
          <w:lang w:val="sl-SI"/>
        </w:rPr>
        <w:t xml:space="preserve"> okolja </w:t>
      </w:r>
      <w:r w:rsidR="007B00CD" w:rsidRPr="00C81A19">
        <w:rPr>
          <w:rFonts w:cs="Arial"/>
          <w:szCs w:val="20"/>
          <w:lang w:val="sl-SI"/>
        </w:rPr>
        <w:t xml:space="preserve">s hrupom </w:t>
      </w:r>
      <w:r w:rsidRPr="00C81A19">
        <w:rPr>
          <w:rFonts w:cs="Arial"/>
          <w:szCs w:val="20"/>
          <w:lang w:val="sl-SI"/>
        </w:rPr>
        <w:t xml:space="preserve">iz prvega odstavka tega člena je treba zagotoviti pri </w:t>
      </w:r>
      <w:r w:rsidR="009F6156" w:rsidRPr="00C81A19">
        <w:rPr>
          <w:rFonts w:cs="Arial"/>
          <w:szCs w:val="20"/>
          <w:lang w:val="sl-SI"/>
        </w:rPr>
        <w:t xml:space="preserve">pripravi </w:t>
      </w:r>
      <w:r w:rsidRPr="00C81A19">
        <w:rPr>
          <w:rFonts w:cs="Arial"/>
          <w:szCs w:val="20"/>
          <w:lang w:val="sl-SI"/>
        </w:rPr>
        <w:t xml:space="preserve">poročila o vplivih </w:t>
      </w:r>
      <w:r w:rsidR="005F6D18" w:rsidRPr="00C81A19">
        <w:rPr>
          <w:rFonts w:cs="Arial"/>
          <w:szCs w:val="20"/>
          <w:lang w:val="sl-SI"/>
        </w:rPr>
        <w:t xml:space="preserve">nameravanega posega </w:t>
      </w:r>
      <w:r w:rsidRPr="00C81A19">
        <w:rPr>
          <w:rFonts w:cs="Arial"/>
          <w:szCs w:val="20"/>
          <w:lang w:val="sl-SI"/>
        </w:rPr>
        <w:t xml:space="preserve">na okolje </w:t>
      </w:r>
      <w:r w:rsidR="00347067" w:rsidRPr="00C81A19">
        <w:rPr>
          <w:rFonts w:cs="Arial"/>
          <w:szCs w:val="20"/>
          <w:lang w:val="sl-SI"/>
        </w:rPr>
        <w:t>ali vlogi za pridobitev okoljevarstvenega dovoljenja</w:t>
      </w:r>
      <w:r w:rsidRPr="00C81A19">
        <w:rPr>
          <w:rFonts w:cs="Arial"/>
          <w:szCs w:val="20"/>
          <w:lang w:val="sl-SI"/>
        </w:rPr>
        <w:t>.</w:t>
      </w:r>
    </w:p>
    <w:p w:rsidR="000B199F" w:rsidRPr="00C81A19" w:rsidRDefault="005C2AF4" w:rsidP="007D4FAC">
      <w:pPr>
        <w:pStyle w:val="Odstavek"/>
        <w:spacing w:line="240" w:lineRule="atLeast"/>
        <w:ind w:firstLine="851"/>
        <w:rPr>
          <w:rFonts w:cs="Arial"/>
          <w:szCs w:val="20"/>
          <w:lang w:val="sl-SI"/>
        </w:rPr>
      </w:pPr>
      <w:r w:rsidRPr="00C81A19">
        <w:rPr>
          <w:rFonts w:cs="Arial"/>
          <w:szCs w:val="20"/>
          <w:lang w:val="sl-SI"/>
        </w:rPr>
        <w:t>(4</w:t>
      </w:r>
      <w:r w:rsidR="00662D1F" w:rsidRPr="00C81A19">
        <w:rPr>
          <w:rFonts w:cs="Arial"/>
          <w:szCs w:val="20"/>
          <w:lang w:val="sl-SI"/>
        </w:rPr>
        <w:t>)</w:t>
      </w:r>
      <w:r w:rsidR="008A19ED" w:rsidRPr="00C81A19">
        <w:rPr>
          <w:rFonts w:cs="Arial"/>
          <w:szCs w:val="20"/>
          <w:lang w:val="sl-SI"/>
        </w:rPr>
        <w:t> </w:t>
      </w:r>
      <w:r w:rsidR="001C499E" w:rsidRPr="00C81A19">
        <w:rPr>
          <w:rFonts w:cs="Arial"/>
          <w:szCs w:val="20"/>
          <w:lang w:val="sl-SI"/>
        </w:rPr>
        <w:t>V</w:t>
      </w:r>
      <w:r w:rsidR="00D44924" w:rsidRPr="00C81A19">
        <w:rPr>
          <w:rFonts w:cs="Arial"/>
          <w:szCs w:val="20"/>
          <w:lang w:val="sl-SI"/>
        </w:rPr>
        <w:t>se vrste ocenjevanja hrupa z meritvami ali modelnim izračunom</w:t>
      </w:r>
      <w:r w:rsidR="001A69C5" w:rsidRPr="00C81A19">
        <w:rPr>
          <w:rFonts w:cs="Arial"/>
          <w:szCs w:val="20"/>
          <w:lang w:val="sl-SI"/>
        </w:rPr>
        <w:t xml:space="preserve"> na podlagi računskih metod</w:t>
      </w:r>
      <w:r w:rsidR="005C4EB1" w:rsidRPr="00C81A19">
        <w:rPr>
          <w:rFonts w:cs="Arial"/>
          <w:szCs w:val="20"/>
          <w:lang w:val="sl-SI"/>
        </w:rPr>
        <w:t xml:space="preserve"> </w:t>
      </w:r>
      <w:r w:rsidR="00353A50" w:rsidRPr="00C81A19">
        <w:rPr>
          <w:rFonts w:cs="Arial"/>
          <w:szCs w:val="20"/>
          <w:lang w:val="sl-SI"/>
        </w:rPr>
        <w:t>izvaja</w:t>
      </w:r>
      <w:r w:rsidR="00D44924" w:rsidRPr="00C81A19">
        <w:rPr>
          <w:rFonts w:cs="Arial"/>
          <w:szCs w:val="20"/>
          <w:lang w:val="sl-SI"/>
        </w:rPr>
        <w:t xml:space="preserve"> oseba</w:t>
      </w:r>
      <w:r w:rsidR="004630F8" w:rsidRPr="00C81A19">
        <w:rPr>
          <w:rFonts w:cs="Arial"/>
          <w:szCs w:val="20"/>
          <w:lang w:val="sl-SI"/>
        </w:rPr>
        <w:t xml:space="preserve">, ki ima </w:t>
      </w:r>
      <w:r w:rsidR="000B199F" w:rsidRPr="00C81A19">
        <w:rPr>
          <w:rFonts w:cs="Arial"/>
          <w:szCs w:val="20"/>
          <w:lang w:val="sl-SI"/>
        </w:rPr>
        <w:t xml:space="preserve">pooblastilo za izvajanje obratovalnega monitoringa za emisije hrupa </w:t>
      </w:r>
      <w:r w:rsidR="00702CEF" w:rsidRPr="00C81A19">
        <w:rPr>
          <w:rFonts w:cs="Arial"/>
          <w:szCs w:val="20"/>
          <w:lang w:val="sl-SI"/>
        </w:rPr>
        <w:t>v skladu z zakonom, ki ureja varstvo okolja</w:t>
      </w:r>
      <w:r w:rsidR="00C823B3" w:rsidRPr="00C81A19">
        <w:rPr>
          <w:rFonts w:cs="Arial"/>
          <w:szCs w:val="20"/>
          <w:lang w:val="sl-SI"/>
        </w:rPr>
        <w:t>.</w:t>
      </w:r>
    </w:p>
    <w:p w:rsidR="00C276CE" w:rsidRPr="00C81A19" w:rsidRDefault="00C276CE" w:rsidP="009F55CA">
      <w:pPr>
        <w:pStyle w:val="len"/>
        <w:outlineLvl w:val="0"/>
        <w:rPr>
          <w:rFonts w:cs="Arial"/>
          <w:szCs w:val="20"/>
          <w:lang w:val="sl-SI"/>
        </w:rPr>
      </w:pPr>
      <w:r w:rsidRPr="00C81A19">
        <w:rPr>
          <w:rFonts w:cs="Arial"/>
          <w:szCs w:val="20"/>
          <w:lang w:val="sl-SI"/>
        </w:rPr>
        <w:t>9. člen</w:t>
      </w:r>
    </w:p>
    <w:p w:rsidR="00C276CE" w:rsidRPr="00C81A19" w:rsidRDefault="00C276CE" w:rsidP="00C276CE">
      <w:pPr>
        <w:pStyle w:val="lennaslov"/>
        <w:rPr>
          <w:rFonts w:cs="Arial"/>
          <w:szCs w:val="20"/>
          <w:lang w:val="sl-SI"/>
        </w:rPr>
      </w:pPr>
      <w:r w:rsidRPr="00C81A19">
        <w:rPr>
          <w:rFonts w:cs="Arial"/>
          <w:szCs w:val="20"/>
          <w:lang w:val="sl-SI"/>
        </w:rPr>
        <w:t>(čezmerna obremenitev)</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(1) Celotna obremenitev okolja </w:t>
      </w:r>
      <w:r w:rsidR="00A4339F" w:rsidRPr="00C81A19">
        <w:rPr>
          <w:rFonts w:cs="Arial"/>
          <w:szCs w:val="20"/>
          <w:lang w:val="sl-SI"/>
        </w:rPr>
        <w:t>s</w:t>
      </w:r>
      <w:r w:rsidRPr="00C81A19">
        <w:rPr>
          <w:rFonts w:cs="Arial"/>
          <w:szCs w:val="20"/>
          <w:lang w:val="sl-SI"/>
        </w:rPr>
        <w:t xml:space="preserve"> hrup</w:t>
      </w:r>
      <w:r w:rsidR="00A4339F" w:rsidRPr="00C81A19">
        <w:rPr>
          <w:rFonts w:cs="Arial"/>
          <w:szCs w:val="20"/>
          <w:lang w:val="sl-SI"/>
        </w:rPr>
        <w:t>om je</w:t>
      </w:r>
      <w:r w:rsidRPr="00C81A19">
        <w:rPr>
          <w:rFonts w:cs="Arial"/>
          <w:szCs w:val="20"/>
          <w:lang w:val="sl-SI"/>
        </w:rPr>
        <w:t xml:space="preserve"> čezmerna, če vrednost kazalca hrupa </w:t>
      </w:r>
      <w:r w:rsidRPr="00C81A19">
        <w:rPr>
          <w:rFonts w:cs="Arial"/>
          <w:i/>
          <w:szCs w:val="20"/>
          <w:lang w:val="sl-SI"/>
        </w:rPr>
        <w:t>L</w:t>
      </w:r>
      <w:r w:rsidRPr="00C81A19">
        <w:rPr>
          <w:rFonts w:cs="Arial"/>
          <w:szCs w:val="20"/>
          <w:vertAlign w:val="subscript"/>
          <w:lang w:val="sl-SI"/>
        </w:rPr>
        <w:t>noč</w:t>
      </w:r>
      <w:r w:rsidRPr="00C81A19">
        <w:rPr>
          <w:rFonts w:cs="Arial"/>
          <w:szCs w:val="20"/>
          <w:lang w:val="sl-SI"/>
        </w:rPr>
        <w:t xml:space="preserve"> ali </w:t>
      </w:r>
      <w:r w:rsidRPr="00C81A19">
        <w:rPr>
          <w:rFonts w:cs="Arial"/>
          <w:i/>
          <w:szCs w:val="20"/>
          <w:lang w:val="sl-SI"/>
        </w:rPr>
        <w:t>L</w:t>
      </w:r>
      <w:r w:rsidRPr="00C81A19">
        <w:rPr>
          <w:rFonts w:cs="Arial"/>
          <w:szCs w:val="20"/>
          <w:vertAlign w:val="subscript"/>
          <w:lang w:val="sl-SI"/>
        </w:rPr>
        <w:t>dvn</w:t>
      </w:r>
      <w:r w:rsidRPr="00C81A19">
        <w:rPr>
          <w:rFonts w:cs="Arial"/>
          <w:szCs w:val="20"/>
          <w:lang w:val="sl-SI"/>
        </w:rPr>
        <w:t xml:space="preserve"> na </w:t>
      </w:r>
      <w:r w:rsidR="00F50DA2" w:rsidRPr="00C81A19">
        <w:rPr>
          <w:rFonts w:cs="Arial"/>
          <w:szCs w:val="20"/>
          <w:lang w:val="sl-SI"/>
        </w:rPr>
        <w:t>katerem koli</w:t>
      </w:r>
      <w:r w:rsidRPr="00C81A19">
        <w:rPr>
          <w:rFonts w:cs="Arial"/>
          <w:szCs w:val="20"/>
          <w:lang w:val="sl-SI"/>
        </w:rPr>
        <w:t xml:space="preserve"> mestu ocenjevanja na posameznem območju varstva pred hrupom presega mejno vrednost, določeno v preglednici</w:t>
      </w:r>
      <w:r w:rsidR="00337CF1" w:rsidRPr="00C81A19">
        <w:rPr>
          <w:rFonts w:cs="Arial"/>
          <w:szCs w:val="20"/>
          <w:lang w:val="sl-SI"/>
        </w:rPr>
        <w:t> </w:t>
      </w:r>
      <w:r w:rsidRPr="00C81A19">
        <w:rPr>
          <w:rFonts w:cs="Arial"/>
          <w:szCs w:val="20"/>
          <w:lang w:val="sl-SI"/>
        </w:rPr>
        <w:t>1 priloge</w:t>
      </w:r>
      <w:r w:rsidR="00337CF1" w:rsidRPr="00C81A19">
        <w:rPr>
          <w:rFonts w:cs="Arial"/>
          <w:szCs w:val="20"/>
          <w:lang w:val="sl-SI"/>
        </w:rPr>
        <w:t> </w:t>
      </w:r>
      <w:r w:rsidRPr="00C81A19">
        <w:rPr>
          <w:rFonts w:cs="Arial"/>
          <w:szCs w:val="20"/>
          <w:lang w:val="sl-SI"/>
        </w:rPr>
        <w:t>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(2) Če je hrup posledica </w:t>
      </w:r>
      <w:r w:rsidR="00481699" w:rsidRPr="00C81A19">
        <w:rPr>
          <w:rFonts w:cs="Arial"/>
          <w:szCs w:val="20"/>
          <w:lang w:val="sl-SI"/>
        </w:rPr>
        <w:t>obratovanja</w:t>
      </w:r>
      <w:r w:rsidR="00403D66" w:rsidRPr="00C81A19">
        <w:rPr>
          <w:rFonts w:cs="Arial"/>
          <w:szCs w:val="20"/>
          <w:lang w:val="sl-SI"/>
        </w:rPr>
        <w:t xml:space="preserve"> </w:t>
      </w:r>
      <w:r w:rsidR="006834D9" w:rsidRPr="00C81A19">
        <w:rPr>
          <w:rFonts w:cs="Arial"/>
          <w:szCs w:val="20"/>
          <w:lang w:val="sl-SI"/>
        </w:rPr>
        <w:t xml:space="preserve">enega ali </w:t>
      </w:r>
      <w:r w:rsidR="00061699" w:rsidRPr="00C81A19">
        <w:rPr>
          <w:rFonts w:cs="Arial"/>
          <w:szCs w:val="20"/>
          <w:lang w:val="sl-SI"/>
        </w:rPr>
        <w:t xml:space="preserve">več </w:t>
      </w:r>
      <w:r w:rsidR="00715FD0" w:rsidRPr="00C81A19">
        <w:rPr>
          <w:rFonts w:cs="Arial"/>
          <w:szCs w:val="20"/>
          <w:lang w:val="sl-SI"/>
        </w:rPr>
        <w:t>linijskih virov hrupa</w:t>
      </w:r>
      <w:r w:rsidR="00481699" w:rsidRPr="00C81A19">
        <w:rPr>
          <w:rFonts w:cs="Arial"/>
          <w:szCs w:val="20"/>
          <w:lang w:val="sl-SI"/>
        </w:rPr>
        <w:t xml:space="preserve"> ali </w:t>
      </w:r>
      <w:r w:rsidR="00795E50" w:rsidRPr="00C81A19">
        <w:rPr>
          <w:rFonts w:cs="Arial"/>
          <w:szCs w:val="20"/>
          <w:lang w:val="sl-SI"/>
        </w:rPr>
        <w:t xml:space="preserve">linijskega vira hrupa in </w:t>
      </w:r>
      <w:r w:rsidR="00481699" w:rsidRPr="00C81A19">
        <w:rPr>
          <w:rFonts w:cs="Arial"/>
          <w:szCs w:val="20"/>
          <w:lang w:val="sl-SI"/>
        </w:rPr>
        <w:t>večjega letališča</w:t>
      </w:r>
      <w:r w:rsidR="0001534E" w:rsidRPr="00C81A19">
        <w:rPr>
          <w:rFonts w:cs="Arial"/>
          <w:szCs w:val="20"/>
          <w:lang w:val="sl-SI"/>
        </w:rPr>
        <w:t xml:space="preserve"> ali linijskega vira hrupa in pristanišča</w:t>
      </w:r>
      <w:r w:rsidRPr="00C81A19">
        <w:rPr>
          <w:rFonts w:cs="Arial"/>
          <w:szCs w:val="20"/>
          <w:lang w:val="sl-SI"/>
        </w:rPr>
        <w:t xml:space="preserve">, je ne glede na določbe prejšnjega odstavka celotna obremenitev okolja </w:t>
      </w:r>
      <w:r w:rsidR="009D5917" w:rsidRPr="00C81A19">
        <w:rPr>
          <w:rFonts w:cs="Arial"/>
          <w:szCs w:val="20"/>
          <w:lang w:val="sl-SI"/>
        </w:rPr>
        <w:t>s hrupom</w:t>
      </w:r>
      <w:r w:rsidRPr="00C81A19">
        <w:rPr>
          <w:rFonts w:cs="Arial"/>
          <w:szCs w:val="20"/>
          <w:lang w:val="sl-SI"/>
        </w:rPr>
        <w:t xml:space="preserve"> čezmerna, če vrednost kazalca hrupa </w:t>
      </w:r>
      <w:r w:rsidRPr="00C81A19">
        <w:rPr>
          <w:rFonts w:cs="Arial"/>
          <w:i/>
          <w:szCs w:val="20"/>
          <w:lang w:val="sl-SI"/>
        </w:rPr>
        <w:t>L</w:t>
      </w:r>
      <w:r w:rsidRPr="00C81A19">
        <w:rPr>
          <w:rFonts w:cs="Arial"/>
          <w:szCs w:val="20"/>
          <w:vertAlign w:val="subscript"/>
          <w:lang w:val="sl-SI"/>
        </w:rPr>
        <w:t>noč</w:t>
      </w:r>
      <w:r w:rsidRPr="00C81A19">
        <w:rPr>
          <w:rFonts w:cs="Arial"/>
          <w:szCs w:val="20"/>
          <w:lang w:val="sl-SI"/>
        </w:rPr>
        <w:t xml:space="preserve"> ali </w:t>
      </w:r>
      <w:r w:rsidRPr="00C81A19">
        <w:rPr>
          <w:rFonts w:cs="Arial"/>
          <w:i/>
          <w:szCs w:val="20"/>
          <w:lang w:val="sl-SI"/>
        </w:rPr>
        <w:t>L</w:t>
      </w:r>
      <w:r w:rsidRPr="00C81A19">
        <w:rPr>
          <w:rFonts w:cs="Arial"/>
          <w:szCs w:val="20"/>
          <w:vertAlign w:val="subscript"/>
          <w:lang w:val="sl-SI"/>
        </w:rPr>
        <w:t xml:space="preserve">dvn </w:t>
      </w:r>
      <w:r w:rsidRPr="00C81A19">
        <w:rPr>
          <w:rFonts w:cs="Arial"/>
          <w:szCs w:val="20"/>
          <w:lang w:val="sl-SI"/>
        </w:rPr>
        <w:t xml:space="preserve">na </w:t>
      </w:r>
      <w:r w:rsidR="00F50DA2" w:rsidRPr="00C81A19">
        <w:rPr>
          <w:rFonts w:cs="Arial"/>
          <w:szCs w:val="20"/>
          <w:lang w:val="sl-SI"/>
        </w:rPr>
        <w:t>katerem koli</w:t>
      </w:r>
      <w:r w:rsidRPr="00C81A19">
        <w:rPr>
          <w:rFonts w:cs="Arial"/>
          <w:szCs w:val="20"/>
          <w:lang w:val="sl-SI"/>
        </w:rPr>
        <w:t xml:space="preserve"> mestu ocenjevanja na posameznem območju varstva pred hrupom presega </w:t>
      </w:r>
      <w:r w:rsidR="00D63776" w:rsidRPr="00C81A19">
        <w:rPr>
          <w:rFonts w:cs="Arial"/>
          <w:szCs w:val="20"/>
          <w:lang w:val="sl-SI"/>
        </w:rPr>
        <w:t xml:space="preserve">mejno </w:t>
      </w:r>
      <w:r w:rsidRPr="00C81A19">
        <w:rPr>
          <w:rFonts w:cs="Arial"/>
          <w:szCs w:val="20"/>
          <w:lang w:val="sl-SI"/>
        </w:rPr>
        <w:t>vrednost, določeno v preglednici</w:t>
      </w:r>
      <w:r w:rsidR="00337CF1" w:rsidRPr="00C81A19">
        <w:rPr>
          <w:rFonts w:cs="Arial"/>
          <w:szCs w:val="20"/>
          <w:lang w:val="sl-SI"/>
        </w:rPr>
        <w:t> </w:t>
      </w:r>
      <w:r w:rsidRPr="00C81A19">
        <w:rPr>
          <w:rFonts w:cs="Arial"/>
          <w:szCs w:val="20"/>
          <w:lang w:val="sl-SI"/>
        </w:rPr>
        <w:t>2 priloge</w:t>
      </w:r>
      <w:r w:rsidR="00337CF1" w:rsidRPr="00C81A19">
        <w:rPr>
          <w:rFonts w:cs="Arial"/>
          <w:szCs w:val="20"/>
          <w:lang w:val="sl-SI"/>
        </w:rPr>
        <w:t> </w:t>
      </w:r>
      <w:r w:rsidRPr="00C81A19">
        <w:rPr>
          <w:rFonts w:cs="Arial"/>
          <w:szCs w:val="20"/>
          <w:lang w:val="sl-SI"/>
        </w:rPr>
        <w:t>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(3) Če je hrup posledica</w:t>
      </w:r>
      <w:r w:rsidR="00017988" w:rsidRPr="00C81A19">
        <w:rPr>
          <w:rFonts w:cs="Arial"/>
          <w:szCs w:val="20"/>
          <w:lang w:val="sl-SI"/>
        </w:rPr>
        <w:t xml:space="preserve"> obratovanja </w:t>
      </w:r>
      <w:r w:rsidR="0001534E" w:rsidRPr="00C81A19">
        <w:rPr>
          <w:rFonts w:cs="Arial"/>
          <w:szCs w:val="20"/>
          <w:lang w:val="sl-SI"/>
        </w:rPr>
        <w:t xml:space="preserve">enega ali </w:t>
      </w:r>
      <w:r w:rsidR="00017988" w:rsidRPr="00C81A19">
        <w:rPr>
          <w:rFonts w:cs="Arial"/>
          <w:szCs w:val="20"/>
          <w:lang w:val="sl-SI"/>
        </w:rPr>
        <w:t xml:space="preserve">več linijskih virov hrupa ali linijskega vira hrupa </w:t>
      </w:r>
      <w:r w:rsidR="00A075E1" w:rsidRPr="00C81A19">
        <w:rPr>
          <w:rFonts w:cs="Arial"/>
          <w:szCs w:val="20"/>
          <w:lang w:val="sl-SI"/>
        </w:rPr>
        <w:t>in</w:t>
      </w:r>
      <w:r w:rsidR="00017988" w:rsidRPr="00C81A19">
        <w:rPr>
          <w:rFonts w:cs="Arial"/>
          <w:szCs w:val="20"/>
          <w:lang w:val="sl-SI"/>
        </w:rPr>
        <w:t xml:space="preserve"> večjega letališča</w:t>
      </w:r>
      <w:r w:rsidR="0001534E" w:rsidRPr="00C81A19">
        <w:rPr>
          <w:rFonts w:cs="Arial"/>
          <w:szCs w:val="20"/>
          <w:lang w:val="sl-SI"/>
        </w:rPr>
        <w:t xml:space="preserve"> ali linijskega vira hrupa in pristanišča</w:t>
      </w:r>
      <w:r w:rsidR="00017988" w:rsidRPr="00C81A19">
        <w:rPr>
          <w:rFonts w:cs="Arial"/>
          <w:szCs w:val="20"/>
          <w:lang w:val="sl-SI"/>
        </w:rPr>
        <w:t xml:space="preserve"> ter</w:t>
      </w:r>
      <w:r w:rsidRPr="00C81A19">
        <w:rPr>
          <w:rFonts w:cs="Arial"/>
          <w:szCs w:val="20"/>
          <w:lang w:val="sl-SI"/>
        </w:rPr>
        <w:t xml:space="preserve"> tudi obratovanja </w:t>
      </w:r>
      <w:r w:rsidR="009D0738" w:rsidRPr="00C81A19">
        <w:rPr>
          <w:rFonts w:cs="Arial"/>
          <w:szCs w:val="20"/>
          <w:lang w:val="sl-SI"/>
        </w:rPr>
        <w:t>naprav,</w:t>
      </w:r>
      <w:r w:rsidR="00791109" w:rsidRPr="00C81A19">
        <w:rPr>
          <w:rFonts w:cs="Arial"/>
          <w:szCs w:val="20"/>
          <w:lang w:val="sl-SI"/>
        </w:rPr>
        <w:t xml:space="preserve"> industrijskih kompleksov,</w:t>
      </w:r>
      <w:r w:rsidR="009D0738" w:rsidRPr="00C81A19">
        <w:rPr>
          <w:rFonts w:cs="Arial"/>
          <w:szCs w:val="20"/>
          <w:lang w:val="sl-SI"/>
        </w:rPr>
        <w:t xml:space="preserve"> obratov, </w:t>
      </w:r>
      <w:r w:rsidRPr="00C81A19">
        <w:rPr>
          <w:rFonts w:cs="Arial"/>
          <w:szCs w:val="20"/>
          <w:lang w:val="sl-SI"/>
        </w:rPr>
        <w:t>letališč</w:t>
      </w:r>
      <w:r w:rsidR="008C7508" w:rsidRPr="00C81A19">
        <w:rPr>
          <w:rFonts w:cs="Arial"/>
          <w:szCs w:val="20"/>
          <w:lang w:val="sl-SI"/>
        </w:rPr>
        <w:t>a</w:t>
      </w:r>
      <w:r w:rsidR="0027127C" w:rsidRPr="00C81A19">
        <w:rPr>
          <w:rFonts w:cs="Arial"/>
          <w:szCs w:val="20"/>
          <w:lang w:val="sl-SI"/>
        </w:rPr>
        <w:t>, ki ni večje letališče</w:t>
      </w:r>
      <w:r w:rsidR="006E0FFA" w:rsidRPr="00C81A19">
        <w:rPr>
          <w:rFonts w:cs="Arial"/>
          <w:szCs w:val="20"/>
          <w:lang w:val="sl-SI"/>
        </w:rPr>
        <w:t>,</w:t>
      </w:r>
      <w:r w:rsidR="00F43910" w:rsidRPr="00C81A19">
        <w:rPr>
          <w:rFonts w:cs="Arial"/>
          <w:szCs w:val="20"/>
          <w:lang w:val="sl-SI"/>
        </w:rPr>
        <w:t xml:space="preserve"> </w:t>
      </w:r>
      <w:r w:rsidR="00370813" w:rsidRPr="00C81A19">
        <w:rPr>
          <w:rFonts w:cs="Arial"/>
          <w:szCs w:val="20"/>
          <w:lang w:val="sl-SI"/>
        </w:rPr>
        <w:t>heliporta</w:t>
      </w:r>
      <w:r w:rsidR="00F43910" w:rsidRPr="00C81A19">
        <w:rPr>
          <w:rFonts w:cs="Arial"/>
          <w:szCs w:val="20"/>
          <w:lang w:val="sl-SI"/>
        </w:rPr>
        <w:t>,</w:t>
      </w:r>
      <w:r w:rsidRPr="00C81A19">
        <w:rPr>
          <w:rFonts w:cs="Arial"/>
          <w:szCs w:val="20"/>
          <w:lang w:val="sl-SI"/>
        </w:rPr>
        <w:t xml:space="preserve"> objektov za pretovor blaga</w:t>
      </w:r>
      <w:r w:rsidR="00F43910" w:rsidRPr="00C81A19">
        <w:rPr>
          <w:rFonts w:cs="Arial"/>
          <w:szCs w:val="20"/>
          <w:lang w:val="sl-SI"/>
        </w:rPr>
        <w:t xml:space="preserve"> ali</w:t>
      </w:r>
      <w:r w:rsidRPr="00C81A19">
        <w:rPr>
          <w:rFonts w:cs="Arial"/>
          <w:szCs w:val="20"/>
          <w:lang w:val="sl-SI"/>
        </w:rPr>
        <w:t xml:space="preserve"> </w:t>
      </w:r>
      <w:r w:rsidR="00F43910" w:rsidRPr="00C81A19">
        <w:rPr>
          <w:rFonts w:cs="Arial"/>
          <w:szCs w:val="20"/>
          <w:lang w:val="sl-SI"/>
        </w:rPr>
        <w:t xml:space="preserve">odprtega </w:t>
      </w:r>
      <w:r w:rsidRPr="00C81A19">
        <w:rPr>
          <w:rFonts w:cs="Arial"/>
          <w:szCs w:val="20"/>
          <w:lang w:val="sl-SI"/>
        </w:rPr>
        <w:t>parkirišč</w:t>
      </w:r>
      <w:r w:rsidR="00F43910" w:rsidRPr="00C81A19">
        <w:rPr>
          <w:rFonts w:cs="Arial"/>
          <w:szCs w:val="20"/>
          <w:lang w:val="sl-SI"/>
        </w:rPr>
        <w:t>a</w:t>
      </w:r>
      <w:r w:rsidRPr="00C81A19">
        <w:rPr>
          <w:rFonts w:cs="Arial"/>
          <w:szCs w:val="20"/>
          <w:lang w:val="sl-SI"/>
        </w:rPr>
        <w:t xml:space="preserve">, se </w:t>
      </w:r>
      <w:r w:rsidR="00E071D3" w:rsidRPr="00C81A19">
        <w:rPr>
          <w:rFonts w:cs="Arial"/>
          <w:szCs w:val="20"/>
          <w:lang w:val="sl-SI"/>
        </w:rPr>
        <w:t>uporabljajo mejne vrednosti iz preglednice 2 priloge 1 te uredbe</w:t>
      </w:r>
      <w:r w:rsidRPr="00C81A19">
        <w:rPr>
          <w:rFonts w:cs="Arial"/>
          <w:szCs w:val="20"/>
          <w:lang w:val="sl-SI"/>
        </w:rPr>
        <w:t xml:space="preserve"> samo, če celotn</w:t>
      </w:r>
      <w:r w:rsidR="00895271" w:rsidRPr="00C81A19">
        <w:rPr>
          <w:rFonts w:cs="Arial"/>
          <w:szCs w:val="20"/>
          <w:lang w:val="sl-SI"/>
        </w:rPr>
        <w:t>a</w:t>
      </w:r>
      <w:r w:rsidRPr="00C81A19">
        <w:rPr>
          <w:rFonts w:cs="Arial"/>
          <w:szCs w:val="20"/>
          <w:lang w:val="sl-SI"/>
        </w:rPr>
        <w:t xml:space="preserve"> </w:t>
      </w:r>
      <w:r w:rsidR="00895271" w:rsidRPr="00C81A19">
        <w:rPr>
          <w:rFonts w:cs="Arial"/>
          <w:szCs w:val="20"/>
          <w:lang w:val="sl-SI"/>
        </w:rPr>
        <w:t xml:space="preserve">obremenitev </w:t>
      </w:r>
      <w:r w:rsidR="00E24208" w:rsidRPr="00C81A19">
        <w:rPr>
          <w:rFonts w:cs="Arial"/>
          <w:szCs w:val="20"/>
          <w:lang w:val="sl-SI"/>
        </w:rPr>
        <w:t xml:space="preserve">okolja s hrupom </w:t>
      </w:r>
      <w:r w:rsidRPr="00C81A19">
        <w:rPr>
          <w:rFonts w:cs="Arial"/>
          <w:szCs w:val="20"/>
          <w:lang w:val="sl-SI"/>
        </w:rPr>
        <w:t>na mestu ocenjevanja hrupa presega mejne vrednosti iz preglednice</w:t>
      </w:r>
      <w:r w:rsidR="00337CF1" w:rsidRPr="00C81A19">
        <w:rPr>
          <w:rFonts w:cs="Arial"/>
          <w:szCs w:val="20"/>
          <w:lang w:val="sl-SI"/>
        </w:rPr>
        <w:t> </w:t>
      </w:r>
      <w:r w:rsidR="00895271" w:rsidRPr="00C81A19">
        <w:rPr>
          <w:rFonts w:cs="Arial"/>
          <w:szCs w:val="20"/>
          <w:lang w:val="sl-SI"/>
        </w:rPr>
        <w:t>4</w:t>
      </w:r>
      <w:r w:rsidRPr="00C81A19">
        <w:rPr>
          <w:rFonts w:cs="Arial"/>
          <w:szCs w:val="20"/>
          <w:lang w:val="sl-SI"/>
        </w:rPr>
        <w:t xml:space="preserve"> priloge</w:t>
      </w:r>
      <w:r w:rsidR="00337CF1" w:rsidRPr="00C81A19">
        <w:rPr>
          <w:rFonts w:cs="Arial"/>
          <w:szCs w:val="20"/>
          <w:lang w:val="sl-SI"/>
        </w:rPr>
        <w:t> </w:t>
      </w:r>
      <w:r w:rsidRPr="00C81A19">
        <w:rPr>
          <w:rFonts w:cs="Arial"/>
          <w:szCs w:val="20"/>
          <w:lang w:val="sl-SI"/>
        </w:rPr>
        <w:t>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(4) Če je hrup posledica </w:t>
      </w:r>
      <w:r w:rsidR="00781E11" w:rsidRPr="00C81A19">
        <w:rPr>
          <w:rFonts w:cs="Arial"/>
          <w:szCs w:val="20"/>
          <w:lang w:val="sl-SI"/>
        </w:rPr>
        <w:t>obratovanja linijskega vira</w:t>
      </w:r>
      <w:r w:rsidRPr="00C81A19">
        <w:rPr>
          <w:rFonts w:cs="Arial"/>
          <w:szCs w:val="20"/>
          <w:lang w:val="sl-SI"/>
        </w:rPr>
        <w:t xml:space="preserve"> ali </w:t>
      </w:r>
      <w:r w:rsidR="00781E11" w:rsidRPr="00C81A19">
        <w:rPr>
          <w:rFonts w:cs="Arial"/>
          <w:szCs w:val="20"/>
          <w:lang w:val="sl-SI"/>
        </w:rPr>
        <w:t xml:space="preserve">obratovanja večjega </w:t>
      </w:r>
      <w:r w:rsidRPr="00C81A19">
        <w:rPr>
          <w:rFonts w:cs="Arial"/>
          <w:szCs w:val="20"/>
          <w:lang w:val="sl-SI"/>
        </w:rPr>
        <w:t>letališča</w:t>
      </w:r>
      <w:r w:rsidR="0001534E" w:rsidRPr="00C81A19">
        <w:rPr>
          <w:rFonts w:cs="Arial"/>
          <w:szCs w:val="20"/>
          <w:lang w:val="sl-SI"/>
        </w:rPr>
        <w:t xml:space="preserve"> ali pristanišča</w:t>
      </w:r>
      <w:r w:rsidRPr="00C81A19">
        <w:rPr>
          <w:rFonts w:cs="Arial"/>
          <w:szCs w:val="20"/>
          <w:lang w:val="sl-SI"/>
        </w:rPr>
        <w:t xml:space="preserve">, je obremenitev okolja </w:t>
      </w:r>
      <w:r w:rsidR="00781E11" w:rsidRPr="00C81A19">
        <w:rPr>
          <w:rFonts w:cs="Arial"/>
          <w:szCs w:val="20"/>
          <w:lang w:val="sl-SI"/>
        </w:rPr>
        <w:t xml:space="preserve">s </w:t>
      </w:r>
      <w:r w:rsidRPr="00C81A19">
        <w:rPr>
          <w:rFonts w:cs="Arial"/>
          <w:szCs w:val="20"/>
          <w:lang w:val="sl-SI"/>
        </w:rPr>
        <w:t>hrup</w:t>
      </w:r>
      <w:r w:rsidR="00781E11" w:rsidRPr="00C81A19">
        <w:rPr>
          <w:rFonts w:cs="Arial"/>
          <w:szCs w:val="20"/>
          <w:lang w:val="sl-SI"/>
        </w:rPr>
        <w:t>om</w:t>
      </w:r>
      <w:r w:rsidRPr="00C81A19">
        <w:rPr>
          <w:rFonts w:cs="Arial"/>
          <w:szCs w:val="20"/>
          <w:lang w:val="sl-SI"/>
        </w:rPr>
        <w:t xml:space="preserve"> čezmerna, če vrednost kazalca hrupa </w:t>
      </w:r>
      <w:r w:rsidRPr="00C81A19">
        <w:rPr>
          <w:rFonts w:cs="Arial"/>
          <w:i/>
          <w:szCs w:val="20"/>
          <w:lang w:val="sl-SI"/>
        </w:rPr>
        <w:t>L</w:t>
      </w:r>
      <w:r w:rsidRPr="00C81A19">
        <w:rPr>
          <w:rFonts w:cs="Arial"/>
          <w:szCs w:val="20"/>
          <w:vertAlign w:val="subscript"/>
          <w:lang w:val="sl-SI"/>
        </w:rPr>
        <w:t>dan</w:t>
      </w:r>
      <w:r w:rsidRPr="00C81A19">
        <w:rPr>
          <w:rFonts w:cs="Arial"/>
          <w:szCs w:val="20"/>
          <w:lang w:val="sl-SI"/>
        </w:rPr>
        <w:t xml:space="preserve">, </w:t>
      </w:r>
      <w:r w:rsidRPr="00C81A19">
        <w:rPr>
          <w:rFonts w:cs="Arial"/>
          <w:i/>
          <w:szCs w:val="20"/>
          <w:lang w:val="sl-SI"/>
        </w:rPr>
        <w:t>L</w:t>
      </w:r>
      <w:r w:rsidRPr="00C81A19">
        <w:rPr>
          <w:rFonts w:cs="Arial"/>
          <w:szCs w:val="20"/>
          <w:vertAlign w:val="subscript"/>
          <w:lang w:val="sl-SI"/>
        </w:rPr>
        <w:t xml:space="preserve">noč, </w:t>
      </w:r>
      <w:r w:rsidRPr="00C81A19">
        <w:rPr>
          <w:rFonts w:cs="Arial"/>
          <w:i/>
          <w:szCs w:val="20"/>
          <w:lang w:val="sl-SI"/>
        </w:rPr>
        <w:t>L</w:t>
      </w:r>
      <w:r w:rsidRPr="00C81A19">
        <w:rPr>
          <w:rFonts w:cs="Arial"/>
          <w:szCs w:val="20"/>
          <w:vertAlign w:val="subscript"/>
          <w:lang w:val="sl-SI"/>
        </w:rPr>
        <w:t>večer</w:t>
      </w:r>
      <w:r w:rsidRPr="00C81A19">
        <w:rPr>
          <w:rFonts w:cs="Arial"/>
          <w:szCs w:val="20"/>
          <w:lang w:val="sl-SI"/>
        </w:rPr>
        <w:t xml:space="preserve"> ali </w:t>
      </w:r>
      <w:r w:rsidRPr="00C81A19">
        <w:rPr>
          <w:rFonts w:cs="Arial"/>
          <w:i/>
          <w:szCs w:val="20"/>
          <w:lang w:val="sl-SI"/>
        </w:rPr>
        <w:t>L</w:t>
      </w:r>
      <w:r w:rsidRPr="00C81A19">
        <w:rPr>
          <w:rFonts w:cs="Arial"/>
          <w:szCs w:val="20"/>
          <w:vertAlign w:val="subscript"/>
          <w:lang w:val="sl-SI"/>
        </w:rPr>
        <w:t>dvn</w:t>
      </w:r>
      <w:r w:rsidRPr="00C81A19">
        <w:rPr>
          <w:rFonts w:cs="Arial"/>
          <w:szCs w:val="20"/>
          <w:lang w:val="sl-SI"/>
        </w:rPr>
        <w:t xml:space="preserve"> na </w:t>
      </w:r>
      <w:r w:rsidR="00F50DA2" w:rsidRPr="00C81A19">
        <w:rPr>
          <w:rFonts w:cs="Arial"/>
          <w:szCs w:val="20"/>
          <w:lang w:val="sl-SI"/>
        </w:rPr>
        <w:t>katerem koli</w:t>
      </w:r>
      <w:r w:rsidRPr="00C81A19">
        <w:rPr>
          <w:rFonts w:cs="Arial"/>
          <w:szCs w:val="20"/>
          <w:lang w:val="sl-SI"/>
        </w:rPr>
        <w:t xml:space="preserve"> mestu ocenjevanja presega mejno vrednost, določeno v preglednici</w:t>
      </w:r>
      <w:r w:rsidR="00337CF1" w:rsidRPr="00C81A19">
        <w:rPr>
          <w:rFonts w:cs="Arial"/>
          <w:szCs w:val="20"/>
          <w:lang w:val="sl-SI"/>
        </w:rPr>
        <w:t> </w:t>
      </w:r>
      <w:r w:rsidRPr="00C81A19">
        <w:rPr>
          <w:rFonts w:cs="Arial"/>
          <w:szCs w:val="20"/>
          <w:lang w:val="sl-SI"/>
        </w:rPr>
        <w:t>3 priloge</w:t>
      </w:r>
      <w:r w:rsidR="00337CF1" w:rsidRPr="00C81A19">
        <w:rPr>
          <w:rFonts w:cs="Arial"/>
          <w:szCs w:val="20"/>
          <w:lang w:val="sl-SI"/>
        </w:rPr>
        <w:t> </w:t>
      </w:r>
      <w:r w:rsidRPr="00C81A19">
        <w:rPr>
          <w:rFonts w:cs="Arial"/>
          <w:szCs w:val="20"/>
          <w:lang w:val="sl-SI"/>
        </w:rPr>
        <w:t>1 te uredbe.</w:t>
      </w:r>
    </w:p>
    <w:p w:rsidR="00C276CE" w:rsidRPr="00C81A19" w:rsidRDefault="00C276CE" w:rsidP="00BA1026">
      <w:pPr>
        <w:pStyle w:val="Odstavek"/>
        <w:spacing w:line="240" w:lineRule="atLeast"/>
        <w:ind w:firstLine="851"/>
        <w:rPr>
          <w:rFonts w:cs="Arial"/>
          <w:szCs w:val="20"/>
          <w:lang w:val="sl-SI"/>
        </w:rPr>
      </w:pPr>
      <w:r w:rsidRPr="00C81A19">
        <w:rPr>
          <w:rFonts w:cs="Arial"/>
          <w:szCs w:val="20"/>
          <w:lang w:val="sl-SI"/>
        </w:rPr>
        <w:t xml:space="preserve">(5) Če je hrup posledica obratovanja odprtega parkirišča, je obremenitev okolja </w:t>
      </w:r>
      <w:r w:rsidR="00781E11" w:rsidRPr="00C81A19">
        <w:rPr>
          <w:rFonts w:cs="Arial"/>
          <w:szCs w:val="20"/>
          <w:lang w:val="sl-SI"/>
        </w:rPr>
        <w:t xml:space="preserve">s </w:t>
      </w:r>
      <w:r w:rsidRPr="00C81A19">
        <w:rPr>
          <w:rFonts w:cs="Arial"/>
          <w:szCs w:val="20"/>
          <w:lang w:val="sl-SI"/>
        </w:rPr>
        <w:t>hrup</w:t>
      </w:r>
      <w:r w:rsidR="00781E11" w:rsidRPr="00C81A19">
        <w:rPr>
          <w:rFonts w:cs="Arial"/>
          <w:szCs w:val="20"/>
          <w:lang w:val="sl-SI"/>
        </w:rPr>
        <w:t>om</w:t>
      </w:r>
      <w:r w:rsidRPr="00C81A19">
        <w:rPr>
          <w:rFonts w:cs="Arial"/>
          <w:szCs w:val="20"/>
          <w:lang w:val="sl-SI"/>
        </w:rPr>
        <w:t xml:space="preserve"> čezmerna, če vrednost kazalca hrupa </w:t>
      </w:r>
      <w:r w:rsidRPr="00C81A19">
        <w:rPr>
          <w:rFonts w:cs="Arial"/>
          <w:i/>
          <w:szCs w:val="20"/>
          <w:lang w:val="sl-SI"/>
        </w:rPr>
        <w:t>L</w:t>
      </w:r>
      <w:r w:rsidRPr="00C81A19">
        <w:rPr>
          <w:rFonts w:cs="Arial"/>
          <w:szCs w:val="20"/>
          <w:vertAlign w:val="subscript"/>
          <w:lang w:val="sl-SI"/>
        </w:rPr>
        <w:t>dan,</w:t>
      </w:r>
      <w:r w:rsidR="00AC281E" w:rsidRPr="00C81A19">
        <w:rPr>
          <w:rFonts w:cs="Arial"/>
          <w:szCs w:val="20"/>
          <w:vertAlign w:val="subscript"/>
          <w:lang w:val="sl-SI"/>
        </w:rPr>
        <w:t xml:space="preserve"> </w:t>
      </w:r>
      <w:r w:rsidR="00AC281E" w:rsidRPr="00C81A19">
        <w:rPr>
          <w:rFonts w:cs="Arial"/>
          <w:i/>
          <w:szCs w:val="20"/>
          <w:lang w:val="sl-SI"/>
        </w:rPr>
        <w:t>L</w:t>
      </w:r>
      <w:r w:rsidR="00AC281E" w:rsidRPr="00C81A19">
        <w:rPr>
          <w:rFonts w:cs="Arial"/>
          <w:szCs w:val="20"/>
          <w:vertAlign w:val="subscript"/>
          <w:lang w:val="sl-SI"/>
        </w:rPr>
        <w:t xml:space="preserve">večer, </w:t>
      </w:r>
      <w:r w:rsidRPr="00C81A19">
        <w:rPr>
          <w:rFonts w:cs="Arial"/>
          <w:i/>
          <w:szCs w:val="20"/>
          <w:lang w:val="sl-SI"/>
        </w:rPr>
        <w:t>L</w:t>
      </w:r>
      <w:r w:rsidRPr="00C81A19">
        <w:rPr>
          <w:rFonts w:cs="Arial"/>
          <w:szCs w:val="20"/>
          <w:vertAlign w:val="subscript"/>
          <w:lang w:val="sl-SI"/>
        </w:rPr>
        <w:t>noč</w:t>
      </w:r>
      <w:r w:rsidRPr="00C81A19">
        <w:rPr>
          <w:rFonts w:cs="Arial"/>
          <w:szCs w:val="20"/>
          <w:lang w:val="sl-SI"/>
        </w:rPr>
        <w:t xml:space="preserve"> ali </w:t>
      </w:r>
      <w:r w:rsidRPr="00C81A19">
        <w:rPr>
          <w:rFonts w:cs="Arial"/>
          <w:i/>
          <w:szCs w:val="20"/>
          <w:lang w:val="sl-SI"/>
        </w:rPr>
        <w:t>L</w:t>
      </w:r>
      <w:r w:rsidRPr="00C81A19">
        <w:rPr>
          <w:rFonts w:cs="Arial"/>
          <w:szCs w:val="20"/>
          <w:vertAlign w:val="subscript"/>
          <w:lang w:val="sl-SI"/>
        </w:rPr>
        <w:t>dvn</w:t>
      </w:r>
      <w:r w:rsidRPr="00C81A19">
        <w:rPr>
          <w:rFonts w:cs="Arial"/>
          <w:szCs w:val="20"/>
          <w:lang w:val="sl-SI"/>
        </w:rPr>
        <w:t xml:space="preserve"> na </w:t>
      </w:r>
      <w:r w:rsidR="00F50DA2" w:rsidRPr="00C81A19">
        <w:rPr>
          <w:rFonts w:cs="Arial"/>
          <w:szCs w:val="20"/>
          <w:lang w:val="sl-SI"/>
        </w:rPr>
        <w:t>katerem koli</w:t>
      </w:r>
      <w:r w:rsidRPr="00C81A19">
        <w:rPr>
          <w:rFonts w:cs="Arial"/>
          <w:szCs w:val="20"/>
          <w:lang w:val="sl-SI"/>
        </w:rPr>
        <w:t xml:space="preserve"> mestu ocenjevanja presega mejno vrednost, določeno v preglednici</w:t>
      </w:r>
      <w:r w:rsidR="00337CF1" w:rsidRPr="00C81A19">
        <w:rPr>
          <w:rFonts w:cs="Arial"/>
          <w:szCs w:val="20"/>
          <w:lang w:val="sl-SI"/>
        </w:rPr>
        <w:t> </w:t>
      </w:r>
      <w:r w:rsidRPr="00C81A19">
        <w:rPr>
          <w:rFonts w:cs="Arial"/>
          <w:szCs w:val="20"/>
          <w:lang w:val="sl-SI"/>
        </w:rPr>
        <w:t>4 priloge</w:t>
      </w:r>
      <w:r w:rsidR="00337CF1" w:rsidRPr="00C81A19">
        <w:rPr>
          <w:rFonts w:cs="Arial"/>
          <w:szCs w:val="20"/>
          <w:lang w:val="sl-SI"/>
        </w:rPr>
        <w:t> </w:t>
      </w:r>
      <w:r w:rsidRPr="00C81A19">
        <w:rPr>
          <w:rFonts w:cs="Arial"/>
          <w:szCs w:val="20"/>
          <w:lang w:val="sl-SI"/>
        </w:rPr>
        <w:t>1 te uredbe.</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(6) Če je hrup posledica obratovanja </w:t>
      </w:r>
      <w:r w:rsidR="00FC28E6" w:rsidRPr="00C81A19">
        <w:rPr>
          <w:rFonts w:cs="Arial"/>
          <w:szCs w:val="20"/>
          <w:lang w:val="sl-SI"/>
        </w:rPr>
        <w:t xml:space="preserve">naprave, </w:t>
      </w:r>
      <w:r w:rsidR="00E20A16" w:rsidRPr="00C81A19">
        <w:rPr>
          <w:rFonts w:cs="Arial"/>
          <w:szCs w:val="20"/>
          <w:lang w:val="sl-SI"/>
        </w:rPr>
        <w:t xml:space="preserve">obrata, </w:t>
      </w:r>
      <w:r w:rsidR="00FC28E6" w:rsidRPr="00C81A19">
        <w:rPr>
          <w:rFonts w:cs="Arial"/>
          <w:szCs w:val="20"/>
          <w:lang w:val="sl-SI"/>
        </w:rPr>
        <w:t xml:space="preserve">industrijskega kompleksa, </w:t>
      </w:r>
      <w:r w:rsidRPr="00C81A19">
        <w:rPr>
          <w:rFonts w:cs="Arial"/>
          <w:szCs w:val="20"/>
          <w:lang w:val="sl-SI"/>
        </w:rPr>
        <w:t>letališča</w:t>
      </w:r>
      <w:r w:rsidR="00781E11" w:rsidRPr="00C81A19">
        <w:rPr>
          <w:rFonts w:cs="Arial"/>
          <w:szCs w:val="20"/>
          <w:lang w:val="sl-SI"/>
        </w:rPr>
        <w:t>, ki ni večje letališče</w:t>
      </w:r>
      <w:r w:rsidRPr="00C81A19">
        <w:rPr>
          <w:rFonts w:cs="Arial"/>
          <w:szCs w:val="20"/>
          <w:lang w:val="sl-SI"/>
        </w:rPr>
        <w:t xml:space="preserve">, </w:t>
      </w:r>
      <w:r w:rsidR="00370813" w:rsidRPr="00C81A19">
        <w:rPr>
          <w:rFonts w:cs="Arial"/>
          <w:szCs w:val="20"/>
          <w:lang w:val="sl-SI"/>
        </w:rPr>
        <w:t xml:space="preserve">heliporta </w:t>
      </w:r>
      <w:r w:rsidR="00FC28E6" w:rsidRPr="00C81A19">
        <w:rPr>
          <w:rFonts w:cs="Arial"/>
          <w:szCs w:val="20"/>
          <w:lang w:val="sl-SI"/>
        </w:rPr>
        <w:t>ali</w:t>
      </w:r>
      <w:r w:rsidRPr="00C81A19">
        <w:rPr>
          <w:rFonts w:cs="Arial"/>
          <w:szCs w:val="20"/>
          <w:lang w:val="sl-SI"/>
        </w:rPr>
        <w:t xml:space="preserve"> </w:t>
      </w:r>
      <w:r w:rsidR="00367CD3" w:rsidRPr="00C81A19">
        <w:rPr>
          <w:rFonts w:cs="Arial"/>
          <w:szCs w:val="20"/>
          <w:lang w:val="sl-SI"/>
        </w:rPr>
        <w:t>objekta</w:t>
      </w:r>
      <w:r w:rsidRPr="00C81A19">
        <w:rPr>
          <w:rFonts w:cs="Arial"/>
          <w:szCs w:val="20"/>
          <w:lang w:val="sl-SI"/>
        </w:rPr>
        <w:t xml:space="preserve"> za pretovor blaga, je obremenitev okolja </w:t>
      </w:r>
      <w:r w:rsidR="00367CD3" w:rsidRPr="00C81A19">
        <w:rPr>
          <w:rFonts w:cs="Arial"/>
          <w:szCs w:val="20"/>
          <w:lang w:val="sl-SI"/>
        </w:rPr>
        <w:t xml:space="preserve">s </w:t>
      </w:r>
      <w:r w:rsidRPr="00C81A19">
        <w:rPr>
          <w:rFonts w:cs="Arial"/>
          <w:szCs w:val="20"/>
          <w:lang w:val="sl-SI"/>
        </w:rPr>
        <w:t>hrup</w:t>
      </w:r>
      <w:r w:rsidR="00367CD3" w:rsidRPr="00C81A19">
        <w:rPr>
          <w:rFonts w:cs="Arial"/>
          <w:szCs w:val="20"/>
          <w:lang w:val="sl-SI"/>
        </w:rPr>
        <w:t>om</w:t>
      </w:r>
      <w:r w:rsidRPr="00C81A19">
        <w:rPr>
          <w:rFonts w:cs="Arial"/>
          <w:szCs w:val="20"/>
          <w:lang w:val="sl-SI"/>
        </w:rPr>
        <w:t xml:space="preserve"> čezmerna, če:</w:t>
      </w:r>
    </w:p>
    <w:p w:rsidR="00C276CE" w:rsidRPr="00C81A19" w:rsidRDefault="00C276CE" w:rsidP="00CD5A01">
      <w:pPr>
        <w:pStyle w:val="Alineazaodstavkom"/>
        <w:numPr>
          <w:ilvl w:val="0"/>
          <w:numId w:val="26"/>
        </w:numPr>
        <w:spacing w:before="60" w:after="60" w:line="240" w:lineRule="atLeast"/>
        <w:rPr>
          <w:szCs w:val="20"/>
        </w:rPr>
      </w:pPr>
      <w:r w:rsidRPr="00C81A19">
        <w:rPr>
          <w:szCs w:val="20"/>
        </w:rPr>
        <w:t xml:space="preserve">vrednost kazalca hrupa </w:t>
      </w:r>
      <w:r w:rsidRPr="00C81A19">
        <w:rPr>
          <w:i/>
          <w:szCs w:val="20"/>
        </w:rPr>
        <w:t>L</w:t>
      </w:r>
      <w:r w:rsidRPr="00C81A19">
        <w:rPr>
          <w:szCs w:val="20"/>
          <w:vertAlign w:val="subscript"/>
        </w:rPr>
        <w:t>dan</w:t>
      </w:r>
      <w:r w:rsidRPr="00C81A19">
        <w:rPr>
          <w:szCs w:val="20"/>
        </w:rPr>
        <w:t xml:space="preserve">, </w:t>
      </w:r>
      <w:r w:rsidRPr="00C81A19">
        <w:rPr>
          <w:i/>
          <w:szCs w:val="20"/>
        </w:rPr>
        <w:t>L</w:t>
      </w:r>
      <w:r w:rsidRPr="00C81A19">
        <w:rPr>
          <w:szCs w:val="20"/>
          <w:vertAlign w:val="subscript"/>
        </w:rPr>
        <w:t>večer</w:t>
      </w:r>
      <w:r w:rsidR="00AC281E" w:rsidRPr="00C81A19">
        <w:rPr>
          <w:szCs w:val="20"/>
        </w:rPr>
        <w:t>,</w:t>
      </w:r>
      <w:r w:rsidRPr="00C81A19">
        <w:rPr>
          <w:szCs w:val="20"/>
          <w:vertAlign w:val="subscript"/>
        </w:rPr>
        <w:t xml:space="preserve"> </w:t>
      </w:r>
      <w:r w:rsidR="00AC281E" w:rsidRPr="00C81A19">
        <w:rPr>
          <w:i/>
          <w:szCs w:val="20"/>
        </w:rPr>
        <w:t>L</w:t>
      </w:r>
      <w:r w:rsidR="00AC281E" w:rsidRPr="00C81A19">
        <w:rPr>
          <w:szCs w:val="20"/>
          <w:vertAlign w:val="subscript"/>
        </w:rPr>
        <w:t>noč</w:t>
      </w:r>
      <w:r w:rsidR="00AC281E" w:rsidRPr="00C81A19">
        <w:rPr>
          <w:szCs w:val="20"/>
        </w:rPr>
        <w:t xml:space="preserve"> </w:t>
      </w:r>
      <w:r w:rsidR="00F94FC8" w:rsidRPr="00C81A19">
        <w:rPr>
          <w:szCs w:val="20"/>
        </w:rPr>
        <w:t xml:space="preserve">ali </w:t>
      </w:r>
      <w:r w:rsidRPr="00C81A19">
        <w:rPr>
          <w:i/>
          <w:szCs w:val="20"/>
        </w:rPr>
        <w:t>L</w:t>
      </w:r>
      <w:r w:rsidRPr="00C81A19">
        <w:rPr>
          <w:szCs w:val="20"/>
          <w:vertAlign w:val="subscript"/>
        </w:rPr>
        <w:t xml:space="preserve">dvn </w:t>
      </w:r>
      <w:r w:rsidRPr="00C81A19">
        <w:rPr>
          <w:szCs w:val="20"/>
        </w:rPr>
        <w:t>na katerem</w:t>
      </w:r>
      <w:r w:rsidR="00130B18" w:rsidRPr="00C81A19">
        <w:rPr>
          <w:szCs w:val="20"/>
        </w:rPr>
        <w:t xml:space="preserve"> </w:t>
      </w:r>
      <w:r w:rsidRPr="00C81A19">
        <w:rPr>
          <w:szCs w:val="20"/>
        </w:rPr>
        <w:t>koli mestu ocenjevanja presega mejno vrednost, določeno v preglednici</w:t>
      </w:r>
      <w:r w:rsidR="00337CF1" w:rsidRPr="00C81A19">
        <w:rPr>
          <w:szCs w:val="20"/>
        </w:rPr>
        <w:t> </w:t>
      </w:r>
      <w:r w:rsidRPr="00C81A19">
        <w:rPr>
          <w:szCs w:val="20"/>
        </w:rPr>
        <w:t>4 priloge</w:t>
      </w:r>
      <w:r w:rsidR="00337CF1" w:rsidRPr="00C81A19">
        <w:rPr>
          <w:szCs w:val="20"/>
        </w:rPr>
        <w:t> </w:t>
      </w:r>
      <w:r w:rsidRPr="00C81A19">
        <w:rPr>
          <w:szCs w:val="20"/>
        </w:rPr>
        <w:t>1 te uredbe, ali</w:t>
      </w:r>
    </w:p>
    <w:p w:rsidR="00C276CE" w:rsidRPr="00C81A19" w:rsidRDefault="00C276CE" w:rsidP="00F50DA2">
      <w:pPr>
        <w:pStyle w:val="Alineazaodstavkom"/>
        <w:spacing w:before="60" w:after="60" w:line="240" w:lineRule="atLeast"/>
        <w:rPr>
          <w:szCs w:val="20"/>
        </w:rPr>
      </w:pPr>
      <w:r w:rsidRPr="00C81A19">
        <w:rPr>
          <w:szCs w:val="20"/>
        </w:rPr>
        <w:lastRenderedPageBreak/>
        <w:t xml:space="preserve">vrednost konične ravni hrupa </w:t>
      </w:r>
      <w:r w:rsidRPr="00C81A19">
        <w:rPr>
          <w:i/>
          <w:szCs w:val="20"/>
        </w:rPr>
        <w:t>L</w:t>
      </w:r>
      <w:r w:rsidRPr="00C81A19">
        <w:rPr>
          <w:szCs w:val="20"/>
          <w:vertAlign w:val="subscript"/>
        </w:rPr>
        <w:t xml:space="preserve">1 </w:t>
      </w:r>
      <w:r w:rsidRPr="00C81A19">
        <w:rPr>
          <w:szCs w:val="20"/>
        </w:rPr>
        <w:t>na katerem</w:t>
      </w:r>
      <w:r w:rsidR="00130B18" w:rsidRPr="00C81A19">
        <w:rPr>
          <w:szCs w:val="20"/>
        </w:rPr>
        <w:t xml:space="preserve"> </w:t>
      </w:r>
      <w:r w:rsidRPr="00C81A19">
        <w:rPr>
          <w:szCs w:val="20"/>
        </w:rPr>
        <w:t>koli mestu ocenjevanja presega mejno vrednost, določeno v preglednici</w:t>
      </w:r>
      <w:r w:rsidR="00337CF1" w:rsidRPr="00C81A19">
        <w:rPr>
          <w:szCs w:val="20"/>
        </w:rPr>
        <w:t> </w:t>
      </w:r>
      <w:r w:rsidRPr="00C81A19">
        <w:rPr>
          <w:szCs w:val="20"/>
        </w:rPr>
        <w:t>5 priloge</w:t>
      </w:r>
      <w:r w:rsidR="00337CF1" w:rsidRPr="00C81A19">
        <w:rPr>
          <w:szCs w:val="20"/>
        </w:rPr>
        <w:t> </w:t>
      </w:r>
      <w:r w:rsidRPr="00C81A19">
        <w:rPr>
          <w:szCs w:val="20"/>
        </w:rPr>
        <w:t>1 te uredbe.</w:t>
      </w:r>
    </w:p>
    <w:p w:rsidR="004621D0" w:rsidRPr="00C81A19" w:rsidRDefault="004621D0" w:rsidP="007D4FAC">
      <w:pPr>
        <w:pStyle w:val="Odstavek"/>
        <w:spacing w:line="240" w:lineRule="atLeast"/>
        <w:ind w:firstLine="851"/>
        <w:rPr>
          <w:rFonts w:cs="Arial"/>
          <w:szCs w:val="20"/>
          <w:lang w:val="sl-SI"/>
        </w:rPr>
      </w:pPr>
      <w:r w:rsidRPr="00C81A19">
        <w:rPr>
          <w:rFonts w:cs="Arial"/>
          <w:szCs w:val="20"/>
          <w:lang w:val="sl-SI"/>
        </w:rPr>
        <w:t>(7)</w:t>
      </w:r>
      <w:r w:rsidR="003B1F9C" w:rsidRPr="00C81A19">
        <w:rPr>
          <w:rFonts w:cs="Arial"/>
          <w:szCs w:val="20"/>
          <w:lang w:val="sl-SI"/>
        </w:rPr>
        <w:t> </w:t>
      </w:r>
      <w:r w:rsidRPr="00C81A19">
        <w:rPr>
          <w:rFonts w:cs="Arial"/>
          <w:szCs w:val="20"/>
          <w:lang w:val="sl-SI"/>
        </w:rPr>
        <w:t xml:space="preserve">Če je hrup posledica obratovanja gradbišča, je obremenitev okolja </w:t>
      </w:r>
      <w:r w:rsidR="00726E2F" w:rsidRPr="00C81A19">
        <w:rPr>
          <w:rFonts w:cs="Arial"/>
          <w:szCs w:val="20"/>
          <w:lang w:val="sl-SI"/>
        </w:rPr>
        <w:t xml:space="preserve">s </w:t>
      </w:r>
      <w:r w:rsidRPr="00C81A19">
        <w:rPr>
          <w:rFonts w:cs="Arial"/>
          <w:szCs w:val="20"/>
          <w:lang w:val="sl-SI"/>
        </w:rPr>
        <w:t>hrup</w:t>
      </w:r>
      <w:r w:rsidR="00726E2F" w:rsidRPr="00C81A19">
        <w:rPr>
          <w:rFonts w:cs="Arial"/>
          <w:szCs w:val="20"/>
          <w:lang w:val="sl-SI"/>
        </w:rPr>
        <w:t>om</w:t>
      </w:r>
      <w:r w:rsidRPr="00C81A19">
        <w:rPr>
          <w:rFonts w:cs="Arial"/>
          <w:szCs w:val="20"/>
          <w:lang w:val="sl-SI"/>
        </w:rPr>
        <w:t xml:space="preserve"> čezmerna, če:</w:t>
      </w:r>
    </w:p>
    <w:p w:rsidR="00F94FC8" w:rsidRPr="00C81A19" w:rsidRDefault="004621D0" w:rsidP="00CD5A01">
      <w:pPr>
        <w:pStyle w:val="Odstavekseznama"/>
        <w:numPr>
          <w:ilvl w:val="0"/>
          <w:numId w:val="27"/>
        </w:numPr>
        <w:spacing w:before="60" w:after="60" w:line="240" w:lineRule="atLeast"/>
        <w:ind w:left="714" w:hanging="357"/>
        <w:contextualSpacing w:val="0"/>
        <w:rPr>
          <w:rFonts w:eastAsia="Arial" w:cs="Arial"/>
          <w:szCs w:val="20"/>
          <w:lang w:val="sl-SI"/>
        </w:rPr>
      </w:pPr>
      <w:r w:rsidRPr="00C81A19">
        <w:rPr>
          <w:rFonts w:eastAsia="Arial" w:cs="Arial"/>
          <w:szCs w:val="20"/>
          <w:lang w:val="sl-SI"/>
        </w:rPr>
        <w:t xml:space="preserve">vrednost kazalca hrupa </w:t>
      </w:r>
      <w:r w:rsidRPr="00C81A19">
        <w:rPr>
          <w:rFonts w:eastAsia="Arial" w:cs="Arial"/>
          <w:i/>
          <w:szCs w:val="20"/>
          <w:lang w:val="sl-SI"/>
        </w:rPr>
        <w:t>L</w:t>
      </w:r>
      <w:r w:rsidRPr="00C81A19">
        <w:rPr>
          <w:rFonts w:eastAsia="Arial" w:cs="Arial"/>
          <w:i/>
          <w:szCs w:val="20"/>
          <w:vertAlign w:val="subscript"/>
          <w:lang w:val="sl-SI"/>
        </w:rPr>
        <w:t>dan</w:t>
      </w:r>
      <w:r w:rsidRPr="00C81A19">
        <w:rPr>
          <w:rFonts w:eastAsia="Arial" w:cs="Arial"/>
          <w:szCs w:val="20"/>
          <w:lang w:val="sl-SI"/>
        </w:rPr>
        <w:t>,</w:t>
      </w:r>
      <w:r w:rsidR="00AC281E" w:rsidRPr="00C81A19">
        <w:rPr>
          <w:rFonts w:eastAsia="Arial" w:cs="Arial"/>
          <w:i/>
          <w:szCs w:val="20"/>
          <w:lang w:val="sl-SI"/>
        </w:rPr>
        <w:t xml:space="preserve"> L</w:t>
      </w:r>
      <w:r w:rsidR="00AC281E" w:rsidRPr="00C81A19">
        <w:rPr>
          <w:rFonts w:eastAsia="Arial" w:cs="Arial"/>
          <w:i/>
          <w:szCs w:val="20"/>
          <w:vertAlign w:val="subscript"/>
          <w:lang w:val="sl-SI"/>
        </w:rPr>
        <w:t>večer</w:t>
      </w:r>
      <w:r w:rsidR="00AC281E" w:rsidRPr="00C81A19">
        <w:rPr>
          <w:rFonts w:eastAsia="Arial" w:cs="Arial"/>
          <w:i/>
          <w:szCs w:val="20"/>
          <w:lang w:val="sl-SI"/>
        </w:rPr>
        <w:t>,</w:t>
      </w:r>
      <w:r w:rsidRPr="00C81A19">
        <w:rPr>
          <w:rFonts w:eastAsia="Arial" w:cs="Arial"/>
          <w:szCs w:val="20"/>
          <w:lang w:val="sl-SI"/>
        </w:rPr>
        <w:t xml:space="preserve"> </w:t>
      </w:r>
      <w:r w:rsidRPr="00C81A19">
        <w:rPr>
          <w:rFonts w:eastAsia="Arial" w:cs="Arial"/>
          <w:i/>
          <w:szCs w:val="20"/>
          <w:lang w:val="sl-SI"/>
        </w:rPr>
        <w:t>L</w:t>
      </w:r>
      <w:r w:rsidRPr="00C81A19">
        <w:rPr>
          <w:rFonts w:eastAsia="Arial" w:cs="Arial"/>
          <w:i/>
          <w:szCs w:val="20"/>
          <w:vertAlign w:val="subscript"/>
          <w:lang w:val="sl-SI"/>
        </w:rPr>
        <w:t>noč</w:t>
      </w:r>
      <w:r w:rsidR="007E6AC0" w:rsidRPr="00C81A19">
        <w:rPr>
          <w:rFonts w:eastAsia="Arial" w:cs="Arial"/>
          <w:szCs w:val="20"/>
          <w:lang w:val="sl-SI"/>
        </w:rPr>
        <w:t xml:space="preserve"> </w:t>
      </w:r>
      <w:r w:rsidR="00F94FC8" w:rsidRPr="00C81A19">
        <w:rPr>
          <w:rFonts w:eastAsia="Arial" w:cs="Arial"/>
          <w:szCs w:val="20"/>
          <w:lang w:val="sl-SI"/>
        </w:rPr>
        <w:t xml:space="preserve">ali </w:t>
      </w:r>
      <w:r w:rsidRPr="00C81A19">
        <w:rPr>
          <w:rFonts w:eastAsia="Arial" w:cs="Arial"/>
          <w:i/>
          <w:szCs w:val="20"/>
          <w:lang w:val="sl-SI"/>
        </w:rPr>
        <w:t>L</w:t>
      </w:r>
      <w:r w:rsidRPr="00C81A19">
        <w:rPr>
          <w:rFonts w:eastAsia="Arial" w:cs="Arial"/>
          <w:i/>
          <w:szCs w:val="20"/>
          <w:vertAlign w:val="subscript"/>
          <w:lang w:val="sl-SI"/>
        </w:rPr>
        <w:t>dvn</w:t>
      </w:r>
      <w:r w:rsidR="00D6455C" w:rsidRPr="00C81A19">
        <w:rPr>
          <w:rFonts w:eastAsia="Arial" w:cs="Arial"/>
          <w:i/>
          <w:szCs w:val="20"/>
          <w:vertAlign w:val="subscript"/>
          <w:lang w:val="sl-SI"/>
        </w:rPr>
        <w:t xml:space="preserve"> </w:t>
      </w:r>
      <w:r w:rsidRPr="00C81A19">
        <w:rPr>
          <w:rFonts w:eastAsia="Arial" w:cs="Arial"/>
          <w:szCs w:val="20"/>
          <w:lang w:val="sl-SI"/>
        </w:rPr>
        <w:t>na katerem koli mestu ocenjevanja presega mejno vrednost, določeno v</w:t>
      </w:r>
      <w:r w:rsidRPr="00C81A19">
        <w:rPr>
          <w:rFonts w:eastAsia="Arial" w:cs="Arial"/>
          <w:szCs w:val="20"/>
          <w:vertAlign w:val="subscript"/>
          <w:lang w:val="sl-SI"/>
        </w:rPr>
        <w:t xml:space="preserve"> </w:t>
      </w:r>
      <w:r w:rsidRPr="00C81A19">
        <w:rPr>
          <w:rFonts w:eastAsia="Arial" w:cs="Arial"/>
          <w:szCs w:val="20"/>
          <w:lang w:val="sl-SI"/>
        </w:rPr>
        <w:t>preglednici</w:t>
      </w:r>
      <w:r w:rsidR="00337CF1" w:rsidRPr="00C81A19">
        <w:rPr>
          <w:rFonts w:eastAsia="Arial" w:cs="Arial"/>
          <w:szCs w:val="20"/>
          <w:lang w:val="sl-SI"/>
        </w:rPr>
        <w:t> </w:t>
      </w:r>
      <w:r w:rsidRPr="00C81A19">
        <w:rPr>
          <w:rFonts w:eastAsia="Arial" w:cs="Arial"/>
          <w:szCs w:val="20"/>
          <w:lang w:val="sl-SI"/>
        </w:rPr>
        <w:t xml:space="preserve">6 </w:t>
      </w:r>
      <w:r w:rsidR="00507505" w:rsidRPr="00C81A19">
        <w:rPr>
          <w:rFonts w:eastAsia="Arial" w:cs="Arial"/>
          <w:szCs w:val="20"/>
          <w:lang w:val="sl-SI"/>
        </w:rPr>
        <w:t>p</w:t>
      </w:r>
      <w:r w:rsidRPr="00C81A19">
        <w:rPr>
          <w:rFonts w:eastAsia="Arial" w:cs="Arial"/>
          <w:szCs w:val="20"/>
          <w:lang w:val="sl-SI"/>
        </w:rPr>
        <w:t>riloge</w:t>
      </w:r>
      <w:r w:rsidR="00337CF1" w:rsidRPr="00C81A19">
        <w:rPr>
          <w:rFonts w:eastAsia="Arial" w:cs="Arial"/>
          <w:szCs w:val="20"/>
          <w:lang w:val="sl-SI"/>
        </w:rPr>
        <w:t> 1 te uredbe,</w:t>
      </w:r>
    </w:p>
    <w:p w:rsidR="004621D0" w:rsidRPr="00C81A19" w:rsidRDefault="00E273DB" w:rsidP="00CD5A01">
      <w:pPr>
        <w:pStyle w:val="Odstavekseznama"/>
        <w:numPr>
          <w:ilvl w:val="0"/>
          <w:numId w:val="27"/>
        </w:numPr>
        <w:spacing w:before="60" w:after="60" w:line="240" w:lineRule="atLeast"/>
        <w:ind w:left="714" w:hanging="357"/>
        <w:contextualSpacing w:val="0"/>
        <w:jc w:val="both"/>
        <w:rPr>
          <w:rFonts w:eastAsia="Arial" w:cs="Arial"/>
          <w:szCs w:val="20"/>
          <w:lang w:val="sl-SI"/>
        </w:rPr>
      </w:pPr>
      <w:r w:rsidRPr="00C81A19">
        <w:rPr>
          <w:rFonts w:eastAsia="Arial" w:cs="Arial"/>
          <w:szCs w:val="20"/>
          <w:lang w:val="sl-SI"/>
        </w:rPr>
        <w:t xml:space="preserve">vrednost kazalca hrupa </w:t>
      </w:r>
      <w:r w:rsidRPr="00C81A19">
        <w:rPr>
          <w:rFonts w:eastAsia="Arial" w:cs="Arial"/>
          <w:i/>
          <w:szCs w:val="20"/>
          <w:lang w:val="sl-SI"/>
        </w:rPr>
        <w:t>L</w:t>
      </w:r>
      <w:r w:rsidRPr="00C81A19">
        <w:rPr>
          <w:rFonts w:eastAsia="Arial" w:cs="Arial"/>
          <w:i/>
          <w:szCs w:val="20"/>
          <w:vertAlign w:val="subscript"/>
          <w:lang w:val="sl-SI"/>
        </w:rPr>
        <w:t>noč</w:t>
      </w:r>
      <w:r w:rsidRPr="00C81A19">
        <w:rPr>
          <w:rFonts w:eastAsia="Arial" w:cs="Arial"/>
          <w:szCs w:val="20"/>
          <w:lang w:val="sl-SI"/>
        </w:rPr>
        <w:t xml:space="preserve"> ali </w:t>
      </w:r>
      <w:r w:rsidRPr="00C81A19">
        <w:rPr>
          <w:rFonts w:eastAsia="Arial" w:cs="Arial"/>
          <w:i/>
          <w:szCs w:val="20"/>
          <w:lang w:val="sl-SI"/>
        </w:rPr>
        <w:t>L</w:t>
      </w:r>
      <w:r w:rsidRPr="00C81A19">
        <w:rPr>
          <w:rFonts w:eastAsia="Arial" w:cs="Arial"/>
          <w:i/>
          <w:szCs w:val="20"/>
          <w:vertAlign w:val="subscript"/>
          <w:lang w:val="sl-SI"/>
        </w:rPr>
        <w:t>dvn</w:t>
      </w:r>
      <w:r w:rsidRPr="00C81A19">
        <w:rPr>
          <w:rFonts w:eastAsia="Arial" w:cs="Arial"/>
          <w:szCs w:val="20"/>
          <w:lang w:val="sl-SI"/>
        </w:rPr>
        <w:t xml:space="preserve"> </w:t>
      </w:r>
      <w:r w:rsidR="00336CBD" w:rsidRPr="00C81A19">
        <w:rPr>
          <w:rFonts w:eastAsia="Arial" w:cs="Arial"/>
          <w:szCs w:val="20"/>
          <w:lang w:val="sl-SI"/>
        </w:rPr>
        <w:t xml:space="preserve">celotne </w:t>
      </w:r>
      <w:r w:rsidR="00F94FC8" w:rsidRPr="00C81A19">
        <w:rPr>
          <w:rFonts w:eastAsia="Arial" w:cs="Arial"/>
          <w:szCs w:val="20"/>
          <w:lang w:val="sl-SI"/>
        </w:rPr>
        <w:t>obremenitv</w:t>
      </w:r>
      <w:r w:rsidR="00336CBD" w:rsidRPr="00C81A19">
        <w:rPr>
          <w:rFonts w:eastAsia="Arial" w:cs="Arial"/>
          <w:szCs w:val="20"/>
          <w:lang w:val="sl-SI"/>
        </w:rPr>
        <w:t>e</w:t>
      </w:r>
      <w:r w:rsidR="00F94FC8" w:rsidRPr="00C81A19">
        <w:rPr>
          <w:rFonts w:eastAsia="Arial" w:cs="Arial"/>
          <w:szCs w:val="20"/>
          <w:lang w:val="sl-SI"/>
        </w:rPr>
        <w:t xml:space="preserve"> okolja </w:t>
      </w:r>
      <w:r w:rsidR="00E24208" w:rsidRPr="00C81A19">
        <w:rPr>
          <w:rFonts w:eastAsia="Arial" w:cs="Arial"/>
          <w:szCs w:val="20"/>
          <w:lang w:val="sl-SI"/>
        </w:rPr>
        <w:t xml:space="preserve">s hrupom </w:t>
      </w:r>
      <w:r w:rsidR="00F94FC8" w:rsidRPr="00C81A19">
        <w:rPr>
          <w:rFonts w:eastAsia="Arial" w:cs="Arial"/>
          <w:szCs w:val="20"/>
          <w:lang w:val="sl-SI"/>
        </w:rPr>
        <w:t>na katerem koli mestu ocenjevanja presega mejn</w:t>
      </w:r>
      <w:r w:rsidR="00A075E1" w:rsidRPr="00C81A19">
        <w:rPr>
          <w:rFonts w:eastAsia="Arial" w:cs="Arial"/>
          <w:szCs w:val="20"/>
          <w:lang w:val="sl-SI"/>
        </w:rPr>
        <w:t>o</w:t>
      </w:r>
      <w:r w:rsidR="00F94FC8" w:rsidRPr="00C81A19">
        <w:rPr>
          <w:rFonts w:eastAsia="Arial" w:cs="Arial"/>
          <w:szCs w:val="20"/>
          <w:lang w:val="sl-SI"/>
        </w:rPr>
        <w:t xml:space="preserve"> vrednost, </w:t>
      </w:r>
      <w:r w:rsidR="00776C54" w:rsidRPr="00C81A19">
        <w:rPr>
          <w:rFonts w:eastAsia="Arial" w:cs="Arial"/>
          <w:szCs w:val="20"/>
          <w:lang w:val="sl-SI"/>
        </w:rPr>
        <w:t>določen</w:t>
      </w:r>
      <w:r w:rsidR="00A075E1" w:rsidRPr="00C81A19">
        <w:rPr>
          <w:rFonts w:eastAsia="Arial" w:cs="Arial"/>
          <w:szCs w:val="20"/>
          <w:lang w:val="sl-SI"/>
        </w:rPr>
        <w:t>o</w:t>
      </w:r>
      <w:r w:rsidR="00776C54" w:rsidRPr="00C81A19">
        <w:rPr>
          <w:rFonts w:eastAsia="Arial" w:cs="Arial"/>
          <w:szCs w:val="20"/>
          <w:lang w:val="sl-SI"/>
        </w:rPr>
        <w:t xml:space="preserve"> </w:t>
      </w:r>
      <w:r w:rsidR="00F94FC8" w:rsidRPr="00C81A19">
        <w:rPr>
          <w:rFonts w:eastAsia="Arial" w:cs="Arial"/>
          <w:szCs w:val="20"/>
          <w:lang w:val="sl-SI"/>
        </w:rPr>
        <w:t>v preglednici</w:t>
      </w:r>
      <w:r w:rsidR="00337CF1" w:rsidRPr="00C81A19">
        <w:rPr>
          <w:rFonts w:eastAsia="Arial" w:cs="Arial"/>
          <w:szCs w:val="20"/>
          <w:lang w:val="sl-SI"/>
        </w:rPr>
        <w:t> </w:t>
      </w:r>
      <w:r w:rsidR="00F94FC8" w:rsidRPr="00C81A19">
        <w:rPr>
          <w:rFonts w:eastAsia="Arial" w:cs="Arial"/>
          <w:szCs w:val="20"/>
          <w:lang w:val="sl-SI"/>
        </w:rPr>
        <w:t>6 priloge</w:t>
      </w:r>
      <w:r w:rsidR="00337CF1" w:rsidRPr="00C81A19">
        <w:rPr>
          <w:rFonts w:eastAsia="Arial" w:cs="Arial"/>
          <w:szCs w:val="20"/>
          <w:lang w:val="sl-SI"/>
        </w:rPr>
        <w:t> </w:t>
      </w:r>
      <w:r w:rsidR="00F94FC8" w:rsidRPr="00C81A19">
        <w:rPr>
          <w:rFonts w:eastAsia="Arial" w:cs="Arial"/>
          <w:szCs w:val="20"/>
          <w:lang w:val="sl-SI"/>
        </w:rPr>
        <w:t>1</w:t>
      </w:r>
      <w:r w:rsidR="001E5683" w:rsidRPr="00C81A19">
        <w:rPr>
          <w:rFonts w:eastAsia="Arial" w:cs="Arial"/>
          <w:szCs w:val="20"/>
          <w:lang w:val="sl-SI"/>
        </w:rPr>
        <w:t xml:space="preserve"> te uredbe</w:t>
      </w:r>
      <w:r w:rsidR="007B0D2E" w:rsidRPr="00C81A19">
        <w:rPr>
          <w:rFonts w:eastAsia="Arial" w:cs="Arial"/>
          <w:szCs w:val="20"/>
          <w:lang w:val="sl-SI"/>
        </w:rPr>
        <w:t>,</w:t>
      </w:r>
    </w:p>
    <w:p w:rsidR="001E5683" w:rsidRPr="00C81A19" w:rsidRDefault="00BF556A" w:rsidP="00CD5A01">
      <w:pPr>
        <w:pStyle w:val="Svetelseznampoudarek51"/>
        <w:numPr>
          <w:ilvl w:val="0"/>
          <w:numId w:val="27"/>
        </w:numPr>
        <w:overflowPunct/>
        <w:autoSpaceDE/>
        <w:autoSpaceDN/>
        <w:adjustRightInd/>
        <w:spacing w:before="60" w:after="60" w:line="240" w:lineRule="atLeast"/>
        <w:ind w:left="714" w:hanging="357"/>
        <w:rPr>
          <w:rFonts w:eastAsia="Arial" w:cs="Arial"/>
          <w:szCs w:val="20"/>
        </w:rPr>
      </w:pPr>
      <w:r w:rsidRPr="00C81A19">
        <w:rPr>
          <w:rFonts w:eastAsia="Arial" w:cs="Arial"/>
          <w:szCs w:val="20"/>
        </w:rPr>
        <w:t xml:space="preserve">vrednost konične </w:t>
      </w:r>
      <w:r w:rsidR="004621D0" w:rsidRPr="00C81A19">
        <w:rPr>
          <w:rFonts w:eastAsia="Arial" w:cs="Arial"/>
          <w:szCs w:val="20"/>
        </w:rPr>
        <w:t>ravn</w:t>
      </w:r>
      <w:r w:rsidRPr="00C81A19">
        <w:rPr>
          <w:rFonts w:eastAsia="Arial" w:cs="Arial"/>
          <w:szCs w:val="20"/>
        </w:rPr>
        <w:t>i</w:t>
      </w:r>
      <w:r w:rsidR="004621D0" w:rsidRPr="00C81A19">
        <w:rPr>
          <w:rFonts w:eastAsia="Arial" w:cs="Arial"/>
          <w:szCs w:val="20"/>
        </w:rPr>
        <w:t xml:space="preserve"> hrupa </w:t>
      </w:r>
      <w:r w:rsidR="004621D0" w:rsidRPr="00C81A19">
        <w:rPr>
          <w:rFonts w:eastAsia="Arial" w:cs="Arial"/>
          <w:i/>
          <w:szCs w:val="20"/>
        </w:rPr>
        <w:t>L</w:t>
      </w:r>
      <w:r w:rsidR="004621D0" w:rsidRPr="00C81A19">
        <w:rPr>
          <w:rFonts w:eastAsia="Arial" w:cs="Arial"/>
          <w:i/>
          <w:szCs w:val="20"/>
          <w:vertAlign w:val="subscript"/>
        </w:rPr>
        <w:t>1</w:t>
      </w:r>
      <w:r w:rsidR="004621D0" w:rsidRPr="00C81A19">
        <w:rPr>
          <w:rFonts w:eastAsia="Arial" w:cs="Arial"/>
          <w:szCs w:val="20"/>
        </w:rPr>
        <w:t xml:space="preserve"> na katerem koli mestu ocenjevanja presega mejno vrednost,</w:t>
      </w:r>
      <w:r w:rsidR="000A4126" w:rsidRPr="00C81A19">
        <w:rPr>
          <w:rFonts w:eastAsia="Arial" w:cs="Arial"/>
          <w:szCs w:val="20"/>
        </w:rPr>
        <w:t xml:space="preserve"> </w:t>
      </w:r>
      <w:r w:rsidR="00776C54" w:rsidRPr="00C81A19">
        <w:rPr>
          <w:rFonts w:eastAsia="Arial" w:cs="Arial"/>
          <w:szCs w:val="20"/>
        </w:rPr>
        <w:t>določen</w:t>
      </w:r>
      <w:r w:rsidRPr="00C81A19">
        <w:rPr>
          <w:rFonts w:eastAsia="Arial" w:cs="Arial"/>
          <w:szCs w:val="20"/>
        </w:rPr>
        <w:t>o</w:t>
      </w:r>
      <w:r w:rsidR="00776C54" w:rsidRPr="00C81A19">
        <w:rPr>
          <w:rFonts w:eastAsia="Arial" w:cs="Arial"/>
          <w:szCs w:val="20"/>
        </w:rPr>
        <w:t xml:space="preserve"> </w:t>
      </w:r>
      <w:r w:rsidR="004621D0" w:rsidRPr="00C81A19">
        <w:rPr>
          <w:rFonts w:eastAsia="Arial" w:cs="Arial"/>
          <w:szCs w:val="20"/>
        </w:rPr>
        <w:t>v preglednici</w:t>
      </w:r>
      <w:r w:rsidR="00337CF1" w:rsidRPr="00C81A19">
        <w:rPr>
          <w:rFonts w:eastAsia="Arial" w:cs="Arial"/>
          <w:szCs w:val="20"/>
        </w:rPr>
        <w:t> </w:t>
      </w:r>
      <w:r w:rsidR="004075CC" w:rsidRPr="00C81A19">
        <w:rPr>
          <w:rFonts w:eastAsia="Arial" w:cs="Arial"/>
          <w:szCs w:val="20"/>
        </w:rPr>
        <w:t>6</w:t>
      </w:r>
      <w:r w:rsidR="004621D0" w:rsidRPr="00C81A19">
        <w:rPr>
          <w:rFonts w:eastAsia="Arial" w:cs="Arial"/>
          <w:szCs w:val="20"/>
        </w:rPr>
        <w:t xml:space="preserve"> </w:t>
      </w:r>
      <w:r w:rsidR="00507505" w:rsidRPr="00C81A19">
        <w:rPr>
          <w:rFonts w:eastAsia="Arial" w:cs="Arial"/>
          <w:szCs w:val="20"/>
        </w:rPr>
        <w:t>p</w:t>
      </w:r>
      <w:r w:rsidR="004621D0" w:rsidRPr="00C81A19">
        <w:rPr>
          <w:rFonts w:eastAsia="Arial" w:cs="Arial"/>
          <w:szCs w:val="20"/>
        </w:rPr>
        <w:t>riloge</w:t>
      </w:r>
      <w:r w:rsidR="00337CF1" w:rsidRPr="00C81A19">
        <w:rPr>
          <w:rFonts w:eastAsia="Arial" w:cs="Arial"/>
          <w:szCs w:val="20"/>
        </w:rPr>
        <w:t> </w:t>
      </w:r>
      <w:r w:rsidR="004621D0" w:rsidRPr="00C81A19">
        <w:rPr>
          <w:rFonts w:eastAsia="Arial" w:cs="Arial"/>
          <w:szCs w:val="20"/>
        </w:rPr>
        <w:t xml:space="preserve">1 </w:t>
      </w:r>
      <w:r w:rsidR="00A50F0C" w:rsidRPr="00C81A19">
        <w:rPr>
          <w:rFonts w:eastAsia="Arial" w:cs="Arial"/>
          <w:szCs w:val="20"/>
        </w:rPr>
        <w:t xml:space="preserve">te </w:t>
      </w:r>
      <w:r w:rsidR="004621D0" w:rsidRPr="00C81A19">
        <w:rPr>
          <w:rFonts w:eastAsia="Arial" w:cs="Arial"/>
          <w:szCs w:val="20"/>
        </w:rPr>
        <w:t>uredbe</w:t>
      </w:r>
      <w:r w:rsidR="00DE449B" w:rsidRPr="00C81A19">
        <w:rPr>
          <w:rFonts w:eastAsia="Arial" w:cs="Arial"/>
          <w:szCs w:val="20"/>
        </w:rPr>
        <w:t>,</w:t>
      </w:r>
      <w:r w:rsidR="007B0D2E" w:rsidRPr="00C81A19">
        <w:rPr>
          <w:rFonts w:eastAsia="Arial" w:cs="Arial"/>
          <w:szCs w:val="20"/>
        </w:rPr>
        <w:t xml:space="preserve"> ali</w:t>
      </w:r>
    </w:p>
    <w:p w:rsidR="004621D0" w:rsidRPr="00C81A19" w:rsidRDefault="00801DBC" w:rsidP="00CD5A01">
      <w:pPr>
        <w:pStyle w:val="Svetelseznampoudarek51"/>
        <w:numPr>
          <w:ilvl w:val="0"/>
          <w:numId w:val="27"/>
        </w:numPr>
        <w:overflowPunct/>
        <w:autoSpaceDE/>
        <w:autoSpaceDN/>
        <w:adjustRightInd/>
        <w:spacing w:before="60" w:after="60" w:line="240" w:lineRule="atLeast"/>
        <w:ind w:left="714" w:hanging="357"/>
        <w:rPr>
          <w:rFonts w:eastAsia="Arial" w:cs="Arial"/>
          <w:szCs w:val="20"/>
        </w:rPr>
      </w:pPr>
      <w:r w:rsidRPr="00C81A19">
        <w:rPr>
          <w:rFonts w:eastAsia="Arial" w:cs="Arial"/>
          <w:szCs w:val="20"/>
        </w:rPr>
        <w:t>ekvivalentna raven hrupa</w:t>
      </w:r>
      <w:r w:rsidR="007271B2" w:rsidRPr="00C81A19">
        <w:rPr>
          <w:rFonts w:eastAsia="Arial" w:cs="Arial"/>
          <w:szCs w:val="20"/>
        </w:rPr>
        <w:t>,</w:t>
      </w:r>
      <w:r w:rsidRPr="00C81A19">
        <w:rPr>
          <w:rFonts w:eastAsia="Arial" w:cs="Arial"/>
          <w:szCs w:val="20"/>
        </w:rPr>
        <w:t xml:space="preserve"> </w:t>
      </w:r>
      <w:bookmarkStart w:id="2" w:name="_Hlk489858792"/>
      <w:r w:rsidR="007271B2" w:rsidRPr="00C81A19">
        <w:rPr>
          <w:rFonts w:eastAsia="Arial" w:cs="Arial"/>
          <w:szCs w:val="20"/>
        </w:rPr>
        <w:t>ob sobotah po 16. uri, nedeljah ali dela prostih dnevih</w:t>
      </w:r>
      <w:bookmarkEnd w:id="2"/>
      <w:r w:rsidR="007271B2" w:rsidRPr="00C81A19">
        <w:rPr>
          <w:rFonts w:eastAsia="Arial" w:cs="Arial"/>
          <w:szCs w:val="20"/>
        </w:rPr>
        <w:t>, presega mejno vre</w:t>
      </w:r>
      <w:r w:rsidR="00776C54" w:rsidRPr="00C81A19">
        <w:rPr>
          <w:rFonts w:eastAsia="Arial" w:cs="Arial"/>
          <w:szCs w:val="20"/>
        </w:rPr>
        <w:t>dnost</w:t>
      </w:r>
      <w:r w:rsidR="007F1DA8" w:rsidRPr="00C81A19">
        <w:rPr>
          <w:rFonts w:eastAsia="Arial" w:cs="Arial"/>
          <w:szCs w:val="20"/>
        </w:rPr>
        <w:t>,</w:t>
      </w:r>
      <w:r w:rsidR="00776C54" w:rsidRPr="00C81A19">
        <w:rPr>
          <w:rFonts w:eastAsia="Arial" w:cs="Arial"/>
          <w:szCs w:val="20"/>
        </w:rPr>
        <w:t xml:space="preserve"> določeno v preglednici</w:t>
      </w:r>
      <w:r w:rsidR="00337CF1" w:rsidRPr="00C81A19">
        <w:rPr>
          <w:rFonts w:eastAsia="Arial" w:cs="Arial"/>
          <w:szCs w:val="20"/>
        </w:rPr>
        <w:t> </w:t>
      </w:r>
      <w:r w:rsidR="00776C54" w:rsidRPr="00C81A19">
        <w:rPr>
          <w:rFonts w:eastAsia="Arial" w:cs="Arial"/>
          <w:szCs w:val="20"/>
        </w:rPr>
        <w:t>6 p</w:t>
      </w:r>
      <w:r w:rsidR="007271B2" w:rsidRPr="00C81A19">
        <w:rPr>
          <w:rFonts w:eastAsia="Arial" w:cs="Arial"/>
          <w:szCs w:val="20"/>
        </w:rPr>
        <w:t>riloge</w:t>
      </w:r>
      <w:r w:rsidR="00337CF1" w:rsidRPr="00C81A19">
        <w:rPr>
          <w:rFonts w:eastAsia="Arial" w:cs="Arial"/>
          <w:szCs w:val="20"/>
        </w:rPr>
        <w:t> </w:t>
      </w:r>
      <w:r w:rsidR="007271B2" w:rsidRPr="00C81A19">
        <w:rPr>
          <w:rFonts w:eastAsia="Arial" w:cs="Arial"/>
          <w:szCs w:val="20"/>
        </w:rPr>
        <w:t>1 te uredbe, za obratovanje v nočnem času</w:t>
      </w:r>
      <w:r w:rsidR="004621D0" w:rsidRPr="00C81A19">
        <w:rPr>
          <w:rFonts w:eastAsia="Arial" w:cs="Arial"/>
          <w:szCs w:val="20"/>
        </w:rPr>
        <w:t>.</w:t>
      </w:r>
    </w:p>
    <w:p w:rsidR="00946A75" w:rsidRPr="00C81A19" w:rsidRDefault="00946A75" w:rsidP="007D4FAC">
      <w:pPr>
        <w:pStyle w:val="Odstavek"/>
        <w:spacing w:line="240" w:lineRule="atLeast"/>
        <w:ind w:firstLine="851"/>
        <w:rPr>
          <w:rFonts w:eastAsia="Arial" w:cs="Arial"/>
          <w:szCs w:val="20"/>
          <w:lang w:val="sl-SI"/>
        </w:rPr>
      </w:pPr>
      <w:r w:rsidRPr="00C81A19">
        <w:rPr>
          <w:rFonts w:cs="Arial"/>
          <w:szCs w:val="20"/>
          <w:lang w:val="sl-SI"/>
        </w:rPr>
        <w:t>(</w:t>
      </w:r>
      <w:r w:rsidR="006B7951" w:rsidRPr="00C81A19">
        <w:rPr>
          <w:rFonts w:cs="Arial"/>
          <w:szCs w:val="20"/>
          <w:lang w:val="sl-SI"/>
        </w:rPr>
        <w:t>8</w:t>
      </w:r>
      <w:r w:rsidRPr="00C81A19">
        <w:rPr>
          <w:rFonts w:cs="Arial"/>
          <w:szCs w:val="20"/>
          <w:lang w:val="sl-SI"/>
        </w:rPr>
        <w:t xml:space="preserve">) Ne glede na določbe prejšnjih odstavkov se </w:t>
      </w:r>
      <w:r w:rsidR="00214276" w:rsidRPr="00C81A19">
        <w:rPr>
          <w:rFonts w:cs="Arial"/>
          <w:szCs w:val="20"/>
          <w:lang w:val="sl-SI"/>
        </w:rPr>
        <w:t xml:space="preserve">pri presoji vplivov na okolje za </w:t>
      </w:r>
      <w:r w:rsidRPr="00C81A19">
        <w:rPr>
          <w:rFonts w:cs="Arial"/>
          <w:szCs w:val="20"/>
          <w:lang w:val="sl-SI"/>
        </w:rPr>
        <w:t>linijsk</w:t>
      </w:r>
      <w:r w:rsidR="00214276" w:rsidRPr="00C81A19">
        <w:rPr>
          <w:rFonts w:cs="Arial"/>
          <w:szCs w:val="20"/>
          <w:lang w:val="sl-SI"/>
        </w:rPr>
        <w:t>i</w:t>
      </w:r>
      <w:r w:rsidRPr="00C81A19">
        <w:rPr>
          <w:rFonts w:cs="Arial"/>
          <w:szCs w:val="20"/>
          <w:lang w:val="sl-SI"/>
        </w:rPr>
        <w:t xml:space="preserve"> vir hrupa</w:t>
      </w:r>
      <w:r w:rsidR="00A8268A" w:rsidRPr="00C81A19">
        <w:rPr>
          <w:rFonts w:cs="Arial"/>
          <w:szCs w:val="20"/>
          <w:lang w:val="sl-SI"/>
        </w:rPr>
        <w:t xml:space="preserve"> </w:t>
      </w:r>
      <w:r w:rsidR="00214276" w:rsidRPr="00C81A19">
        <w:rPr>
          <w:rFonts w:cs="Arial"/>
          <w:szCs w:val="20"/>
          <w:lang w:val="sl-SI"/>
        </w:rPr>
        <w:t xml:space="preserve">šteje, da obremenitev okolja s hrupom ni čezmerna, če so </w:t>
      </w:r>
      <w:r w:rsidR="00A8268A" w:rsidRPr="00C81A19">
        <w:rPr>
          <w:rFonts w:cs="Arial"/>
          <w:szCs w:val="20"/>
          <w:lang w:val="sl-SI"/>
        </w:rPr>
        <w:t xml:space="preserve">upoštevani </w:t>
      </w:r>
      <w:r w:rsidRPr="00C81A19">
        <w:rPr>
          <w:rFonts w:eastAsia="Arial" w:cs="Arial"/>
          <w:szCs w:val="20"/>
          <w:lang w:val="sl-SI"/>
        </w:rPr>
        <w:t>tehnično</w:t>
      </w:r>
      <w:r w:rsidR="002714F9" w:rsidRPr="00C81A19">
        <w:rPr>
          <w:rFonts w:eastAsia="Arial" w:cs="Arial"/>
          <w:szCs w:val="20"/>
          <w:lang w:val="sl-SI"/>
        </w:rPr>
        <w:t>, prostorsko</w:t>
      </w:r>
      <w:r w:rsidRPr="00C81A19">
        <w:rPr>
          <w:rFonts w:eastAsia="Arial" w:cs="Arial"/>
          <w:szCs w:val="20"/>
          <w:lang w:val="sl-SI"/>
        </w:rPr>
        <w:t xml:space="preserve"> in ekonomsko upravičeni ukrepi za zmanjšanje emisije na viru hrupa in aktivne zaščite </w:t>
      </w:r>
      <w:r w:rsidR="00B36B39" w:rsidRPr="00C81A19">
        <w:rPr>
          <w:rFonts w:eastAsia="Arial" w:cs="Arial"/>
          <w:szCs w:val="20"/>
          <w:lang w:val="sl-SI"/>
        </w:rPr>
        <w:t xml:space="preserve">vira hrupa </w:t>
      </w:r>
      <w:r w:rsidRPr="00C81A19">
        <w:rPr>
          <w:rFonts w:eastAsia="Arial" w:cs="Arial"/>
          <w:szCs w:val="20"/>
          <w:lang w:val="sl-SI"/>
        </w:rPr>
        <w:t>ter</w:t>
      </w:r>
      <w:r w:rsidR="00924161" w:rsidRPr="00C81A19">
        <w:rPr>
          <w:rFonts w:eastAsia="Arial" w:cs="Arial"/>
          <w:szCs w:val="20"/>
          <w:lang w:val="sl-SI"/>
        </w:rPr>
        <w:t xml:space="preserve"> so v vplivnem območju vira hrupa</w:t>
      </w:r>
      <w:r w:rsidRPr="00C81A19">
        <w:rPr>
          <w:rFonts w:eastAsia="Arial" w:cs="Arial"/>
          <w:szCs w:val="20"/>
          <w:lang w:val="sl-SI"/>
        </w:rPr>
        <w:t>:</w:t>
      </w:r>
    </w:p>
    <w:p w:rsidR="00946A75" w:rsidRPr="00C81A19" w:rsidRDefault="00946A75" w:rsidP="005C113F">
      <w:pPr>
        <w:pStyle w:val="Svetelseznampoudarek51"/>
        <w:numPr>
          <w:ilvl w:val="0"/>
          <w:numId w:val="55"/>
        </w:numPr>
        <w:overflowPunct/>
        <w:autoSpaceDE/>
        <w:autoSpaceDN/>
        <w:adjustRightInd/>
        <w:spacing w:before="60" w:after="60" w:line="240" w:lineRule="atLeast"/>
        <w:rPr>
          <w:rFonts w:eastAsia="Arial" w:cs="Arial"/>
          <w:szCs w:val="20"/>
        </w:rPr>
      </w:pPr>
      <w:r w:rsidRPr="00C81A19">
        <w:rPr>
          <w:rFonts w:eastAsia="Arial" w:cs="Arial"/>
          <w:szCs w:val="20"/>
        </w:rPr>
        <w:t xml:space="preserve">na </w:t>
      </w:r>
      <w:r w:rsidR="00214276" w:rsidRPr="00C81A19">
        <w:rPr>
          <w:rFonts w:eastAsia="Arial" w:cs="Arial"/>
          <w:szCs w:val="20"/>
        </w:rPr>
        <w:t xml:space="preserve">obstoječih </w:t>
      </w:r>
      <w:r w:rsidRPr="00C81A19">
        <w:rPr>
          <w:rFonts w:eastAsia="Arial" w:cs="Arial"/>
          <w:szCs w:val="20"/>
        </w:rPr>
        <w:t>varovanih prostorih načrtovani ukrepi pasivne protihrupne zaščite,</w:t>
      </w:r>
    </w:p>
    <w:p w:rsidR="00946A75" w:rsidRPr="00C81A19" w:rsidRDefault="00214276" w:rsidP="005C113F">
      <w:pPr>
        <w:pStyle w:val="Svetelseznampoudarek51"/>
        <w:numPr>
          <w:ilvl w:val="0"/>
          <w:numId w:val="55"/>
        </w:numPr>
        <w:overflowPunct/>
        <w:autoSpaceDE/>
        <w:autoSpaceDN/>
        <w:adjustRightInd/>
        <w:spacing w:before="60" w:after="60" w:line="240" w:lineRule="atLeast"/>
        <w:rPr>
          <w:rFonts w:eastAsia="Arial" w:cs="Arial"/>
          <w:szCs w:val="20"/>
        </w:rPr>
      </w:pPr>
      <w:r w:rsidRPr="00C81A19">
        <w:rPr>
          <w:rFonts w:eastAsia="Arial" w:cs="Arial"/>
          <w:szCs w:val="20"/>
        </w:rPr>
        <w:t xml:space="preserve">obstoječi </w:t>
      </w:r>
      <w:r w:rsidR="00946A75" w:rsidRPr="00C81A19">
        <w:rPr>
          <w:rFonts w:eastAsia="Arial" w:cs="Arial"/>
          <w:szCs w:val="20"/>
        </w:rPr>
        <w:t xml:space="preserve">varovani prostori </w:t>
      </w:r>
      <w:r w:rsidR="002714F9" w:rsidRPr="00C81A19">
        <w:rPr>
          <w:rFonts w:eastAsia="Arial" w:cs="Arial"/>
          <w:szCs w:val="20"/>
        </w:rPr>
        <w:t xml:space="preserve">že </w:t>
      </w:r>
      <w:r w:rsidR="00946A75" w:rsidRPr="00C81A19">
        <w:rPr>
          <w:rFonts w:eastAsia="Arial" w:cs="Arial"/>
          <w:szCs w:val="20"/>
        </w:rPr>
        <w:t xml:space="preserve">zvočno izolirani </w:t>
      </w:r>
      <w:r w:rsidR="00403052" w:rsidRPr="00C81A19">
        <w:rPr>
          <w:rFonts w:eastAsia="Arial" w:cs="Arial"/>
          <w:szCs w:val="20"/>
        </w:rPr>
        <w:t>v skladu s predpisom, ki ureja zaščito pred hrupom v stavbah</w:t>
      </w:r>
      <w:r w:rsidR="00946A75" w:rsidRPr="00C81A19">
        <w:rPr>
          <w:rFonts w:eastAsia="Arial" w:cs="Arial"/>
          <w:szCs w:val="20"/>
        </w:rPr>
        <w:t>,</w:t>
      </w:r>
    </w:p>
    <w:p w:rsidR="00946A75" w:rsidRPr="00C81A19" w:rsidRDefault="00214276" w:rsidP="005C113F">
      <w:pPr>
        <w:pStyle w:val="Svetelseznampoudarek51"/>
        <w:numPr>
          <w:ilvl w:val="0"/>
          <w:numId w:val="55"/>
        </w:numPr>
        <w:overflowPunct/>
        <w:autoSpaceDE/>
        <w:autoSpaceDN/>
        <w:adjustRightInd/>
        <w:spacing w:before="60" w:after="60" w:line="240" w:lineRule="atLeast"/>
        <w:rPr>
          <w:rFonts w:eastAsia="Arial" w:cs="Arial"/>
          <w:szCs w:val="20"/>
        </w:rPr>
      </w:pPr>
      <w:r w:rsidRPr="00C81A19">
        <w:rPr>
          <w:rFonts w:eastAsia="Arial" w:cs="Arial"/>
          <w:szCs w:val="20"/>
        </w:rPr>
        <w:t>obstoječ</w:t>
      </w:r>
      <w:r w:rsidR="00BF4923" w:rsidRPr="00C81A19">
        <w:rPr>
          <w:rFonts w:eastAsia="Arial" w:cs="Arial"/>
          <w:szCs w:val="20"/>
        </w:rPr>
        <w:t>i</w:t>
      </w:r>
      <w:r w:rsidRPr="00C81A19">
        <w:rPr>
          <w:rFonts w:eastAsia="Arial" w:cs="Arial"/>
          <w:szCs w:val="20"/>
        </w:rPr>
        <w:t xml:space="preserve"> objekt</w:t>
      </w:r>
      <w:r w:rsidR="00BF4923" w:rsidRPr="00C81A19">
        <w:rPr>
          <w:rFonts w:eastAsia="Arial" w:cs="Arial"/>
          <w:szCs w:val="20"/>
        </w:rPr>
        <w:t>i</w:t>
      </w:r>
      <w:r w:rsidRPr="00C81A19">
        <w:rPr>
          <w:rFonts w:eastAsia="Arial" w:cs="Arial"/>
          <w:szCs w:val="20"/>
        </w:rPr>
        <w:t>, pri gradnji katerih bi obremenitev zaradi vira hrupa morala biti upoštevana,</w:t>
      </w:r>
      <w:r w:rsidR="00946A75" w:rsidRPr="00C81A19">
        <w:rPr>
          <w:rFonts w:eastAsia="Arial" w:cs="Arial"/>
          <w:szCs w:val="20"/>
        </w:rPr>
        <w:t xml:space="preserve"> ali</w:t>
      </w:r>
    </w:p>
    <w:p w:rsidR="00946A75" w:rsidRPr="00C81A19" w:rsidRDefault="00946A75" w:rsidP="005C113F">
      <w:pPr>
        <w:pStyle w:val="Svetelseznampoudarek51"/>
        <w:numPr>
          <w:ilvl w:val="0"/>
          <w:numId w:val="55"/>
        </w:numPr>
        <w:overflowPunct/>
        <w:autoSpaceDE/>
        <w:autoSpaceDN/>
        <w:adjustRightInd/>
        <w:spacing w:before="60" w:after="60" w:line="240" w:lineRule="atLeast"/>
        <w:rPr>
          <w:rFonts w:eastAsia="Arial" w:cs="Arial"/>
          <w:szCs w:val="20"/>
        </w:rPr>
      </w:pPr>
      <w:r w:rsidRPr="00C81A19">
        <w:rPr>
          <w:rFonts w:eastAsia="Arial" w:cs="Arial"/>
          <w:szCs w:val="20"/>
        </w:rPr>
        <w:t xml:space="preserve">izvedba ukrepov </w:t>
      </w:r>
      <w:r w:rsidR="00214276" w:rsidRPr="00C81A19">
        <w:rPr>
          <w:rFonts w:eastAsia="Arial" w:cs="Arial"/>
          <w:szCs w:val="20"/>
        </w:rPr>
        <w:t xml:space="preserve">na obstoječih objektih </w:t>
      </w:r>
      <w:r w:rsidRPr="00C81A19">
        <w:rPr>
          <w:rFonts w:eastAsia="Arial" w:cs="Arial"/>
          <w:szCs w:val="20"/>
        </w:rPr>
        <w:t xml:space="preserve">zaradi </w:t>
      </w:r>
      <w:r w:rsidR="00BF4923" w:rsidRPr="00C81A19">
        <w:rPr>
          <w:rFonts w:eastAsia="Arial" w:cs="Arial"/>
          <w:szCs w:val="20"/>
        </w:rPr>
        <w:t xml:space="preserve">njihovega </w:t>
      </w:r>
      <w:r w:rsidRPr="00C81A19">
        <w:rPr>
          <w:rFonts w:eastAsia="Arial" w:cs="Arial"/>
          <w:szCs w:val="20"/>
        </w:rPr>
        <w:t>slabega gradbenega stanja ni mogoča oziroma bi lahko ogrozila statično stabilnost stavbe z varovanimi prostori.</w:t>
      </w:r>
    </w:p>
    <w:p w:rsidR="00946A75" w:rsidRPr="00C81A19" w:rsidRDefault="00946A75" w:rsidP="007D4FAC">
      <w:pPr>
        <w:pStyle w:val="Odstavek"/>
        <w:spacing w:line="240" w:lineRule="atLeast"/>
        <w:ind w:firstLine="851"/>
        <w:rPr>
          <w:rFonts w:eastAsia="Arial" w:cs="Arial"/>
          <w:szCs w:val="20"/>
          <w:lang w:val="sl-SI"/>
        </w:rPr>
      </w:pPr>
      <w:r w:rsidRPr="00C81A19">
        <w:rPr>
          <w:rFonts w:cs="Arial"/>
          <w:szCs w:val="20"/>
          <w:lang w:val="sl-SI"/>
        </w:rPr>
        <w:t>(</w:t>
      </w:r>
      <w:r w:rsidR="006B7951" w:rsidRPr="00C81A19">
        <w:rPr>
          <w:rFonts w:cs="Arial"/>
          <w:szCs w:val="20"/>
          <w:lang w:val="sl-SI"/>
        </w:rPr>
        <w:t>9</w:t>
      </w:r>
      <w:r w:rsidRPr="00C81A19">
        <w:rPr>
          <w:rFonts w:cs="Arial"/>
          <w:szCs w:val="20"/>
          <w:lang w:val="sl-SI"/>
        </w:rPr>
        <w:t xml:space="preserve">) Ne glede na določbe prejšnjih odstavkov se šteje, da obremenitev okolja s hrupom zaradi obratovanja linijskega vira hrupa ni čezmerna v primerih, ko </w:t>
      </w:r>
      <w:r w:rsidRPr="00C81A19">
        <w:rPr>
          <w:rFonts w:eastAsia="Arial" w:cs="Arial"/>
          <w:szCs w:val="20"/>
          <w:lang w:val="sl-SI"/>
        </w:rPr>
        <w:t>so izvedeni tehnično</w:t>
      </w:r>
      <w:r w:rsidR="002714F9" w:rsidRPr="00C81A19">
        <w:rPr>
          <w:rFonts w:eastAsia="Arial" w:cs="Arial"/>
          <w:szCs w:val="20"/>
          <w:lang w:val="sl-SI"/>
        </w:rPr>
        <w:t>, prostorsko</w:t>
      </w:r>
      <w:r w:rsidRPr="00C81A19">
        <w:rPr>
          <w:rFonts w:eastAsia="Arial" w:cs="Arial"/>
          <w:szCs w:val="20"/>
          <w:lang w:val="sl-SI"/>
        </w:rPr>
        <w:t xml:space="preserve"> in ekonomsko upravičeni ukrepi za zmanjšanje emisije na viru hrupa in aktivne zaščite</w:t>
      </w:r>
      <w:r w:rsidR="001C7740" w:rsidRPr="00C81A19">
        <w:rPr>
          <w:rFonts w:eastAsia="Arial" w:cs="Arial"/>
          <w:szCs w:val="20"/>
          <w:lang w:val="sl-SI"/>
        </w:rPr>
        <w:t xml:space="preserve"> vira hrupa</w:t>
      </w:r>
      <w:r w:rsidRPr="00C81A19">
        <w:rPr>
          <w:rFonts w:eastAsia="Arial" w:cs="Arial"/>
          <w:szCs w:val="20"/>
          <w:lang w:val="sl-SI"/>
        </w:rPr>
        <w:t xml:space="preserve"> ter</w:t>
      </w:r>
      <w:r w:rsidR="00BF4923" w:rsidRPr="00C81A19">
        <w:rPr>
          <w:rFonts w:eastAsia="Arial" w:cs="Arial"/>
          <w:szCs w:val="20"/>
          <w:lang w:val="sl-SI"/>
        </w:rPr>
        <w:t xml:space="preserve"> v vplivnem območju vira hrupa</w:t>
      </w:r>
      <w:r w:rsidRPr="00C81A19">
        <w:rPr>
          <w:rFonts w:eastAsia="Arial" w:cs="Arial"/>
          <w:szCs w:val="20"/>
          <w:lang w:val="sl-SI"/>
        </w:rPr>
        <w:t>:</w:t>
      </w:r>
    </w:p>
    <w:p w:rsidR="00946A75" w:rsidRPr="00C81A19" w:rsidRDefault="00946A75" w:rsidP="005C113F">
      <w:pPr>
        <w:pStyle w:val="Svetelseznampoudarek51"/>
        <w:numPr>
          <w:ilvl w:val="0"/>
          <w:numId w:val="56"/>
        </w:numPr>
        <w:overflowPunct/>
        <w:autoSpaceDE/>
        <w:autoSpaceDN/>
        <w:adjustRightInd/>
        <w:spacing w:before="60" w:after="60" w:line="240" w:lineRule="atLeast"/>
        <w:rPr>
          <w:rFonts w:eastAsia="Arial" w:cs="Arial"/>
          <w:szCs w:val="20"/>
        </w:rPr>
      </w:pPr>
      <w:r w:rsidRPr="00C81A19">
        <w:rPr>
          <w:rFonts w:eastAsia="Arial" w:cs="Arial"/>
          <w:szCs w:val="20"/>
        </w:rPr>
        <w:t xml:space="preserve">na </w:t>
      </w:r>
      <w:r w:rsidR="00380745" w:rsidRPr="00C81A19">
        <w:rPr>
          <w:rFonts w:eastAsia="Arial" w:cs="Arial"/>
          <w:szCs w:val="20"/>
        </w:rPr>
        <w:t xml:space="preserve">obstoječih </w:t>
      </w:r>
      <w:r w:rsidRPr="00C81A19">
        <w:rPr>
          <w:rFonts w:eastAsia="Arial" w:cs="Arial"/>
          <w:szCs w:val="20"/>
        </w:rPr>
        <w:t>varovanih prostorih izvedeni ukrepi pasivne protihrupne zaščite,</w:t>
      </w:r>
    </w:p>
    <w:p w:rsidR="00946A75" w:rsidRPr="00C81A19" w:rsidRDefault="00380745" w:rsidP="005C113F">
      <w:pPr>
        <w:pStyle w:val="Svetelseznampoudarek51"/>
        <w:numPr>
          <w:ilvl w:val="0"/>
          <w:numId w:val="56"/>
        </w:numPr>
        <w:overflowPunct/>
        <w:autoSpaceDE/>
        <w:autoSpaceDN/>
        <w:adjustRightInd/>
        <w:spacing w:before="60" w:after="60" w:line="240" w:lineRule="atLeast"/>
        <w:rPr>
          <w:rFonts w:eastAsia="Arial" w:cs="Arial"/>
          <w:szCs w:val="20"/>
        </w:rPr>
      </w:pPr>
      <w:r w:rsidRPr="00C81A19">
        <w:rPr>
          <w:rFonts w:eastAsia="Arial" w:cs="Arial"/>
          <w:szCs w:val="20"/>
        </w:rPr>
        <w:t xml:space="preserve">obstoječi </w:t>
      </w:r>
      <w:r w:rsidR="00946A75" w:rsidRPr="00C81A19">
        <w:rPr>
          <w:rFonts w:eastAsia="Arial" w:cs="Arial"/>
          <w:szCs w:val="20"/>
        </w:rPr>
        <w:t xml:space="preserve">varovani prostori </w:t>
      </w:r>
      <w:r w:rsidR="002714F9" w:rsidRPr="00C81A19">
        <w:rPr>
          <w:rFonts w:eastAsia="Arial" w:cs="Arial"/>
          <w:szCs w:val="20"/>
        </w:rPr>
        <w:t xml:space="preserve">že </w:t>
      </w:r>
      <w:r w:rsidR="00946A75" w:rsidRPr="00C81A19">
        <w:rPr>
          <w:rFonts w:eastAsia="Arial" w:cs="Arial"/>
          <w:szCs w:val="20"/>
        </w:rPr>
        <w:t xml:space="preserve">zvočno izolirani </w:t>
      </w:r>
      <w:r w:rsidR="00403052" w:rsidRPr="00C81A19">
        <w:rPr>
          <w:rFonts w:eastAsia="Arial" w:cs="Arial"/>
          <w:szCs w:val="20"/>
        </w:rPr>
        <w:t>v skladu s predpisom, ki ureja zaščito pred hrupom v stavbah</w:t>
      </w:r>
      <w:r w:rsidR="00946A75" w:rsidRPr="00C81A19">
        <w:rPr>
          <w:rFonts w:eastAsia="Arial" w:cs="Arial"/>
          <w:szCs w:val="20"/>
        </w:rPr>
        <w:t>,</w:t>
      </w:r>
    </w:p>
    <w:p w:rsidR="00946A75" w:rsidRPr="00C81A19" w:rsidRDefault="00380745" w:rsidP="005C113F">
      <w:pPr>
        <w:pStyle w:val="Svetelseznampoudarek51"/>
        <w:numPr>
          <w:ilvl w:val="0"/>
          <w:numId w:val="56"/>
        </w:numPr>
        <w:overflowPunct/>
        <w:autoSpaceDE/>
        <w:autoSpaceDN/>
        <w:adjustRightInd/>
        <w:spacing w:before="60" w:after="60" w:line="240" w:lineRule="atLeast"/>
        <w:rPr>
          <w:rFonts w:eastAsia="Arial" w:cs="Arial"/>
          <w:szCs w:val="20"/>
        </w:rPr>
      </w:pPr>
      <w:r w:rsidRPr="00C81A19">
        <w:rPr>
          <w:rFonts w:eastAsia="Arial" w:cs="Arial"/>
          <w:szCs w:val="20"/>
        </w:rPr>
        <w:t>obstoječ</w:t>
      </w:r>
      <w:r w:rsidR="00BF4923" w:rsidRPr="00C81A19">
        <w:rPr>
          <w:rFonts w:eastAsia="Arial" w:cs="Arial"/>
          <w:szCs w:val="20"/>
        </w:rPr>
        <w:t>i</w:t>
      </w:r>
      <w:r w:rsidRPr="00C81A19">
        <w:rPr>
          <w:rFonts w:eastAsia="Arial" w:cs="Arial"/>
          <w:szCs w:val="20"/>
        </w:rPr>
        <w:t xml:space="preserve"> objekt</w:t>
      </w:r>
      <w:r w:rsidR="00BF4923" w:rsidRPr="00C81A19">
        <w:rPr>
          <w:rFonts w:eastAsia="Arial" w:cs="Arial"/>
          <w:szCs w:val="20"/>
        </w:rPr>
        <w:t>i</w:t>
      </w:r>
      <w:r w:rsidR="00946A75" w:rsidRPr="00C81A19">
        <w:rPr>
          <w:rFonts w:eastAsia="Arial" w:cs="Arial"/>
          <w:szCs w:val="20"/>
        </w:rPr>
        <w:t xml:space="preserve">, pri gradnji katerih bi obremenitev zaradi vira hrupa morala biti upoštevana, </w:t>
      </w:r>
    </w:p>
    <w:p w:rsidR="00946A75" w:rsidRPr="00C81A19" w:rsidRDefault="00946A75" w:rsidP="005C113F">
      <w:pPr>
        <w:pStyle w:val="Svetelseznampoudarek51"/>
        <w:numPr>
          <w:ilvl w:val="0"/>
          <w:numId w:val="56"/>
        </w:numPr>
        <w:overflowPunct/>
        <w:autoSpaceDE/>
        <w:autoSpaceDN/>
        <w:adjustRightInd/>
        <w:spacing w:before="60" w:after="60" w:line="240" w:lineRule="atLeast"/>
        <w:rPr>
          <w:rFonts w:eastAsia="Arial" w:cs="Arial"/>
          <w:szCs w:val="20"/>
        </w:rPr>
      </w:pPr>
      <w:r w:rsidRPr="00C81A19">
        <w:rPr>
          <w:rFonts w:eastAsia="Arial" w:cs="Arial"/>
          <w:szCs w:val="20"/>
        </w:rPr>
        <w:t>lastniki varovani</w:t>
      </w:r>
      <w:r w:rsidR="00403052" w:rsidRPr="00C81A19">
        <w:rPr>
          <w:rFonts w:eastAsia="Arial" w:cs="Arial"/>
          <w:szCs w:val="20"/>
        </w:rPr>
        <w:t>h</w:t>
      </w:r>
      <w:r w:rsidRPr="00C81A19">
        <w:rPr>
          <w:rFonts w:eastAsia="Arial" w:cs="Arial"/>
          <w:szCs w:val="20"/>
        </w:rPr>
        <w:t xml:space="preserve"> prostor</w:t>
      </w:r>
      <w:r w:rsidR="00403052" w:rsidRPr="00C81A19">
        <w:rPr>
          <w:rFonts w:eastAsia="Arial" w:cs="Arial"/>
          <w:szCs w:val="20"/>
        </w:rPr>
        <w:t>ov</w:t>
      </w:r>
      <w:r w:rsidRPr="00C81A19">
        <w:rPr>
          <w:rFonts w:eastAsia="Arial" w:cs="Arial"/>
          <w:szCs w:val="20"/>
        </w:rPr>
        <w:t xml:space="preserve"> odklonijo ali ne omogočijo izvedbe ukrepov ali so </w:t>
      </w:r>
      <w:r w:rsidR="00403052" w:rsidRPr="00C81A19">
        <w:rPr>
          <w:rFonts w:eastAsia="Arial" w:cs="Arial"/>
          <w:szCs w:val="20"/>
        </w:rPr>
        <w:t xml:space="preserve">varovani </w:t>
      </w:r>
      <w:r w:rsidRPr="00C81A19">
        <w:rPr>
          <w:rFonts w:eastAsia="Arial" w:cs="Arial"/>
          <w:szCs w:val="20"/>
        </w:rPr>
        <w:t>prostori nenaseljeni, ali</w:t>
      </w:r>
    </w:p>
    <w:p w:rsidR="00946A75" w:rsidRPr="00C81A19" w:rsidRDefault="00946A75" w:rsidP="005C113F">
      <w:pPr>
        <w:pStyle w:val="Svetelseznampoudarek51"/>
        <w:numPr>
          <w:ilvl w:val="0"/>
          <w:numId w:val="56"/>
        </w:numPr>
        <w:overflowPunct/>
        <w:autoSpaceDE/>
        <w:autoSpaceDN/>
        <w:adjustRightInd/>
        <w:spacing w:before="60" w:after="60" w:line="240" w:lineRule="atLeast"/>
        <w:rPr>
          <w:rFonts w:eastAsia="Arial" w:cs="Arial"/>
          <w:szCs w:val="20"/>
        </w:rPr>
      </w:pPr>
      <w:r w:rsidRPr="00C81A19">
        <w:rPr>
          <w:rFonts w:eastAsia="Arial" w:cs="Arial"/>
          <w:szCs w:val="20"/>
        </w:rPr>
        <w:t xml:space="preserve">izvedba ukrepov </w:t>
      </w:r>
      <w:r w:rsidR="00380745" w:rsidRPr="00C81A19">
        <w:rPr>
          <w:rFonts w:eastAsia="Arial" w:cs="Arial"/>
          <w:szCs w:val="20"/>
        </w:rPr>
        <w:t xml:space="preserve">na obstoječih objektih </w:t>
      </w:r>
      <w:r w:rsidRPr="00C81A19">
        <w:rPr>
          <w:rFonts w:eastAsia="Arial" w:cs="Arial"/>
          <w:szCs w:val="20"/>
        </w:rPr>
        <w:t>zaradi slabega gradbenega stanja ni mogoča oziroma bi lahko ogrozila statično stabilnost stavbe z varovanimi prostori.</w:t>
      </w:r>
    </w:p>
    <w:p w:rsidR="00E047A7" w:rsidRPr="00C81A19" w:rsidRDefault="00E047A7" w:rsidP="007D4FAC">
      <w:pPr>
        <w:pStyle w:val="Svetelseznampoudarek51"/>
        <w:overflowPunct/>
        <w:autoSpaceDE/>
        <w:autoSpaceDN/>
        <w:adjustRightInd/>
        <w:spacing w:before="240" w:line="240" w:lineRule="atLeast"/>
        <w:ind w:left="0" w:firstLine="851"/>
        <w:rPr>
          <w:rFonts w:eastAsia="Arial" w:cs="Arial"/>
          <w:szCs w:val="20"/>
        </w:rPr>
      </w:pPr>
      <w:r w:rsidRPr="00C81A19">
        <w:rPr>
          <w:rFonts w:eastAsia="Arial" w:cs="Arial"/>
          <w:szCs w:val="20"/>
        </w:rPr>
        <w:t>(1</w:t>
      </w:r>
      <w:r w:rsidR="006B7951" w:rsidRPr="00C81A19">
        <w:rPr>
          <w:rFonts w:eastAsia="Arial" w:cs="Arial"/>
          <w:szCs w:val="20"/>
        </w:rPr>
        <w:t>0</w:t>
      </w:r>
      <w:r w:rsidRPr="00C81A19">
        <w:rPr>
          <w:rFonts w:eastAsia="Arial" w:cs="Arial"/>
          <w:szCs w:val="20"/>
        </w:rPr>
        <w:t>) </w:t>
      </w:r>
      <w:r w:rsidR="001C7740" w:rsidRPr="00C81A19">
        <w:rPr>
          <w:rFonts w:eastAsia="Arial" w:cs="Arial"/>
          <w:szCs w:val="20"/>
        </w:rPr>
        <w:t>Za tehnično, prostorsko</w:t>
      </w:r>
      <w:r w:rsidR="007F1DA8" w:rsidRPr="00C81A19">
        <w:rPr>
          <w:rFonts w:eastAsia="Arial" w:cs="Arial"/>
          <w:szCs w:val="20"/>
        </w:rPr>
        <w:t xml:space="preserve"> in </w:t>
      </w:r>
      <w:r w:rsidR="001C7740" w:rsidRPr="00C81A19">
        <w:rPr>
          <w:rFonts w:eastAsia="Arial" w:cs="Arial"/>
          <w:szCs w:val="20"/>
        </w:rPr>
        <w:t xml:space="preserve">ekonomsko upravičene ukrepe za zmanjšanje emisije na viru hrupa in ukrepe aktivne zaščite vira hrupa iz </w:t>
      </w:r>
      <w:r w:rsidR="000F0D3C" w:rsidRPr="00C81A19">
        <w:rPr>
          <w:rFonts w:eastAsia="Arial" w:cs="Arial"/>
          <w:szCs w:val="20"/>
        </w:rPr>
        <w:t xml:space="preserve">osmega </w:t>
      </w:r>
      <w:r w:rsidR="001C7740" w:rsidRPr="00C81A19">
        <w:rPr>
          <w:rFonts w:eastAsia="Arial" w:cs="Arial"/>
          <w:szCs w:val="20"/>
        </w:rPr>
        <w:t xml:space="preserve">odstavka tega člena se štejejo ukrepi, predlagani v oceni obremenjenosti okolja s hrupom. </w:t>
      </w:r>
      <w:r w:rsidRPr="00C81A19">
        <w:rPr>
          <w:rFonts w:eastAsia="Arial" w:cs="Arial"/>
          <w:szCs w:val="20"/>
        </w:rPr>
        <w:t xml:space="preserve">Izpolnjevanje zahtev iz </w:t>
      </w:r>
      <w:r w:rsidR="001C7740" w:rsidRPr="00C81A19">
        <w:rPr>
          <w:rFonts w:eastAsia="Arial" w:cs="Arial"/>
          <w:szCs w:val="20"/>
        </w:rPr>
        <w:t xml:space="preserve">prve do četrte točke </w:t>
      </w:r>
      <w:r w:rsidR="000F0D3C" w:rsidRPr="00C81A19">
        <w:rPr>
          <w:rFonts w:eastAsia="Arial" w:cs="Arial"/>
          <w:szCs w:val="20"/>
        </w:rPr>
        <w:t xml:space="preserve">osmega </w:t>
      </w:r>
      <w:r w:rsidRPr="00C81A19">
        <w:rPr>
          <w:rFonts w:eastAsia="Arial" w:cs="Arial"/>
          <w:szCs w:val="20"/>
        </w:rPr>
        <w:t>odstavka tega člena se dokazuje z oceno obremenjenosti okolja s hrupom</w:t>
      </w:r>
      <w:r w:rsidR="000445DD" w:rsidRPr="00C81A19">
        <w:rPr>
          <w:rFonts w:eastAsia="Arial" w:cs="Arial"/>
          <w:szCs w:val="20"/>
        </w:rPr>
        <w:t xml:space="preserve"> iz priloge 4 te uredbe</w:t>
      </w:r>
      <w:r w:rsidRPr="00C81A19">
        <w:rPr>
          <w:rFonts w:eastAsia="Arial" w:cs="Arial"/>
          <w:szCs w:val="20"/>
        </w:rPr>
        <w:t>.</w:t>
      </w:r>
    </w:p>
    <w:p w:rsidR="00124CF8" w:rsidRPr="00C81A19" w:rsidRDefault="00124CF8" w:rsidP="007D4FAC">
      <w:pPr>
        <w:pStyle w:val="Svetelseznampoudarek51"/>
        <w:overflowPunct/>
        <w:autoSpaceDE/>
        <w:autoSpaceDN/>
        <w:adjustRightInd/>
        <w:spacing w:before="240" w:line="240" w:lineRule="atLeast"/>
        <w:ind w:left="0" w:firstLine="851"/>
        <w:rPr>
          <w:rFonts w:eastAsia="Arial" w:cs="Arial"/>
          <w:szCs w:val="20"/>
        </w:rPr>
      </w:pPr>
      <w:r w:rsidRPr="00C81A19">
        <w:rPr>
          <w:rFonts w:eastAsia="Arial" w:cs="Arial"/>
          <w:szCs w:val="20"/>
        </w:rPr>
        <w:t>(</w:t>
      </w:r>
      <w:r w:rsidR="00E047A7" w:rsidRPr="00C81A19">
        <w:rPr>
          <w:rFonts w:eastAsia="Arial" w:cs="Arial"/>
          <w:szCs w:val="20"/>
        </w:rPr>
        <w:t>1</w:t>
      </w:r>
      <w:r w:rsidR="006B7951" w:rsidRPr="00C81A19">
        <w:rPr>
          <w:rFonts w:eastAsia="Arial" w:cs="Arial"/>
          <w:szCs w:val="20"/>
        </w:rPr>
        <w:t>1</w:t>
      </w:r>
      <w:r w:rsidRPr="00C81A19">
        <w:rPr>
          <w:rFonts w:eastAsia="Arial" w:cs="Arial"/>
          <w:szCs w:val="20"/>
        </w:rPr>
        <w:t>)</w:t>
      </w:r>
      <w:r w:rsidR="003B1F9C" w:rsidRPr="00C81A19">
        <w:rPr>
          <w:rFonts w:eastAsia="Arial" w:cs="Arial"/>
          <w:szCs w:val="20"/>
        </w:rPr>
        <w:t> </w:t>
      </w:r>
      <w:r w:rsidR="00CF58F4" w:rsidRPr="00C81A19">
        <w:rPr>
          <w:rFonts w:eastAsia="Arial" w:cs="Arial"/>
          <w:szCs w:val="20"/>
        </w:rPr>
        <w:t>Izpolnjevanje</w:t>
      </w:r>
      <w:r w:rsidR="00F90E27" w:rsidRPr="00C81A19">
        <w:rPr>
          <w:rFonts w:eastAsia="Arial" w:cs="Arial"/>
          <w:szCs w:val="20"/>
        </w:rPr>
        <w:t xml:space="preserve"> zahtev iz </w:t>
      </w:r>
      <w:r w:rsidR="000F0D3C" w:rsidRPr="00C81A19">
        <w:rPr>
          <w:rFonts w:eastAsia="Arial" w:cs="Arial"/>
          <w:szCs w:val="20"/>
        </w:rPr>
        <w:t xml:space="preserve">devetega </w:t>
      </w:r>
      <w:r w:rsidR="00F90E27" w:rsidRPr="00C81A19">
        <w:rPr>
          <w:rFonts w:eastAsia="Arial" w:cs="Arial"/>
          <w:szCs w:val="20"/>
        </w:rPr>
        <w:t xml:space="preserve">odstavka tega člena </w:t>
      </w:r>
      <w:r w:rsidR="00CF58F4" w:rsidRPr="00C81A19">
        <w:rPr>
          <w:rFonts w:eastAsia="Arial" w:cs="Arial"/>
          <w:szCs w:val="20"/>
        </w:rPr>
        <w:t>se dokazuje</w:t>
      </w:r>
      <w:r w:rsidR="008D2740" w:rsidRPr="00C81A19">
        <w:rPr>
          <w:rFonts w:eastAsia="Arial" w:cs="Arial"/>
          <w:szCs w:val="20"/>
        </w:rPr>
        <w:t>:</w:t>
      </w:r>
    </w:p>
    <w:p w:rsidR="00AD01B7" w:rsidRPr="00C81A19" w:rsidRDefault="00AD01B7" w:rsidP="005C113F">
      <w:pPr>
        <w:pStyle w:val="Svetelseznampoudarek51"/>
        <w:numPr>
          <w:ilvl w:val="0"/>
          <w:numId w:val="28"/>
        </w:numPr>
        <w:overflowPunct/>
        <w:autoSpaceDE/>
        <w:autoSpaceDN/>
        <w:adjustRightInd/>
        <w:spacing w:before="60" w:after="60" w:line="240" w:lineRule="atLeast"/>
        <w:rPr>
          <w:rFonts w:eastAsia="Arial" w:cs="Arial"/>
          <w:szCs w:val="20"/>
        </w:rPr>
      </w:pPr>
      <w:r w:rsidRPr="00C81A19">
        <w:rPr>
          <w:rFonts w:eastAsia="Arial" w:cs="Arial"/>
          <w:szCs w:val="20"/>
        </w:rPr>
        <w:t xml:space="preserve">izpolnjevanje zahteve iz </w:t>
      </w:r>
      <w:r w:rsidR="007F1DA8" w:rsidRPr="00C81A19">
        <w:rPr>
          <w:rFonts w:eastAsia="Arial" w:cs="Arial"/>
          <w:szCs w:val="20"/>
        </w:rPr>
        <w:t xml:space="preserve">1. </w:t>
      </w:r>
      <w:r w:rsidRPr="00C81A19">
        <w:rPr>
          <w:rFonts w:eastAsia="Arial" w:cs="Arial"/>
          <w:szCs w:val="20"/>
        </w:rPr>
        <w:t xml:space="preserve">in </w:t>
      </w:r>
      <w:r w:rsidR="007F1DA8" w:rsidRPr="00C81A19">
        <w:rPr>
          <w:rFonts w:eastAsia="Arial" w:cs="Arial"/>
          <w:szCs w:val="20"/>
        </w:rPr>
        <w:t xml:space="preserve">2. </w:t>
      </w:r>
      <w:r w:rsidRPr="00C81A19">
        <w:rPr>
          <w:rFonts w:eastAsia="Arial" w:cs="Arial"/>
          <w:szCs w:val="20"/>
        </w:rPr>
        <w:t xml:space="preserve">točke </w:t>
      </w:r>
      <w:r w:rsidR="003D3221" w:rsidRPr="00C81A19">
        <w:rPr>
          <w:rFonts w:eastAsia="Arial" w:cs="Arial"/>
          <w:szCs w:val="20"/>
        </w:rPr>
        <w:t xml:space="preserve">devetega odstavka tega člena </w:t>
      </w:r>
      <w:r w:rsidRPr="00C81A19">
        <w:rPr>
          <w:rFonts w:eastAsia="Arial" w:cs="Arial"/>
          <w:szCs w:val="20"/>
        </w:rPr>
        <w:t xml:space="preserve">s predložitvijo elaborata in izkaza, ki na ravni projekta dokazujeta, da raven hrupa v </w:t>
      </w:r>
      <w:r w:rsidR="001C7740" w:rsidRPr="00C81A19">
        <w:rPr>
          <w:rFonts w:eastAsia="Arial" w:cs="Arial"/>
          <w:szCs w:val="20"/>
        </w:rPr>
        <w:t xml:space="preserve">varovanem </w:t>
      </w:r>
      <w:r w:rsidRPr="00C81A19">
        <w:rPr>
          <w:rFonts w:eastAsia="Arial" w:cs="Arial"/>
          <w:szCs w:val="20"/>
        </w:rPr>
        <w:t xml:space="preserve">prostoru zaradi </w:t>
      </w:r>
      <w:r w:rsidR="001C7740" w:rsidRPr="00C81A19">
        <w:rPr>
          <w:rFonts w:eastAsia="Arial" w:cs="Arial"/>
          <w:szCs w:val="20"/>
        </w:rPr>
        <w:t xml:space="preserve">vira </w:t>
      </w:r>
      <w:r w:rsidRPr="00C81A19">
        <w:rPr>
          <w:rFonts w:eastAsia="Arial" w:cs="Arial"/>
          <w:szCs w:val="20"/>
        </w:rPr>
        <w:t xml:space="preserve">hrupa ne bo presežena </w:t>
      </w:r>
      <w:r w:rsidR="00403052" w:rsidRPr="00C81A19">
        <w:rPr>
          <w:rFonts w:eastAsia="Arial" w:cs="Arial"/>
          <w:szCs w:val="20"/>
        </w:rPr>
        <w:t xml:space="preserve">v </w:t>
      </w:r>
      <w:r w:rsidRPr="00C81A19">
        <w:rPr>
          <w:rFonts w:eastAsia="Arial" w:cs="Arial"/>
          <w:szCs w:val="20"/>
        </w:rPr>
        <w:t>sklad</w:t>
      </w:r>
      <w:r w:rsidR="00403052" w:rsidRPr="00C81A19">
        <w:rPr>
          <w:rFonts w:eastAsia="Arial" w:cs="Arial"/>
          <w:szCs w:val="20"/>
        </w:rPr>
        <w:t>u</w:t>
      </w:r>
      <w:r w:rsidRPr="00C81A19">
        <w:rPr>
          <w:rFonts w:eastAsia="Arial" w:cs="Arial"/>
          <w:szCs w:val="20"/>
        </w:rPr>
        <w:t xml:space="preserve"> s predpisom, ki urej</w:t>
      </w:r>
      <w:r w:rsidR="00403052" w:rsidRPr="00C81A19">
        <w:rPr>
          <w:rFonts w:eastAsia="Arial" w:cs="Arial"/>
          <w:szCs w:val="20"/>
        </w:rPr>
        <w:t>a zaščito pred hrupom v stavbah;</w:t>
      </w:r>
    </w:p>
    <w:p w:rsidR="008D2740" w:rsidRPr="00C81A19" w:rsidRDefault="008D2740" w:rsidP="005C113F">
      <w:pPr>
        <w:pStyle w:val="Svetelseznampoudarek51"/>
        <w:numPr>
          <w:ilvl w:val="0"/>
          <w:numId w:val="28"/>
        </w:numPr>
        <w:overflowPunct/>
        <w:autoSpaceDE/>
        <w:autoSpaceDN/>
        <w:adjustRightInd/>
        <w:spacing w:before="60" w:after="60" w:line="240" w:lineRule="atLeast"/>
        <w:rPr>
          <w:rFonts w:eastAsia="Arial" w:cs="Arial"/>
          <w:szCs w:val="20"/>
        </w:rPr>
      </w:pPr>
      <w:r w:rsidRPr="00C81A19">
        <w:rPr>
          <w:rFonts w:eastAsia="Arial" w:cs="Arial"/>
          <w:szCs w:val="20"/>
        </w:rPr>
        <w:t xml:space="preserve">izpolnjevanje zahteve iz </w:t>
      </w:r>
      <w:r w:rsidR="007F1DA8" w:rsidRPr="00C81A19">
        <w:rPr>
          <w:rFonts w:eastAsia="Arial" w:cs="Arial"/>
          <w:szCs w:val="20"/>
        </w:rPr>
        <w:t xml:space="preserve">4. </w:t>
      </w:r>
      <w:r w:rsidR="00702CEF" w:rsidRPr="00C81A19">
        <w:rPr>
          <w:rFonts w:eastAsia="Arial" w:cs="Arial"/>
          <w:szCs w:val="20"/>
        </w:rPr>
        <w:t xml:space="preserve">točke </w:t>
      </w:r>
      <w:r w:rsidR="003D3221" w:rsidRPr="00C81A19">
        <w:rPr>
          <w:rFonts w:eastAsia="Arial" w:cs="Arial"/>
          <w:szCs w:val="20"/>
        </w:rPr>
        <w:t xml:space="preserve">devetega odstavka tega člena </w:t>
      </w:r>
      <w:r w:rsidRPr="00C81A19">
        <w:rPr>
          <w:rFonts w:eastAsia="Arial" w:cs="Arial"/>
          <w:szCs w:val="20"/>
        </w:rPr>
        <w:t xml:space="preserve">s predložitvijo izjave lastnika oziroma lastnikov </w:t>
      </w:r>
      <w:r w:rsidR="00403052" w:rsidRPr="00C81A19">
        <w:rPr>
          <w:rFonts w:eastAsia="Arial" w:cs="Arial"/>
          <w:szCs w:val="20"/>
        </w:rPr>
        <w:t xml:space="preserve">varovanih </w:t>
      </w:r>
      <w:r w:rsidRPr="00C81A19">
        <w:rPr>
          <w:rFonts w:eastAsia="Arial" w:cs="Arial"/>
          <w:szCs w:val="20"/>
        </w:rPr>
        <w:t>prostor</w:t>
      </w:r>
      <w:r w:rsidR="00403052" w:rsidRPr="00C81A19">
        <w:rPr>
          <w:rFonts w:eastAsia="Arial" w:cs="Arial"/>
          <w:szCs w:val="20"/>
        </w:rPr>
        <w:t>ov</w:t>
      </w:r>
      <w:r w:rsidRPr="00C81A19">
        <w:rPr>
          <w:rFonts w:eastAsia="Arial" w:cs="Arial"/>
          <w:szCs w:val="20"/>
        </w:rPr>
        <w:t>, da odklanjajo izvedbo protihrupnih ukrepov</w:t>
      </w:r>
      <w:r w:rsidR="006834D9" w:rsidRPr="00C81A19">
        <w:rPr>
          <w:rFonts w:eastAsia="Arial" w:cs="Arial"/>
          <w:szCs w:val="20"/>
        </w:rPr>
        <w:t xml:space="preserve"> oziroma izjave investitorja, da </w:t>
      </w:r>
      <w:r w:rsidR="00BA0335" w:rsidRPr="00C81A19">
        <w:rPr>
          <w:rFonts w:eastAsia="Arial" w:cs="Arial"/>
          <w:szCs w:val="20"/>
        </w:rPr>
        <w:t>izja</w:t>
      </w:r>
      <w:r w:rsidR="00403052" w:rsidRPr="00C81A19">
        <w:rPr>
          <w:rFonts w:eastAsia="Arial" w:cs="Arial"/>
          <w:szCs w:val="20"/>
        </w:rPr>
        <w:t>ve lastnikov ni mogel pridobiti;</w:t>
      </w:r>
    </w:p>
    <w:p w:rsidR="008D2740" w:rsidRPr="00C81A19" w:rsidRDefault="008D2740" w:rsidP="005C113F">
      <w:pPr>
        <w:pStyle w:val="Svetelseznampoudarek51"/>
        <w:numPr>
          <w:ilvl w:val="0"/>
          <w:numId w:val="28"/>
        </w:numPr>
        <w:overflowPunct/>
        <w:autoSpaceDE/>
        <w:autoSpaceDN/>
        <w:adjustRightInd/>
        <w:spacing w:before="60" w:after="60" w:line="240" w:lineRule="atLeast"/>
        <w:rPr>
          <w:rFonts w:eastAsia="Arial" w:cs="Arial"/>
          <w:szCs w:val="20"/>
        </w:rPr>
      </w:pPr>
      <w:r w:rsidRPr="00C81A19">
        <w:rPr>
          <w:rFonts w:eastAsia="Arial" w:cs="Arial"/>
          <w:szCs w:val="20"/>
        </w:rPr>
        <w:lastRenderedPageBreak/>
        <w:t xml:space="preserve">izpolnjevanje zahteve iz </w:t>
      </w:r>
      <w:r w:rsidR="007F1DA8" w:rsidRPr="00C81A19">
        <w:rPr>
          <w:rFonts w:eastAsia="Arial" w:cs="Arial"/>
          <w:szCs w:val="20"/>
        </w:rPr>
        <w:t xml:space="preserve">5. </w:t>
      </w:r>
      <w:r w:rsidR="00702CEF" w:rsidRPr="00C81A19">
        <w:rPr>
          <w:rFonts w:eastAsia="Arial" w:cs="Arial"/>
          <w:szCs w:val="20"/>
        </w:rPr>
        <w:t xml:space="preserve">točke </w:t>
      </w:r>
      <w:r w:rsidR="003D3221" w:rsidRPr="00C81A19">
        <w:rPr>
          <w:rFonts w:eastAsia="Arial" w:cs="Arial"/>
          <w:szCs w:val="20"/>
        </w:rPr>
        <w:t xml:space="preserve">devetega odstavka tega člena </w:t>
      </w:r>
      <w:r w:rsidRPr="00C81A19">
        <w:rPr>
          <w:rFonts w:eastAsia="Arial" w:cs="Arial"/>
          <w:szCs w:val="20"/>
        </w:rPr>
        <w:t>s predložitvijo izjave izvedenca gradbene stroke glede gradbenega stanja stavbe z varovanimi prostori, zaradi katerega izvedba ukrepov ni mogoča oziroma bi lahko ogrozila statično stabilnost stavbe z varovanimi prostori.</w:t>
      </w:r>
    </w:p>
    <w:p w:rsidR="006B7951" w:rsidRPr="00C81A19" w:rsidRDefault="006B7951" w:rsidP="004C02B8">
      <w:pPr>
        <w:pStyle w:val="Svetelseznampoudarek51"/>
        <w:overflowPunct/>
        <w:autoSpaceDE/>
        <w:autoSpaceDN/>
        <w:adjustRightInd/>
        <w:spacing w:before="240" w:line="240" w:lineRule="atLeast"/>
        <w:ind w:left="0" w:firstLine="851"/>
        <w:rPr>
          <w:rFonts w:eastAsia="Arial" w:cs="Arial"/>
          <w:szCs w:val="20"/>
        </w:rPr>
      </w:pPr>
      <w:r w:rsidRPr="00C81A19">
        <w:rPr>
          <w:rFonts w:eastAsia="Arial" w:cs="Arial"/>
          <w:szCs w:val="20"/>
        </w:rPr>
        <w:t>(12)</w:t>
      </w:r>
      <w:r w:rsidR="002233A1" w:rsidRPr="00C81A19">
        <w:rPr>
          <w:rFonts w:eastAsia="Arial" w:cs="Arial"/>
          <w:szCs w:val="20"/>
        </w:rPr>
        <w:t> </w:t>
      </w:r>
      <w:r w:rsidRPr="00C81A19">
        <w:rPr>
          <w:rFonts w:eastAsia="Arial" w:cs="Arial"/>
          <w:szCs w:val="20"/>
        </w:rPr>
        <w:t xml:space="preserve">Določbe od osmega do </w:t>
      </w:r>
      <w:r w:rsidR="000F0D3C" w:rsidRPr="00C81A19">
        <w:rPr>
          <w:rFonts w:eastAsia="Arial" w:cs="Arial"/>
          <w:szCs w:val="20"/>
        </w:rPr>
        <w:t xml:space="preserve">enajstega </w:t>
      </w:r>
      <w:r w:rsidRPr="00C81A19">
        <w:rPr>
          <w:rFonts w:eastAsia="Arial" w:cs="Arial"/>
          <w:szCs w:val="20"/>
        </w:rPr>
        <w:t>odstavka tega člena se smiselno uporabljajo tudi za določitev</w:t>
      </w:r>
      <w:r w:rsidR="00FD21D9" w:rsidRPr="00C81A19">
        <w:rPr>
          <w:rFonts w:eastAsia="Arial" w:cs="Arial"/>
          <w:szCs w:val="20"/>
        </w:rPr>
        <w:t xml:space="preserve"> ukrepov varstva pred hrupom in</w:t>
      </w:r>
      <w:r w:rsidRPr="00C81A19">
        <w:rPr>
          <w:rFonts w:eastAsia="Arial" w:cs="Arial"/>
          <w:szCs w:val="20"/>
        </w:rPr>
        <w:t xml:space="preserve"> </w:t>
      </w:r>
      <w:r w:rsidR="00E36112" w:rsidRPr="00C81A19">
        <w:rPr>
          <w:rFonts w:eastAsia="Arial" w:cs="Arial"/>
          <w:szCs w:val="20"/>
        </w:rPr>
        <w:t xml:space="preserve">ocenjevanje čezmerne obremenitve </w:t>
      </w:r>
      <w:r w:rsidRPr="00C81A19">
        <w:rPr>
          <w:rFonts w:eastAsia="Arial" w:cs="Arial"/>
          <w:szCs w:val="20"/>
        </w:rPr>
        <w:t>hrupa, ki ga povzroča gradbišče kot vir hrupa</w:t>
      </w:r>
      <w:r w:rsidR="00FD21D9" w:rsidRPr="00C81A19">
        <w:rPr>
          <w:rFonts w:eastAsia="Arial" w:cs="Arial"/>
          <w:szCs w:val="20"/>
        </w:rPr>
        <w:t>.</w:t>
      </w:r>
    </w:p>
    <w:p w:rsidR="006B7951" w:rsidRPr="00C81A19" w:rsidRDefault="006B7951" w:rsidP="006B7951">
      <w:pPr>
        <w:pStyle w:val="Odstavek"/>
        <w:spacing w:line="240" w:lineRule="atLeast"/>
        <w:ind w:firstLine="851"/>
        <w:rPr>
          <w:rFonts w:eastAsia="Arial" w:cs="Arial"/>
          <w:szCs w:val="20"/>
          <w:lang w:val="sl-SI"/>
        </w:rPr>
      </w:pPr>
      <w:r w:rsidRPr="00C81A19">
        <w:rPr>
          <w:rFonts w:cs="Arial"/>
          <w:szCs w:val="20"/>
          <w:lang w:val="sl-SI"/>
        </w:rPr>
        <w:t xml:space="preserve">(13) Ne glede na določbe šestega odstavka tega člena je obremenitev okolja s hrupom čezmerna, če </w:t>
      </w:r>
      <w:r w:rsidRPr="00C81A19">
        <w:rPr>
          <w:rFonts w:eastAsia="Arial" w:cs="Arial"/>
          <w:szCs w:val="20"/>
          <w:lang w:val="sl-SI"/>
        </w:rPr>
        <w:t>je hrup posledica obratovanja gostinskega ali zabaviščnega lokala, ki zunaj stavbe uporablja zvočne naprave, in če ekvivalentna raven hrupa v času obratovanja zvočnih naprav na katerem koli mestu ocenjevanja na posameznem območju varstva pred hrupom presega mejno vrednost, ki se nanaša na isto obdobje dneva, določeno v preglednici 4 priloge 1 te uredbe.</w:t>
      </w:r>
    </w:p>
    <w:p w:rsidR="00C276CE" w:rsidRPr="00C81A19" w:rsidRDefault="00C276CE" w:rsidP="009F55CA">
      <w:pPr>
        <w:pStyle w:val="Poglavje"/>
        <w:outlineLvl w:val="0"/>
        <w:rPr>
          <w:szCs w:val="20"/>
        </w:rPr>
      </w:pPr>
      <w:r w:rsidRPr="00C81A19">
        <w:rPr>
          <w:szCs w:val="20"/>
        </w:rPr>
        <w:t>IV. UKREPI ZA ZMANJŠANJE EMISIJ HRUPA V OKOLJE</w:t>
      </w:r>
    </w:p>
    <w:p w:rsidR="00C276CE" w:rsidRPr="00C81A19" w:rsidRDefault="00C276CE" w:rsidP="009F55CA">
      <w:pPr>
        <w:pStyle w:val="len"/>
        <w:outlineLvl w:val="0"/>
        <w:rPr>
          <w:rFonts w:cs="Arial"/>
          <w:szCs w:val="20"/>
          <w:lang w:val="sl-SI"/>
        </w:rPr>
      </w:pPr>
      <w:r w:rsidRPr="00C81A19">
        <w:rPr>
          <w:rFonts w:cs="Arial"/>
          <w:szCs w:val="20"/>
          <w:lang w:val="sl-SI"/>
        </w:rPr>
        <w:t>10. člen</w:t>
      </w:r>
    </w:p>
    <w:p w:rsidR="00C276CE" w:rsidRPr="00C81A19" w:rsidRDefault="00C276CE" w:rsidP="00C276CE">
      <w:pPr>
        <w:pStyle w:val="lennaslov"/>
        <w:rPr>
          <w:rFonts w:cs="Arial"/>
          <w:szCs w:val="20"/>
          <w:lang w:val="sl-SI"/>
        </w:rPr>
      </w:pPr>
      <w:r w:rsidRPr="00C81A19">
        <w:rPr>
          <w:rFonts w:cs="Arial"/>
          <w:szCs w:val="20"/>
          <w:lang w:val="sl-SI"/>
        </w:rPr>
        <w:t>(zahteve za nov vir hrupa)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(1) Nov vir hrupa ne sme povzročiti čezmerne obremenitve </w:t>
      </w:r>
      <w:r w:rsidR="00296A79" w:rsidRPr="00C81A19">
        <w:rPr>
          <w:rFonts w:cs="Arial"/>
          <w:szCs w:val="20"/>
          <w:lang w:val="sl-SI"/>
        </w:rPr>
        <w:t xml:space="preserve">okolja </w:t>
      </w:r>
      <w:r w:rsidRPr="00C81A19">
        <w:rPr>
          <w:rFonts w:cs="Arial"/>
          <w:szCs w:val="20"/>
          <w:lang w:val="sl-SI"/>
        </w:rPr>
        <w:t xml:space="preserve">s hrupom na območju varstva pred hrupom, na katerem pred </w:t>
      </w:r>
      <w:r w:rsidR="00E1598F" w:rsidRPr="00C81A19">
        <w:rPr>
          <w:rFonts w:cs="Arial"/>
          <w:szCs w:val="20"/>
          <w:lang w:val="sl-SI"/>
        </w:rPr>
        <w:t xml:space="preserve">obratovanjem </w:t>
      </w:r>
      <w:r w:rsidRPr="00C81A19">
        <w:rPr>
          <w:rFonts w:cs="Arial"/>
          <w:szCs w:val="20"/>
          <w:lang w:val="sl-SI"/>
        </w:rPr>
        <w:t xml:space="preserve">novega vira </w:t>
      </w:r>
      <w:r w:rsidR="0066796E" w:rsidRPr="00C81A19">
        <w:rPr>
          <w:rFonts w:cs="Arial"/>
          <w:szCs w:val="20"/>
          <w:lang w:val="sl-SI"/>
        </w:rPr>
        <w:t xml:space="preserve">hrupa </w:t>
      </w:r>
      <w:r w:rsidRPr="00C81A19">
        <w:rPr>
          <w:rFonts w:cs="Arial"/>
          <w:szCs w:val="20"/>
          <w:lang w:val="sl-SI"/>
        </w:rPr>
        <w:t xml:space="preserve">celotna obremenitev </w:t>
      </w:r>
      <w:r w:rsidR="00E24208" w:rsidRPr="00C81A19">
        <w:rPr>
          <w:rFonts w:cs="Arial"/>
          <w:szCs w:val="20"/>
          <w:lang w:val="sl-SI"/>
        </w:rPr>
        <w:t xml:space="preserve">okolja s hrupom na </w:t>
      </w:r>
      <w:r w:rsidRPr="00C81A19">
        <w:rPr>
          <w:rFonts w:cs="Arial"/>
          <w:szCs w:val="20"/>
          <w:lang w:val="sl-SI"/>
        </w:rPr>
        <w:t>območj</w:t>
      </w:r>
      <w:r w:rsidR="00E24208" w:rsidRPr="00C81A19">
        <w:rPr>
          <w:rFonts w:cs="Arial"/>
          <w:szCs w:val="20"/>
          <w:lang w:val="sl-SI"/>
        </w:rPr>
        <w:t>u</w:t>
      </w:r>
      <w:r w:rsidRPr="00C81A19">
        <w:rPr>
          <w:rFonts w:cs="Arial"/>
          <w:szCs w:val="20"/>
          <w:lang w:val="sl-SI"/>
        </w:rPr>
        <w:t xml:space="preserve"> varstva pred hrupom ni bila presežena.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(2) Nov vir hrupa ne sme povečati celotne obremenitve </w:t>
      </w:r>
      <w:r w:rsidR="00E24208" w:rsidRPr="00C81A19">
        <w:rPr>
          <w:rFonts w:cs="Arial"/>
          <w:szCs w:val="20"/>
          <w:lang w:val="sl-SI"/>
        </w:rPr>
        <w:t xml:space="preserve">okolja </w:t>
      </w:r>
      <w:r w:rsidRPr="00C81A19">
        <w:rPr>
          <w:rFonts w:cs="Arial"/>
          <w:szCs w:val="20"/>
          <w:lang w:val="sl-SI"/>
        </w:rPr>
        <w:t xml:space="preserve">s hrupom na območju varstva pred hrupom, na katerem je ta obremenitev pred </w:t>
      </w:r>
      <w:r w:rsidR="0066796E" w:rsidRPr="00C81A19">
        <w:rPr>
          <w:rFonts w:cs="Arial"/>
          <w:szCs w:val="20"/>
          <w:lang w:val="sl-SI"/>
        </w:rPr>
        <w:t xml:space="preserve">obratovanjem </w:t>
      </w:r>
      <w:r w:rsidRPr="00C81A19">
        <w:rPr>
          <w:rFonts w:cs="Arial"/>
          <w:szCs w:val="20"/>
          <w:lang w:val="sl-SI"/>
        </w:rPr>
        <w:t xml:space="preserve">novega vira </w:t>
      </w:r>
      <w:r w:rsidR="0066796E" w:rsidRPr="00C81A19">
        <w:rPr>
          <w:rFonts w:cs="Arial"/>
          <w:szCs w:val="20"/>
          <w:lang w:val="sl-SI"/>
        </w:rPr>
        <w:t xml:space="preserve">hrupa </w:t>
      </w:r>
      <w:r w:rsidRPr="00C81A19">
        <w:rPr>
          <w:rFonts w:cs="Arial"/>
          <w:szCs w:val="20"/>
          <w:lang w:val="sl-SI"/>
        </w:rPr>
        <w:t>čezmerna.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(3) Ne glede na določbe prvega in drugega odstavka tega člena lahko nov vir</w:t>
      </w:r>
      <w:r w:rsidR="00142F24" w:rsidRPr="00C81A19">
        <w:rPr>
          <w:rFonts w:cs="Arial"/>
          <w:szCs w:val="20"/>
          <w:lang w:val="sl-SI"/>
        </w:rPr>
        <w:t xml:space="preserve"> hrupa</w:t>
      </w:r>
      <w:r w:rsidRPr="00C81A19">
        <w:rPr>
          <w:rFonts w:cs="Arial"/>
          <w:szCs w:val="20"/>
          <w:lang w:val="sl-SI"/>
        </w:rPr>
        <w:t xml:space="preserve"> poveča celotno obremenitev</w:t>
      </w:r>
      <w:r w:rsidR="00E24208" w:rsidRPr="00C81A19">
        <w:rPr>
          <w:rFonts w:cs="Arial"/>
          <w:szCs w:val="20"/>
          <w:lang w:val="sl-SI"/>
        </w:rPr>
        <w:t xml:space="preserve"> okolja s hrupom na </w:t>
      </w:r>
      <w:r w:rsidRPr="00C81A19">
        <w:rPr>
          <w:rFonts w:cs="Arial"/>
          <w:szCs w:val="20"/>
          <w:lang w:val="sl-SI"/>
        </w:rPr>
        <w:t>območj</w:t>
      </w:r>
      <w:r w:rsidR="00E24208" w:rsidRPr="00C81A19">
        <w:rPr>
          <w:rFonts w:cs="Arial"/>
          <w:szCs w:val="20"/>
          <w:lang w:val="sl-SI"/>
        </w:rPr>
        <w:t>u</w:t>
      </w:r>
      <w:r w:rsidRPr="00C81A19">
        <w:rPr>
          <w:rFonts w:cs="Arial"/>
          <w:szCs w:val="20"/>
          <w:lang w:val="sl-SI"/>
        </w:rPr>
        <w:t xml:space="preserve"> varstva pred hrupom, če je novi vir </w:t>
      </w:r>
      <w:r w:rsidR="00964AA4" w:rsidRPr="00C81A19">
        <w:rPr>
          <w:rFonts w:cs="Arial"/>
          <w:szCs w:val="20"/>
          <w:lang w:val="sl-SI"/>
        </w:rPr>
        <w:t xml:space="preserve">hrupa </w:t>
      </w:r>
      <w:r w:rsidR="003D24EA" w:rsidRPr="00C81A19">
        <w:rPr>
          <w:rFonts w:cs="Arial"/>
          <w:szCs w:val="20"/>
          <w:lang w:val="sl-SI"/>
        </w:rPr>
        <w:t xml:space="preserve">linijski vir hrupa </w:t>
      </w:r>
      <w:r w:rsidRPr="00C81A19">
        <w:rPr>
          <w:rFonts w:cs="Arial"/>
          <w:szCs w:val="20"/>
          <w:lang w:val="sl-SI"/>
        </w:rPr>
        <w:t>in če celotna obremenitev</w:t>
      </w:r>
      <w:r w:rsidR="00E24208" w:rsidRPr="00C81A19">
        <w:rPr>
          <w:rFonts w:cs="Arial"/>
          <w:szCs w:val="20"/>
          <w:lang w:val="sl-SI"/>
        </w:rPr>
        <w:t xml:space="preserve"> okolja s hrupom</w:t>
      </w:r>
      <w:r w:rsidRPr="00C81A19">
        <w:rPr>
          <w:rFonts w:cs="Arial"/>
          <w:szCs w:val="20"/>
          <w:lang w:val="sl-SI"/>
        </w:rPr>
        <w:t xml:space="preserve"> </w:t>
      </w:r>
      <w:r w:rsidR="003D24EA" w:rsidRPr="00C81A19">
        <w:rPr>
          <w:rFonts w:cs="Arial"/>
          <w:szCs w:val="20"/>
          <w:lang w:val="sl-SI"/>
        </w:rPr>
        <w:t>zaradi</w:t>
      </w:r>
      <w:r w:rsidRPr="00C81A19">
        <w:rPr>
          <w:rFonts w:cs="Arial"/>
          <w:szCs w:val="20"/>
          <w:lang w:val="sl-SI"/>
        </w:rPr>
        <w:t xml:space="preserve"> </w:t>
      </w:r>
      <w:r w:rsidR="00212FF7" w:rsidRPr="00C81A19">
        <w:rPr>
          <w:rFonts w:cs="Arial"/>
          <w:szCs w:val="20"/>
          <w:lang w:val="sl-SI"/>
        </w:rPr>
        <w:t xml:space="preserve">obratovanja </w:t>
      </w:r>
      <w:r w:rsidRPr="00C81A19">
        <w:rPr>
          <w:rFonts w:cs="Arial"/>
          <w:szCs w:val="20"/>
          <w:lang w:val="sl-SI"/>
        </w:rPr>
        <w:t>novega vira</w:t>
      </w:r>
      <w:r w:rsidR="003D24EA" w:rsidRPr="00C81A19">
        <w:rPr>
          <w:rFonts w:cs="Arial"/>
          <w:szCs w:val="20"/>
          <w:lang w:val="sl-SI"/>
        </w:rPr>
        <w:t xml:space="preserve"> hrupa</w:t>
      </w:r>
      <w:r w:rsidRPr="00C81A19">
        <w:rPr>
          <w:rFonts w:cs="Arial"/>
          <w:szCs w:val="20"/>
          <w:lang w:val="sl-SI"/>
        </w:rPr>
        <w:t xml:space="preserve"> v skladu z določbami drugega</w:t>
      </w:r>
      <w:r w:rsidR="00944954" w:rsidRPr="00C81A19">
        <w:rPr>
          <w:rFonts w:cs="Arial"/>
          <w:szCs w:val="20"/>
          <w:lang w:val="sl-SI"/>
        </w:rPr>
        <w:t>,</w:t>
      </w:r>
      <w:r w:rsidRPr="00C81A19">
        <w:rPr>
          <w:rFonts w:cs="Arial"/>
          <w:szCs w:val="20"/>
          <w:lang w:val="sl-SI"/>
        </w:rPr>
        <w:t xml:space="preserve"> tretjega</w:t>
      </w:r>
      <w:r w:rsidR="00A34380" w:rsidRPr="00C81A19">
        <w:rPr>
          <w:rFonts w:cs="Arial"/>
          <w:szCs w:val="20"/>
          <w:lang w:val="sl-SI"/>
        </w:rPr>
        <w:t>,</w:t>
      </w:r>
      <w:r w:rsidR="001E23CC" w:rsidRPr="00C81A19">
        <w:rPr>
          <w:rFonts w:cs="Arial"/>
          <w:szCs w:val="20"/>
          <w:lang w:val="sl-SI"/>
        </w:rPr>
        <w:t xml:space="preserve"> sedmega</w:t>
      </w:r>
      <w:r w:rsidR="00E047A7" w:rsidRPr="00C81A19">
        <w:rPr>
          <w:rFonts w:cs="Arial"/>
          <w:szCs w:val="20"/>
          <w:lang w:val="sl-SI"/>
        </w:rPr>
        <w:t>,</w:t>
      </w:r>
      <w:r w:rsidR="00227CDF" w:rsidRPr="00C81A19">
        <w:rPr>
          <w:rFonts w:cs="Arial"/>
          <w:szCs w:val="20"/>
          <w:lang w:val="sl-SI"/>
        </w:rPr>
        <w:t xml:space="preserve"> </w:t>
      </w:r>
      <w:r w:rsidR="003E5764" w:rsidRPr="00C81A19">
        <w:rPr>
          <w:rFonts w:cs="Arial"/>
          <w:szCs w:val="20"/>
          <w:lang w:val="sl-SI"/>
        </w:rPr>
        <w:t xml:space="preserve">osmega </w:t>
      </w:r>
      <w:r w:rsidR="00E047A7" w:rsidRPr="00C81A19">
        <w:rPr>
          <w:rFonts w:cs="Arial"/>
          <w:szCs w:val="20"/>
          <w:lang w:val="sl-SI"/>
        </w:rPr>
        <w:t xml:space="preserve">ali </w:t>
      </w:r>
      <w:r w:rsidR="003E5764" w:rsidRPr="00C81A19">
        <w:rPr>
          <w:rFonts w:cs="Arial"/>
          <w:szCs w:val="20"/>
          <w:lang w:val="sl-SI"/>
        </w:rPr>
        <w:t xml:space="preserve">devetega </w:t>
      </w:r>
      <w:r w:rsidRPr="00C81A19">
        <w:rPr>
          <w:rFonts w:cs="Arial"/>
          <w:szCs w:val="20"/>
          <w:lang w:val="sl-SI"/>
        </w:rPr>
        <w:t>odstavka prejšnjega člena ni čezmerna.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(4) Nov vir hrupa mora poleg pogojev iz prvega, drugega in tretjega odstavka tega člena izpolnjevati še </w:t>
      </w:r>
      <w:r w:rsidR="007F1DA8" w:rsidRPr="00C81A19">
        <w:rPr>
          <w:rFonts w:cs="Arial"/>
          <w:szCs w:val="20"/>
          <w:lang w:val="sl-SI"/>
        </w:rPr>
        <w:t>naslednja pogoja</w:t>
      </w:r>
      <w:r w:rsidRPr="00C81A19">
        <w:rPr>
          <w:rFonts w:cs="Arial"/>
          <w:szCs w:val="20"/>
          <w:lang w:val="sl-SI"/>
        </w:rPr>
        <w:t>:</w:t>
      </w:r>
    </w:p>
    <w:p w:rsidR="00C276CE" w:rsidRPr="00C81A19" w:rsidRDefault="00C276CE" w:rsidP="005C113F">
      <w:pPr>
        <w:numPr>
          <w:ilvl w:val="0"/>
          <w:numId w:val="29"/>
        </w:numPr>
        <w:overflowPunct/>
        <w:autoSpaceDE/>
        <w:autoSpaceDN/>
        <w:adjustRightInd/>
        <w:spacing w:before="60" w:after="60" w:line="240" w:lineRule="atLeast"/>
        <w:rPr>
          <w:rFonts w:cs="Arial"/>
          <w:szCs w:val="20"/>
        </w:rPr>
      </w:pPr>
      <w:r w:rsidRPr="00C81A19">
        <w:rPr>
          <w:rFonts w:cs="Arial"/>
          <w:szCs w:val="20"/>
        </w:rPr>
        <w:t xml:space="preserve">ne sme povzročiti čezmerne obremenitve okolja v skladu z določbami </w:t>
      </w:r>
      <w:r w:rsidR="008B3FD7" w:rsidRPr="00C81A19">
        <w:rPr>
          <w:rFonts w:cs="Arial"/>
          <w:szCs w:val="20"/>
        </w:rPr>
        <w:t>četrtega, petega, šestega, sedmega, osmega</w:t>
      </w:r>
      <w:r w:rsidR="007D4FAC" w:rsidRPr="00C81A19">
        <w:rPr>
          <w:rFonts w:cs="Arial"/>
          <w:szCs w:val="20"/>
        </w:rPr>
        <w:t>,</w:t>
      </w:r>
      <w:r w:rsidR="008B3FD7" w:rsidRPr="00C81A19">
        <w:rPr>
          <w:rFonts w:cs="Arial"/>
          <w:szCs w:val="20"/>
        </w:rPr>
        <w:t xml:space="preserve"> devetega</w:t>
      </w:r>
      <w:r w:rsidR="00E047A7" w:rsidRPr="00C81A19">
        <w:rPr>
          <w:rFonts w:cs="Arial"/>
          <w:szCs w:val="20"/>
        </w:rPr>
        <w:t xml:space="preserve"> </w:t>
      </w:r>
      <w:r w:rsidR="007165DE" w:rsidRPr="00C81A19">
        <w:rPr>
          <w:rFonts w:cs="Arial"/>
          <w:szCs w:val="20"/>
        </w:rPr>
        <w:t>in</w:t>
      </w:r>
      <w:r w:rsidR="00E047A7" w:rsidRPr="00C81A19">
        <w:rPr>
          <w:rFonts w:cs="Arial"/>
          <w:szCs w:val="20"/>
        </w:rPr>
        <w:t xml:space="preserve"> </w:t>
      </w:r>
      <w:r w:rsidR="003E5764" w:rsidRPr="00C81A19">
        <w:rPr>
          <w:rFonts w:cs="Arial"/>
          <w:szCs w:val="20"/>
        </w:rPr>
        <w:t xml:space="preserve">trinajstega </w:t>
      </w:r>
      <w:r w:rsidR="008B3FD7" w:rsidRPr="00C81A19">
        <w:rPr>
          <w:rFonts w:cs="Arial"/>
          <w:szCs w:val="20"/>
        </w:rPr>
        <w:t xml:space="preserve">odstavka 9. </w:t>
      </w:r>
      <w:r w:rsidRPr="00C81A19">
        <w:rPr>
          <w:rFonts w:cs="Arial"/>
          <w:szCs w:val="20"/>
        </w:rPr>
        <w:t xml:space="preserve">člena </w:t>
      </w:r>
      <w:r w:rsidR="008B3FD7" w:rsidRPr="00C81A19">
        <w:rPr>
          <w:rFonts w:cs="Arial"/>
          <w:szCs w:val="20"/>
        </w:rPr>
        <w:t xml:space="preserve">te uredbe </w:t>
      </w:r>
      <w:r w:rsidRPr="00C81A19">
        <w:rPr>
          <w:rFonts w:cs="Arial"/>
          <w:szCs w:val="20"/>
        </w:rPr>
        <w:t>in</w:t>
      </w:r>
    </w:p>
    <w:p w:rsidR="00C276CE" w:rsidRPr="00C81A19" w:rsidRDefault="00C276CE" w:rsidP="005C113F">
      <w:pPr>
        <w:numPr>
          <w:ilvl w:val="0"/>
          <w:numId w:val="29"/>
        </w:numPr>
        <w:overflowPunct/>
        <w:autoSpaceDE/>
        <w:autoSpaceDN/>
        <w:adjustRightInd/>
        <w:spacing w:before="60" w:after="60" w:line="240" w:lineRule="atLeast"/>
        <w:rPr>
          <w:rFonts w:cs="Arial"/>
          <w:szCs w:val="20"/>
        </w:rPr>
      </w:pPr>
      <w:r w:rsidRPr="00C81A19">
        <w:rPr>
          <w:rFonts w:cs="Arial"/>
          <w:szCs w:val="20"/>
        </w:rPr>
        <w:t>zagotovljeni morajo biti ukrepi varstva pred hrupom.</w:t>
      </w:r>
    </w:p>
    <w:p w:rsidR="00C276CE" w:rsidRPr="00C81A19" w:rsidRDefault="00C276CE" w:rsidP="007D4FAC">
      <w:pPr>
        <w:pStyle w:val="Odstavek"/>
        <w:ind w:firstLine="851"/>
        <w:rPr>
          <w:rFonts w:cs="Arial"/>
          <w:szCs w:val="20"/>
          <w:lang w:val="sl-SI"/>
        </w:rPr>
      </w:pPr>
      <w:r w:rsidRPr="00C81A19">
        <w:rPr>
          <w:rFonts w:cs="Arial"/>
          <w:szCs w:val="20"/>
          <w:lang w:val="sl-SI"/>
        </w:rPr>
        <w:t xml:space="preserve">(5) Pri izbiri ukrepov varstva pred hrupom iz </w:t>
      </w:r>
      <w:r w:rsidR="007F1DA8" w:rsidRPr="00C81A19">
        <w:rPr>
          <w:rFonts w:cs="Arial"/>
          <w:szCs w:val="20"/>
          <w:lang w:val="sl-SI"/>
        </w:rPr>
        <w:t xml:space="preserve">2. točke </w:t>
      </w:r>
      <w:r w:rsidRPr="00C81A19">
        <w:rPr>
          <w:rFonts w:cs="Arial"/>
          <w:szCs w:val="20"/>
          <w:lang w:val="sl-SI"/>
        </w:rPr>
        <w:t xml:space="preserve">prejšnjega odstavka </w:t>
      </w:r>
      <w:r w:rsidR="00DF70BE" w:rsidRPr="00C81A19">
        <w:rPr>
          <w:rFonts w:cs="Arial"/>
          <w:szCs w:val="20"/>
          <w:lang w:val="sl-SI"/>
        </w:rPr>
        <w:t>se upošteva njihova učinkovitost glede na stroške</w:t>
      </w:r>
      <w:r w:rsidRPr="00C81A19">
        <w:rPr>
          <w:rFonts w:cs="Arial"/>
          <w:szCs w:val="20"/>
          <w:lang w:val="sl-SI"/>
        </w:rPr>
        <w:t>.</w:t>
      </w:r>
    </w:p>
    <w:p w:rsidR="00403052" w:rsidRPr="00C81A19" w:rsidRDefault="00403052" w:rsidP="00403052">
      <w:pPr>
        <w:pStyle w:val="len"/>
        <w:outlineLvl w:val="0"/>
        <w:rPr>
          <w:rFonts w:cs="Arial"/>
          <w:szCs w:val="20"/>
          <w:lang w:val="sl-SI"/>
        </w:rPr>
      </w:pPr>
      <w:r w:rsidRPr="00C81A19">
        <w:rPr>
          <w:rFonts w:cs="Arial"/>
          <w:szCs w:val="20"/>
          <w:lang w:val="sl-SI"/>
        </w:rPr>
        <w:t>11. člen</w:t>
      </w:r>
    </w:p>
    <w:p w:rsidR="00403052" w:rsidRPr="00C81A19" w:rsidRDefault="00403052" w:rsidP="00403052">
      <w:pPr>
        <w:pStyle w:val="lennaslov"/>
        <w:rPr>
          <w:rFonts w:cs="Arial"/>
          <w:szCs w:val="20"/>
          <w:lang w:val="sl-SI"/>
        </w:rPr>
      </w:pPr>
      <w:r w:rsidRPr="00C81A19">
        <w:rPr>
          <w:rFonts w:cs="Arial"/>
          <w:szCs w:val="20"/>
          <w:lang w:val="sl-SI"/>
        </w:rPr>
        <w:t>(zahteve za gradbišče</w:t>
      </w:r>
      <w:r w:rsidR="00214268" w:rsidRPr="00C81A19">
        <w:rPr>
          <w:rFonts w:cs="Arial"/>
          <w:szCs w:val="20"/>
          <w:lang w:val="sl-SI"/>
        </w:rPr>
        <w:t>, ki je vir hrupa</w:t>
      </w:r>
      <w:r w:rsidRPr="00C81A19">
        <w:rPr>
          <w:rFonts w:cs="Arial"/>
          <w:szCs w:val="20"/>
          <w:lang w:val="sl-SI"/>
        </w:rPr>
        <w:t>)</w:t>
      </w:r>
    </w:p>
    <w:p w:rsidR="00A24333" w:rsidRPr="00C81A19" w:rsidRDefault="00A24333" w:rsidP="007D4FAC">
      <w:pPr>
        <w:pStyle w:val="Odstavek"/>
        <w:spacing w:line="240" w:lineRule="atLeast"/>
        <w:ind w:firstLine="851"/>
        <w:rPr>
          <w:rFonts w:cs="Arial"/>
          <w:szCs w:val="20"/>
          <w:lang w:val="sl-SI"/>
        </w:rPr>
      </w:pPr>
      <w:r w:rsidRPr="00C81A19">
        <w:rPr>
          <w:rFonts w:cs="Arial"/>
          <w:szCs w:val="20"/>
          <w:lang w:val="sl-SI"/>
        </w:rPr>
        <w:t>(</w:t>
      </w:r>
      <w:r w:rsidR="00403052" w:rsidRPr="00C81A19">
        <w:rPr>
          <w:rFonts w:cs="Arial"/>
          <w:szCs w:val="20"/>
          <w:lang w:val="sl-SI"/>
        </w:rPr>
        <w:t>1</w:t>
      </w:r>
      <w:r w:rsidRPr="00C81A19">
        <w:rPr>
          <w:rFonts w:cs="Arial"/>
          <w:szCs w:val="20"/>
          <w:lang w:val="sl-SI"/>
        </w:rPr>
        <w:t>)</w:t>
      </w:r>
      <w:r w:rsidR="003B1F9C" w:rsidRPr="00C81A19">
        <w:rPr>
          <w:rFonts w:cs="Arial"/>
          <w:szCs w:val="20"/>
          <w:lang w:val="sl-SI"/>
        </w:rPr>
        <w:t> </w:t>
      </w:r>
      <w:r w:rsidR="00B57766" w:rsidRPr="00C81A19">
        <w:rPr>
          <w:rFonts w:cs="Arial"/>
          <w:szCs w:val="20"/>
          <w:lang w:val="sl-SI"/>
        </w:rPr>
        <w:t>Za</w:t>
      </w:r>
      <w:r w:rsidRPr="00C81A19">
        <w:rPr>
          <w:rFonts w:cs="Arial"/>
          <w:szCs w:val="20"/>
          <w:lang w:val="sl-SI"/>
        </w:rPr>
        <w:t xml:space="preserve"> obratovanj</w:t>
      </w:r>
      <w:r w:rsidR="00B57766" w:rsidRPr="00C81A19">
        <w:rPr>
          <w:rFonts w:cs="Arial"/>
          <w:szCs w:val="20"/>
          <w:lang w:val="sl-SI"/>
        </w:rPr>
        <w:t>e</w:t>
      </w:r>
      <w:r w:rsidRPr="00C81A19">
        <w:rPr>
          <w:rFonts w:cs="Arial"/>
          <w:szCs w:val="20"/>
          <w:lang w:val="sl-SI"/>
        </w:rPr>
        <w:t xml:space="preserve"> gradbišč</w:t>
      </w:r>
      <w:r w:rsidR="003915CA" w:rsidRPr="00C81A19">
        <w:rPr>
          <w:rFonts w:cs="Arial"/>
          <w:szCs w:val="20"/>
          <w:lang w:val="sl-SI"/>
        </w:rPr>
        <w:t>a</w:t>
      </w:r>
      <w:r w:rsidR="00214268" w:rsidRPr="00C81A19">
        <w:rPr>
          <w:rFonts w:cs="Arial"/>
          <w:szCs w:val="20"/>
          <w:lang w:val="sl-SI"/>
        </w:rPr>
        <w:t xml:space="preserve">, ki je vir hrupa, </w:t>
      </w:r>
      <w:r w:rsidR="00B57766" w:rsidRPr="00C81A19">
        <w:rPr>
          <w:rFonts w:cs="Arial"/>
          <w:szCs w:val="20"/>
          <w:lang w:val="sl-SI"/>
        </w:rPr>
        <w:t xml:space="preserve">je treba </w:t>
      </w:r>
      <w:r w:rsidRPr="00C81A19">
        <w:rPr>
          <w:rFonts w:cs="Arial"/>
          <w:szCs w:val="20"/>
          <w:lang w:val="sl-SI"/>
        </w:rPr>
        <w:t>zagotoviti izvajanje naslednjih ukrepov:</w:t>
      </w:r>
    </w:p>
    <w:p w:rsidR="00A24333" w:rsidRPr="00C81A19" w:rsidRDefault="00C558D8" w:rsidP="005C113F">
      <w:pPr>
        <w:numPr>
          <w:ilvl w:val="0"/>
          <w:numId w:val="30"/>
        </w:numPr>
        <w:overflowPunct/>
        <w:autoSpaceDE/>
        <w:autoSpaceDN/>
        <w:adjustRightInd/>
        <w:spacing w:before="60" w:after="60" w:line="240" w:lineRule="atLeast"/>
        <w:ind w:left="357" w:hanging="357"/>
        <w:rPr>
          <w:rFonts w:cs="Arial"/>
          <w:szCs w:val="20"/>
        </w:rPr>
      </w:pPr>
      <w:r w:rsidRPr="00C81A19">
        <w:rPr>
          <w:rFonts w:cs="Arial"/>
          <w:szCs w:val="20"/>
        </w:rPr>
        <w:t xml:space="preserve">gradnjo </w:t>
      </w:r>
      <w:r w:rsidR="00C823B3" w:rsidRPr="00C81A19">
        <w:rPr>
          <w:rFonts w:cs="Arial"/>
          <w:szCs w:val="20"/>
        </w:rPr>
        <w:t xml:space="preserve">v </w:t>
      </w:r>
      <w:r w:rsidR="009140FF" w:rsidRPr="00C81A19">
        <w:rPr>
          <w:rFonts w:cs="Arial"/>
          <w:szCs w:val="20"/>
        </w:rPr>
        <w:t>sklad</w:t>
      </w:r>
      <w:r w:rsidR="00C823B3" w:rsidRPr="00C81A19">
        <w:rPr>
          <w:rFonts w:cs="Arial"/>
          <w:szCs w:val="20"/>
        </w:rPr>
        <w:t>u</w:t>
      </w:r>
      <w:r w:rsidR="009140FF" w:rsidRPr="00C81A19">
        <w:rPr>
          <w:rFonts w:cs="Arial"/>
          <w:szCs w:val="20"/>
        </w:rPr>
        <w:t xml:space="preserve"> z zadnj</w:t>
      </w:r>
      <w:r w:rsidR="00126ED9" w:rsidRPr="00C81A19">
        <w:rPr>
          <w:rFonts w:cs="Arial"/>
          <w:szCs w:val="20"/>
        </w:rPr>
        <w:t>im</w:t>
      </w:r>
      <w:r w:rsidR="009140FF" w:rsidRPr="00C81A19">
        <w:rPr>
          <w:rFonts w:cs="Arial"/>
          <w:szCs w:val="20"/>
        </w:rPr>
        <w:t xml:space="preserve"> </w:t>
      </w:r>
      <w:r w:rsidR="009B2E19" w:rsidRPr="00C81A19">
        <w:rPr>
          <w:rFonts w:cs="Arial"/>
          <w:szCs w:val="20"/>
        </w:rPr>
        <w:t>stanjem gradbene</w:t>
      </w:r>
      <w:r w:rsidR="009140FF" w:rsidRPr="00C81A19">
        <w:rPr>
          <w:rFonts w:cs="Arial"/>
          <w:szCs w:val="20"/>
        </w:rPr>
        <w:t xml:space="preserve"> tehnik</w:t>
      </w:r>
      <w:r w:rsidR="009B2E19" w:rsidRPr="00C81A19">
        <w:rPr>
          <w:rFonts w:cs="Arial"/>
          <w:szCs w:val="20"/>
        </w:rPr>
        <w:t>e</w:t>
      </w:r>
      <w:r w:rsidR="00A24333" w:rsidRPr="00C81A19">
        <w:rPr>
          <w:rFonts w:cs="Arial"/>
          <w:szCs w:val="20"/>
        </w:rPr>
        <w:t>,</w:t>
      </w:r>
    </w:p>
    <w:p w:rsidR="00A24333" w:rsidRPr="00C81A19" w:rsidRDefault="00C558D8" w:rsidP="005C113F">
      <w:pPr>
        <w:numPr>
          <w:ilvl w:val="0"/>
          <w:numId w:val="30"/>
        </w:numPr>
        <w:overflowPunct/>
        <w:autoSpaceDE/>
        <w:autoSpaceDN/>
        <w:adjustRightInd/>
        <w:spacing w:before="60" w:after="60" w:line="240" w:lineRule="atLeast"/>
        <w:ind w:left="357" w:hanging="357"/>
        <w:rPr>
          <w:rFonts w:cs="Arial"/>
          <w:szCs w:val="20"/>
        </w:rPr>
      </w:pPr>
      <w:r w:rsidRPr="00C81A19">
        <w:rPr>
          <w:rFonts w:cs="Arial"/>
          <w:szCs w:val="20"/>
        </w:rPr>
        <w:t xml:space="preserve">uporabo </w:t>
      </w:r>
      <w:r w:rsidR="00A24333" w:rsidRPr="00C81A19">
        <w:rPr>
          <w:rFonts w:cs="Arial"/>
          <w:szCs w:val="20"/>
        </w:rPr>
        <w:t>strojev</w:t>
      </w:r>
      <w:r w:rsidR="00841042" w:rsidRPr="00C81A19">
        <w:rPr>
          <w:rFonts w:cs="Arial"/>
          <w:szCs w:val="20"/>
        </w:rPr>
        <w:t xml:space="preserve">, skladnih z zahtevami </w:t>
      </w:r>
      <w:r w:rsidR="00C823B3" w:rsidRPr="00C81A19">
        <w:rPr>
          <w:rFonts w:cs="Arial"/>
          <w:szCs w:val="20"/>
        </w:rPr>
        <w:t xml:space="preserve">iz </w:t>
      </w:r>
      <w:r w:rsidR="00841042" w:rsidRPr="00C81A19">
        <w:rPr>
          <w:rFonts w:cs="Arial"/>
          <w:szCs w:val="20"/>
        </w:rPr>
        <w:t>predpisa</w:t>
      </w:r>
      <w:r w:rsidR="00C823B3" w:rsidRPr="00C81A19">
        <w:rPr>
          <w:rFonts w:cs="Arial"/>
          <w:szCs w:val="20"/>
        </w:rPr>
        <w:t xml:space="preserve">, ki ureja </w:t>
      </w:r>
      <w:r w:rsidR="00DB648C" w:rsidRPr="00C81A19">
        <w:rPr>
          <w:rFonts w:cs="Arial"/>
          <w:szCs w:val="20"/>
        </w:rPr>
        <w:t>emisij</w:t>
      </w:r>
      <w:r w:rsidR="00C823B3" w:rsidRPr="00C81A19">
        <w:rPr>
          <w:rFonts w:cs="Arial"/>
          <w:szCs w:val="20"/>
        </w:rPr>
        <w:t>o</w:t>
      </w:r>
      <w:r w:rsidR="00DB648C" w:rsidRPr="00C81A19">
        <w:rPr>
          <w:rFonts w:cs="Arial"/>
          <w:szCs w:val="20"/>
        </w:rPr>
        <w:t xml:space="preserve"> hrupa strojev, ki se uporabljajo na prostem</w:t>
      </w:r>
      <w:r w:rsidR="00A24333" w:rsidRPr="00C81A19">
        <w:rPr>
          <w:rFonts w:cs="Arial"/>
          <w:szCs w:val="20"/>
        </w:rPr>
        <w:t>,</w:t>
      </w:r>
    </w:p>
    <w:p w:rsidR="00A24333" w:rsidRPr="00C81A19" w:rsidRDefault="004B7C0A" w:rsidP="005C113F">
      <w:pPr>
        <w:numPr>
          <w:ilvl w:val="0"/>
          <w:numId w:val="30"/>
        </w:numPr>
        <w:overflowPunct/>
        <w:autoSpaceDE/>
        <w:autoSpaceDN/>
        <w:adjustRightInd/>
        <w:spacing w:before="60" w:after="60" w:line="240" w:lineRule="atLeast"/>
        <w:ind w:left="357" w:hanging="357"/>
        <w:rPr>
          <w:rFonts w:cs="Arial"/>
          <w:szCs w:val="20"/>
        </w:rPr>
      </w:pPr>
      <w:r w:rsidRPr="00C81A19">
        <w:rPr>
          <w:rFonts w:cs="Arial"/>
          <w:szCs w:val="20"/>
        </w:rPr>
        <w:t>optimizira</w:t>
      </w:r>
      <w:r w:rsidR="005D0128" w:rsidRPr="00C81A19">
        <w:rPr>
          <w:rFonts w:cs="Arial"/>
          <w:szCs w:val="20"/>
        </w:rPr>
        <w:t>nje</w:t>
      </w:r>
      <w:r w:rsidR="00A24333" w:rsidRPr="00C81A19">
        <w:rPr>
          <w:rFonts w:cs="Arial"/>
          <w:szCs w:val="20"/>
        </w:rPr>
        <w:t xml:space="preserve"> obratovaln</w:t>
      </w:r>
      <w:r w:rsidR="005D0128" w:rsidRPr="00C81A19">
        <w:rPr>
          <w:rFonts w:cs="Arial"/>
          <w:szCs w:val="20"/>
        </w:rPr>
        <w:t>ega</w:t>
      </w:r>
      <w:r w:rsidR="00A24333" w:rsidRPr="00C81A19">
        <w:rPr>
          <w:rFonts w:cs="Arial"/>
          <w:szCs w:val="20"/>
        </w:rPr>
        <w:t xml:space="preserve"> čas</w:t>
      </w:r>
      <w:r w:rsidR="005D0128" w:rsidRPr="00C81A19">
        <w:rPr>
          <w:rFonts w:cs="Arial"/>
          <w:szCs w:val="20"/>
        </w:rPr>
        <w:t>a</w:t>
      </w:r>
      <w:r w:rsidR="00A24333" w:rsidRPr="00C81A19">
        <w:rPr>
          <w:rFonts w:cs="Arial"/>
          <w:szCs w:val="20"/>
        </w:rPr>
        <w:t xml:space="preserve"> stroje</w:t>
      </w:r>
      <w:r w:rsidRPr="00C81A19">
        <w:rPr>
          <w:rFonts w:cs="Arial"/>
          <w:szCs w:val="20"/>
        </w:rPr>
        <w:t>v</w:t>
      </w:r>
      <w:r w:rsidR="00A24333" w:rsidRPr="00C81A19">
        <w:rPr>
          <w:rFonts w:cs="Arial"/>
          <w:szCs w:val="20"/>
        </w:rPr>
        <w:t xml:space="preserve"> </w:t>
      </w:r>
      <w:r w:rsidR="00112DB2" w:rsidRPr="00C81A19">
        <w:rPr>
          <w:rFonts w:cs="Arial"/>
          <w:szCs w:val="20"/>
        </w:rPr>
        <w:t xml:space="preserve">iz prejšnje točke </w:t>
      </w:r>
      <w:r w:rsidR="00A24333" w:rsidRPr="00C81A19">
        <w:rPr>
          <w:rFonts w:cs="Arial"/>
          <w:szCs w:val="20"/>
        </w:rPr>
        <w:t>na gradbišču,</w:t>
      </w:r>
    </w:p>
    <w:p w:rsidR="00A24333" w:rsidRPr="00C81A19" w:rsidRDefault="00A24333" w:rsidP="005C113F">
      <w:pPr>
        <w:numPr>
          <w:ilvl w:val="0"/>
          <w:numId w:val="30"/>
        </w:numPr>
        <w:overflowPunct/>
        <w:autoSpaceDE/>
        <w:autoSpaceDN/>
        <w:adjustRightInd/>
        <w:spacing w:before="60" w:after="60" w:line="240" w:lineRule="atLeast"/>
        <w:ind w:left="357" w:hanging="357"/>
        <w:rPr>
          <w:rFonts w:cs="Arial"/>
          <w:szCs w:val="20"/>
        </w:rPr>
      </w:pPr>
      <w:r w:rsidRPr="00C81A19">
        <w:rPr>
          <w:rFonts w:cs="Arial"/>
          <w:szCs w:val="20"/>
        </w:rPr>
        <w:t xml:space="preserve">celovito urejanje </w:t>
      </w:r>
      <w:r w:rsidR="00C558D8" w:rsidRPr="00C81A19">
        <w:rPr>
          <w:rFonts w:cs="Arial"/>
          <w:szCs w:val="20"/>
        </w:rPr>
        <w:t xml:space="preserve">prevoza </w:t>
      </w:r>
      <w:r w:rsidR="00165801" w:rsidRPr="00C81A19">
        <w:rPr>
          <w:rFonts w:cs="Arial"/>
          <w:szCs w:val="20"/>
        </w:rPr>
        <w:t>za potrebe gradnje</w:t>
      </w:r>
      <w:r w:rsidRPr="00C81A19">
        <w:rPr>
          <w:rFonts w:cs="Arial"/>
          <w:szCs w:val="20"/>
        </w:rPr>
        <w:t>,</w:t>
      </w:r>
    </w:p>
    <w:p w:rsidR="00FD41A7" w:rsidRPr="00C81A19" w:rsidRDefault="00C558D8" w:rsidP="005C113F">
      <w:pPr>
        <w:numPr>
          <w:ilvl w:val="0"/>
          <w:numId w:val="30"/>
        </w:numPr>
        <w:overflowPunct/>
        <w:autoSpaceDE/>
        <w:autoSpaceDN/>
        <w:adjustRightInd/>
        <w:spacing w:before="60" w:after="60" w:line="240" w:lineRule="atLeast"/>
        <w:ind w:left="357" w:hanging="357"/>
        <w:rPr>
          <w:rFonts w:cs="Arial"/>
          <w:szCs w:val="20"/>
        </w:rPr>
      </w:pPr>
      <w:r w:rsidRPr="00C81A19">
        <w:rPr>
          <w:rFonts w:cs="Arial"/>
          <w:szCs w:val="20"/>
        </w:rPr>
        <w:t xml:space="preserve">uporabo </w:t>
      </w:r>
      <w:r w:rsidR="00A24333" w:rsidRPr="00C81A19">
        <w:rPr>
          <w:rFonts w:cs="Arial"/>
          <w:szCs w:val="20"/>
        </w:rPr>
        <w:t>začasnih protihrupnih zaslonov</w:t>
      </w:r>
      <w:r w:rsidR="006D4104" w:rsidRPr="00C81A19">
        <w:rPr>
          <w:rFonts w:cs="Arial"/>
          <w:szCs w:val="20"/>
        </w:rPr>
        <w:t>,</w:t>
      </w:r>
    </w:p>
    <w:p w:rsidR="00E772DC" w:rsidRPr="00C81A19" w:rsidRDefault="00C823B3" w:rsidP="000B14E2">
      <w:pPr>
        <w:numPr>
          <w:ilvl w:val="0"/>
          <w:numId w:val="30"/>
        </w:numPr>
        <w:overflowPunct/>
        <w:autoSpaceDE/>
        <w:autoSpaceDN/>
        <w:adjustRightInd/>
        <w:spacing w:before="60" w:after="60" w:line="240" w:lineRule="atLeast"/>
        <w:ind w:left="357" w:hanging="357"/>
        <w:rPr>
          <w:rFonts w:cs="Arial"/>
          <w:szCs w:val="20"/>
        </w:rPr>
      </w:pPr>
      <w:r w:rsidRPr="00C81A19">
        <w:rPr>
          <w:rFonts w:cs="Arial"/>
          <w:szCs w:val="20"/>
        </w:rPr>
        <w:lastRenderedPageBreak/>
        <w:t xml:space="preserve">izvajanje </w:t>
      </w:r>
      <w:r w:rsidR="00AB21CB" w:rsidRPr="00C81A19">
        <w:rPr>
          <w:rFonts w:cs="Arial"/>
          <w:szCs w:val="20"/>
        </w:rPr>
        <w:t>lastnega ocenjevanja hrupa v skladu s predpisom, ki ureja prvo ocenjevanje in obratovalni monitoring za vire hrupa ter o pogojih za njegovo izvajanje</w:t>
      </w:r>
      <w:r w:rsidR="00E772DC" w:rsidRPr="00C81A19">
        <w:rPr>
          <w:rFonts w:cs="Arial"/>
          <w:szCs w:val="20"/>
        </w:rPr>
        <w:t xml:space="preserve"> </w:t>
      </w:r>
      <w:r w:rsidR="000B14E2" w:rsidRPr="00C81A19">
        <w:rPr>
          <w:rFonts w:cs="Arial"/>
          <w:szCs w:val="20"/>
        </w:rPr>
        <w:t xml:space="preserve">z ocenjevanjem </w:t>
      </w:r>
      <w:r w:rsidR="002F1EFE" w:rsidRPr="00C81A19">
        <w:rPr>
          <w:rFonts w:cs="Arial"/>
          <w:szCs w:val="20"/>
        </w:rPr>
        <w:t>kazalc</w:t>
      </w:r>
      <w:r w:rsidR="000B14E2" w:rsidRPr="00C81A19">
        <w:rPr>
          <w:rFonts w:cs="Arial"/>
          <w:szCs w:val="20"/>
        </w:rPr>
        <w:t>ev</w:t>
      </w:r>
      <w:r w:rsidR="002F1EFE" w:rsidRPr="00C81A19">
        <w:rPr>
          <w:rFonts w:cs="Arial"/>
          <w:szCs w:val="20"/>
        </w:rPr>
        <w:t xml:space="preserve"> </w:t>
      </w:r>
      <w:r w:rsidR="00E772DC" w:rsidRPr="00C81A19">
        <w:rPr>
          <w:rFonts w:cs="Arial"/>
          <w:szCs w:val="20"/>
        </w:rPr>
        <w:t>hrup</w:t>
      </w:r>
      <w:r w:rsidR="002F1EFE" w:rsidRPr="00C81A19">
        <w:rPr>
          <w:rFonts w:cs="Arial"/>
          <w:szCs w:val="20"/>
        </w:rPr>
        <w:t>a</w:t>
      </w:r>
      <w:r w:rsidR="00E772DC" w:rsidRPr="00C81A19">
        <w:rPr>
          <w:rFonts w:cs="Arial"/>
          <w:szCs w:val="20"/>
        </w:rPr>
        <w:t xml:space="preserve"> </w:t>
      </w:r>
      <w:r w:rsidR="00E06ECD" w:rsidRPr="00C81A19">
        <w:rPr>
          <w:rFonts w:cs="Arial"/>
          <w:i/>
          <w:szCs w:val="20"/>
        </w:rPr>
        <w:t>L</w:t>
      </w:r>
      <w:r w:rsidR="00E06ECD" w:rsidRPr="00C81A19">
        <w:rPr>
          <w:rFonts w:cs="Arial"/>
          <w:i/>
          <w:szCs w:val="20"/>
          <w:vertAlign w:val="subscript"/>
        </w:rPr>
        <w:t>dan</w:t>
      </w:r>
      <w:r w:rsidR="00E06ECD" w:rsidRPr="00C81A19">
        <w:rPr>
          <w:rFonts w:cs="Arial"/>
          <w:szCs w:val="20"/>
        </w:rPr>
        <w:t xml:space="preserve">, </w:t>
      </w:r>
      <w:r w:rsidR="00E06ECD" w:rsidRPr="00C81A19">
        <w:rPr>
          <w:rFonts w:cs="Arial"/>
          <w:i/>
          <w:szCs w:val="20"/>
        </w:rPr>
        <w:t>L</w:t>
      </w:r>
      <w:r w:rsidR="00E06ECD" w:rsidRPr="00C81A19">
        <w:rPr>
          <w:rFonts w:cs="Arial"/>
          <w:i/>
          <w:szCs w:val="20"/>
          <w:vertAlign w:val="subscript"/>
        </w:rPr>
        <w:t>večer</w:t>
      </w:r>
      <w:r w:rsidR="00E06ECD" w:rsidRPr="00C81A19">
        <w:rPr>
          <w:rFonts w:cs="Arial"/>
          <w:szCs w:val="20"/>
        </w:rPr>
        <w:t xml:space="preserve">, </w:t>
      </w:r>
      <w:r w:rsidR="00E06ECD" w:rsidRPr="00C81A19">
        <w:rPr>
          <w:rFonts w:cs="Arial"/>
          <w:i/>
          <w:szCs w:val="20"/>
        </w:rPr>
        <w:t>L</w:t>
      </w:r>
      <w:r w:rsidR="00E06ECD" w:rsidRPr="00C81A19">
        <w:rPr>
          <w:rFonts w:cs="Arial"/>
          <w:i/>
          <w:szCs w:val="20"/>
          <w:vertAlign w:val="subscript"/>
        </w:rPr>
        <w:t>noč</w:t>
      </w:r>
      <w:r w:rsidR="00E06ECD" w:rsidRPr="00C81A19">
        <w:rPr>
          <w:rFonts w:cs="Arial"/>
          <w:szCs w:val="20"/>
        </w:rPr>
        <w:t xml:space="preserve">, </w:t>
      </w:r>
      <w:r w:rsidR="00E06ECD" w:rsidRPr="00C81A19">
        <w:rPr>
          <w:rFonts w:cs="Arial"/>
          <w:i/>
          <w:szCs w:val="20"/>
        </w:rPr>
        <w:t>L</w:t>
      </w:r>
      <w:r w:rsidR="00E06ECD" w:rsidRPr="00C81A19">
        <w:rPr>
          <w:rFonts w:cs="Arial"/>
          <w:i/>
          <w:szCs w:val="20"/>
          <w:vertAlign w:val="subscript"/>
        </w:rPr>
        <w:t>dvn</w:t>
      </w:r>
      <w:r w:rsidR="000B14E2" w:rsidRPr="00C81A19">
        <w:rPr>
          <w:rFonts w:cs="Arial"/>
          <w:szCs w:val="20"/>
        </w:rPr>
        <w:t xml:space="preserve"> in oceno kazalcev hrupa</w:t>
      </w:r>
      <w:r w:rsidR="00E06ECD" w:rsidRPr="00C81A19">
        <w:rPr>
          <w:rFonts w:cs="Arial"/>
          <w:szCs w:val="20"/>
        </w:rPr>
        <w:t xml:space="preserve"> </w:t>
      </w:r>
      <w:proofErr w:type="spellStart"/>
      <w:r w:rsidR="00FB1805" w:rsidRPr="00C81A19">
        <w:rPr>
          <w:rFonts w:cs="Arial"/>
          <w:i/>
          <w:szCs w:val="20"/>
        </w:rPr>
        <w:t>L</w:t>
      </w:r>
      <w:r w:rsidR="00FB1805" w:rsidRPr="00C81A19">
        <w:rPr>
          <w:rFonts w:cs="Arial"/>
          <w:i/>
          <w:szCs w:val="20"/>
          <w:vertAlign w:val="subscript"/>
        </w:rPr>
        <w:t>eq</w:t>
      </w:r>
      <w:proofErr w:type="spellEnd"/>
      <w:r w:rsidR="00FB1805" w:rsidRPr="00C81A19">
        <w:rPr>
          <w:rFonts w:cs="Arial"/>
          <w:szCs w:val="20"/>
        </w:rPr>
        <w:t xml:space="preserve">, </w:t>
      </w:r>
      <w:r w:rsidR="00FB1805" w:rsidRPr="00C81A19">
        <w:rPr>
          <w:rFonts w:cs="Arial"/>
          <w:i/>
          <w:szCs w:val="20"/>
        </w:rPr>
        <w:t>L</w:t>
      </w:r>
      <w:r w:rsidR="00FB1805" w:rsidRPr="00C81A19">
        <w:rPr>
          <w:rFonts w:cs="Arial"/>
          <w:i/>
          <w:szCs w:val="20"/>
          <w:vertAlign w:val="subscript"/>
        </w:rPr>
        <w:t>1</w:t>
      </w:r>
      <w:r w:rsidR="00FB1805" w:rsidRPr="00C81A19">
        <w:rPr>
          <w:rFonts w:cs="Arial"/>
          <w:szCs w:val="20"/>
        </w:rPr>
        <w:t xml:space="preserve"> in </w:t>
      </w:r>
      <w:r w:rsidR="00FB1805" w:rsidRPr="00C81A19">
        <w:rPr>
          <w:rFonts w:cs="Arial"/>
          <w:i/>
          <w:szCs w:val="20"/>
        </w:rPr>
        <w:t>L</w:t>
      </w:r>
      <w:r w:rsidR="00FB1805" w:rsidRPr="00C81A19">
        <w:rPr>
          <w:rFonts w:cs="Arial"/>
          <w:i/>
          <w:szCs w:val="20"/>
          <w:vertAlign w:val="subscript"/>
        </w:rPr>
        <w:t>99</w:t>
      </w:r>
      <w:r w:rsidR="008F010D" w:rsidRPr="00C81A19">
        <w:rPr>
          <w:rFonts w:cs="Arial"/>
          <w:szCs w:val="20"/>
        </w:rPr>
        <w:t>,</w:t>
      </w:r>
    </w:p>
    <w:p w:rsidR="00C823B3" w:rsidRPr="00C81A19" w:rsidRDefault="00E772DC" w:rsidP="005C113F">
      <w:pPr>
        <w:numPr>
          <w:ilvl w:val="0"/>
          <w:numId w:val="30"/>
        </w:numPr>
        <w:overflowPunct/>
        <w:autoSpaceDE/>
        <w:autoSpaceDN/>
        <w:adjustRightInd/>
        <w:spacing w:before="60" w:after="60" w:line="240" w:lineRule="atLeast"/>
        <w:ind w:left="357" w:hanging="357"/>
        <w:rPr>
          <w:rFonts w:cs="Arial"/>
          <w:szCs w:val="20"/>
        </w:rPr>
      </w:pPr>
      <w:r w:rsidRPr="00C81A19">
        <w:rPr>
          <w:rFonts w:cs="Arial"/>
          <w:szCs w:val="20"/>
        </w:rPr>
        <w:t>rezultati ocenjevanja hrupa iz prejšnje točke so ob normalnih pogojih delovanja merilne opreme ves čas dostopni javnosti</w:t>
      </w:r>
      <w:r w:rsidR="005A0819" w:rsidRPr="00C81A19">
        <w:rPr>
          <w:rFonts w:cs="Arial"/>
          <w:szCs w:val="20"/>
        </w:rPr>
        <w:t>.</w:t>
      </w:r>
      <w:r w:rsidR="007026BE" w:rsidRPr="00C81A19">
        <w:rPr>
          <w:rFonts w:cs="Arial"/>
          <w:szCs w:val="20"/>
        </w:rPr>
        <w:t xml:space="preserve"> </w:t>
      </w:r>
    </w:p>
    <w:p w:rsidR="00F1261E" w:rsidRPr="00C81A19" w:rsidRDefault="00F1261E" w:rsidP="007D4FAC">
      <w:pPr>
        <w:pStyle w:val="Odstavek"/>
        <w:spacing w:line="240" w:lineRule="atLeast"/>
        <w:ind w:firstLine="851"/>
        <w:rPr>
          <w:rFonts w:cs="Arial"/>
          <w:szCs w:val="20"/>
          <w:lang w:val="sl-SI"/>
        </w:rPr>
      </w:pPr>
      <w:r w:rsidRPr="00C81A19">
        <w:rPr>
          <w:rFonts w:cs="Arial"/>
          <w:szCs w:val="20"/>
          <w:lang w:val="sl-SI"/>
        </w:rPr>
        <w:t>(</w:t>
      </w:r>
      <w:r w:rsidR="00403052" w:rsidRPr="00C81A19">
        <w:rPr>
          <w:rFonts w:cs="Arial"/>
          <w:szCs w:val="20"/>
          <w:lang w:val="sl-SI"/>
        </w:rPr>
        <w:t>2</w:t>
      </w:r>
      <w:r w:rsidRPr="00C81A19">
        <w:rPr>
          <w:rFonts w:cs="Arial"/>
          <w:szCs w:val="20"/>
          <w:lang w:val="sl-SI"/>
        </w:rPr>
        <w:t>)</w:t>
      </w:r>
      <w:r w:rsidR="003B1F9C" w:rsidRPr="00C81A19">
        <w:rPr>
          <w:rFonts w:cs="Arial"/>
          <w:szCs w:val="20"/>
          <w:lang w:val="sl-SI"/>
        </w:rPr>
        <w:t> </w:t>
      </w:r>
      <w:r w:rsidRPr="00C81A19">
        <w:rPr>
          <w:rFonts w:cs="Arial"/>
          <w:szCs w:val="20"/>
          <w:lang w:val="sl-SI"/>
        </w:rPr>
        <w:t>V primeru gradnje objekta, za katerega je treba izvesti presojo vpliv</w:t>
      </w:r>
      <w:r w:rsidR="007F1DA8" w:rsidRPr="00C81A19">
        <w:rPr>
          <w:rFonts w:cs="Arial"/>
          <w:szCs w:val="20"/>
          <w:lang w:val="sl-SI"/>
        </w:rPr>
        <w:t>ov</w:t>
      </w:r>
      <w:r w:rsidRPr="00C81A19">
        <w:rPr>
          <w:rFonts w:cs="Arial"/>
          <w:szCs w:val="20"/>
          <w:lang w:val="sl-SI"/>
        </w:rPr>
        <w:t xml:space="preserve"> na okolje, se za obratovanj</w:t>
      </w:r>
      <w:r w:rsidR="00457FDB">
        <w:rPr>
          <w:rFonts w:cs="Arial"/>
          <w:szCs w:val="20"/>
          <w:lang w:val="sl-SI"/>
        </w:rPr>
        <w:t>e</w:t>
      </w:r>
      <w:r w:rsidRPr="00C81A19">
        <w:rPr>
          <w:rFonts w:cs="Arial"/>
          <w:szCs w:val="20"/>
          <w:lang w:val="sl-SI"/>
        </w:rPr>
        <w:t xml:space="preserve"> gradbišč</w:t>
      </w:r>
      <w:r w:rsidR="00214268" w:rsidRPr="00C81A19">
        <w:rPr>
          <w:rFonts w:cs="Arial"/>
          <w:szCs w:val="20"/>
          <w:lang w:val="sl-SI"/>
        </w:rPr>
        <w:t>a</w:t>
      </w:r>
      <w:r w:rsidRPr="00C81A19">
        <w:rPr>
          <w:rFonts w:cs="Arial"/>
          <w:szCs w:val="20"/>
          <w:lang w:val="sl-SI"/>
        </w:rPr>
        <w:t xml:space="preserve"> skladnost </w:t>
      </w:r>
      <w:r w:rsidR="00FE549D" w:rsidRPr="00C81A19">
        <w:rPr>
          <w:rFonts w:cs="Arial"/>
          <w:szCs w:val="20"/>
          <w:lang w:val="sl-SI"/>
        </w:rPr>
        <w:t>obremenitve okolja s hrupom</w:t>
      </w:r>
      <w:r w:rsidR="00571D01" w:rsidRPr="00C81A19">
        <w:rPr>
          <w:rFonts w:cs="Arial"/>
          <w:szCs w:val="20"/>
          <w:lang w:val="sl-SI"/>
        </w:rPr>
        <w:t xml:space="preserve"> </w:t>
      </w:r>
      <w:r w:rsidR="00FE549D" w:rsidRPr="00C81A19">
        <w:rPr>
          <w:rFonts w:cs="Arial"/>
          <w:szCs w:val="20"/>
          <w:lang w:val="sl-SI"/>
        </w:rPr>
        <w:t>iz</w:t>
      </w:r>
      <w:r w:rsidRPr="00C81A19">
        <w:rPr>
          <w:rFonts w:cs="Arial"/>
          <w:szCs w:val="20"/>
          <w:lang w:val="sl-SI"/>
        </w:rPr>
        <w:t xml:space="preserve"> </w:t>
      </w:r>
      <w:r w:rsidR="003915CA" w:rsidRPr="00C81A19">
        <w:rPr>
          <w:rFonts w:cs="Arial"/>
          <w:szCs w:val="20"/>
          <w:lang w:val="sl-SI"/>
        </w:rPr>
        <w:t xml:space="preserve">prejšnjega </w:t>
      </w:r>
      <w:r w:rsidRPr="00C81A19">
        <w:rPr>
          <w:rFonts w:cs="Arial"/>
          <w:szCs w:val="20"/>
          <w:lang w:val="sl-SI"/>
        </w:rPr>
        <w:t>člena</w:t>
      </w:r>
      <w:r w:rsidR="00B23DE5" w:rsidRPr="00C81A19">
        <w:rPr>
          <w:rFonts w:cs="Arial"/>
          <w:szCs w:val="20"/>
          <w:lang w:val="sl-SI"/>
        </w:rPr>
        <w:t xml:space="preserve"> ugotavlja na podlagi </w:t>
      </w:r>
      <w:r w:rsidR="00A642B2" w:rsidRPr="00C81A19">
        <w:rPr>
          <w:szCs w:val="20"/>
          <w:lang w:val="sl-SI"/>
        </w:rPr>
        <w:t>ocene obremenjenosti okolja s hrupom</w:t>
      </w:r>
      <w:r w:rsidR="000445DD" w:rsidRPr="00C81A19">
        <w:rPr>
          <w:rFonts w:cs="Arial"/>
          <w:szCs w:val="20"/>
          <w:lang w:val="sl-SI"/>
        </w:rPr>
        <w:t xml:space="preserve"> iz priloge 4 te uredbe, </w:t>
      </w:r>
      <w:r w:rsidRPr="00C81A19">
        <w:rPr>
          <w:rFonts w:cs="Arial"/>
          <w:szCs w:val="20"/>
          <w:lang w:val="sl-SI"/>
        </w:rPr>
        <w:t xml:space="preserve">ki je </w:t>
      </w:r>
      <w:r w:rsidR="004E0671" w:rsidRPr="00C81A19">
        <w:rPr>
          <w:rFonts w:cs="Arial"/>
          <w:szCs w:val="20"/>
          <w:lang w:val="sl-SI"/>
        </w:rPr>
        <w:t xml:space="preserve">priloga k </w:t>
      </w:r>
      <w:r w:rsidRPr="00C81A19">
        <w:rPr>
          <w:rFonts w:cs="Arial"/>
          <w:szCs w:val="20"/>
          <w:lang w:val="sl-SI"/>
        </w:rPr>
        <w:t>poročil</w:t>
      </w:r>
      <w:r w:rsidR="004E0671" w:rsidRPr="00C81A19">
        <w:rPr>
          <w:rFonts w:cs="Arial"/>
          <w:szCs w:val="20"/>
          <w:lang w:val="sl-SI"/>
        </w:rPr>
        <w:t>u</w:t>
      </w:r>
      <w:r w:rsidRPr="00C81A19">
        <w:rPr>
          <w:rFonts w:cs="Arial"/>
          <w:szCs w:val="20"/>
          <w:lang w:val="sl-SI"/>
        </w:rPr>
        <w:t xml:space="preserve"> o vplivih na okolje v skladu s predpisi, ki urejajo varstvo okolja.</w:t>
      </w:r>
    </w:p>
    <w:p w:rsidR="00F1261E" w:rsidRPr="00C81A19" w:rsidRDefault="00F1261E" w:rsidP="00757135">
      <w:pPr>
        <w:pStyle w:val="Odstavek"/>
        <w:spacing w:line="240" w:lineRule="atLeast"/>
        <w:ind w:firstLine="851"/>
        <w:rPr>
          <w:rFonts w:cs="Arial"/>
          <w:szCs w:val="20"/>
          <w:lang w:val="sl-SI"/>
        </w:rPr>
      </w:pPr>
      <w:r w:rsidRPr="00C81A19">
        <w:rPr>
          <w:rFonts w:cs="Arial"/>
          <w:szCs w:val="20"/>
          <w:lang w:val="sl-SI"/>
        </w:rPr>
        <w:t>(</w:t>
      </w:r>
      <w:r w:rsidR="00403052" w:rsidRPr="00C81A19">
        <w:rPr>
          <w:rFonts w:cs="Arial"/>
          <w:szCs w:val="20"/>
          <w:lang w:val="sl-SI"/>
        </w:rPr>
        <w:t>3</w:t>
      </w:r>
      <w:r w:rsidRPr="00C81A19">
        <w:rPr>
          <w:rFonts w:cs="Arial"/>
          <w:szCs w:val="20"/>
          <w:lang w:val="sl-SI"/>
        </w:rPr>
        <w:t>)</w:t>
      </w:r>
      <w:r w:rsidR="003B1F9C" w:rsidRPr="00C81A19">
        <w:rPr>
          <w:rFonts w:cs="Arial"/>
          <w:szCs w:val="20"/>
          <w:lang w:val="sl-SI"/>
        </w:rPr>
        <w:t> </w:t>
      </w:r>
      <w:r w:rsidR="00C30681" w:rsidRPr="00C81A19">
        <w:rPr>
          <w:rFonts w:cs="Arial"/>
          <w:szCs w:val="20"/>
          <w:lang w:val="sl-SI"/>
        </w:rPr>
        <w:t>O</w:t>
      </w:r>
      <w:r w:rsidR="00E54989" w:rsidRPr="00C81A19">
        <w:rPr>
          <w:rFonts w:cs="Arial"/>
          <w:szCs w:val="20"/>
          <w:lang w:val="sl-SI"/>
        </w:rPr>
        <w:t xml:space="preserve">cena obremenjenosti okolja s hrupom </w:t>
      </w:r>
      <w:r w:rsidRPr="00C81A19">
        <w:rPr>
          <w:rFonts w:cs="Arial"/>
          <w:szCs w:val="20"/>
          <w:lang w:val="sl-SI"/>
        </w:rPr>
        <w:t xml:space="preserve">iz </w:t>
      </w:r>
      <w:r w:rsidR="003915CA" w:rsidRPr="00C81A19">
        <w:rPr>
          <w:rFonts w:cs="Arial"/>
          <w:szCs w:val="20"/>
          <w:lang w:val="sl-SI"/>
        </w:rPr>
        <w:t xml:space="preserve">prejšnjega </w:t>
      </w:r>
      <w:r w:rsidRPr="00C81A19">
        <w:rPr>
          <w:rFonts w:cs="Arial"/>
          <w:szCs w:val="20"/>
          <w:lang w:val="sl-SI"/>
        </w:rPr>
        <w:t>odstavka</w:t>
      </w:r>
      <w:r w:rsidR="009647CB" w:rsidRPr="00C81A19">
        <w:rPr>
          <w:rFonts w:cs="Arial"/>
          <w:szCs w:val="20"/>
          <w:lang w:val="sl-SI"/>
        </w:rPr>
        <w:t xml:space="preserve"> se</w:t>
      </w:r>
      <w:r w:rsidRPr="00C81A19">
        <w:rPr>
          <w:rFonts w:cs="Arial"/>
          <w:szCs w:val="20"/>
          <w:lang w:val="sl-SI"/>
        </w:rPr>
        <w:t xml:space="preserve"> izdela </w:t>
      </w:r>
      <w:r w:rsidR="009647CB" w:rsidRPr="00C81A19">
        <w:rPr>
          <w:rFonts w:cs="Arial"/>
          <w:szCs w:val="20"/>
          <w:lang w:val="sl-SI"/>
        </w:rPr>
        <w:t>z</w:t>
      </w:r>
      <w:r w:rsidRPr="00C81A19">
        <w:rPr>
          <w:rFonts w:cs="Arial"/>
          <w:szCs w:val="20"/>
          <w:lang w:val="sl-SI"/>
        </w:rPr>
        <w:t xml:space="preserve"> </w:t>
      </w:r>
      <w:r w:rsidR="009647CB" w:rsidRPr="00C81A19">
        <w:rPr>
          <w:rFonts w:cs="Arial"/>
          <w:szCs w:val="20"/>
          <w:lang w:val="sl-SI"/>
        </w:rPr>
        <w:t xml:space="preserve">uporabo </w:t>
      </w:r>
      <w:r w:rsidRPr="00C81A19">
        <w:rPr>
          <w:rFonts w:cs="Arial"/>
          <w:szCs w:val="20"/>
          <w:lang w:val="sl-SI"/>
        </w:rPr>
        <w:t>modeln</w:t>
      </w:r>
      <w:r w:rsidR="009647CB" w:rsidRPr="00C81A19">
        <w:rPr>
          <w:rFonts w:cs="Arial"/>
          <w:szCs w:val="20"/>
          <w:lang w:val="sl-SI"/>
        </w:rPr>
        <w:t>ega</w:t>
      </w:r>
      <w:r w:rsidRPr="00C81A19">
        <w:rPr>
          <w:rFonts w:cs="Arial"/>
          <w:szCs w:val="20"/>
          <w:lang w:val="sl-SI"/>
        </w:rPr>
        <w:t xml:space="preserve"> izračun</w:t>
      </w:r>
      <w:r w:rsidR="009647CB" w:rsidRPr="00C81A19">
        <w:rPr>
          <w:rFonts w:cs="Arial"/>
          <w:szCs w:val="20"/>
          <w:lang w:val="sl-SI"/>
        </w:rPr>
        <w:t>a</w:t>
      </w:r>
      <w:r w:rsidRPr="00C81A19">
        <w:rPr>
          <w:rFonts w:cs="Arial"/>
          <w:szCs w:val="20"/>
          <w:lang w:val="sl-SI"/>
        </w:rPr>
        <w:t xml:space="preserve"> na podlagi računskih metod</w:t>
      </w:r>
      <w:r w:rsidR="00994BE3" w:rsidRPr="00C81A19">
        <w:rPr>
          <w:rFonts w:cs="Arial"/>
          <w:szCs w:val="20"/>
          <w:lang w:val="sl-SI"/>
        </w:rPr>
        <w:t xml:space="preserve">, </w:t>
      </w:r>
      <w:r w:rsidRPr="00C81A19">
        <w:rPr>
          <w:rFonts w:cs="Arial"/>
          <w:szCs w:val="20"/>
          <w:lang w:val="sl-SI"/>
        </w:rPr>
        <w:t xml:space="preserve">pri čemer </w:t>
      </w:r>
      <w:r w:rsidR="00F61618" w:rsidRPr="00C81A19">
        <w:rPr>
          <w:rFonts w:cs="Arial"/>
          <w:szCs w:val="20"/>
          <w:lang w:val="sl-SI"/>
        </w:rPr>
        <w:t>se upošteva</w:t>
      </w:r>
      <w:r w:rsidR="004D3F35" w:rsidRPr="00C81A19">
        <w:rPr>
          <w:rFonts w:cs="Arial"/>
          <w:szCs w:val="20"/>
          <w:lang w:val="sl-SI"/>
        </w:rPr>
        <w:t xml:space="preserve"> </w:t>
      </w:r>
      <w:r w:rsidRPr="00C81A19">
        <w:rPr>
          <w:rFonts w:cs="Arial"/>
          <w:szCs w:val="20"/>
          <w:lang w:val="sl-SI"/>
        </w:rPr>
        <w:t>najmanj podatke o:</w:t>
      </w:r>
    </w:p>
    <w:p w:rsidR="00F1261E" w:rsidRPr="00C81A19" w:rsidRDefault="00F1261E" w:rsidP="005C113F">
      <w:pPr>
        <w:numPr>
          <w:ilvl w:val="0"/>
          <w:numId w:val="31"/>
        </w:numPr>
        <w:overflowPunct/>
        <w:autoSpaceDE/>
        <w:autoSpaceDN/>
        <w:adjustRightInd/>
        <w:spacing w:before="60" w:after="60" w:line="240" w:lineRule="atLeast"/>
        <w:ind w:left="357" w:hanging="357"/>
        <w:rPr>
          <w:rFonts w:eastAsia="Arial" w:cs="Arial"/>
          <w:szCs w:val="20"/>
        </w:rPr>
      </w:pPr>
      <w:r w:rsidRPr="00C81A19">
        <w:rPr>
          <w:rFonts w:cs="Arial"/>
          <w:szCs w:val="20"/>
        </w:rPr>
        <w:t xml:space="preserve">zvočni </w:t>
      </w:r>
      <w:r w:rsidR="006D4104" w:rsidRPr="00C81A19">
        <w:rPr>
          <w:rFonts w:cs="Arial"/>
          <w:szCs w:val="20"/>
        </w:rPr>
        <w:t>moč</w:t>
      </w:r>
      <w:r w:rsidR="00F50DA2" w:rsidRPr="00C81A19">
        <w:rPr>
          <w:rFonts w:cs="Arial"/>
          <w:szCs w:val="20"/>
        </w:rPr>
        <w:t>i</w:t>
      </w:r>
      <w:r w:rsidRPr="00C81A19">
        <w:rPr>
          <w:rFonts w:cs="Arial"/>
          <w:szCs w:val="20"/>
        </w:rPr>
        <w:t xml:space="preserve"> uporabljene gradbene mehanizacije,</w:t>
      </w:r>
    </w:p>
    <w:p w:rsidR="00F1261E" w:rsidRPr="00C81A19" w:rsidRDefault="00F1261E" w:rsidP="005C113F">
      <w:pPr>
        <w:numPr>
          <w:ilvl w:val="0"/>
          <w:numId w:val="31"/>
        </w:numPr>
        <w:overflowPunct/>
        <w:autoSpaceDE/>
        <w:autoSpaceDN/>
        <w:adjustRightInd/>
        <w:spacing w:before="60" w:after="60" w:line="240" w:lineRule="atLeast"/>
        <w:ind w:left="357" w:hanging="357"/>
        <w:rPr>
          <w:rFonts w:eastAsia="Arial" w:cs="Arial"/>
          <w:szCs w:val="20"/>
        </w:rPr>
      </w:pPr>
      <w:r w:rsidRPr="00C81A19">
        <w:rPr>
          <w:rFonts w:cs="Arial"/>
          <w:szCs w:val="20"/>
        </w:rPr>
        <w:t>predvidenem času uporabe gradbene mehanizacije,</w:t>
      </w:r>
    </w:p>
    <w:p w:rsidR="00F1261E" w:rsidRPr="00C81A19" w:rsidRDefault="00F1261E" w:rsidP="005C113F">
      <w:pPr>
        <w:numPr>
          <w:ilvl w:val="0"/>
          <w:numId w:val="31"/>
        </w:numPr>
        <w:overflowPunct/>
        <w:autoSpaceDE/>
        <w:autoSpaceDN/>
        <w:adjustRightInd/>
        <w:spacing w:before="60" w:after="60" w:line="240" w:lineRule="atLeast"/>
        <w:ind w:left="357" w:hanging="357"/>
        <w:rPr>
          <w:rFonts w:eastAsia="Arial" w:cs="Arial"/>
          <w:szCs w:val="20"/>
        </w:rPr>
      </w:pPr>
      <w:r w:rsidRPr="00C81A19">
        <w:rPr>
          <w:rFonts w:cs="Arial"/>
          <w:szCs w:val="20"/>
        </w:rPr>
        <w:t xml:space="preserve">številu prevozov </w:t>
      </w:r>
      <w:r w:rsidR="00BF379F" w:rsidRPr="00C81A19">
        <w:rPr>
          <w:rFonts w:cs="Arial"/>
          <w:szCs w:val="20"/>
        </w:rPr>
        <w:t>za potrebe gradnje na</w:t>
      </w:r>
      <w:r w:rsidR="00C524E8" w:rsidRPr="00C81A19">
        <w:rPr>
          <w:rFonts w:cs="Arial"/>
          <w:szCs w:val="20"/>
        </w:rPr>
        <w:t xml:space="preserve"> </w:t>
      </w:r>
      <w:r w:rsidR="00C558D8" w:rsidRPr="00C81A19">
        <w:rPr>
          <w:rFonts w:cs="Arial"/>
          <w:szCs w:val="20"/>
        </w:rPr>
        <w:t xml:space="preserve">območje </w:t>
      </w:r>
      <w:r w:rsidRPr="00C81A19">
        <w:rPr>
          <w:rFonts w:cs="Arial"/>
          <w:szCs w:val="20"/>
        </w:rPr>
        <w:t xml:space="preserve">gradbišča do </w:t>
      </w:r>
      <w:r w:rsidR="00EA3260" w:rsidRPr="00C81A19">
        <w:rPr>
          <w:rFonts w:cs="Arial"/>
          <w:szCs w:val="20"/>
        </w:rPr>
        <w:t>priključka na javno cesto</w:t>
      </w:r>
      <w:r w:rsidR="00086615" w:rsidRPr="00C81A19">
        <w:rPr>
          <w:rFonts w:cs="Arial"/>
          <w:szCs w:val="20"/>
        </w:rPr>
        <w:t>.</w:t>
      </w:r>
    </w:p>
    <w:p w:rsidR="007D4FAC" w:rsidRPr="00C81A19" w:rsidRDefault="006A2DF4" w:rsidP="00EC5CB1">
      <w:pPr>
        <w:pStyle w:val="Odstavek"/>
        <w:spacing w:line="240" w:lineRule="atLeast"/>
        <w:ind w:firstLine="851"/>
        <w:rPr>
          <w:lang w:val="sl-SI"/>
        </w:rPr>
      </w:pPr>
      <w:r w:rsidRPr="00C81A19">
        <w:rPr>
          <w:rFonts w:cs="Arial"/>
          <w:szCs w:val="20"/>
          <w:lang w:val="sl-SI"/>
        </w:rPr>
        <w:t>(</w:t>
      </w:r>
      <w:r w:rsidR="00403052" w:rsidRPr="00C81A19">
        <w:rPr>
          <w:rFonts w:cs="Arial"/>
          <w:szCs w:val="20"/>
          <w:lang w:val="sl-SI"/>
        </w:rPr>
        <w:t>4</w:t>
      </w:r>
      <w:r w:rsidRPr="00C81A19">
        <w:rPr>
          <w:rFonts w:cs="Arial"/>
          <w:szCs w:val="20"/>
          <w:lang w:val="sl-SI"/>
        </w:rPr>
        <w:t>)</w:t>
      </w:r>
      <w:r w:rsidR="003B1F9C" w:rsidRPr="00C81A19">
        <w:rPr>
          <w:rFonts w:cs="Arial"/>
          <w:szCs w:val="20"/>
          <w:lang w:val="sl-SI"/>
        </w:rPr>
        <w:t> </w:t>
      </w:r>
      <w:r w:rsidRPr="00C81A19">
        <w:rPr>
          <w:rFonts w:cs="Arial"/>
          <w:szCs w:val="20"/>
          <w:lang w:val="sl-SI"/>
        </w:rPr>
        <w:t xml:space="preserve">Vsebina </w:t>
      </w:r>
      <w:r w:rsidR="00A642B2" w:rsidRPr="00C81A19">
        <w:rPr>
          <w:szCs w:val="20"/>
          <w:lang w:val="sl-SI"/>
        </w:rPr>
        <w:t>ocene obremenjenosti okolja s hrupom</w:t>
      </w:r>
      <w:r w:rsidR="00A642B2" w:rsidRPr="00C81A19">
        <w:rPr>
          <w:rFonts w:cs="Arial"/>
          <w:szCs w:val="20"/>
          <w:lang w:val="sl-SI"/>
        </w:rPr>
        <w:t xml:space="preserve"> </w:t>
      </w:r>
      <w:r w:rsidRPr="00C81A19">
        <w:rPr>
          <w:rFonts w:cs="Arial"/>
          <w:szCs w:val="20"/>
          <w:lang w:val="sl-SI"/>
        </w:rPr>
        <w:t xml:space="preserve">je </w:t>
      </w:r>
      <w:r w:rsidR="00CB6E00" w:rsidRPr="00C81A19">
        <w:rPr>
          <w:rFonts w:cs="Arial"/>
          <w:szCs w:val="20"/>
          <w:lang w:val="sl-SI"/>
        </w:rPr>
        <w:t xml:space="preserve">podrobneje </w:t>
      </w:r>
      <w:r w:rsidR="003915CA" w:rsidRPr="00C81A19">
        <w:rPr>
          <w:rFonts w:cs="Arial"/>
          <w:szCs w:val="20"/>
          <w:lang w:val="sl-SI"/>
        </w:rPr>
        <w:t xml:space="preserve">določena </w:t>
      </w:r>
      <w:r w:rsidRPr="00C81A19">
        <w:rPr>
          <w:rFonts w:cs="Arial"/>
          <w:szCs w:val="20"/>
          <w:lang w:val="sl-SI"/>
        </w:rPr>
        <w:t xml:space="preserve">v </w:t>
      </w:r>
      <w:r w:rsidR="00C558D8" w:rsidRPr="00C81A19">
        <w:rPr>
          <w:rFonts w:cs="Arial"/>
          <w:szCs w:val="20"/>
          <w:lang w:val="sl-SI"/>
        </w:rPr>
        <w:t>prilogi </w:t>
      </w:r>
      <w:r w:rsidRPr="00C81A19">
        <w:rPr>
          <w:rFonts w:cs="Arial"/>
          <w:szCs w:val="20"/>
          <w:lang w:val="sl-SI"/>
        </w:rPr>
        <w:t>4</w:t>
      </w:r>
      <w:r w:rsidR="003915CA" w:rsidRPr="00C81A19">
        <w:rPr>
          <w:rFonts w:cs="Arial"/>
          <w:szCs w:val="20"/>
          <w:lang w:val="sl-SI"/>
        </w:rPr>
        <w:t xml:space="preserve"> </w:t>
      </w:r>
      <w:r w:rsidRPr="00C81A19">
        <w:rPr>
          <w:rFonts w:cs="Arial"/>
          <w:szCs w:val="20"/>
          <w:lang w:val="sl-SI"/>
        </w:rPr>
        <w:t>te uredbe.</w:t>
      </w:r>
    </w:p>
    <w:p w:rsidR="00C276CE" w:rsidRPr="00C81A19" w:rsidRDefault="00C276CE" w:rsidP="009F55CA">
      <w:pPr>
        <w:pStyle w:val="len"/>
        <w:outlineLvl w:val="0"/>
        <w:rPr>
          <w:rFonts w:cs="Arial"/>
          <w:szCs w:val="20"/>
          <w:lang w:val="sl-SI"/>
        </w:rPr>
      </w:pPr>
      <w:r w:rsidRPr="00C81A19">
        <w:rPr>
          <w:rFonts w:cs="Arial"/>
          <w:szCs w:val="20"/>
          <w:lang w:val="sl-SI"/>
        </w:rPr>
        <w:t>1</w:t>
      </w:r>
      <w:r w:rsidR="00FB2D7E" w:rsidRPr="00C81A19">
        <w:rPr>
          <w:rFonts w:cs="Arial"/>
          <w:szCs w:val="20"/>
          <w:lang w:val="sl-SI"/>
        </w:rPr>
        <w:t>2</w:t>
      </w:r>
      <w:r w:rsidRPr="00C81A19">
        <w:rPr>
          <w:rFonts w:cs="Arial"/>
          <w:szCs w:val="20"/>
          <w:lang w:val="sl-SI"/>
        </w:rPr>
        <w:t>. člen</w:t>
      </w:r>
    </w:p>
    <w:p w:rsidR="00C276CE" w:rsidRPr="00C81A19" w:rsidRDefault="00C276CE" w:rsidP="00C276CE">
      <w:pPr>
        <w:pStyle w:val="lennaslov"/>
        <w:rPr>
          <w:rFonts w:cs="Arial"/>
          <w:szCs w:val="20"/>
          <w:lang w:val="sl-SI"/>
        </w:rPr>
      </w:pPr>
      <w:r w:rsidRPr="00C81A19">
        <w:rPr>
          <w:rFonts w:cs="Arial"/>
          <w:szCs w:val="20"/>
          <w:lang w:val="sl-SI"/>
        </w:rPr>
        <w:t xml:space="preserve">(zahteve za </w:t>
      </w:r>
      <w:r w:rsidR="00874DEC" w:rsidRPr="00C81A19">
        <w:rPr>
          <w:rFonts w:cs="Arial"/>
          <w:szCs w:val="20"/>
          <w:lang w:val="sl-SI"/>
        </w:rPr>
        <w:t xml:space="preserve">obratovanje vira </w:t>
      </w:r>
      <w:r w:rsidRPr="00C81A19">
        <w:rPr>
          <w:rFonts w:cs="Arial"/>
          <w:szCs w:val="20"/>
          <w:lang w:val="sl-SI"/>
        </w:rPr>
        <w:t>hrupa)</w:t>
      </w:r>
    </w:p>
    <w:p w:rsidR="002217F1" w:rsidRPr="00C81A19" w:rsidRDefault="00C276CE" w:rsidP="00086615">
      <w:pPr>
        <w:pStyle w:val="Odstavek"/>
        <w:spacing w:line="240" w:lineRule="atLeast"/>
        <w:ind w:firstLine="851"/>
        <w:rPr>
          <w:rFonts w:cs="Arial"/>
          <w:szCs w:val="20"/>
          <w:lang w:val="sl-SI"/>
        </w:rPr>
      </w:pPr>
      <w:r w:rsidRPr="00C81A19">
        <w:rPr>
          <w:rFonts w:cs="Arial"/>
          <w:szCs w:val="20"/>
          <w:lang w:val="sl-SI"/>
        </w:rPr>
        <w:t>(1) Vir hrupa</w:t>
      </w:r>
      <w:r w:rsidR="00BD3739" w:rsidRPr="00C81A19">
        <w:rPr>
          <w:rFonts w:cs="Arial"/>
          <w:szCs w:val="20"/>
          <w:lang w:val="sl-SI"/>
        </w:rPr>
        <w:t xml:space="preserve">, ki ni </w:t>
      </w:r>
      <w:r w:rsidR="00F212E7" w:rsidRPr="00C81A19">
        <w:rPr>
          <w:rFonts w:cs="Arial"/>
          <w:szCs w:val="20"/>
          <w:lang w:val="sl-SI"/>
        </w:rPr>
        <w:t>linijski</w:t>
      </w:r>
      <w:r w:rsidR="00151DD9" w:rsidRPr="00C81A19">
        <w:rPr>
          <w:rFonts w:cs="Arial"/>
          <w:szCs w:val="20"/>
          <w:lang w:val="sl-SI"/>
        </w:rPr>
        <w:t>,</w:t>
      </w:r>
      <w:r w:rsidRPr="00C81A19">
        <w:rPr>
          <w:rFonts w:cs="Arial"/>
          <w:szCs w:val="20"/>
          <w:lang w:val="sl-SI"/>
        </w:rPr>
        <w:t xml:space="preserve"> ne sme obratovati, če povzroča čezmerno obremenitev okolja</w:t>
      </w:r>
      <w:r w:rsidR="009177D6" w:rsidRPr="00C81A19">
        <w:rPr>
          <w:rFonts w:cs="Arial"/>
          <w:szCs w:val="20"/>
          <w:lang w:val="sl-SI"/>
        </w:rPr>
        <w:t xml:space="preserve"> v skladu </w:t>
      </w:r>
      <w:r w:rsidR="00D14871" w:rsidRPr="00C81A19">
        <w:rPr>
          <w:rFonts w:cs="Arial"/>
          <w:szCs w:val="20"/>
          <w:lang w:val="sl-SI"/>
        </w:rPr>
        <w:t>z</w:t>
      </w:r>
      <w:r w:rsidR="009177D6" w:rsidRPr="00C81A19">
        <w:rPr>
          <w:rFonts w:cs="Arial"/>
          <w:szCs w:val="20"/>
          <w:lang w:val="sl-SI"/>
        </w:rPr>
        <w:t xml:space="preserve"> 9. </w:t>
      </w:r>
      <w:r w:rsidR="00D14871" w:rsidRPr="00C81A19">
        <w:rPr>
          <w:rFonts w:cs="Arial"/>
          <w:szCs w:val="20"/>
          <w:lang w:val="sl-SI"/>
        </w:rPr>
        <w:t xml:space="preserve">členom </w:t>
      </w:r>
      <w:r w:rsidR="009177D6" w:rsidRPr="00C81A19">
        <w:rPr>
          <w:rFonts w:cs="Arial"/>
          <w:szCs w:val="20"/>
          <w:lang w:val="sl-SI"/>
        </w:rPr>
        <w:t>te uredbe</w:t>
      </w:r>
      <w:r w:rsidRPr="00C81A19">
        <w:rPr>
          <w:rFonts w:cs="Arial"/>
          <w:szCs w:val="20"/>
          <w:lang w:val="sl-SI"/>
        </w:rPr>
        <w:t>.</w:t>
      </w:r>
      <w:r w:rsidR="002217F1" w:rsidRPr="00C81A19">
        <w:rPr>
          <w:rFonts w:cs="Arial"/>
          <w:szCs w:val="20"/>
          <w:lang w:val="sl-SI"/>
        </w:rPr>
        <w:t xml:space="preserve"> </w:t>
      </w:r>
    </w:p>
    <w:p w:rsidR="002217F1" w:rsidRPr="00C81A19" w:rsidRDefault="00BF6A51" w:rsidP="00086615">
      <w:pPr>
        <w:pStyle w:val="rkovnatokazaodstavkom"/>
        <w:numPr>
          <w:ilvl w:val="0"/>
          <w:numId w:val="0"/>
        </w:numPr>
        <w:spacing w:before="240" w:line="240" w:lineRule="atLeast"/>
        <w:ind w:firstLine="851"/>
        <w:rPr>
          <w:rFonts w:cs="Arial"/>
          <w:szCs w:val="20"/>
          <w:lang w:val="sl-SI"/>
        </w:rPr>
      </w:pPr>
      <w:r w:rsidRPr="00C81A19">
        <w:rPr>
          <w:rFonts w:cs="Arial"/>
          <w:szCs w:val="20"/>
          <w:lang w:val="sl-SI"/>
        </w:rPr>
        <w:t>(2) </w:t>
      </w:r>
      <w:r w:rsidR="002217F1" w:rsidRPr="00C81A19">
        <w:rPr>
          <w:rFonts w:cs="Arial"/>
          <w:szCs w:val="20"/>
          <w:lang w:val="sl-SI"/>
        </w:rPr>
        <w:t>Upravljavec vira hrupa mora</w:t>
      </w:r>
      <w:r w:rsidR="00805743" w:rsidRPr="00C81A19">
        <w:rPr>
          <w:rFonts w:cs="Arial"/>
          <w:szCs w:val="20"/>
          <w:lang w:val="sl-SI"/>
        </w:rPr>
        <w:t xml:space="preserve"> </w:t>
      </w:r>
      <w:r w:rsidR="00874DEC" w:rsidRPr="00C81A19">
        <w:rPr>
          <w:rFonts w:cs="Arial"/>
          <w:szCs w:val="20"/>
          <w:lang w:val="sl-SI"/>
        </w:rPr>
        <w:t xml:space="preserve">zagotavljati </w:t>
      </w:r>
      <w:r w:rsidR="00F55485" w:rsidRPr="00C81A19">
        <w:rPr>
          <w:rFonts w:cs="Arial"/>
          <w:szCs w:val="20"/>
          <w:lang w:val="sl-SI"/>
        </w:rPr>
        <w:t xml:space="preserve">izvajanje </w:t>
      </w:r>
      <w:r w:rsidR="00EB3D2C" w:rsidRPr="00C81A19">
        <w:rPr>
          <w:rFonts w:cs="Arial"/>
          <w:szCs w:val="20"/>
          <w:lang w:val="sl-SI"/>
        </w:rPr>
        <w:t>ukrepov varstva pred hrupom</w:t>
      </w:r>
      <w:r w:rsidR="002217F1" w:rsidRPr="00C81A19">
        <w:rPr>
          <w:rFonts w:cs="Arial"/>
          <w:szCs w:val="20"/>
          <w:lang w:val="sl-SI"/>
        </w:rPr>
        <w:t xml:space="preserve">. </w:t>
      </w:r>
    </w:p>
    <w:p w:rsidR="00C276CE" w:rsidRPr="00C81A19" w:rsidRDefault="00C276CE" w:rsidP="00913BD7">
      <w:pPr>
        <w:pStyle w:val="Odstavek"/>
        <w:spacing w:line="240" w:lineRule="atLeast"/>
        <w:ind w:firstLine="851"/>
        <w:rPr>
          <w:rFonts w:cs="Arial"/>
          <w:szCs w:val="20"/>
          <w:lang w:val="sl-SI"/>
        </w:rPr>
      </w:pPr>
      <w:r w:rsidRPr="00C81A19">
        <w:rPr>
          <w:rFonts w:cs="Arial"/>
          <w:szCs w:val="20"/>
          <w:lang w:val="sl-SI"/>
        </w:rPr>
        <w:t>(</w:t>
      </w:r>
      <w:r w:rsidR="002217F1" w:rsidRPr="00C81A19">
        <w:rPr>
          <w:rFonts w:cs="Arial"/>
          <w:szCs w:val="20"/>
          <w:lang w:val="sl-SI"/>
        </w:rPr>
        <w:t>3</w:t>
      </w:r>
      <w:r w:rsidRPr="00C81A19">
        <w:rPr>
          <w:rFonts w:cs="Arial"/>
          <w:szCs w:val="20"/>
          <w:lang w:val="sl-SI"/>
        </w:rPr>
        <w:t xml:space="preserve">) Ukrepi </w:t>
      </w:r>
      <w:r w:rsidR="00777500" w:rsidRPr="00C81A19">
        <w:rPr>
          <w:rFonts w:cs="Arial"/>
          <w:szCs w:val="20"/>
          <w:lang w:val="sl-SI"/>
        </w:rPr>
        <w:t xml:space="preserve">varstva pred hrupom </w:t>
      </w:r>
      <w:r w:rsidR="00461589" w:rsidRPr="00C81A19">
        <w:rPr>
          <w:rFonts w:cs="Arial"/>
          <w:szCs w:val="20"/>
          <w:lang w:val="sl-SI"/>
        </w:rPr>
        <w:t xml:space="preserve">iz </w:t>
      </w:r>
      <w:r w:rsidR="003915CA" w:rsidRPr="00C81A19">
        <w:rPr>
          <w:rFonts w:cs="Arial"/>
          <w:szCs w:val="20"/>
          <w:lang w:val="sl-SI"/>
        </w:rPr>
        <w:t xml:space="preserve">prejšnjega </w:t>
      </w:r>
      <w:r w:rsidR="00461589" w:rsidRPr="00C81A19">
        <w:rPr>
          <w:rFonts w:cs="Arial"/>
          <w:szCs w:val="20"/>
          <w:lang w:val="sl-SI"/>
        </w:rPr>
        <w:t xml:space="preserve">odstavka </w:t>
      </w:r>
      <w:r w:rsidRPr="00C81A19">
        <w:rPr>
          <w:rFonts w:cs="Arial"/>
          <w:szCs w:val="20"/>
          <w:lang w:val="sl-SI"/>
        </w:rPr>
        <w:t xml:space="preserve">se za </w:t>
      </w:r>
      <w:r w:rsidR="00397DE2" w:rsidRPr="00C81A19">
        <w:rPr>
          <w:rFonts w:cs="Arial"/>
          <w:szCs w:val="20"/>
          <w:lang w:val="sl-SI"/>
        </w:rPr>
        <w:t xml:space="preserve">obstoječe </w:t>
      </w:r>
      <w:r w:rsidR="002217F1" w:rsidRPr="00C81A19">
        <w:rPr>
          <w:rFonts w:cs="Arial"/>
          <w:szCs w:val="20"/>
          <w:lang w:val="sl-SI"/>
        </w:rPr>
        <w:t>ceste, železnišk</w:t>
      </w:r>
      <w:r w:rsidR="00F96DBF" w:rsidRPr="00C81A19">
        <w:rPr>
          <w:rFonts w:cs="Arial"/>
          <w:szCs w:val="20"/>
          <w:lang w:val="sl-SI"/>
        </w:rPr>
        <w:t>e</w:t>
      </w:r>
      <w:r w:rsidR="002217F1" w:rsidRPr="00C81A19">
        <w:rPr>
          <w:rFonts w:cs="Arial"/>
          <w:szCs w:val="20"/>
          <w:lang w:val="sl-SI"/>
        </w:rPr>
        <w:t xml:space="preserve"> prog</w:t>
      </w:r>
      <w:r w:rsidR="00F96DBF" w:rsidRPr="00C81A19">
        <w:rPr>
          <w:rFonts w:cs="Arial"/>
          <w:szCs w:val="20"/>
          <w:lang w:val="sl-SI"/>
        </w:rPr>
        <w:t>e</w:t>
      </w:r>
      <w:r w:rsidR="00FB2D7E" w:rsidRPr="00C81A19">
        <w:rPr>
          <w:rFonts w:cs="Arial"/>
          <w:szCs w:val="20"/>
          <w:lang w:val="sl-SI"/>
        </w:rPr>
        <w:t xml:space="preserve">, </w:t>
      </w:r>
      <w:r w:rsidR="002217F1" w:rsidRPr="00C81A19">
        <w:rPr>
          <w:rFonts w:cs="Arial"/>
          <w:szCs w:val="20"/>
          <w:lang w:val="sl-SI"/>
        </w:rPr>
        <w:t>večje letališče</w:t>
      </w:r>
      <w:r w:rsidR="002217F1" w:rsidRPr="00C81A19" w:rsidDel="002217F1">
        <w:rPr>
          <w:rFonts w:cs="Arial"/>
          <w:szCs w:val="20"/>
          <w:lang w:val="sl-SI"/>
        </w:rPr>
        <w:t xml:space="preserve"> </w:t>
      </w:r>
      <w:r w:rsidR="00FB2D7E" w:rsidRPr="00C81A19">
        <w:rPr>
          <w:rFonts w:cs="Arial"/>
          <w:szCs w:val="20"/>
          <w:lang w:val="sl-SI"/>
        </w:rPr>
        <w:t xml:space="preserve">in poselitvena območja </w:t>
      </w:r>
      <w:r w:rsidRPr="00C81A19">
        <w:rPr>
          <w:rFonts w:cs="Arial"/>
          <w:szCs w:val="20"/>
          <w:lang w:val="sl-SI"/>
        </w:rPr>
        <w:t>določijo v operativnih programih</w:t>
      </w:r>
      <w:r w:rsidR="00D552BF" w:rsidRPr="00C81A19">
        <w:rPr>
          <w:rFonts w:cs="Arial"/>
          <w:szCs w:val="20"/>
          <w:lang w:val="sl-SI"/>
        </w:rPr>
        <w:t xml:space="preserve"> varstva pred hrupom</w:t>
      </w:r>
      <w:r w:rsidRPr="00C81A19">
        <w:rPr>
          <w:rFonts w:cs="Arial"/>
          <w:szCs w:val="20"/>
          <w:lang w:val="sl-SI"/>
        </w:rPr>
        <w:t xml:space="preserve">, sprejetih v skladu </w:t>
      </w:r>
      <w:r w:rsidR="00D552BF" w:rsidRPr="00C81A19">
        <w:rPr>
          <w:rFonts w:cs="Arial"/>
          <w:szCs w:val="20"/>
          <w:lang w:val="sl-SI"/>
        </w:rPr>
        <w:t>z zakonom, ki ureja varstvo okolja</w:t>
      </w:r>
      <w:r w:rsidRPr="00C81A19">
        <w:rPr>
          <w:rFonts w:cs="Arial"/>
          <w:szCs w:val="20"/>
          <w:lang w:val="sl-SI"/>
        </w:rPr>
        <w:t>.</w:t>
      </w:r>
    </w:p>
    <w:p w:rsidR="00EE0C12" w:rsidRPr="00C81A19" w:rsidRDefault="00EE0C12" w:rsidP="00913BD7">
      <w:pPr>
        <w:pStyle w:val="Odstavek"/>
        <w:spacing w:line="240" w:lineRule="atLeast"/>
        <w:ind w:firstLine="851"/>
        <w:rPr>
          <w:rFonts w:cs="Arial"/>
          <w:szCs w:val="20"/>
          <w:lang w:val="sl-SI"/>
        </w:rPr>
      </w:pPr>
      <w:r w:rsidRPr="00C81A19">
        <w:rPr>
          <w:rFonts w:cs="Arial"/>
          <w:szCs w:val="20"/>
          <w:lang w:val="sl-SI"/>
        </w:rPr>
        <w:t>(</w:t>
      </w:r>
      <w:r w:rsidR="00FC150E" w:rsidRPr="00C81A19">
        <w:rPr>
          <w:rFonts w:cs="Arial"/>
          <w:szCs w:val="20"/>
          <w:lang w:val="sl-SI"/>
        </w:rPr>
        <w:t>4</w:t>
      </w:r>
      <w:r w:rsidRPr="00C81A19">
        <w:rPr>
          <w:rFonts w:cs="Arial"/>
          <w:szCs w:val="20"/>
          <w:lang w:val="sl-SI"/>
        </w:rPr>
        <w:t>)</w:t>
      </w:r>
      <w:r w:rsidR="00757135" w:rsidRPr="00C81A19">
        <w:rPr>
          <w:rFonts w:cs="Arial"/>
          <w:szCs w:val="20"/>
          <w:lang w:val="sl-SI"/>
        </w:rPr>
        <w:t> </w:t>
      </w:r>
      <w:r w:rsidRPr="00C81A19">
        <w:rPr>
          <w:rFonts w:cs="Arial"/>
          <w:szCs w:val="20"/>
          <w:lang w:val="sl-SI"/>
        </w:rPr>
        <w:t xml:space="preserve">Ukrepi varstva pred hrupom </w:t>
      </w:r>
      <w:r w:rsidR="00FB2D7E" w:rsidRPr="00C81A19">
        <w:rPr>
          <w:rFonts w:cs="Arial"/>
          <w:szCs w:val="20"/>
          <w:lang w:val="sl-SI"/>
        </w:rPr>
        <w:t xml:space="preserve">iz drugega odstavka tega člena </w:t>
      </w:r>
      <w:r w:rsidRPr="00C81A19">
        <w:rPr>
          <w:rFonts w:cs="Arial"/>
          <w:szCs w:val="20"/>
          <w:lang w:val="sl-SI"/>
        </w:rPr>
        <w:t>za vir hrupa, ki je naprava, ki lahko povzroča onesnaževanje večjega obsega</w:t>
      </w:r>
      <w:r w:rsidR="00EF3177" w:rsidRPr="00C81A19">
        <w:rPr>
          <w:rFonts w:cs="Arial"/>
          <w:szCs w:val="20"/>
          <w:lang w:val="sl-SI"/>
        </w:rPr>
        <w:t>, ali</w:t>
      </w:r>
      <w:r w:rsidRPr="00C81A19">
        <w:rPr>
          <w:rFonts w:cs="Arial"/>
          <w:szCs w:val="20"/>
          <w:lang w:val="sl-SI"/>
        </w:rPr>
        <w:t xml:space="preserve"> </w:t>
      </w:r>
      <w:r w:rsidR="003E5764" w:rsidRPr="00C81A19">
        <w:rPr>
          <w:rFonts w:cs="Arial"/>
          <w:szCs w:val="20"/>
          <w:lang w:val="sl-SI"/>
        </w:rPr>
        <w:t xml:space="preserve">naprava za </w:t>
      </w:r>
      <w:r w:rsidRPr="00C81A19">
        <w:rPr>
          <w:rFonts w:cs="Arial"/>
          <w:szCs w:val="20"/>
          <w:lang w:val="sl-SI"/>
        </w:rPr>
        <w:t>obdelav</w:t>
      </w:r>
      <w:r w:rsidR="003E5764" w:rsidRPr="00C81A19">
        <w:rPr>
          <w:rFonts w:cs="Arial"/>
          <w:szCs w:val="20"/>
          <w:lang w:val="sl-SI"/>
        </w:rPr>
        <w:t>o</w:t>
      </w:r>
      <w:r w:rsidRPr="00C81A19">
        <w:rPr>
          <w:rFonts w:cs="Arial"/>
          <w:szCs w:val="20"/>
          <w:lang w:val="sl-SI"/>
        </w:rPr>
        <w:t xml:space="preserve"> odpadkov</w:t>
      </w:r>
      <w:r w:rsidR="001F6E27" w:rsidRPr="00C81A19">
        <w:rPr>
          <w:rFonts w:cs="Arial"/>
          <w:szCs w:val="20"/>
          <w:lang w:val="sl-SI"/>
        </w:rPr>
        <w:t>,</w:t>
      </w:r>
      <w:r w:rsidRPr="00C81A19">
        <w:rPr>
          <w:rFonts w:cs="Arial"/>
          <w:szCs w:val="20"/>
          <w:lang w:val="sl-SI"/>
        </w:rPr>
        <w:t xml:space="preserve"> se določijo v okoljevarstvenem dovoljenju.</w:t>
      </w:r>
    </w:p>
    <w:p w:rsidR="00FB2D7E" w:rsidRPr="00C81A19" w:rsidRDefault="00913BD7" w:rsidP="004C02B8">
      <w:pPr>
        <w:pStyle w:val="Odstavek"/>
        <w:spacing w:line="240" w:lineRule="atLeast"/>
        <w:ind w:firstLine="851"/>
        <w:rPr>
          <w:rFonts w:cs="Arial"/>
          <w:szCs w:val="20"/>
          <w:lang w:val="sl-SI"/>
        </w:rPr>
      </w:pPr>
      <w:r w:rsidRPr="00C81A19">
        <w:rPr>
          <w:rFonts w:cs="Arial"/>
          <w:szCs w:val="20"/>
          <w:lang w:val="sl-SI"/>
        </w:rPr>
        <w:t>(</w:t>
      </w:r>
      <w:r w:rsidR="00FC150E" w:rsidRPr="00C81A19">
        <w:rPr>
          <w:rFonts w:cs="Arial"/>
          <w:szCs w:val="20"/>
          <w:lang w:val="sl-SI"/>
        </w:rPr>
        <w:t>5</w:t>
      </w:r>
      <w:r w:rsidRPr="00C81A19">
        <w:rPr>
          <w:rFonts w:cs="Arial"/>
          <w:szCs w:val="20"/>
          <w:lang w:val="sl-SI"/>
        </w:rPr>
        <w:t>)</w:t>
      </w:r>
      <w:r w:rsidR="003B1F9C" w:rsidRPr="00C81A19">
        <w:rPr>
          <w:rFonts w:cs="Arial"/>
          <w:szCs w:val="20"/>
          <w:lang w:val="sl-SI"/>
        </w:rPr>
        <w:t> </w:t>
      </w:r>
      <w:r w:rsidRPr="00C81A19">
        <w:rPr>
          <w:rFonts w:cs="Arial"/>
          <w:szCs w:val="20"/>
          <w:lang w:val="sl-SI"/>
        </w:rPr>
        <w:t>Ukrep</w:t>
      </w:r>
      <w:r w:rsidR="00503173" w:rsidRPr="00C81A19">
        <w:rPr>
          <w:rFonts w:cs="Arial"/>
          <w:szCs w:val="20"/>
          <w:lang w:val="sl-SI"/>
        </w:rPr>
        <w:t>e</w:t>
      </w:r>
      <w:r w:rsidRPr="00C81A19">
        <w:rPr>
          <w:rFonts w:cs="Arial"/>
          <w:szCs w:val="20"/>
          <w:lang w:val="sl-SI"/>
        </w:rPr>
        <w:t xml:space="preserve"> varstva pred hrupom</w:t>
      </w:r>
      <w:r w:rsidR="00870381" w:rsidRPr="00C81A19">
        <w:rPr>
          <w:rFonts w:cs="Arial"/>
          <w:szCs w:val="20"/>
          <w:lang w:val="sl-SI"/>
        </w:rPr>
        <w:t xml:space="preserve"> iz drugega odstavka tega člena</w:t>
      </w:r>
      <w:r w:rsidR="00503173" w:rsidRPr="00C81A19">
        <w:rPr>
          <w:rFonts w:cs="Arial"/>
          <w:szCs w:val="20"/>
          <w:lang w:val="sl-SI"/>
        </w:rPr>
        <w:t xml:space="preserve"> za </w:t>
      </w:r>
      <w:r w:rsidR="00EE0C12" w:rsidRPr="00C81A19">
        <w:rPr>
          <w:rFonts w:cs="Arial"/>
          <w:szCs w:val="20"/>
          <w:lang w:val="sl-SI"/>
        </w:rPr>
        <w:t xml:space="preserve">druge </w:t>
      </w:r>
      <w:r w:rsidR="00503173" w:rsidRPr="00C81A19">
        <w:rPr>
          <w:rFonts w:cs="Arial"/>
          <w:szCs w:val="20"/>
          <w:lang w:val="sl-SI"/>
        </w:rPr>
        <w:t>vire hrupa</w:t>
      </w:r>
      <w:r w:rsidR="00E23393" w:rsidRPr="00C81A19">
        <w:rPr>
          <w:rFonts w:cs="Arial"/>
          <w:szCs w:val="20"/>
          <w:lang w:val="sl-SI"/>
        </w:rPr>
        <w:t xml:space="preserve"> </w:t>
      </w:r>
      <w:r w:rsidR="006B7007" w:rsidRPr="00C81A19">
        <w:rPr>
          <w:rFonts w:cs="Arial"/>
          <w:szCs w:val="20"/>
          <w:lang w:val="sl-SI"/>
        </w:rPr>
        <w:t>odredi pristojni inšpektor v okviru izvajanja inšpekcijskega nadzora</w:t>
      </w:r>
      <w:r w:rsidR="00FB2D7E" w:rsidRPr="00C81A19">
        <w:rPr>
          <w:rFonts w:cs="Arial"/>
          <w:szCs w:val="20"/>
          <w:lang w:val="sl-SI"/>
        </w:rPr>
        <w:t>.</w:t>
      </w:r>
    </w:p>
    <w:p w:rsidR="00A02B27" w:rsidRPr="00C81A19" w:rsidRDefault="00A02B27" w:rsidP="00086615">
      <w:pPr>
        <w:pStyle w:val="len"/>
        <w:outlineLvl w:val="0"/>
        <w:rPr>
          <w:rFonts w:cs="Arial"/>
          <w:szCs w:val="20"/>
          <w:lang w:val="sl-SI"/>
        </w:rPr>
      </w:pPr>
      <w:r w:rsidRPr="00C81A19">
        <w:rPr>
          <w:rFonts w:cs="Arial"/>
          <w:szCs w:val="20"/>
          <w:lang w:val="sl-SI"/>
        </w:rPr>
        <w:t>1</w:t>
      </w:r>
      <w:r w:rsidR="00FB2D7E" w:rsidRPr="00C81A19">
        <w:rPr>
          <w:rFonts w:cs="Arial"/>
          <w:szCs w:val="20"/>
          <w:lang w:val="sl-SI"/>
        </w:rPr>
        <w:t>3</w:t>
      </w:r>
      <w:r w:rsidR="00B06B30" w:rsidRPr="00C81A19">
        <w:rPr>
          <w:rFonts w:cs="Arial"/>
          <w:szCs w:val="20"/>
          <w:lang w:val="sl-SI"/>
        </w:rPr>
        <w:t>. </w:t>
      </w:r>
      <w:r w:rsidRPr="00C81A19">
        <w:rPr>
          <w:rFonts w:cs="Arial"/>
          <w:szCs w:val="20"/>
          <w:lang w:val="sl-SI"/>
        </w:rPr>
        <w:t>člen</w:t>
      </w:r>
    </w:p>
    <w:p w:rsidR="00A02B27" w:rsidRPr="00C81A19" w:rsidRDefault="00A02B27" w:rsidP="00F50DA2">
      <w:pPr>
        <w:pStyle w:val="len"/>
        <w:spacing w:before="0"/>
        <w:ind w:left="1276" w:right="1418"/>
        <w:outlineLvl w:val="0"/>
        <w:rPr>
          <w:rFonts w:cs="Arial"/>
          <w:szCs w:val="20"/>
          <w:lang w:val="sl-SI"/>
        </w:rPr>
      </w:pPr>
      <w:r w:rsidRPr="00C81A19">
        <w:rPr>
          <w:rFonts w:cs="Arial"/>
          <w:szCs w:val="20"/>
          <w:lang w:val="sl-SI"/>
        </w:rPr>
        <w:t>(</w:t>
      </w:r>
      <w:r w:rsidR="00E462E0" w:rsidRPr="00C81A19">
        <w:rPr>
          <w:rFonts w:cs="Arial"/>
          <w:szCs w:val="20"/>
          <w:lang w:val="sl-SI"/>
        </w:rPr>
        <w:t>z</w:t>
      </w:r>
      <w:r w:rsidR="002D19A3" w:rsidRPr="00C81A19">
        <w:rPr>
          <w:rFonts w:cs="Arial"/>
          <w:szCs w:val="20"/>
          <w:lang w:val="sl-SI"/>
        </w:rPr>
        <w:t>agotavljanje zaščite pred hrupom</w:t>
      </w:r>
      <w:r w:rsidRPr="00C81A19">
        <w:rPr>
          <w:rFonts w:cs="Arial"/>
          <w:szCs w:val="20"/>
          <w:lang w:val="sl-SI"/>
        </w:rPr>
        <w:t xml:space="preserve"> za območja </w:t>
      </w:r>
      <w:r w:rsidR="00570F78" w:rsidRPr="00C81A19">
        <w:rPr>
          <w:rFonts w:cs="Arial"/>
          <w:szCs w:val="20"/>
          <w:lang w:val="sl-SI"/>
        </w:rPr>
        <w:t>n</w:t>
      </w:r>
      <w:r w:rsidR="00E462E0" w:rsidRPr="00C81A19">
        <w:rPr>
          <w:rFonts w:cs="Arial"/>
          <w:szCs w:val="20"/>
          <w:lang w:val="sl-SI"/>
        </w:rPr>
        <w:t>ačrtovane spremembe namenske rabe prostora</w:t>
      </w:r>
      <w:r w:rsidRPr="00C81A19">
        <w:rPr>
          <w:rFonts w:cs="Arial"/>
          <w:szCs w:val="20"/>
          <w:lang w:val="sl-SI"/>
        </w:rPr>
        <w:t>)</w:t>
      </w:r>
    </w:p>
    <w:p w:rsidR="00A02B27" w:rsidRPr="00C81A19" w:rsidRDefault="00A02B27" w:rsidP="007D4FAC">
      <w:pPr>
        <w:pStyle w:val="Odstavek"/>
        <w:spacing w:line="240" w:lineRule="atLeast"/>
        <w:ind w:firstLine="851"/>
        <w:rPr>
          <w:rFonts w:cs="Arial"/>
          <w:szCs w:val="20"/>
          <w:lang w:val="sl-SI"/>
        </w:rPr>
      </w:pPr>
      <w:r w:rsidRPr="00C81A19">
        <w:rPr>
          <w:rFonts w:cs="Arial"/>
          <w:szCs w:val="20"/>
          <w:lang w:val="sl-SI"/>
        </w:rPr>
        <w:t>(1)</w:t>
      </w:r>
      <w:r w:rsidR="003B1F9C" w:rsidRPr="00C81A19">
        <w:rPr>
          <w:rFonts w:cs="Arial"/>
          <w:szCs w:val="20"/>
          <w:lang w:val="sl-SI"/>
        </w:rPr>
        <w:t> </w:t>
      </w:r>
      <w:r w:rsidR="0073243C" w:rsidRPr="00C81A19">
        <w:rPr>
          <w:rFonts w:cs="Arial"/>
          <w:szCs w:val="20"/>
          <w:lang w:val="sl-SI"/>
        </w:rPr>
        <w:t xml:space="preserve">Vsako načrtovano spremembo namenske rabe prostora, ki </w:t>
      </w:r>
      <w:r w:rsidR="007F1DA8" w:rsidRPr="00C81A19">
        <w:rPr>
          <w:rFonts w:cs="Arial"/>
          <w:szCs w:val="20"/>
          <w:lang w:val="sl-SI"/>
        </w:rPr>
        <w:t>bi pomenila, da bo območje izpolnjevalo pogoje</w:t>
      </w:r>
      <w:r w:rsidR="00C558D8" w:rsidRPr="00C81A19">
        <w:rPr>
          <w:rFonts w:cs="Arial"/>
          <w:szCs w:val="20"/>
          <w:lang w:val="sl-SI"/>
        </w:rPr>
        <w:t xml:space="preserve"> za</w:t>
      </w:r>
      <w:r w:rsidR="0073243C" w:rsidRPr="00C81A19">
        <w:rPr>
          <w:rFonts w:cs="Arial"/>
          <w:szCs w:val="20"/>
          <w:lang w:val="sl-SI"/>
        </w:rPr>
        <w:t xml:space="preserve"> strožjo stopnjo varstva pred hrupom, je treba oceniti z vidika celotne obremenitve s hrupom, upoštevajoč dvajsetletno plansko obdobje.</w:t>
      </w:r>
    </w:p>
    <w:p w:rsidR="00A02B27" w:rsidRPr="00C81A19" w:rsidRDefault="00A02B27" w:rsidP="007D4FAC">
      <w:pPr>
        <w:pStyle w:val="Odstavek"/>
        <w:spacing w:line="240" w:lineRule="atLeast"/>
        <w:ind w:firstLine="851"/>
        <w:rPr>
          <w:rFonts w:cs="Arial"/>
          <w:szCs w:val="20"/>
          <w:lang w:val="sl-SI"/>
        </w:rPr>
      </w:pPr>
      <w:r w:rsidRPr="00C81A19">
        <w:rPr>
          <w:rFonts w:cs="Arial"/>
          <w:szCs w:val="20"/>
          <w:lang w:val="sl-SI"/>
        </w:rPr>
        <w:t>(2)</w:t>
      </w:r>
      <w:r w:rsidR="003B1F9C" w:rsidRPr="00C81A19">
        <w:rPr>
          <w:rFonts w:cs="Arial"/>
          <w:szCs w:val="20"/>
          <w:lang w:val="sl-SI"/>
        </w:rPr>
        <w:t> </w:t>
      </w:r>
      <w:r w:rsidR="00C558D8" w:rsidRPr="00C81A19">
        <w:rPr>
          <w:rFonts w:cs="Arial"/>
          <w:szCs w:val="20"/>
          <w:lang w:val="sl-SI"/>
        </w:rPr>
        <w:t>Če</w:t>
      </w:r>
      <w:r w:rsidR="004253B0" w:rsidRPr="00C81A19">
        <w:rPr>
          <w:rFonts w:cs="Arial"/>
          <w:szCs w:val="20"/>
          <w:lang w:val="sl-SI"/>
        </w:rPr>
        <w:t xml:space="preserve"> iz ocene celotne obremenitve s hrupom izhaja, da obstoječa obremenitev s hrupom presega mejne vrednosti, je sprememba </w:t>
      </w:r>
      <w:r w:rsidR="00D552BF" w:rsidRPr="00C81A19">
        <w:rPr>
          <w:rFonts w:cs="Arial"/>
          <w:szCs w:val="20"/>
          <w:lang w:val="sl-SI"/>
        </w:rPr>
        <w:t xml:space="preserve">iz prejšnjega odstavka </w:t>
      </w:r>
      <w:r w:rsidR="004253B0" w:rsidRPr="00C81A19">
        <w:rPr>
          <w:rFonts w:cs="Arial"/>
          <w:szCs w:val="20"/>
          <w:lang w:val="sl-SI"/>
        </w:rPr>
        <w:t xml:space="preserve">dopustna, če so za </w:t>
      </w:r>
      <w:r w:rsidR="00D552BF" w:rsidRPr="00C81A19">
        <w:rPr>
          <w:rFonts w:cs="Arial"/>
          <w:szCs w:val="20"/>
          <w:lang w:val="sl-SI"/>
        </w:rPr>
        <w:t xml:space="preserve">to </w:t>
      </w:r>
      <w:r w:rsidR="004253B0" w:rsidRPr="00C81A19">
        <w:rPr>
          <w:rFonts w:cs="Arial"/>
          <w:szCs w:val="20"/>
          <w:lang w:val="sl-SI"/>
        </w:rPr>
        <w:t xml:space="preserve">območje </w:t>
      </w:r>
      <w:r w:rsidR="00D552BF" w:rsidRPr="00C81A19">
        <w:rPr>
          <w:rFonts w:cs="Arial"/>
          <w:szCs w:val="20"/>
          <w:lang w:val="sl-SI"/>
        </w:rPr>
        <w:t xml:space="preserve">varstva pred hrupom </w:t>
      </w:r>
      <w:r w:rsidR="004253B0" w:rsidRPr="00C81A19">
        <w:rPr>
          <w:rFonts w:cs="Arial"/>
          <w:szCs w:val="20"/>
          <w:lang w:val="sl-SI"/>
        </w:rPr>
        <w:t>zagotovljeni potrebni ukrepi varstva pred hrupom. Ukrepi varstva pred hrupom morajo biti dimenzionirani na podlagi dvajsetletnega planskega obdobja.</w:t>
      </w:r>
    </w:p>
    <w:p w:rsidR="00C276CE" w:rsidRPr="00C81A19" w:rsidRDefault="00C276CE" w:rsidP="009F55CA">
      <w:pPr>
        <w:pStyle w:val="Poglavje"/>
        <w:outlineLvl w:val="0"/>
        <w:rPr>
          <w:szCs w:val="20"/>
        </w:rPr>
      </w:pPr>
      <w:r w:rsidRPr="00C81A19">
        <w:rPr>
          <w:szCs w:val="20"/>
        </w:rPr>
        <w:t>V. IZVAJANJE OBRATOVALNEGA MONITORINGA</w:t>
      </w:r>
    </w:p>
    <w:p w:rsidR="00C276CE" w:rsidRPr="00C81A19" w:rsidRDefault="00C276CE" w:rsidP="009F55CA">
      <w:pPr>
        <w:pStyle w:val="len"/>
        <w:outlineLvl w:val="0"/>
        <w:rPr>
          <w:rFonts w:cs="Arial"/>
          <w:szCs w:val="20"/>
          <w:lang w:val="sl-SI"/>
        </w:rPr>
      </w:pPr>
      <w:r w:rsidRPr="00C81A19">
        <w:rPr>
          <w:rFonts w:cs="Arial"/>
          <w:szCs w:val="20"/>
          <w:lang w:val="sl-SI"/>
        </w:rPr>
        <w:lastRenderedPageBreak/>
        <w:t>1</w:t>
      </w:r>
      <w:r w:rsidR="00FB2D7E" w:rsidRPr="00C81A19">
        <w:rPr>
          <w:rFonts w:cs="Arial"/>
          <w:szCs w:val="20"/>
          <w:lang w:val="sl-SI"/>
        </w:rPr>
        <w:t>4</w:t>
      </w:r>
      <w:r w:rsidRPr="00C81A19">
        <w:rPr>
          <w:rFonts w:cs="Arial"/>
          <w:szCs w:val="20"/>
          <w:lang w:val="sl-SI"/>
        </w:rPr>
        <w:t>. člen</w:t>
      </w:r>
    </w:p>
    <w:p w:rsidR="00C276CE" w:rsidRPr="00C81A19" w:rsidRDefault="00C276CE" w:rsidP="00C276CE">
      <w:pPr>
        <w:pStyle w:val="lennaslov"/>
        <w:rPr>
          <w:rFonts w:cs="Arial"/>
          <w:szCs w:val="20"/>
          <w:lang w:val="sl-SI"/>
        </w:rPr>
      </w:pPr>
      <w:bookmarkStart w:id="3" w:name="Clen13"/>
      <w:r w:rsidRPr="00C81A19">
        <w:rPr>
          <w:rFonts w:cs="Arial"/>
          <w:szCs w:val="20"/>
          <w:lang w:val="sl-SI"/>
        </w:rPr>
        <w:t>(obratovalni monitoring)</w:t>
      </w:r>
      <w:bookmarkEnd w:id="3"/>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(1) </w:t>
      </w:r>
      <w:r w:rsidR="00345D02" w:rsidRPr="00C81A19">
        <w:rPr>
          <w:rFonts w:cs="Arial"/>
          <w:szCs w:val="20"/>
          <w:lang w:val="sl-SI"/>
        </w:rPr>
        <w:t>Vsak u</w:t>
      </w:r>
      <w:r w:rsidRPr="00C81A19">
        <w:rPr>
          <w:rFonts w:cs="Arial"/>
          <w:szCs w:val="20"/>
          <w:lang w:val="sl-SI"/>
        </w:rPr>
        <w:t xml:space="preserve">pravljavec vira hrupa </w:t>
      </w:r>
      <w:r w:rsidR="0030648D" w:rsidRPr="00C81A19">
        <w:rPr>
          <w:rFonts w:cs="Arial"/>
          <w:szCs w:val="20"/>
          <w:lang w:val="sl-SI"/>
        </w:rPr>
        <w:t xml:space="preserve">zagotovi </w:t>
      </w:r>
      <w:r w:rsidR="00345D02" w:rsidRPr="00C81A19">
        <w:rPr>
          <w:rFonts w:cs="Arial"/>
          <w:szCs w:val="20"/>
          <w:lang w:val="sl-SI"/>
        </w:rPr>
        <w:t xml:space="preserve">izvajanje </w:t>
      </w:r>
      <w:r w:rsidR="0030648D" w:rsidRPr="00C81A19">
        <w:rPr>
          <w:rFonts w:cs="Arial"/>
          <w:szCs w:val="20"/>
          <w:lang w:val="sl-SI"/>
        </w:rPr>
        <w:t>obratovaln</w:t>
      </w:r>
      <w:r w:rsidR="00345D02" w:rsidRPr="00C81A19">
        <w:rPr>
          <w:rFonts w:cs="Arial"/>
          <w:szCs w:val="20"/>
          <w:lang w:val="sl-SI"/>
        </w:rPr>
        <w:t>ega</w:t>
      </w:r>
      <w:r w:rsidR="0030648D" w:rsidRPr="00C81A19">
        <w:rPr>
          <w:rFonts w:cs="Arial"/>
          <w:szCs w:val="20"/>
          <w:lang w:val="sl-SI"/>
        </w:rPr>
        <w:t xml:space="preserve"> monitoring</w:t>
      </w:r>
      <w:r w:rsidR="00345D02" w:rsidRPr="00C81A19">
        <w:rPr>
          <w:rFonts w:cs="Arial"/>
          <w:szCs w:val="20"/>
          <w:lang w:val="sl-SI"/>
        </w:rPr>
        <w:t>a</w:t>
      </w:r>
      <w:r w:rsidR="0030648D" w:rsidRPr="00C81A19">
        <w:rPr>
          <w:rFonts w:cs="Arial"/>
          <w:szCs w:val="20"/>
          <w:lang w:val="sl-SI"/>
        </w:rPr>
        <w:t xml:space="preserve"> </w:t>
      </w:r>
      <w:r w:rsidRPr="00C81A19">
        <w:rPr>
          <w:rFonts w:cs="Arial"/>
          <w:szCs w:val="20"/>
          <w:lang w:val="sl-SI"/>
        </w:rPr>
        <w:t xml:space="preserve">v skladu s predpisom, ki ureja </w:t>
      </w:r>
      <w:r w:rsidR="009A5C33" w:rsidRPr="00C81A19">
        <w:rPr>
          <w:rFonts w:cs="Arial"/>
          <w:szCs w:val="20"/>
          <w:lang w:val="sl-SI"/>
        </w:rPr>
        <w:t>prvo ocenjevanje in obratovalni monitoring za vire hrupa ter o pogojih za njegovo izvajanje</w:t>
      </w:r>
      <w:r w:rsidR="00FB2D7E" w:rsidRPr="00C81A19">
        <w:rPr>
          <w:rFonts w:cs="Arial"/>
          <w:szCs w:val="20"/>
          <w:lang w:val="sl-SI"/>
        </w:rPr>
        <w:t>, razen upravljavca ceste, katere letni pretok je ma</w:t>
      </w:r>
      <w:r w:rsidR="009A5C33" w:rsidRPr="00C81A19">
        <w:rPr>
          <w:rFonts w:cs="Arial"/>
          <w:szCs w:val="20"/>
          <w:lang w:val="sl-SI"/>
        </w:rPr>
        <w:t>n</w:t>
      </w:r>
      <w:r w:rsidR="00FB2D7E" w:rsidRPr="00C81A19">
        <w:rPr>
          <w:rFonts w:cs="Arial"/>
          <w:szCs w:val="20"/>
          <w:lang w:val="sl-SI"/>
        </w:rPr>
        <w:t>jši od 3</w:t>
      </w:r>
      <w:r w:rsidR="00F6494C" w:rsidRPr="00C81A19">
        <w:rPr>
          <w:rFonts w:cs="Arial"/>
          <w:szCs w:val="20"/>
          <w:lang w:val="sl-SI"/>
        </w:rPr>
        <w:t xml:space="preserve"> </w:t>
      </w:r>
      <w:r w:rsidR="00FB2D7E" w:rsidRPr="00C81A19">
        <w:rPr>
          <w:rFonts w:cs="Arial"/>
          <w:szCs w:val="20"/>
          <w:lang w:val="sl-SI"/>
        </w:rPr>
        <w:t>000</w:t>
      </w:r>
      <w:r w:rsidR="00F6494C" w:rsidRPr="00C81A19">
        <w:rPr>
          <w:rFonts w:cs="Arial"/>
          <w:szCs w:val="20"/>
          <w:lang w:val="sl-SI"/>
        </w:rPr>
        <w:t xml:space="preserve"> </w:t>
      </w:r>
      <w:r w:rsidR="00FB2D7E" w:rsidRPr="00C81A19">
        <w:rPr>
          <w:rFonts w:cs="Arial"/>
          <w:szCs w:val="20"/>
          <w:lang w:val="sl-SI"/>
        </w:rPr>
        <w:t xml:space="preserve">000 </w:t>
      </w:r>
      <w:r w:rsidR="009A5C33" w:rsidRPr="00C81A19">
        <w:rPr>
          <w:rFonts w:cs="Arial"/>
          <w:szCs w:val="20"/>
          <w:lang w:val="sl-SI"/>
        </w:rPr>
        <w:t xml:space="preserve">vozil </w:t>
      </w:r>
      <w:r w:rsidR="00FB2D7E" w:rsidRPr="00C81A19">
        <w:rPr>
          <w:rFonts w:cs="Arial"/>
          <w:szCs w:val="20"/>
          <w:lang w:val="sl-SI"/>
        </w:rPr>
        <w:t>in železniške proge z letnim prevozom, manj kot 30</w:t>
      </w:r>
      <w:r w:rsidR="00F6494C" w:rsidRPr="00C81A19">
        <w:rPr>
          <w:rFonts w:cs="Arial"/>
          <w:szCs w:val="20"/>
          <w:lang w:val="sl-SI"/>
        </w:rPr>
        <w:t xml:space="preserve"> </w:t>
      </w:r>
      <w:r w:rsidR="00FB2D7E" w:rsidRPr="00C81A19">
        <w:rPr>
          <w:rFonts w:cs="Arial"/>
          <w:szCs w:val="20"/>
          <w:lang w:val="sl-SI"/>
        </w:rPr>
        <w:t>000 vlakov</w:t>
      </w:r>
      <w:r w:rsidR="00345D02" w:rsidRPr="00C81A19">
        <w:rPr>
          <w:rFonts w:cs="Arial"/>
          <w:szCs w:val="20"/>
          <w:lang w:val="sl-SI"/>
        </w:rPr>
        <w:t>.</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(2) Na poselitvenem območju </w:t>
      </w:r>
      <w:r w:rsidR="00242F14" w:rsidRPr="00C81A19">
        <w:rPr>
          <w:rFonts w:cs="Arial"/>
          <w:szCs w:val="20"/>
          <w:lang w:val="sl-SI"/>
        </w:rPr>
        <w:t xml:space="preserve">se za </w:t>
      </w:r>
      <w:r w:rsidR="00534ACC" w:rsidRPr="00C81A19">
        <w:rPr>
          <w:rFonts w:cs="Arial"/>
          <w:szCs w:val="20"/>
          <w:lang w:val="sl-SI"/>
        </w:rPr>
        <w:t xml:space="preserve">izdelavo </w:t>
      </w:r>
      <w:r w:rsidRPr="00C81A19">
        <w:rPr>
          <w:rFonts w:cs="Arial"/>
          <w:szCs w:val="20"/>
          <w:lang w:val="sl-SI"/>
        </w:rPr>
        <w:t xml:space="preserve">strateške karte hrupa zagotovi ocenjevanje kazalcev hrupa </w:t>
      </w:r>
      <w:r w:rsidR="00242F14" w:rsidRPr="00C81A19">
        <w:rPr>
          <w:rFonts w:cs="Arial"/>
          <w:szCs w:val="20"/>
          <w:lang w:val="sl-SI"/>
        </w:rPr>
        <w:t xml:space="preserve">tudi </w:t>
      </w:r>
      <w:r w:rsidRPr="00C81A19">
        <w:rPr>
          <w:rFonts w:cs="Arial"/>
          <w:szCs w:val="20"/>
          <w:lang w:val="sl-SI"/>
        </w:rPr>
        <w:t>za cest</w:t>
      </w:r>
      <w:r w:rsidR="00242F14" w:rsidRPr="00C81A19">
        <w:rPr>
          <w:rFonts w:cs="Arial"/>
          <w:szCs w:val="20"/>
          <w:lang w:val="sl-SI"/>
        </w:rPr>
        <w:t>e</w:t>
      </w:r>
      <w:r w:rsidRPr="00C81A19">
        <w:rPr>
          <w:rFonts w:cs="Arial"/>
          <w:szCs w:val="20"/>
          <w:lang w:val="sl-SI"/>
        </w:rPr>
        <w:t xml:space="preserve">, katerih </w:t>
      </w:r>
      <w:r w:rsidR="00FB4893" w:rsidRPr="00C81A19">
        <w:rPr>
          <w:rFonts w:cs="Arial"/>
          <w:szCs w:val="20"/>
          <w:lang w:val="sl-SI"/>
        </w:rPr>
        <w:t xml:space="preserve">letni </w:t>
      </w:r>
      <w:r w:rsidRPr="00C81A19">
        <w:rPr>
          <w:rFonts w:cs="Arial"/>
          <w:szCs w:val="20"/>
          <w:lang w:val="sl-SI"/>
        </w:rPr>
        <w:t xml:space="preserve">pretok </w:t>
      </w:r>
      <w:r w:rsidR="00FB4893" w:rsidRPr="00C81A19">
        <w:rPr>
          <w:rFonts w:cs="Arial"/>
          <w:szCs w:val="20"/>
          <w:lang w:val="sl-SI"/>
        </w:rPr>
        <w:t>je večji od</w:t>
      </w:r>
      <w:r w:rsidRPr="00C81A19">
        <w:rPr>
          <w:rFonts w:cs="Arial"/>
          <w:szCs w:val="20"/>
          <w:lang w:val="sl-SI"/>
        </w:rPr>
        <w:t xml:space="preserve"> </w:t>
      </w:r>
      <w:r w:rsidR="00D552BF" w:rsidRPr="00C81A19">
        <w:rPr>
          <w:rFonts w:cs="Arial"/>
          <w:szCs w:val="20"/>
          <w:lang w:val="sl-SI"/>
        </w:rPr>
        <w:t>1</w:t>
      </w:r>
      <w:r w:rsidR="00F6494C" w:rsidRPr="00C81A19">
        <w:rPr>
          <w:rFonts w:cs="Arial"/>
          <w:szCs w:val="20"/>
          <w:lang w:val="sl-SI"/>
        </w:rPr>
        <w:t xml:space="preserve"> </w:t>
      </w:r>
      <w:r w:rsidR="00D552BF" w:rsidRPr="00C81A19">
        <w:rPr>
          <w:rFonts w:cs="Arial"/>
          <w:szCs w:val="20"/>
          <w:lang w:val="sl-SI"/>
        </w:rPr>
        <w:t>000</w:t>
      </w:r>
      <w:r w:rsidR="00F6494C" w:rsidRPr="00C81A19">
        <w:rPr>
          <w:rFonts w:cs="Arial"/>
          <w:szCs w:val="20"/>
          <w:lang w:val="sl-SI"/>
        </w:rPr>
        <w:t xml:space="preserve"> </w:t>
      </w:r>
      <w:r w:rsidR="00D552BF" w:rsidRPr="00C81A19">
        <w:rPr>
          <w:rFonts w:cs="Arial"/>
          <w:szCs w:val="20"/>
          <w:lang w:val="sl-SI"/>
        </w:rPr>
        <w:t xml:space="preserve">000 </w:t>
      </w:r>
      <w:r w:rsidRPr="00C81A19">
        <w:rPr>
          <w:rFonts w:cs="Arial"/>
          <w:szCs w:val="20"/>
          <w:lang w:val="sl-SI"/>
        </w:rPr>
        <w:t xml:space="preserve">vozil </w:t>
      </w:r>
      <w:r w:rsidR="00FB4893" w:rsidRPr="00C81A19">
        <w:rPr>
          <w:rFonts w:cs="Arial"/>
          <w:szCs w:val="20"/>
          <w:lang w:val="sl-SI"/>
        </w:rPr>
        <w:t>in železniške proge z letnim prevozom večjim od 10</w:t>
      </w:r>
      <w:r w:rsidR="00F6494C" w:rsidRPr="00C81A19">
        <w:rPr>
          <w:rFonts w:cs="Arial"/>
          <w:szCs w:val="20"/>
          <w:lang w:val="sl-SI"/>
        </w:rPr>
        <w:t xml:space="preserve"> </w:t>
      </w:r>
      <w:r w:rsidR="00FB4893" w:rsidRPr="00C81A19">
        <w:rPr>
          <w:rFonts w:cs="Arial"/>
          <w:szCs w:val="20"/>
          <w:lang w:val="sl-SI"/>
        </w:rPr>
        <w:t>000 vlakov</w:t>
      </w:r>
      <w:r w:rsidRPr="00C81A19">
        <w:rPr>
          <w:rFonts w:cs="Arial"/>
          <w:szCs w:val="20"/>
          <w:lang w:val="sl-SI"/>
        </w:rPr>
        <w:t>.</w:t>
      </w:r>
    </w:p>
    <w:p w:rsidR="00C276CE" w:rsidRPr="00C81A19" w:rsidRDefault="00C276CE" w:rsidP="009F55CA">
      <w:pPr>
        <w:pStyle w:val="Poglavje"/>
        <w:outlineLvl w:val="0"/>
        <w:rPr>
          <w:szCs w:val="20"/>
        </w:rPr>
      </w:pPr>
      <w:r w:rsidRPr="00C81A19">
        <w:rPr>
          <w:szCs w:val="20"/>
        </w:rPr>
        <w:t>VI. OKOLJEVARSTVENO DOVOLJENJE</w:t>
      </w:r>
    </w:p>
    <w:p w:rsidR="00C276CE" w:rsidRPr="00C81A19" w:rsidRDefault="00C276CE" w:rsidP="009F55CA">
      <w:pPr>
        <w:pStyle w:val="len"/>
        <w:outlineLvl w:val="0"/>
        <w:rPr>
          <w:rFonts w:cs="Arial"/>
          <w:szCs w:val="20"/>
          <w:lang w:val="sl-SI"/>
        </w:rPr>
      </w:pPr>
      <w:r w:rsidRPr="00C81A19">
        <w:rPr>
          <w:rFonts w:cs="Arial"/>
          <w:szCs w:val="20"/>
          <w:lang w:val="sl-SI"/>
        </w:rPr>
        <w:t>1</w:t>
      </w:r>
      <w:r w:rsidR="00C251A5" w:rsidRPr="00C81A19">
        <w:rPr>
          <w:rFonts w:cs="Arial"/>
          <w:szCs w:val="20"/>
          <w:lang w:val="sl-SI"/>
        </w:rPr>
        <w:t>5</w:t>
      </w:r>
      <w:r w:rsidRPr="00C81A19">
        <w:rPr>
          <w:rFonts w:cs="Arial"/>
          <w:szCs w:val="20"/>
          <w:lang w:val="sl-SI"/>
        </w:rPr>
        <w:t>. člen</w:t>
      </w:r>
    </w:p>
    <w:p w:rsidR="00C276CE" w:rsidRPr="00C81A19" w:rsidRDefault="00C276CE" w:rsidP="00C276CE">
      <w:pPr>
        <w:pStyle w:val="lennaslov"/>
        <w:rPr>
          <w:rFonts w:cs="Arial"/>
          <w:szCs w:val="20"/>
          <w:lang w:val="sl-SI"/>
        </w:rPr>
      </w:pPr>
      <w:bookmarkStart w:id="4" w:name="Clen14"/>
      <w:r w:rsidRPr="00C81A19">
        <w:rPr>
          <w:rFonts w:cs="Arial"/>
          <w:szCs w:val="20"/>
          <w:lang w:val="sl-SI"/>
        </w:rPr>
        <w:t>(okoljevarstveno dovoljenje)</w:t>
      </w:r>
    </w:p>
    <w:bookmarkEnd w:id="4"/>
    <w:p w:rsidR="00FB2E50" w:rsidRPr="00C81A19" w:rsidRDefault="00FB2E50" w:rsidP="00FB2E50">
      <w:pPr>
        <w:pStyle w:val="Odstavek"/>
        <w:spacing w:line="240" w:lineRule="atLeast"/>
        <w:ind w:firstLine="851"/>
        <w:rPr>
          <w:rFonts w:cs="Arial"/>
          <w:szCs w:val="20"/>
          <w:lang w:val="sl-SI"/>
        </w:rPr>
      </w:pPr>
      <w:r w:rsidRPr="00C81A19">
        <w:rPr>
          <w:rFonts w:cs="Arial"/>
          <w:szCs w:val="20"/>
          <w:lang w:val="sl-SI"/>
        </w:rPr>
        <w:t>(1) Upravljavec letališča z vzletno stezo, daljšo od 2</w:t>
      </w:r>
      <w:r w:rsidR="00F6494C" w:rsidRPr="00C81A19">
        <w:rPr>
          <w:rFonts w:cs="Arial"/>
          <w:szCs w:val="20"/>
          <w:lang w:val="sl-SI"/>
        </w:rPr>
        <w:t xml:space="preserve"> </w:t>
      </w:r>
      <w:r w:rsidRPr="00C81A19">
        <w:rPr>
          <w:rFonts w:cs="Arial"/>
          <w:szCs w:val="20"/>
          <w:lang w:val="sl-SI"/>
        </w:rPr>
        <w:t>100</w:t>
      </w:r>
      <w:r w:rsidR="00EF3177">
        <w:rPr>
          <w:rFonts w:cs="Arial"/>
          <w:szCs w:val="20"/>
          <w:lang w:val="sl-SI"/>
        </w:rPr>
        <w:t xml:space="preserve"> </w:t>
      </w:r>
      <w:r w:rsidRPr="00C81A19">
        <w:rPr>
          <w:rFonts w:cs="Arial"/>
          <w:szCs w:val="20"/>
          <w:lang w:val="sl-SI"/>
        </w:rPr>
        <w:t>metrov</w:t>
      </w:r>
      <w:r w:rsidR="00F6494C" w:rsidRPr="00C81A19">
        <w:rPr>
          <w:rFonts w:cs="Arial"/>
          <w:szCs w:val="20"/>
          <w:lang w:val="sl-SI"/>
        </w:rPr>
        <w:t>,</w:t>
      </w:r>
      <w:r w:rsidRPr="00C81A19">
        <w:rPr>
          <w:rFonts w:cs="Arial"/>
          <w:szCs w:val="20"/>
          <w:lang w:val="sl-SI"/>
        </w:rPr>
        <w:t xml:space="preserve"> in upravljavec pristanišča, ki lahko sprejme plovila z več kot 1</w:t>
      </w:r>
      <w:r w:rsidR="00F6494C" w:rsidRPr="00C81A19">
        <w:rPr>
          <w:rFonts w:cs="Arial"/>
          <w:szCs w:val="20"/>
          <w:lang w:val="sl-SI"/>
        </w:rPr>
        <w:t xml:space="preserve"> </w:t>
      </w:r>
      <w:r w:rsidRPr="00C81A19">
        <w:rPr>
          <w:rFonts w:cs="Arial"/>
          <w:szCs w:val="20"/>
          <w:lang w:val="sl-SI"/>
        </w:rPr>
        <w:t>350</w:t>
      </w:r>
      <w:r w:rsidR="00EF3177">
        <w:rPr>
          <w:rFonts w:cs="Arial"/>
          <w:szCs w:val="20"/>
          <w:lang w:val="sl-SI"/>
        </w:rPr>
        <w:t xml:space="preserve"> </w:t>
      </w:r>
      <w:r w:rsidRPr="00C81A19">
        <w:rPr>
          <w:rFonts w:cs="Arial"/>
          <w:szCs w:val="20"/>
          <w:lang w:val="sl-SI"/>
        </w:rPr>
        <w:t>bruto registrskimi tonami, morata za obratovanje vira hrupa pridobiti okoljevarstveno dovoljenje v skladu z zakonom, ki ureja varstvo okolja.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w:t>
      </w:r>
      <w:r w:rsidR="00FB2E50" w:rsidRPr="00C81A19">
        <w:rPr>
          <w:rFonts w:cs="Arial"/>
          <w:szCs w:val="20"/>
          <w:lang w:val="sl-SI"/>
        </w:rPr>
        <w:t>2</w:t>
      </w:r>
      <w:r w:rsidRPr="00C81A19">
        <w:rPr>
          <w:rFonts w:cs="Arial"/>
          <w:szCs w:val="20"/>
          <w:lang w:val="sl-SI"/>
        </w:rPr>
        <w:t>) </w:t>
      </w:r>
      <w:r w:rsidR="0006720F" w:rsidRPr="00C81A19">
        <w:rPr>
          <w:rFonts w:cs="Arial"/>
          <w:szCs w:val="20"/>
          <w:lang w:val="sl-SI"/>
        </w:rPr>
        <w:t xml:space="preserve">Če </w:t>
      </w:r>
      <w:r w:rsidR="00CB3470" w:rsidRPr="00C81A19">
        <w:rPr>
          <w:rFonts w:cs="Arial"/>
          <w:szCs w:val="20"/>
          <w:lang w:val="sl-SI"/>
        </w:rPr>
        <w:t xml:space="preserve">je </w:t>
      </w:r>
      <w:r w:rsidR="0006720F" w:rsidRPr="00C81A19">
        <w:rPr>
          <w:rFonts w:cs="Arial"/>
          <w:szCs w:val="20"/>
          <w:lang w:val="sl-SI"/>
        </w:rPr>
        <w:t>vir hrupa naprav</w:t>
      </w:r>
      <w:r w:rsidR="00CB3470" w:rsidRPr="00C81A19">
        <w:rPr>
          <w:rFonts w:cs="Arial"/>
          <w:szCs w:val="20"/>
          <w:lang w:val="sl-SI"/>
        </w:rPr>
        <w:t>a</w:t>
      </w:r>
      <w:r w:rsidR="0006720F" w:rsidRPr="00C81A19">
        <w:rPr>
          <w:rFonts w:cs="Arial"/>
          <w:szCs w:val="20"/>
          <w:lang w:val="sl-SI"/>
        </w:rPr>
        <w:t xml:space="preserve">, </w:t>
      </w:r>
      <w:r w:rsidR="00CB3470" w:rsidRPr="00C81A19">
        <w:rPr>
          <w:rFonts w:cs="Arial"/>
          <w:szCs w:val="20"/>
          <w:lang w:val="sl-SI"/>
        </w:rPr>
        <w:t xml:space="preserve">za katero mora njen upravljavec pridobiti okoljevarstveno dovoljenje za obratovanje naprave, </w:t>
      </w:r>
      <w:r w:rsidR="0006720F" w:rsidRPr="00C81A19">
        <w:rPr>
          <w:rFonts w:cs="Arial"/>
          <w:szCs w:val="20"/>
          <w:lang w:val="sl-SI"/>
        </w:rPr>
        <w:t>ki lahko povzroča onesnaževanje okolja večjega obsega</w:t>
      </w:r>
      <w:r w:rsidR="00E41804" w:rsidRPr="00C81A19">
        <w:rPr>
          <w:rFonts w:cs="Arial"/>
          <w:szCs w:val="20"/>
          <w:lang w:val="sl-SI"/>
        </w:rPr>
        <w:t xml:space="preserve"> v skladu </w:t>
      </w:r>
      <w:r w:rsidR="00CB3470" w:rsidRPr="00C81A19">
        <w:rPr>
          <w:rFonts w:cs="Arial"/>
          <w:szCs w:val="20"/>
          <w:lang w:val="sl-SI"/>
        </w:rPr>
        <w:t xml:space="preserve">z zakonom, ki ureja varstvo okolja, ministrstvo </w:t>
      </w:r>
      <w:r w:rsidR="0006720F" w:rsidRPr="00C81A19">
        <w:rPr>
          <w:rFonts w:cs="Arial"/>
          <w:szCs w:val="20"/>
          <w:lang w:val="sl-SI"/>
        </w:rPr>
        <w:t xml:space="preserve">izda </w:t>
      </w:r>
      <w:r w:rsidR="00EF3177">
        <w:rPr>
          <w:rFonts w:cs="Arial"/>
          <w:szCs w:val="20"/>
          <w:lang w:val="sl-SI"/>
        </w:rPr>
        <w:t>okoljevarstveno</w:t>
      </w:r>
      <w:r w:rsidR="00CB3470" w:rsidRPr="00C81A19">
        <w:rPr>
          <w:rFonts w:cs="Arial"/>
          <w:szCs w:val="20"/>
          <w:lang w:val="sl-SI"/>
        </w:rPr>
        <w:t xml:space="preserve"> dovoljenje</w:t>
      </w:r>
      <w:r w:rsidR="0006720F" w:rsidRPr="00C81A19">
        <w:rPr>
          <w:rFonts w:cs="Arial"/>
          <w:szCs w:val="20"/>
          <w:lang w:val="sl-SI"/>
        </w:rPr>
        <w:t xml:space="preserve">, če obratovanje </w:t>
      </w:r>
      <w:r w:rsidR="00E41804" w:rsidRPr="00C81A19">
        <w:rPr>
          <w:rFonts w:cs="Arial"/>
          <w:szCs w:val="20"/>
          <w:lang w:val="sl-SI"/>
        </w:rPr>
        <w:t>vira hrupa</w:t>
      </w:r>
      <w:r w:rsidR="0006720F" w:rsidRPr="00C81A19">
        <w:rPr>
          <w:rFonts w:cs="Arial"/>
          <w:szCs w:val="20"/>
          <w:lang w:val="sl-SI"/>
        </w:rPr>
        <w:t xml:space="preserve"> izpolnjuje </w:t>
      </w:r>
      <w:r w:rsidR="00E41804" w:rsidRPr="00C81A19">
        <w:rPr>
          <w:rFonts w:cs="Arial"/>
          <w:szCs w:val="20"/>
          <w:lang w:val="sl-SI"/>
        </w:rPr>
        <w:t xml:space="preserve">tudi </w:t>
      </w:r>
      <w:r w:rsidR="00C36D7A" w:rsidRPr="00C81A19">
        <w:rPr>
          <w:rFonts w:cs="Arial"/>
          <w:szCs w:val="20"/>
          <w:lang w:val="sl-SI"/>
        </w:rPr>
        <w:t>zahteve iz te uredbe.</w:t>
      </w:r>
    </w:p>
    <w:p w:rsidR="0006720F" w:rsidRPr="00C81A19" w:rsidRDefault="0006720F" w:rsidP="007D4FAC">
      <w:pPr>
        <w:pStyle w:val="Odstavek"/>
        <w:spacing w:line="240" w:lineRule="atLeast"/>
        <w:ind w:firstLine="851"/>
        <w:rPr>
          <w:rFonts w:cs="Arial"/>
          <w:szCs w:val="20"/>
          <w:lang w:val="sl-SI"/>
        </w:rPr>
      </w:pPr>
      <w:r w:rsidRPr="00C81A19">
        <w:rPr>
          <w:rFonts w:cs="Arial"/>
          <w:szCs w:val="20"/>
          <w:lang w:val="sl-SI"/>
        </w:rPr>
        <w:t>(</w:t>
      </w:r>
      <w:r w:rsidR="00FB2E50" w:rsidRPr="00C81A19">
        <w:rPr>
          <w:rFonts w:cs="Arial"/>
          <w:szCs w:val="20"/>
          <w:lang w:val="sl-SI"/>
        </w:rPr>
        <w:t>3</w:t>
      </w:r>
      <w:r w:rsidRPr="00C81A19">
        <w:rPr>
          <w:rFonts w:cs="Arial"/>
          <w:szCs w:val="20"/>
          <w:lang w:val="sl-SI"/>
        </w:rPr>
        <w:t>)</w:t>
      </w:r>
      <w:r w:rsidR="003B1F9C" w:rsidRPr="00C81A19">
        <w:rPr>
          <w:rFonts w:cs="Arial"/>
          <w:szCs w:val="20"/>
          <w:lang w:val="sl-SI"/>
        </w:rPr>
        <w:t> </w:t>
      </w:r>
      <w:r w:rsidRPr="00C81A19">
        <w:rPr>
          <w:rFonts w:cs="Arial"/>
          <w:szCs w:val="20"/>
          <w:lang w:val="sl-SI"/>
        </w:rPr>
        <w:t xml:space="preserve">Če </w:t>
      </w:r>
      <w:r w:rsidR="00CB3470" w:rsidRPr="00C81A19">
        <w:rPr>
          <w:rFonts w:cs="Arial"/>
          <w:szCs w:val="20"/>
          <w:lang w:val="sl-SI"/>
        </w:rPr>
        <w:t xml:space="preserve">je </w:t>
      </w:r>
      <w:r w:rsidRPr="00C81A19">
        <w:rPr>
          <w:rFonts w:cs="Arial"/>
          <w:szCs w:val="20"/>
          <w:lang w:val="sl-SI"/>
        </w:rPr>
        <w:t xml:space="preserve">vir hrupa </w:t>
      </w:r>
      <w:r w:rsidR="00FB2E50" w:rsidRPr="00C81A19">
        <w:rPr>
          <w:rFonts w:cs="Arial"/>
          <w:szCs w:val="20"/>
          <w:lang w:val="sl-SI"/>
        </w:rPr>
        <w:t xml:space="preserve">naprava za </w:t>
      </w:r>
      <w:r w:rsidRPr="00C81A19">
        <w:rPr>
          <w:rFonts w:cs="Arial"/>
          <w:szCs w:val="20"/>
          <w:lang w:val="sl-SI"/>
        </w:rPr>
        <w:t>obdelav</w:t>
      </w:r>
      <w:r w:rsidR="00FB2E50" w:rsidRPr="00C81A19">
        <w:rPr>
          <w:rFonts w:cs="Arial"/>
          <w:szCs w:val="20"/>
          <w:lang w:val="sl-SI"/>
        </w:rPr>
        <w:t>o</w:t>
      </w:r>
      <w:r w:rsidRPr="00C81A19">
        <w:rPr>
          <w:rFonts w:cs="Arial"/>
          <w:szCs w:val="20"/>
          <w:lang w:val="sl-SI"/>
        </w:rPr>
        <w:t xml:space="preserve"> odpadkov, </w:t>
      </w:r>
      <w:r w:rsidR="00CB3470" w:rsidRPr="00C81A19">
        <w:rPr>
          <w:rFonts w:cs="Arial"/>
          <w:szCs w:val="20"/>
          <w:lang w:val="sl-SI"/>
        </w:rPr>
        <w:t xml:space="preserve">za katero mora njen </w:t>
      </w:r>
      <w:r w:rsidR="00267689" w:rsidRPr="00C81A19">
        <w:rPr>
          <w:rFonts w:cs="Arial"/>
          <w:szCs w:val="20"/>
          <w:lang w:val="sl-SI"/>
        </w:rPr>
        <w:t>upravljavec</w:t>
      </w:r>
      <w:r w:rsidR="00CB3470" w:rsidRPr="00C81A19">
        <w:rPr>
          <w:rFonts w:cs="Arial"/>
          <w:szCs w:val="20"/>
          <w:lang w:val="sl-SI"/>
        </w:rPr>
        <w:t xml:space="preserve"> pridobiti okoljevarstveno dovoljenje v skladu z zakonom iz prejšnjega odstavka, ministrstvo</w:t>
      </w:r>
      <w:r w:rsidRPr="00C81A19">
        <w:rPr>
          <w:rFonts w:cs="Arial"/>
          <w:szCs w:val="20"/>
          <w:lang w:val="sl-SI"/>
        </w:rPr>
        <w:t xml:space="preserve"> </w:t>
      </w:r>
      <w:r w:rsidR="00CB3470" w:rsidRPr="00C81A19">
        <w:rPr>
          <w:rFonts w:cs="Arial"/>
          <w:szCs w:val="20"/>
          <w:lang w:val="sl-SI"/>
        </w:rPr>
        <w:t xml:space="preserve">izda </w:t>
      </w:r>
      <w:r w:rsidR="00EF3177">
        <w:rPr>
          <w:rFonts w:cs="Arial"/>
          <w:szCs w:val="20"/>
          <w:lang w:val="sl-SI"/>
        </w:rPr>
        <w:t>okoljevarstveno</w:t>
      </w:r>
      <w:r w:rsidR="00EF3177" w:rsidRPr="00C81A19">
        <w:rPr>
          <w:rFonts w:cs="Arial"/>
          <w:szCs w:val="20"/>
          <w:lang w:val="sl-SI"/>
        </w:rPr>
        <w:t xml:space="preserve"> </w:t>
      </w:r>
      <w:r w:rsidR="00CB3470" w:rsidRPr="00C81A19">
        <w:rPr>
          <w:rFonts w:cs="Arial"/>
          <w:szCs w:val="20"/>
          <w:lang w:val="sl-SI"/>
        </w:rPr>
        <w:t xml:space="preserve">dovoljenje, </w:t>
      </w:r>
      <w:r w:rsidRPr="00C81A19">
        <w:rPr>
          <w:rFonts w:cs="Arial"/>
          <w:szCs w:val="20"/>
          <w:lang w:val="sl-SI"/>
        </w:rPr>
        <w:t xml:space="preserve">če obratovanje </w:t>
      </w:r>
      <w:r w:rsidR="00E41804" w:rsidRPr="00C81A19">
        <w:rPr>
          <w:rFonts w:cs="Arial"/>
          <w:szCs w:val="20"/>
          <w:lang w:val="sl-SI"/>
        </w:rPr>
        <w:t xml:space="preserve">vira hrupa </w:t>
      </w:r>
      <w:r w:rsidRPr="00C81A19">
        <w:rPr>
          <w:rFonts w:cs="Arial"/>
          <w:szCs w:val="20"/>
          <w:lang w:val="sl-SI"/>
        </w:rPr>
        <w:t xml:space="preserve">izpolnjuje </w:t>
      </w:r>
      <w:r w:rsidR="00E41804" w:rsidRPr="00C81A19">
        <w:rPr>
          <w:rFonts w:cs="Arial"/>
          <w:szCs w:val="20"/>
          <w:lang w:val="sl-SI"/>
        </w:rPr>
        <w:t xml:space="preserve">tudi </w:t>
      </w:r>
      <w:r w:rsidRPr="00C81A19">
        <w:rPr>
          <w:rFonts w:cs="Arial"/>
          <w:szCs w:val="20"/>
          <w:lang w:val="sl-SI"/>
        </w:rPr>
        <w:t>zahteve iz te uredbe.</w:t>
      </w:r>
    </w:p>
    <w:p w:rsidR="00BF230F" w:rsidRPr="00C81A19" w:rsidRDefault="00BF230F" w:rsidP="00BF230F">
      <w:pPr>
        <w:pStyle w:val="len"/>
        <w:outlineLvl w:val="0"/>
        <w:rPr>
          <w:rFonts w:cs="Arial"/>
          <w:szCs w:val="20"/>
          <w:lang w:val="sl-SI"/>
        </w:rPr>
      </w:pPr>
      <w:r w:rsidRPr="00C81A19">
        <w:rPr>
          <w:rFonts w:cs="Arial"/>
          <w:szCs w:val="20"/>
          <w:lang w:val="sl-SI"/>
        </w:rPr>
        <w:t>1</w:t>
      </w:r>
      <w:r w:rsidR="00C251A5" w:rsidRPr="00C81A19">
        <w:rPr>
          <w:rFonts w:cs="Arial"/>
          <w:szCs w:val="20"/>
          <w:lang w:val="sl-SI"/>
        </w:rPr>
        <w:t>6</w:t>
      </w:r>
      <w:r w:rsidRPr="00C81A19">
        <w:rPr>
          <w:rFonts w:cs="Arial"/>
          <w:szCs w:val="20"/>
          <w:lang w:val="sl-SI"/>
        </w:rPr>
        <w:t>. člen</w:t>
      </w:r>
    </w:p>
    <w:p w:rsidR="00BF230F" w:rsidRPr="00C81A19" w:rsidRDefault="00BF230F" w:rsidP="00BF230F">
      <w:pPr>
        <w:pStyle w:val="lennaslov"/>
        <w:rPr>
          <w:rFonts w:cs="Arial"/>
          <w:szCs w:val="20"/>
          <w:lang w:val="sl-SI"/>
        </w:rPr>
      </w:pPr>
      <w:r w:rsidRPr="00C81A19">
        <w:rPr>
          <w:rFonts w:cs="Arial"/>
          <w:szCs w:val="20"/>
          <w:lang w:val="sl-SI"/>
        </w:rPr>
        <w:t>(pogoji za pridobitev okoljevarstvenega dovoljenja)</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 xml:space="preserve">Okoljevarstveno dovoljenje </w:t>
      </w:r>
      <w:r w:rsidR="00DC2FB9" w:rsidRPr="00C81A19">
        <w:rPr>
          <w:rFonts w:cs="Arial"/>
          <w:szCs w:val="20"/>
          <w:lang w:val="sl-SI"/>
        </w:rPr>
        <w:t>i</w:t>
      </w:r>
      <w:r w:rsidR="00F63482" w:rsidRPr="00C81A19">
        <w:rPr>
          <w:rFonts w:cs="Arial"/>
          <w:szCs w:val="20"/>
          <w:lang w:val="sl-SI"/>
        </w:rPr>
        <w:t>z prejšnjega člena se izda</w:t>
      </w:r>
      <w:r w:rsidR="00D552BF" w:rsidRPr="00C81A19">
        <w:rPr>
          <w:rFonts w:cs="Arial"/>
          <w:szCs w:val="20"/>
          <w:lang w:val="sl-SI"/>
        </w:rPr>
        <w:t>, če</w:t>
      </w:r>
      <w:r w:rsidR="00F63482" w:rsidRPr="00C81A19">
        <w:rPr>
          <w:rFonts w:cs="Arial"/>
          <w:szCs w:val="20"/>
          <w:lang w:val="sl-SI"/>
        </w:rPr>
        <w:t xml:space="preserve"> upravljavec vira hrupa</w:t>
      </w:r>
      <w:r w:rsidRPr="00C81A19">
        <w:rPr>
          <w:rFonts w:cs="Arial"/>
          <w:szCs w:val="20"/>
          <w:lang w:val="sl-SI"/>
        </w:rPr>
        <w:t>:</w:t>
      </w:r>
    </w:p>
    <w:p w:rsidR="00C276CE" w:rsidRPr="00C81A19" w:rsidRDefault="00C276CE" w:rsidP="005C113F">
      <w:pPr>
        <w:pStyle w:val="Alineazaodstavkom"/>
        <w:numPr>
          <w:ilvl w:val="0"/>
          <w:numId w:val="35"/>
        </w:numPr>
        <w:spacing w:before="60" w:after="60" w:line="240" w:lineRule="atLeast"/>
        <w:rPr>
          <w:szCs w:val="20"/>
        </w:rPr>
      </w:pPr>
      <w:r w:rsidRPr="00C81A19">
        <w:rPr>
          <w:szCs w:val="20"/>
        </w:rPr>
        <w:t>zagotavlja obratovanje v skladu z zahtevami iz te uredbe,</w:t>
      </w:r>
    </w:p>
    <w:p w:rsidR="00C276CE" w:rsidRPr="00C81A19" w:rsidRDefault="00C276CE" w:rsidP="005C113F">
      <w:pPr>
        <w:pStyle w:val="Alineazaodstavkom"/>
        <w:numPr>
          <w:ilvl w:val="0"/>
          <w:numId w:val="35"/>
        </w:numPr>
        <w:spacing w:before="60" w:after="60" w:line="240" w:lineRule="atLeast"/>
        <w:rPr>
          <w:szCs w:val="20"/>
        </w:rPr>
      </w:pPr>
      <w:r w:rsidRPr="00C81A19">
        <w:rPr>
          <w:szCs w:val="20"/>
        </w:rPr>
        <w:t>izvaja ukrepe varstva pred hrupom in</w:t>
      </w:r>
    </w:p>
    <w:p w:rsidR="00C276CE" w:rsidRPr="00C81A19" w:rsidRDefault="00C276CE" w:rsidP="005C113F">
      <w:pPr>
        <w:pStyle w:val="Alineazaodstavkom"/>
        <w:numPr>
          <w:ilvl w:val="0"/>
          <w:numId w:val="35"/>
        </w:numPr>
        <w:spacing w:before="60" w:after="60" w:line="240" w:lineRule="atLeast"/>
        <w:rPr>
          <w:szCs w:val="20"/>
        </w:rPr>
      </w:pPr>
      <w:r w:rsidRPr="00C81A19">
        <w:rPr>
          <w:szCs w:val="20"/>
        </w:rPr>
        <w:t xml:space="preserve">zagotavlja </w:t>
      </w:r>
      <w:r w:rsidR="009A5C33" w:rsidRPr="00C81A19">
        <w:rPr>
          <w:szCs w:val="20"/>
        </w:rPr>
        <w:t xml:space="preserve">izvajanje </w:t>
      </w:r>
      <w:r w:rsidRPr="00C81A19">
        <w:rPr>
          <w:szCs w:val="20"/>
        </w:rPr>
        <w:t>obratovaln</w:t>
      </w:r>
      <w:r w:rsidR="009A5C33" w:rsidRPr="00C81A19">
        <w:rPr>
          <w:szCs w:val="20"/>
        </w:rPr>
        <w:t>ega</w:t>
      </w:r>
      <w:r w:rsidRPr="00C81A19">
        <w:rPr>
          <w:szCs w:val="20"/>
        </w:rPr>
        <w:t xml:space="preserve"> monitoring</w:t>
      </w:r>
      <w:r w:rsidR="009A5C33" w:rsidRPr="00C81A19">
        <w:rPr>
          <w:szCs w:val="20"/>
        </w:rPr>
        <w:t>a</w:t>
      </w:r>
      <w:r w:rsidRPr="00C81A19">
        <w:rPr>
          <w:szCs w:val="20"/>
        </w:rPr>
        <w:t xml:space="preserve"> </w:t>
      </w:r>
      <w:r w:rsidR="009A5C33" w:rsidRPr="00C81A19">
        <w:rPr>
          <w:szCs w:val="20"/>
        </w:rPr>
        <w:t>v skladu s predpisom, ki ureja prvo ocenjevanje in obratovalni monitoring za vire hrupa ter o pogojih za njegovo izvajanje</w:t>
      </w:r>
      <w:r w:rsidRPr="00C81A19">
        <w:rPr>
          <w:szCs w:val="20"/>
        </w:rPr>
        <w:t>.</w:t>
      </w:r>
    </w:p>
    <w:p w:rsidR="00BF230F" w:rsidRPr="00C81A19" w:rsidRDefault="00BF230F" w:rsidP="00BF230F">
      <w:pPr>
        <w:pStyle w:val="len"/>
        <w:outlineLvl w:val="0"/>
        <w:rPr>
          <w:rFonts w:cs="Arial"/>
          <w:szCs w:val="20"/>
          <w:lang w:val="sl-SI"/>
        </w:rPr>
      </w:pPr>
      <w:r w:rsidRPr="00C81A19">
        <w:rPr>
          <w:rFonts w:cs="Arial"/>
          <w:szCs w:val="20"/>
          <w:lang w:val="sl-SI"/>
        </w:rPr>
        <w:t>1</w:t>
      </w:r>
      <w:r w:rsidR="00C251A5" w:rsidRPr="00C81A19">
        <w:rPr>
          <w:rFonts w:cs="Arial"/>
          <w:szCs w:val="20"/>
          <w:lang w:val="sl-SI"/>
        </w:rPr>
        <w:t>7</w:t>
      </w:r>
      <w:r w:rsidRPr="00C81A19">
        <w:rPr>
          <w:rFonts w:cs="Arial"/>
          <w:szCs w:val="20"/>
          <w:lang w:val="sl-SI"/>
        </w:rPr>
        <w:t>. člen</w:t>
      </w:r>
    </w:p>
    <w:p w:rsidR="00BF230F" w:rsidRPr="00C81A19" w:rsidRDefault="00BF230F" w:rsidP="00BF230F">
      <w:pPr>
        <w:pStyle w:val="lennaslov"/>
        <w:rPr>
          <w:rFonts w:cs="Arial"/>
          <w:szCs w:val="20"/>
          <w:lang w:val="sl-SI"/>
        </w:rPr>
      </w:pPr>
      <w:r w:rsidRPr="00C81A19">
        <w:rPr>
          <w:rFonts w:cs="Arial"/>
          <w:szCs w:val="20"/>
          <w:lang w:val="sl-SI"/>
        </w:rPr>
        <w:t>(oblika in podrobnejša vsebina vloge)</w:t>
      </w:r>
    </w:p>
    <w:p w:rsidR="00BF230F" w:rsidRPr="00C81A19" w:rsidRDefault="00BF230F" w:rsidP="007D4FAC">
      <w:pPr>
        <w:pStyle w:val="Odstavek"/>
        <w:spacing w:line="240" w:lineRule="atLeast"/>
        <w:ind w:firstLine="851"/>
        <w:rPr>
          <w:rFonts w:cs="Arial"/>
          <w:szCs w:val="20"/>
          <w:lang w:val="sl-SI"/>
        </w:rPr>
      </w:pPr>
      <w:r w:rsidRPr="00C81A19">
        <w:rPr>
          <w:rFonts w:cs="Arial"/>
          <w:szCs w:val="20"/>
          <w:lang w:val="sl-SI"/>
        </w:rPr>
        <w:t>(1</w:t>
      </w:r>
      <w:r w:rsidR="00894039" w:rsidRPr="00C81A19">
        <w:rPr>
          <w:rFonts w:cs="Arial"/>
          <w:szCs w:val="20"/>
          <w:lang w:val="sl-SI"/>
        </w:rPr>
        <w:t xml:space="preserve">) Vloga za pridobitev okoljevarstvenega dovoljenja </w:t>
      </w:r>
      <w:r w:rsidR="00FB2E50" w:rsidRPr="00C81A19">
        <w:rPr>
          <w:rFonts w:cs="Arial"/>
          <w:szCs w:val="20"/>
          <w:lang w:val="sl-SI"/>
        </w:rPr>
        <w:t xml:space="preserve">iz </w:t>
      </w:r>
      <w:r w:rsidR="00DC2FB9" w:rsidRPr="00C81A19">
        <w:rPr>
          <w:rFonts w:cs="Arial"/>
          <w:szCs w:val="20"/>
          <w:lang w:val="sl-SI"/>
        </w:rPr>
        <w:t>prve</w:t>
      </w:r>
      <w:r w:rsidR="00FB2E50" w:rsidRPr="00C81A19">
        <w:rPr>
          <w:rFonts w:cs="Arial"/>
          <w:szCs w:val="20"/>
          <w:lang w:val="sl-SI"/>
        </w:rPr>
        <w:t>ga odstavka 15.</w:t>
      </w:r>
      <w:r w:rsidR="00EE1ECC" w:rsidRPr="00C81A19">
        <w:rPr>
          <w:rFonts w:cs="Arial"/>
          <w:szCs w:val="20"/>
          <w:lang w:val="sl-SI"/>
        </w:rPr>
        <w:t> </w:t>
      </w:r>
      <w:r w:rsidR="00FB2E50" w:rsidRPr="00C81A19">
        <w:rPr>
          <w:rFonts w:cs="Arial"/>
          <w:szCs w:val="20"/>
          <w:lang w:val="sl-SI"/>
        </w:rPr>
        <w:t xml:space="preserve">člena te uredbe </w:t>
      </w:r>
      <w:r w:rsidR="00894039" w:rsidRPr="00C81A19">
        <w:rPr>
          <w:rFonts w:cs="Arial"/>
          <w:szCs w:val="20"/>
          <w:lang w:val="sl-SI"/>
        </w:rPr>
        <w:t>vsebuje:</w:t>
      </w:r>
    </w:p>
    <w:p w:rsidR="00894039" w:rsidRPr="00C81A19" w:rsidRDefault="00D10595" w:rsidP="005C113F">
      <w:pPr>
        <w:pStyle w:val="Alineazaodstavkom"/>
        <w:numPr>
          <w:ilvl w:val="0"/>
          <w:numId w:val="32"/>
        </w:numPr>
        <w:tabs>
          <w:tab w:val="clear" w:pos="709"/>
          <w:tab w:val="num" w:pos="425"/>
        </w:tabs>
        <w:spacing w:before="60" w:after="60" w:line="240" w:lineRule="atLeast"/>
        <w:rPr>
          <w:szCs w:val="20"/>
        </w:rPr>
      </w:pPr>
      <w:r w:rsidRPr="00C81A19">
        <w:rPr>
          <w:szCs w:val="20"/>
        </w:rPr>
        <w:t>firm</w:t>
      </w:r>
      <w:r w:rsidR="00DC2A8B" w:rsidRPr="00C81A19">
        <w:rPr>
          <w:szCs w:val="20"/>
        </w:rPr>
        <w:t>o</w:t>
      </w:r>
      <w:r w:rsidRPr="00C81A19">
        <w:rPr>
          <w:szCs w:val="20"/>
        </w:rPr>
        <w:t xml:space="preserve"> in </w:t>
      </w:r>
      <w:r w:rsidR="00894039" w:rsidRPr="00C81A19">
        <w:rPr>
          <w:szCs w:val="20"/>
        </w:rPr>
        <w:t>naslov upravljavca vira hrupa,</w:t>
      </w:r>
    </w:p>
    <w:p w:rsidR="00894039" w:rsidRPr="00C81A19" w:rsidRDefault="00894039" w:rsidP="005C113F">
      <w:pPr>
        <w:pStyle w:val="Alineazaodstavkom"/>
        <w:numPr>
          <w:ilvl w:val="0"/>
          <w:numId w:val="32"/>
        </w:numPr>
        <w:tabs>
          <w:tab w:val="clear" w:pos="709"/>
          <w:tab w:val="num" w:pos="425"/>
        </w:tabs>
        <w:spacing w:before="60" w:after="60" w:line="240" w:lineRule="atLeast"/>
        <w:rPr>
          <w:szCs w:val="20"/>
        </w:rPr>
      </w:pPr>
      <w:r w:rsidRPr="00C81A19">
        <w:rPr>
          <w:szCs w:val="20"/>
        </w:rPr>
        <w:t xml:space="preserve">vrsto vira hrupa glede na </w:t>
      </w:r>
      <w:r w:rsidR="00BA1026" w:rsidRPr="00C81A19">
        <w:rPr>
          <w:szCs w:val="20"/>
        </w:rPr>
        <w:t>1</w:t>
      </w:r>
      <w:r w:rsidR="003E5764" w:rsidRPr="00C81A19">
        <w:rPr>
          <w:szCs w:val="20"/>
        </w:rPr>
        <w:t>7</w:t>
      </w:r>
      <w:r w:rsidRPr="00C81A19">
        <w:rPr>
          <w:szCs w:val="20"/>
        </w:rPr>
        <w:t>.</w:t>
      </w:r>
      <w:r w:rsidR="00F35E35" w:rsidRPr="00C81A19">
        <w:rPr>
          <w:szCs w:val="20"/>
        </w:rPr>
        <w:t> </w:t>
      </w:r>
      <w:r w:rsidRPr="00C81A19">
        <w:rPr>
          <w:szCs w:val="20"/>
        </w:rPr>
        <w:t>točk</w:t>
      </w:r>
      <w:r w:rsidR="0062634A" w:rsidRPr="00C81A19">
        <w:rPr>
          <w:szCs w:val="20"/>
        </w:rPr>
        <w:t>o</w:t>
      </w:r>
      <w:r w:rsidRPr="00C81A19">
        <w:rPr>
          <w:szCs w:val="20"/>
        </w:rPr>
        <w:t xml:space="preserve"> </w:t>
      </w:r>
      <w:r w:rsidR="00D552BF" w:rsidRPr="00C81A19">
        <w:rPr>
          <w:szCs w:val="20"/>
        </w:rPr>
        <w:t xml:space="preserve">prvega </w:t>
      </w:r>
      <w:r w:rsidR="00F632C6" w:rsidRPr="00C81A19">
        <w:rPr>
          <w:szCs w:val="20"/>
        </w:rPr>
        <w:t xml:space="preserve">odstavka </w:t>
      </w:r>
      <w:r w:rsidRPr="00C81A19">
        <w:rPr>
          <w:szCs w:val="20"/>
        </w:rPr>
        <w:t>3.</w:t>
      </w:r>
      <w:r w:rsidR="00F35E35" w:rsidRPr="00C81A19">
        <w:rPr>
          <w:szCs w:val="20"/>
        </w:rPr>
        <w:t> </w:t>
      </w:r>
      <w:r w:rsidRPr="00C81A19">
        <w:rPr>
          <w:szCs w:val="20"/>
        </w:rPr>
        <w:t>člena te uredbe,</w:t>
      </w:r>
    </w:p>
    <w:p w:rsidR="00894039" w:rsidRPr="00C81A19" w:rsidRDefault="00894039" w:rsidP="005C113F">
      <w:pPr>
        <w:pStyle w:val="Alineazaodstavkom"/>
        <w:numPr>
          <w:ilvl w:val="0"/>
          <w:numId w:val="32"/>
        </w:numPr>
        <w:tabs>
          <w:tab w:val="clear" w:pos="709"/>
          <w:tab w:val="num" w:pos="425"/>
        </w:tabs>
        <w:spacing w:before="60" w:after="60" w:line="240" w:lineRule="atLeast"/>
        <w:rPr>
          <w:szCs w:val="20"/>
        </w:rPr>
      </w:pPr>
      <w:r w:rsidRPr="00C81A19">
        <w:rPr>
          <w:szCs w:val="20"/>
        </w:rPr>
        <w:t>zmogljivost vira hrupa in vrsto procesa, zaradi katerega nastaja emisija hrupa v okolje,</w:t>
      </w:r>
    </w:p>
    <w:p w:rsidR="00894039" w:rsidRPr="00C81A19" w:rsidRDefault="00894039" w:rsidP="005C113F">
      <w:pPr>
        <w:pStyle w:val="Alineazaodstavkom"/>
        <w:numPr>
          <w:ilvl w:val="0"/>
          <w:numId w:val="32"/>
        </w:numPr>
        <w:tabs>
          <w:tab w:val="clear" w:pos="709"/>
          <w:tab w:val="num" w:pos="425"/>
        </w:tabs>
        <w:spacing w:before="60" w:after="60" w:line="240" w:lineRule="atLeast"/>
        <w:rPr>
          <w:szCs w:val="20"/>
        </w:rPr>
      </w:pPr>
      <w:r w:rsidRPr="00C81A19">
        <w:rPr>
          <w:szCs w:val="20"/>
        </w:rPr>
        <w:t>navedba šifre in imena katastrske občine ter parcelne številke ali številke stavbe iz registra nepremičnin</w:t>
      </w:r>
      <w:r w:rsidR="00A26918" w:rsidRPr="00C81A19">
        <w:rPr>
          <w:szCs w:val="20"/>
        </w:rPr>
        <w:t>,</w:t>
      </w:r>
    </w:p>
    <w:p w:rsidR="005531AE" w:rsidRPr="00C81A19" w:rsidRDefault="0062634A" w:rsidP="005C113F">
      <w:pPr>
        <w:pStyle w:val="Alineazaodstavkom"/>
        <w:numPr>
          <w:ilvl w:val="0"/>
          <w:numId w:val="32"/>
        </w:numPr>
        <w:tabs>
          <w:tab w:val="clear" w:pos="709"/>
          <w:tab w:val="num" w:pos="425"/>
        </w:tabs>
        <w:spacing w:before="60" w:after="60" w:line="240" w:lineRule="atLeast"/>
        <w:rPr>
          <w:szCs w:val="20"/>
        </w:rPr>
      </w:pPr>
      <w:r w:rsidRPr="00C81A19">
        <w:t xml:space="preserve">predlog ukrepov </w:t>
      </w:r>
      <w:r w:rsidR="005531AE" w:rsidRPr="00C81A19">
        <w:t>varstva pred hrupom in</w:t>
      </w:r>
    </w:p>
    <w:p w:rsidR="0062634A" w:rsidRPr="00C81A19" w:rsidRDefault="005531AE" w:rsidP="005C113F">
      <w:pPr>
        <w:pStyle w:val="Alineazaodstavkom"/>
        <w:numPr>
          <w:ilvl w:val="0"/>
          <w:numId w:val="32"/>
        </w:numPr>
        <w:tabs>
          <w:tab w:val="clear" w:pos="709"/>
          <w:tab w:val="num" w:pos="425"/>
        </w:tabs>
        <w:spacing w:before="60" w:after="60" w:line="240" w:lineRule="atLeast"/>
        <w:rPr>
          <w:szCs w:val="20"/>
        </w:rPr>
      </w:pPr>
      <w:r w:rsidRPr="00C81A19">
        <w:t>predlog za izvajanje obratovalnega monitoringa hrupa.</w:t>
      </w:r>
    </w:p>
    <w:p w:rsidR="00FB2E50" w:rsidRPr="00C81A19" w:rsidRDefault="00FB2E50" w:rsidP="007D4FAC">
      <w:pPr>
        <w:pStyle w:val="Odstavek"/>
        <w:spacing w:line="240" w:lineRule="atLeast"/>
        <w:ind w:firstLine="851"/>
        <w:rPr>
          <w:rFonts w:cs="Arial"/>
          <w:szCs w:val="20"/>
          <w:lang w:val="sl-SI"/>
        </w:rPr>
      </w:pPr>
      <w:r w:rsidRPr="00C81A19">
        <w:rPr>
          <w:rFonts w:cs="Arial"/>
          <w:szCs w:val="20"/>
          <w:lang w:val="sl-SI"/>
        </w:rPr>
        <w:lastRenderedPageBreak/>
        <w:t>(</w:t>
      </w:r>
      <w:r w:rsidR="00DC2FB9" w:rsidRPr="00C81A19">
        <w:rPr>
          <w:rFonts w:cs="Arial"/>
          <w:szCs w:val="20"/>
          <w:lang w:val="sl-SI"/>
        </w:rPr>
        <w:t>2</w:t>
      </w:r>
      <w:r w:rsidRPr="00C81A19">
        <w:rPr>
          <w:rFonts w:cs="Arial"/>
          <w:szCs w:val="20"/>
          <w:lang w:val="sl-SI"/>
        </w:rPr>
        <w:t>)</w:t>
      </w:r>
      <w:r w:rsidR="006313A0">
        <w:rPr>
          <w:rFonts w:cs="Arial"/>
          <w:szCs w:val="20"/>
          <w:lang w:val="sl-SI"/>
        </w:rPr>
        <w:t> </w:t>
      </w:r>
      <w:r w:rsidRPr="00C81A19">
        <w:rPr>
          <w:rFonts w:cs="Arial"/>
          <w:szCs w:val="20"/>
          <w:lang w:val="sl-SI"/>
        </w:rPr>
        <w:t xml:space="preserve">Vloga za pridobitev okoljevarstvenega dovoljenja iz drugega </w:t>
      </w:r>
      <w:r w:rsidR="00DC2FB9" w:rsidRPr="00C81A19">
        <w:rPr>
          <w:rFonts w:cs="Arial"/>
          <w:szCs w:val="20"/>
          <w:lang w:val="sl-SI"/>
        </w:rPr>
        <w:t xml:space="preserve">in tretjega </w:t>
      </w:r>
      <w:r w:rsidRPr="00C81A19">
        <w:rPr>
          <w:rFonts w:cs="Arial"/>
          <w:szCs w:val="20"/>
          <w:lang w:val="sl-SI"/>
        </w:rPr>
        <w:t>odstavka 15.</w:t>
      </w:r>
      <w:r w:rsidR="00EE1ECC" w:rsidRPr="00C81A19">
        <w:rPr>
          <w:rFonts w:cs="Arial"/>
          <w:szCs w:val="20"/>
          <w:lang w:val="sl-SI"/>
        </w:rPr>
        <w:t> </w:t>
      </w:r>
      <w:r w:rsidRPr="00C81A19">
        <w:rPr>
          <w:rFonts w:cs="Arial"/>
          <w:szCs w:val="20"/>
          <w:lang w:val="sl-SI"/>
        </w:rPr>
        <w:t xml:space="preserve">člena te uredbe vsebuje tudi </w:t>
      </w:r>
      <w:r w:rsidR="00DC2FB9" w:rsidRPr="00C81A19">
        <w:rPr>
          <w:rFonts w:cs="Arial"/>
          <w:szCs w:val="20"/>
          <w:lang w:val="sl-SI"/>
        </w:rPr>
        <w:t>podatke iz 2., 3.</w:t>
      </w:r>
      <w:r w:rsidR="00EE39B0" w:rsidRPr="00C81A19">
        <w:rPr>
          <w:rFonts w:cs="Arial"/>
          <w:szCs w:val="20"/>
          <w:lang w:val="sl-SI"/>
        </w:rPr>
        <w:t>,</w:t>
      </w:r>
      <w:r w:rsidR="00DC2FB9" w:rsidRPr="00C81A19">
        <w:rPr>
          <w:rFonts w:cs="Arial"/>
          <w:szCs w:val="20"/>
          <w:lang w:val="sl-SI"/>
        </w:rPr>
        <w:t xml:space="preserve"> </w:t>
      </w:r>
      <w:r w:rsidR="00821FC7" w:rsidRPr="00C81A19">
        <w:rPr>
          <w:rFonts w:cs="Arial"/>
          <w:szCs w:val="20"/>
          <w:lang w:val="sl-SI"/>
        </w:rPr>
        <w:t xml:space="preserve">5. </w:t>
      </w:r>
      <w:r w:rsidR="00DC2FB9" w:rsidRPr="00C81A19">
        <w:rPr>
          <w:rFonts w:cs="Arial"/>
          <w:szCs w:val="20"/>
          <w:lang w:val="sl-SI"/>
        </w:rPr>
        <w:t xml:space="preserve">in </w:t>
      </w:r>
      <w:r w:rsidR="00821FC7" w:rsidRPr="00C81A19">
        <w:rPr>
          <w:rFonts w:cs="Arial"/>
          <w:szCs w:val="20"/>
          <w:lang w:val="sl-SI"/>
        </w:rPr>
        <w:t>6</w:t>
      </w:r>
      <w:r w:rsidR="00DC2FB9" w:rsidRPr="00C81A19">
        <w:rPr>
          <w:rFonts w:cs="Arial"/>
          <w:szCs w:val="20"/>
          <w:lang w:val="sl-SI"/>
        </w:rPr>
        <w:t>. točke prejšnjega odstavka</w:t>
      </w:r>
      <w:r w:rsidR="00BF78C9" w:rsidRPr="00C81A19">
        <w:rPr>
          <w:rFonts w:cs="Arial"/>
          <w:szCs w:val="20"/>
          <w:lang w:val="sl-SI"/>
        </w:rPr>
        <w:t xml:space="preserve"> ter tudi ukrepe za preprečevanje hrupa in nadzor nad obratovanjem naprave ob zagonu, puščanju, okvari ali trenutni zaustavitvi ter za zmanjševanje hrupa in omejitve glede časovnega trajanja in največjih dovoljenih emisij hrupa</w:t>
      </w:r>
      <w:r w:rsidR="00DC2FB9" w:rsidRPr="00C81A19">
        <w:rPr>
          <w:rFonts w:cs="Arial"/>
          <w:szCs w:val="20"/>
          <w:lang w:val="sl-SI"/>
        </w:rPr>
        <w:t>.</w:t>
      </w:r>
    </w:p>
    <w:p w:rsidR="00DC2FB9" w:rsidRPr="00C81A19" w:rsidRDefault="00DC2FB9" w:rsidP="00DC2FB9">
      <w:pPr>
        <w:pStyle w:val="Odstavek"/>
        <w:spacing w:line="240" w:lineRule="atLeast"/>
        <w:ind w:firstLine="851"/>
        <w:rPr>
          <w:rFonts w:cs="Arial"/>
          <w:szCs w:val="20"/>
          <w:lang w:val="sl-SI"/>
        </w:rPr>
      </w:pPr>
      <w:r w:rsidRPr="00C81A19">
        <w:rPr>
          <w:rFonts w:cs="Arial"/>
          <w:szCs w:val="20"/>
          <w:lang w:val="sl-SI"/>
        </w:rPr>
        <w:t xml:space="preserve">(3) Sestavni del vloge iz prejšnjih odstavkov je </w:t>
      </w:r>
      <w:r w:rsidRPr="00C81A19">
        <w:rPr>
          <w:szCs w:val="20"/>
          <w:lang w:val="sl-SI"/>
        </w:rPr>
        <w:t>ocena obremenjenosti okolja s hrupom</w:t>
      </w:r>
      <w:r w:rsidRPr="00C81A19">
        <w:rPr>
          <w:rFonts w:cs="Arial"/>
          <w:szCs w:val="20"/>
          <w:lang w:val="sl-SI"/>
        </w:rPr>
        <w:t xml:space="preserve"> iz priloge 4 te uredbe.</w:t>
      </w:r>
    </w:p>
    <w:p w:rsidR="00DC2FB9" w:rsidRPr="00C81A19" w:rsidRDefault="00DC2FB9" w:rsidP="00DC2FB9">
      <w:pPr>
        <w:pStyle w:val="Odstavek"/>
        <w:spacing w:line="240" w:lineRule="atLeast"/>
        <w:ind w:firstLine="851"/>
        <w:rPr>
          <w:rFonts w:cs="Arial"/>
          <w:szCs w:val="20"/>
          <w:lang w:val="sl-SI"/>
        </w:rPr>
      </w:pPr>
      <w:r w:rsidRPr="00C81A19">
        <w:rPr>
          <w:rFonts w:cs="Arial"/>
          <w:szCs w:val="20"/>
          <w:lang w:val="sl-SI"/>
        </w:rPr>
        <w:t>(4) Vloga za spremembo okoljevarstvenega dovoljenja iz 15. člena te uredbe vsebuje tiste podatke iz prvega odstavka tega člena, ki se nanašajo na spremembo v obratovanju vira hrupa.</w:t>
      </w:r>
    </w:p>
    <w:p w:rsidR="00D10595" w:rsidRPr="00C81A19" w:rsidRDefault="00D10595" w:rsidP="00D10595">
      <w:pPr>
        <w:pStyle w:val="len"/>
        <w:outlineLvl w:val="0"/>
        <w:rPr>
          <w:rFonts w:cs="Arial"/>
          <w:szCs w:val="20"/>
          <w:lang w:val="sl-SI"/>
        </w:rPr>
      </w:pPr>
      <w:r w:rsidRPr="00C81A19">
        <w:rPr>
          <w:rFonts w:cs="Arial"/>
          <w:szCs w:val="20"/>
          <w:lang w:val="sl-SI"/>
        </w:rPr>
        <w:t>1</w:t>
      </w:r>
      <w:r w:rsidR="00C251A5" w:rsidRPr="00C81A19">
        <w:rPr>
          <w:rFonts w:cs="Arial"/>
          <w:szCs w:val="20"/>
          <w:lang w:val="sl-SI"/>
        </w:rPr>
        <w:t>8</w:t>
      </w:r>
      <w:r w:rsidRPr="00C81A19">
        <w:rPr>
          <w:rFonts w:cs="Arial"/>
          <w:szCs w:val="20"/>
          <w:lang w:val="sl-SI"/>
        </w:rPr>
        <w:t>. člen</w:t>
      </w:r>
    </w:p>
    <w:p w:rsidR="00D10595" w:rsidRPr="00C81A19" w:rsidRDefault="00D10595" w:rsidP="00D10595">
      <w:pPr>
        <w:pStyle w:val="lennaslov"/>
        <w:rPr>
          <w:rFonts w:cs="Arial"/>
          <w:szCs w:val="20"/>
          <w:lang w:val="sl-SI"/>
        </w:rPr>
      </w:pPr>
      <w:r w:rsidRPr="00C81A19">
        <w:rPr>
          <w:rFonts w:cs="Arial"/>
          <w:szCs w:val="20"/>
          <w:lang w:val="sl-SI"/>
        </w:rPr>
        <w:t>(podrobnejša vsebina okoljevarstvenega dovoljenja)</w:t>
      </w:r>
    </w:p>
    <w:p w:rsidR="00D10595" w:rsidRPr="00C81A19" w:rsidRDefault="00D10595" w:rsidP="007D4FAC">
      <w:pPr>
        <w:pStyle w:val="Odstavek"/>
        <w:spacing w:line="240" w:lineRule="atLeast"/>
        <w:ind w:firstLine="851"/>
        <w:rPr>
          <w:rFonts w:cs="Arial"/>
          <w:szCs w:val="20"/>
          <w:lang w:val="sl-SI"/>
        </w:rPr>
      </w:pPr>
      <w:r w:rsidRPr="00C81A19">
        <w:rPr>
          <w:rFonts w:cs="Arial"/>
          <w:szCs w:val="20"/>
          <w:lang w:val="sl-SI"/>
        </w:rPr>
        <w:t>(1)</w:t>
      </w:r>
      <w:r w:rsidR="008A19ED" w:rsidRPr="00C81A19">
        <w:rPr>
          <w:rFonts w:cs="Arial"/>
          <w:szCs w:val="20"/>
          <w:lang w:val="sl-SI"/>
        </w:rPr>
        <w:t> </w:t>
      </w:r>
      <w:r w:rsidR="00FD131B" w:rsidRPr="00C81A19">
        <w:rPr>
          <w:rFonts w:cs="Arial"/>
          <w:szCs w:val="20"/>
          <w:lang w:val="sl-SI"/>
        </w:rPr>
        <w:t>V o</w:t>
      </w:r>
      <w:r w:rsidRPr="00C81A19">
        <w:rPr>
          <w:rFonts w:cs="Arial"/>
          <w:szCs w:val="20"/>
          <w:lang w:val="sl-SI"/>
        </w:rPr>
        <w:t>koljevarstven</w:t>
      </w:r>
      <w:r w:rsidR="00FD131B" w:rsidRPr="00C81A19">
        <w:rPr>
          <w:rFonts w:cs="Arial"/>
          <w:szCs w:val="20"/>
          <w:lang w:val="sl-SI"/>
        </w:rPr>
        <w:t>em</w:t>
      </w:r>
      <w:r w:rsidRPr="00C81A19">
        <w:rPr>
          <w:rFonts w:cs="Arial"/>
          <w:szCs w:val="20"/>
          <w:lang w:val="sl-SI"/>
        </w:rPr>
        <w:t xml:space="preserve"> dovoljenj</w:t>
      </w:r>
      <w:r w:rsidR="00FD131B" w:rsidRPr="00C81A19">
        <w:rPr>
          <w:rFonts w:cs="Arial"/>
          <w:szCs w:val="20"/>
          <w:lang w:val="sl-SI"/>
        </w:rPr>
        <w:t>u</w:t>
      </w:r>
      <w:r w:rsidRPr="00C81A19">
        <w:rPr>
          <w:rFonts w:cs="Arial"/>
          <w:szCs w:val="20"/>
          <w:lang w:val="sl-SI"/>
        </w:rPr>
        <w:t xml:space="preserve"> </w:t>
      </w:r>
      <w:r w:rsidR="00871CFD" w:rsidRPr="00C81A19">
        <w:rPr>
          <w:rFonts w:cs="Arial"/>
          <w:szCs w:val="20"/>
          <w:lang w:val="sl-SI"/>
        </w:rPr>
        <w:t xml:space="preserve">iz prvega odstavka 15. člena te uredbe </w:t>
      </w:r>
      <w:r w:rsidR="00FD131B" w:rsidRPr="00C81A19">
        <w:rPr>
          <w:rFonts w:cs="Arial"/>
          <w:szCs w:val="20"/>
          <w:lang w:val="sl-SI"/>
        </w:rPr>
        <w:t>ministrstvo določi</w:t>
      </w:r>
      <w:r w:rsidRPr="00C81A19">
        <w:rPr>
          <w:rFonts w:cs="Arial"/>
          <w:szCs w:val="20"/>
          <w:lang w:val="sl-SI"/>
        </w:rPr>
        <w:t>:</w:t>
      </w:r>
    </w:p>
    <w:p w:rsidR="0062634A" w:rsidRPr="00C81A19" w:rsidRDefault="0062634A" w:rsidP="005C113F">
      <w:pPr>
        <w:pStyle w:val="Alineazaodstavkom"/>
        <w:numPr>
          <w:ilvl w:val="0"/>
          <w:numId w:val="33"/>
        </w:numPr>
        <w:tabs>
          <w:tab w:val="clear" w:pos="709"/>
          <w:tab w:val="num" w:pos="425"/>
        </w:tabs>
        <w:spacing w:before="60" w:after="60" w:line="240" w:lineRule="atLeast"/>
        <w:rPr>
          <w:szCs w:val="20"/>
        </w:rPr>
      </w:pPr>
      <w:r w:rsidRPr="00C81A19">
        <w:rPr>
          <w:szCs w:val="20"/>
        </w:rPr>
        <w:t>firmo in naslov upravljavca vira hrupa,</w:t>
      </w:r>
    </w:p>
    <w:p w:rsidR="00D10595" w:rsidRPr="00C81A19" w:rsidRDefault="00D10595" w:rsidP="005C113F">
      <w:pPr>
        <w:pStyle w:val="Alineazaodstavkom"/>
        <w:numPr>
          <w:ilvl w:val="0"/>
          <w:numId w:val="33"/>
        </w:numPr>
        <w:tabs>
          <w:tab w:val="clear" w:pos="709"/>
          <w:tab w:val="num" w:pos="425"/>
        </w:tabs>
        <w:spacing w:before="60" w:after="60" w:line="240" w:lineRule="atLeast"/>
        <w:rPr>
          <w:szCs w:val="20"/>
        </w:rPr>
      </w:pPr>
      <w:r w:rsidRPr="00C81A19">
        <w:rPr>
          <w:szCs w:val="20"/>
        </w:rPr>
        <w:t>vrsto vira hrupa, za katerega velja okoljevarstveno dovoljenje,</w:t>
      </w:r>
    </w:p>
    <w:p w:rsidR="00D10595" w:rsidRPr="00C81A19" w:rsidRDefault="00534ACC" w:rsidP="005C113F">
      <w:pPr>
        <w:pStyle w:val="Alineazaodstavkom"/>
        <w:numPr>
          <w:ilvl w:val="0"/>
          <w:numId w:val="33"/>
        </w:numPr>
        <w:tabs>
          <w:tab w:val="clear" w:pos="709"/>
          <w:tab w:val="num" w:pos="425"/>
        </w:tabs>
        <w:spacing w:before="60" w:after="60" w:line="240" w:lineRule="atLeast"/>
        <w:rPr>
          <w:szCs w:val="20"/>
        </w:rPr>
      </w:pPr>
      <w:r w:rsidRPr="00C81A19">
        <w:rPr>
          <w:szCs w:val="20"/>
        </w:rPr>
        <w:t xml:space="preserve">navedbo </w:t>
      </w:r>
      <w:r w:rsidR="00D10595" w:rsidRPr="00C81A19">
        <w:rPr>
          <w:szCs w:val="20"/>
        </w:rPr>
        <w:t>šifre in imena katastrske občine ter parcelne številke ali številke stavbe iz registra nepremičnin,</w:t>
      </w:r>
    </w:p>
    <w:p w:rsidR="00834027" w:rsidRPr="00C81A19" w:rsidRDefault="00834027" w:rsidP="005C113F">
      <w:pPr>
        <w:pStyle w:val="Alineazaodstavkom"/>
        <w:numPr>
          <w:ilvl w:val="0"/>
          <w:numId w:val="33"/>
        </w:numPr>
        <w:tabs>
          <w:tab w:val="clear" w:pos="709"/>
          <w:tab w:val="num" w:pos="425"/>
        </w:tabs>
        <w:spacing w:before="60" w:after="60" w:line="240" w:lineRule="atLeast"/>
        <w:rPr>
          <w:szCs w:val="20"/>
        </w:rPr>
      </w:pPr>
      <w:r w:rsidRPr="00C81A19">
        <w:rPr>
          <w:szCs w:val="20"/>
        </w:rPr>
        <w:t>mejne vrednosti kazalcev hrupa,</w:t>
      </w:r>
    </w:p>
    <w:p w:rsidR="00D10595" w:rsidRPr="00C81A19" w:rsidRDefault="00D10595" w:rsidP="005C113F">
      <w:pPr>
        <w:pStyle w:val="Alineazaodstavkom"/>
        <w:numPr>
          <w:ilvl w:val="0"/>
          <w:numId w:val="33"/>
        </w:numPr>
        <w:tabs>
          <w:tab w:val="clear" w:pos="709"/>
          <w:tab w:val="num" w:pos="425"/>
        </w:tabs>
        <w:spacing w:before="60" w:after="60" w:line="240" w:lineRule="atLeast"/>
        <w:rPr>
          <w:szCs w:val="20"/>
        </w:rPr>
      </w:pPr>
      <w:r w:rsidRPr="00C81A19">
        <w:rPr>
          <w:szCs w:val="20"/>
        </w:rPr>
        <w:t xml:space="preserve">ukrepe </w:t>
      </w:r>
      <w:r w:rsidR="005531AE" w:rsidRPr="00C81A19">
        <w:rPr>
          <w:szCs w:val="20"/>
        </w:rPr>
        <w:t>varstva pred hrupom in</w:t>
      </w:r>
    </w:p>
    <w:p w:rsidR="00D10595" w:rsidRPr="00C81A19" w:rsidRDefault="00D10595" w:rsidP="005C113F">
      <w:pPr>
        <w:pStyle w:val="Alineazaodstavkom"/>
        <w:numPr>
          <w:ilvl w:val="0"/>
          <w:numId w:val="33"/>
        </w:numPr>
        <w:tabs>
          <w:tab w:val="clear" w:pos="709"/>
          <w:tab w:val="num" w:pos="425"/>
        </w:tabs>
        <w:spacing w:before="60" w:after="60" w:line="240" w:lineRule="atLeast"/>
        <w:rPr>
          <w:szCs w:val="20"/>
        </w:rPr>
      </w:pPr>
      <w:r w:rsidRPr="00C81A19">
        <w:rPr>
          <w:szCs w:val="20"/>
        </w:rPr>
        <w:t>obveznosti v zvezi z obratova</w:t>
      </w:r>
      <w:r w:rsidR="005531AE" w:rsidRPr="00C81A19">
        <w:rPr>
          <w:szCs w:val="20"/>
        </w:rPr>
        <w:t>lnim monitoringom hrupa</w:t>
      </w:r>
      <w:r w:rsidRPr="00C81A19">
        <w:rPr>
          <w:szCs w:val="20"/>
        </w:rPr>
        <w:t>.</w:t>
      </w:r>
    </w:p>
    <w:p w:rsidR="005531AE" w:rsidRPr="00C81A19" w:rsidRDefault="00871CFD" w:rsidP="005531AE">
      <w:pPr>
        <w:pStyle w:val="Odstavek"/>
        <w:spacing w:line="240" w:lineRule="atLeast"/>
        <w:ind w:firstLine="851"/>
        <w:rPr>
          <w:rFonts w:cs="Arial"/>
          <w:szCs w:val="20"/>
          <w:lang w:val="sl-SI"/>
        </w:rPr>
      </w:pPr>
      <w:r w:rsidRPr="00C81A19">
        <w:rPr>
          <w:rFonts w:cs="Arial"/>
          <w:szCs w:val="20"/>
          <w:lang w:val="sl-SI"/>
        </w:rPr>
        <w:t xml:space="preserve">(2) V okoljevarstvenem dovoljenju iz drugega in tretjega odstavka 15. člena te uredbe se določi tudi </w:t>
      </w:r>
      <w:r w:rsidR="005531AE" w:rsidRPr="00C81A19">
        <w:rPr>
          <w:rFonts w:cs="Arial"/>
          <w:szCs w:val="20"/>
          <w:lang w:val="sl-SI"/>
        </w:rPr>
        <w:t>vsebine iz 2., 4., 5. in 6. točke prejšnjega odstavka, pa tudi ukrepe za preprečevanje hrupa in nadzor nad obratovanjem naprave ob zagonu, puščanju, okvari ali trenutni zaustavitvi ter za zmanjševanje hrupa in omejitve glede časovnega trajanja in največjih dovoljenih emisij hrupa.</w:t>
      </w:r>
    </w:p>
    <w:p w:rsidR="00501DA7" w:rsidRPr="00C81A19" w:rsidRDefault="005A47FF" w:rsidP="00501DA7">
      <w:pPr>
        <w:pStyle w:val="len"/>
        <w:outlineLvl w:val="0"/>
        <w:rPr>
          <w:rFonts w:cs="Arial"/>
          <w:szCs w:val="20"/>
          <w:lang w:val="sl-SI"/>
        </w:rPr>
      </w:pPr>
      <w:r w:rsidRPr="00C81A19">
        <w:rPr>
          <w:rFonts w:cs="Arial"/>
          <w:szCs w:val="20"/>
          <w:lang w:val="sl-SI"/>
        </w:rPr>
        <w:t>1</w:t>
      </w:r>
      <w:r w:rsidR="00C251A5" w:rsidRPr="00C81A19">
        <w:rPr>
          <w:rFonts w:cs="Arial"/>
          <w:szCs w:val="20"/>
          <w:lang w:val="sl-SI"/>
        </w:rPr>
        <w:t>9</w:t>
      </w:r>
      <w:r w:rsidR="00501DA7" w:rsidRPr="00C81A19">
        <w:rPr>
          <w:rFonts w:cs="Arial"/>
          <w:szCs w:val="20"/>
          <w:lang w:val="sl-SI"/>
        </w:rPr>
        <w:t>. člen</w:t>
      </w:r>
    </w:p>
    <w:p w:rsidR="00501DA7" w:rsidRPr="00C81A19" w:rsidRDefault="00501DA7" w:rsidP="00501DA7">
      <w:pPr>
        <w:pStyle w:val="lennaslov"/>
        <w:rPr>
          <w:rFonts w:cs="Arial"/>
          <w:szCs w:val="20"/>
          <w:lang w:val="sl-SI"/>
        </w:rPr>
      </w:pPr>
      <w:r w:rsidRPr="00C81A19">
        <w:rPr>
          <w:rFonts w:cs="Arial"/>
          <w:szCs w:val="20"/>
          <w:lang w:val="sl-SI"/>
        </w:rPr>
        <w:t>(obratovanje brez okoljevarstvenega dovoljenja)</w:t>
      </w:r>
    </w:p>
    <w:p w:rsidR="00C30681" w:rsidRPr="00C81A19" w:rsidRDefault="00C30681" w:rsidP="007D4FAC">
      <w:pPr>
        <w:pStyle w:val="Odstavek"/>
        <w:spacing w:line="240" w:lineRule="atLeast"/>
        <w:ind w:firstLine="851"/>
        <w:rPr>
          <w:szCs w:val="20"/>
          <w:lang w:val="sl-SI"/>
        </w:rPr>
      </w:pPr>
      <w:r w:rsidRPr="00C81A19">
        <w:rPr>
          <w:rFonts w:cs="Arial"/>
          <w:szCs w:val="20"/>
          <w:lang w:val="sl-SI"/>
        </w:rPr>
        <w:t>(1)</w:t>
      </w:r>
      <w:r w:rsidR="007D4FAC" w:rsidRPr="00C81A19">
        <w:rPr>
          <w:rFonts w:cs="Arial"/>
          <w:szCs w:val="20"/>
          <w:lang w:val="sl-SI"/>
        </w:rPr>
        <w:t> </w:t>
      </w:r>
      <w:r w:rsidR="00501DA7" w:rsidRPr="00C81A19">
        <w:rPr>
          <w:rFonts w:cs="Arial"/>
          <w:szCs w:val="20"/>
          <w:lang w:val="sl-SI"/>
        </w:rPr>
        <w:t xml:space="preserve">Za obratovanje virov hrupa, ki niso viri hrupa iz </w:t>
      </w:r>
      <w:r w:rsidR="00E635F6" w:rsidRPr="00C81A19">
        <w:rPr>
          <w:rFonts w:cs="Arial"/>
          <w:szCs w:val="20"/>
          <w:lang w:val="sl-SI"/>
        </w:rPr>
        <w:t>15</w:t>
      </w:r>
      <w:r w:rsidR="00501DA7" w:rsidRPr="00C81A19">
        <w:rPr>
          <w:rFonts w:cs="Arial"/>
          <w:szCs w:val="20"/>
          <w:lang w:val="sl-SI"/>
        </w:rPr>
        <w:t>. člena te uredbe</w:t>
      </w:r>
      <w:r w:rsidR="00F50DA2" w:rsidRPr="00C81A19">
        <w:rPr>
          <w:rFonts w:cs="Arial"/>
          <w:szCs w:val="20"/>
          <w:lang w:val="sl-SI"/>
        </w:rPr>
        <w:t xml:space="preserve">, </w:t>
      </w:r>
      <w:r w:rsidR="00E071D3" w:rsidRPr="00C81A19">
        <w:rPr>
          <w:rFonts w:cs="Arial"/>
          <w:szCs w:val="20"/>
          <w:lang w:val="sl-SI"/>
        </w:rPr>
        <w:t xml:space="preserve">linijski viri hrupa ali gradbišče, </w:t>
      </w:r>
      <w:r w:rsidR="00F50DA2" w:rsidRPr="00C81A19">
        <w:rPr>
          <w:rFonts w:cs="Arial"/>
          <w:szCs w:val="20"/>
          <w:lang w:val="sl-SI"/>
        </w:rPr>
        <w:t>se</w:t>
      </w:r>
      <w:r w:rsidR="00501DA7" w:rsidRPr="00C81A19">
        <w:rPr>
          <w:rFonts w:cs="Arial"/>
          <w:szCs w:val="20"/>
          <w:lang w:val="sl-SI"/>
        </w:rPr>
        <w:t xml:space="preserve"> </w:t>
      </w:r>
      <w:r w:rsidR="00834027" w:rsidRPr="00C81A19">
        <w:rPr>
          <w:rFonts w:cs="Arial"/>
          <w:szCs w:val="20"/>
          <w:lang w:val="sl-SI"/>
        </w:rPr>
        <w:t xml:space="preserve">usklajenost </w:t>
      </w:r>
      <w:r w:rsidR="00501DA7" w:rsidRPr="00C81A19">
        <w:rPr>
          <w:rFonts w:cs="Arial"/>
          <w:szCs w:val="20"/>
          <w:lang w:val="sl-SI"/>
        </w:rPr>
        <w:t xml:space="preserve">z zahtevami te uredbe ugotavlja na podlagi </w:t>
      </w:r>
      <w:r w:rsidR="00A642B2" w:rsidRPr="00C81A19">
        <w:rPr>
          <w:szCs w:val="20"/>
          <w:lang w:val="sl-SI"/>
        </w:rPr>
        <w:t xml:space="preserve">strokovne ocene </w:t>
      </w:r>
      <w:r w:rsidR="00834027" w:rsidRPr="00C81A19">
        <w:rPr>
          <w:szCs w:val="20"/>
          <w:lang w:val="sl-SI"/>
        </w:rPr>
        <w:t>skladnosti</w:t>
      </w:r>
      <w:r w:rsidRPr="00C81A19">
        <w:rPr>
          <w:szCs w:val="20"/>
          <w:lang w:val="sl-SI"/>
        </w:rPr>
        <w:t>.</w:t>
      </w:r>
    </w:p>
    <w:p w:rsidR="00C30681" w:rsidRPr="00C81A19" w:rsidRDefault="00C30681" w:rsidP="007D4FAC">
      <w:pPr>
        <w:pStyle w:val="Odstavek"/>
        <w:spacing w:line="240" w:lineRule="atLeast"/>
        <w:ind w:firstLine="851"/>
        <w:rPr>
          <w:lang w:val="sl-SI"/>
        </w:rPr>
      </w:pPr>
      <w:r w:rsidRPr="00C81A19">
        <w:rPr>
          <w:rFonts w:cs="Arial"/>
          <w:szCs w:val="20"/>
          <w:lang w:val="sl-SI"/>
        </w:rPr>
        <w:t>(2)</w:t>
      </w:r>
      <w:r w:rsidR="007D4FAC" w:rsidRPr="00C81A19">
        <w:rPr>
          <w:rFonts w:cs="Arial"/>
          <w:szCs w:val="20"/>
          <w:lang w:val="sl-SI"/>
        </w:rPr>
        <w:t> </w:t>
      </w:r>
      <w:r w:rsidR="004F2C6B" w:rsidRPr="00C81A19">
        <w:rPr>
          <w:rFonts w:cs="Arial"/>
          <w:szCs w:val="20"/>
          <w:lang w:val="sl-SI"/>
        </w:rPr>
        <w:t>Strokovna</w:t>
      </w:r>
      <w:r w:rsidRPr="00C81A19">
        <w:rPr>
          <w:lang w:val="sl-SI"/>
        </w:rPr>
        <w:t xml:space="preserve"> ocena </w:t>
      </w:r>
      <w:r w:rsidR="007F1DA8" w:rsidRPr="00C81A19">
        <w:rPr>
          <w:lang w:val="sl-SI"/>
        </w:rPr>
        <w:t xml:space="preserve">skladnosti </w:t>
      </w:r>
      <w:r w:rsidRPr="00C81A19">
        <w:rPr>
          <w:lang w:val="sl-SI"/>
        </w:rPr>
        <w:t>iz prejšnjega odstavka mora vsebovati podatke o:</w:t>
      </w:r>
    </w:p>
    <w:p w:rsidR="00C30681" w:rsidRPr="00C81A19" w:rsidRDefault="00C30681" w:rsidP="005C113F">
      <w:pPr>
        <w:pStyle w:val="Alineazaodstavkom"/>
        <w:numPr>
          <w:ilvl w:val="0"/>
          <w:numId w:val="54"/>
        </w:numPr>
        <w:tabs>
          <w:tab w:val="clear" w:pos="709"/>
          <w:tab w:val="num" w:pos="397"/>
          <w:tab w:val="left" w:pos="540"/>
          <w:tab w:val="left" w:pos="900"/>
        </w:tabs>
        <w:spacing w:before="60" w:after="60" w:line="240" w:lineRule="atLeast"/>
      </w:pPr>
      <w:r w:rsidRPr="00C81A19">
        <w:t xml:space="preserve">firmi in </w:t>
      </w:r>
      <w:r w:rsidR="00FC146A" w:rsidRPr="00C81A19">
        <w:t xml:space="preserve">naslovu </w:t>
      </w:r>
      <w:r w:rsidRPr="00C81A19">
        <w:t>upravljavca vira hrupa,</w:t>
      </w:r>
    </w:p>
    <w:p w:rsidR="00FC146A" w:rsidRPr="00C81A19" w:rsidRDefault="00FC146A" w:rsidP="005C113F">
      <w:pPr>
        <w:pStyle w:val="Alineazaodstavkom"/>
        <w:numPr>
          <w:ilvl w:val="0"/>
          <w:numId w:val="54"/>
        </w:numPr>
        <w:tabs>
          <w:tab w:val="clear" w:pos="709"/>
          <w:tab w:val="num" w:pos="397"/>
          <w:tab w:val="left" w:pos="540"/>
          <w:tab w:val="left" w:pos="900"/>
        </w:tabs>
        <w:spacing w:before="60" w:after="60" w:line="240" w:lineRule="atLeast"/>
      </w:pPr>
      <w:r w:rsidRPr="00C81A19">
        <w:rPr>
          <w:szCs w:val="20"/>
        </w:rPr>
        <w:t xml:space="preserve">vrsti vira hrupa glede na </w:t>
      </w:r>
      <w:r w:rsidR="00BA1026" w:rsidRPr="00C81A19">
        <w:rPr>
          <w:szCs w:val="20"/>
        </w:rPr>
        <w:t>1</w:t>
      </w:r>
      <w:r w:rsidR="00BF78C9" w:rsidRPr="00C81A19">
        <w:rPr>
          <w:szCs w:val="20"/>
        </w:rPr>
        <w:t>7</w:t>
      </w:r>
      <w:r w:rsidRPr="00C81A19">
        <w:rPr>
          <w:szCs w:val="20"/>
        </w:rPr>
        <w:t>. točko prvega odstavka 3. člena te uredbe,</w:t>
      </w:r>
    </w:p>
    <w:p w:rsidR="00C30681" w:rsidRPr="00C81A19" w:rsidRDefault="00C30681" w:rsidP="005C113F">
      <w:pPr>
        <w:pStyle w:val="Alineazaodstavkom"/>
        <w:numPr>
          <w:ilvl w:val="0"/>
          <w:numId w:val="54"/>
        </w:numPr>
        <w:tabs>
          <w:tab w:val="clear" w:pos="709"/>
        </w:tabs>
        <w:spacing w:before="60" w:after="60" w:line="240" w:lineRule="atLeast"/>
        <w:ind w:left="567" w:hanging="283"/>
      </w:pPr>
      <w:r w:rsidRPr="00C81A19">
        <w:t>kraju vira hrupa,</w:t>
      </w:r>
      <w:r w:rsidR="00BE5C2B" w:rsidRPr="00C81A19">
        <w:t xml:space="preserve"> vključno z navedbo </w:t>
      </w:r>
      <w:r w:rsidR="00FC146A" w:rsidRPr="00C81A19">
        <w:t xml:space="preserve">šifre in imena </w:t>
      </w:r>
      <w:r w:rsidR="00BE5C2B" w:rsidRPr="00C81A19">
        <w:t xml:space="preserve">katastrske občine </w:t>
      </w:r>
      <w:r w:rsidR="00FC146A" w:rsidRPr="00C81A19">
        <w:t>ter parcelne številke ali številke stavbe iz registra nepremičnin,</w:t>
      </w:r>
    </w:p>
    <w:p w:rsidR="00BE5C2B" w:rsidRPr="00C81A19" w:rsidRDefault="00BE5C2B" w:rsidP="005C113F">
      <w:pPr>
        <w:pStyle w:val="Alineazaodstavkom"/>
        <w:numPr>
          <w:ilvl w:val="0"/>
          <w:numId w:val="54"/>
        </w:numPr>
        <w:tabs>
          <w:tab w:val="clear" w:pos="709"/>
          <w:tab w:val="num" w:pos="397"/>
          <w:tab w:val="left" w:pos="540"/>
          <w:tab w:val="left" w:pos="900"/>
        </w:tabs>
        <w:spacing w:before="60" w:after="60" w:line="240" w:lineRule="atLeast"/>
      </w:pPr>
      <w:r w:rsidRPr="00C81A19">
        <w:t>stopnj</w:t>
      </w:r>
      <w:r w:rsidR="00670173" w:rsidRPr="00C81A19">
        <w:t>i</w:t>
      </w:r>
      <w:r w:rsidRPr="00C81A19">
        <w:t xml:space="preserve"> varstva pred hrupom, kjer je vir hrupa,</w:t>
      </w:r>
    </w:p>
    <w:p w:rsidR="00C30681" w:rsidRPr="00C81A19" w:rsidRDefault="00C30681" w:rsidP="005C113F">
      <w:pPr>
        <w:pStyle w:val="Alineazaodstavkom"/>
        <w:numPr>
          <w:ilvl w:val="0"/>
          <w:numId w:val="54"/>
        </w:numPr>
        <w:tabs>
          <w:tab w:val="clear" w:pos="709"/>
          <w:tab w:val="num" w:pos="397"/>
          <w:tab w:val="left" w:pos="540"/>
          <w:tab w:val="left" w:pos="900"/>
        </w:tabs>
        <w:spacing w:before="60" w:after="60" w:line="240" w:lineRule="atLeast"/>
      </w:pPr>
      <w:r w:rsidRPr="00C81A19">
        <w:t>viru hrupa in njegovih glavnih tehničnih značilnosti in režimu obratovanja,</w:t>
      </w:r>
    </w:p>
    <w:p w:rsidR="00C30681" w:rsidRPr="00C81A19" w:rsidRDefault="00C30681" w:rsidP="005C113F">
      <w:pPr>
        <w:pStyle w:val="Alineazaodstavkom"/>
        <w:numPr>
          <w:ilvl w:val="0"/>
          <w:numId w:val="54"/>
        </w:numPr>
        <w:tabs>
          <w:tab w:val="clear" w:pos="709"/>
          <w:tab w:val="num" w:pos="397"/>
          <w:tab w:val="left" w:pos="540"/>
          <w:tab w:val="left" w:pos="900"/>
        </w:tabs>
        <w:spacing w:before="60" w:after="60" w:line="240" w:lineRule="atLeast"/>
      </w:pPr>
      <w:r w:rsidRPr="00C81A19">
        <w:t>mejnih vrednostih kazalcev hrupa, ki jih je treba upoštevati pri obratovanju vira hrupa,</w:t>
      </w:r>
    </w:p>
    <w:p w:rsidR="00C30681" w:rsidRPr="00C81A19" w:rsidRDefault="00BE5C2B" w:rsidP="005C113F">
      <w:pPr>
        <w:pStyle w:val="Alineazaodstavkom"/>
        <w:numPr>
          <w:ilvl w:val="0"/>
          <w:numId w:val="54"/>
        </w:numPr>
        <w:tabs>
          <w:tab w:val="clear" w:pos="709"/>
          <w:tab w:val="num" w:pos="397"/>
          <w:tab w:val="left" w:pos="540"/>
          <w:tab w:val="left" w:pos="900"/>
        </w:tabs>
        <w:spacing w:before="60" w:after="60" w:line="240" w:lineRule="atLeast"/>
      </w:pPr>
      <w:r w:rsidRPr="00C81A19">
        <w:t xml:space="preserve">obsegu in </w:t>
      </w:r>
      <w:r w:rsidR="00C30681" w:rsidRPr="00C81A19">
        <w:t xml:space="preserve">načinu </w:t>
      </w:r>
      <w:r w:rsidR="00BF78C9" w:rsidRPr="00C81A19">
        <w:t>izvajanja obratovalnega monitoringa hrupa</w:t>
      </w:r>
      <w:r w:rsidR="00C30681" w:rsidRPr="00C81A19">
        <w:t>.</w:t>
      </w:r>
    </w:p>
    <w:p w:rsidR="00BE5C2B" w:rsidRPr="00C81A19" w:rsidRDefault="00BE5C2B" w:rsidP="007D4FAC">
      <w:pPr>
        <w:pStyle w:val="Odstavek"/>
        <w:spacing w:line="240" w:lineRule="atLeast"/>
        <w:ind w:firstLine="851"/>
        <w:rPr>
          <w:lang w:val="sl-SI"/>
        </w:rPr>
      </w:pPr>
      <w:r w:rsidRPr="00C81A19">
        <w:rPr>
          <w:rFonts w:cs="Arial"/>
          <w:szCs w:val="20"/>
          <w:lang w:val="sl-SI"/>
        </w:rPr>
        <w:t>(</w:t>
      </w:r>
      <w:r w:rsidR="004F2C6B" w:rsidRPr="00C81A19">
        <w:rPr>
          <w:rFonts w:cs="Arial"/>
          <w:szCs w:val="20"/>
          <w:lang w:val="sl-SI"/>
        </w:rPr>
        <w:t>3</w:t>
      </w:r>
      <w:r w:rsidRPr="00C81A19">
        <w:rPr>
          <w:rFonts w:cs="Arial"/>
          <w:szCs w:val="20"/>
          <w:lang w:val="sl-SI"/>
        </w:rPr>
        <w:t>)</w:t>
      </w:r>
      <w:r w:rsidR="007D4FAC" w:rsidRPr="00C81A19">
        <w:rPr>
          <w:rFonts w:cs="Arial"/>
          <w:szCs w:val="20"/>
          <w:lang w:val="sl-SI"/>
        </w:rPr>
        <w:t> </w:t>
      </w:r>
      <w:r w:rsidR="004F2C6B" w:rsidRPr="00C81A19">
        <w:rPr>
          <w:rFonts w:cs="Arial"/>
          <w:szCs w:val="20"/>
          <w:lang w:val="sl-SI"/>
        </w:rPr>
        <w:t>Strokovno</w:t>
      </w:r>
      <w:r w:rsidRPr="00C81A19">
        <w:rPr>
          <w:lang w:val="sl-SI"/>
        </w:rPr>
        <w:t xml:space="preserve"> oceno </w:t>
      </w:r>
      <w:r w:rsidR="007F1DA8" w:rsidRPr="00C81A19">
        <w:rPr>
          <w:lang w:val="sl-SI"/>
        </w:rPr>
        <w:t xml:space="preserve">skladnosti </w:t>
      </w:r>
      <w:r w:rsidRPr="00C81A19">
        <w:rPr>
          <w:lang w:val="sl-SI"/>
        </w:rPr>
        <w:t xml:space="preserve">iz prvega odstavka tega člena mora zagotoviti upravljavec vira hrupa, izdela pa jo lahko le oseba, </w:t>
      </w:r>
      <w:r w:rsidR="004E1561" w:rsidRPr="00C81A19">
        <w:rPr>
          <w:rFonts w:cs="Arial"/>
          <w:szCs w:val="20"/>
          <w:lang w:val="sl-SI"/>
        </w:rPr>
        <w:t>ki ima pooblastilo za izvajanje obratovalnega monitoringa za emis</w:t>
      </w:r>
      <w:r w:rsidR="00DE78FB" w:rsidRPr="00C81A19">
        <w:rPr>
          <w:rFonts w:cs="Arial"/>
          <w:szCs w:val="20"/>
          <w:lang w:val="sl-SI"/>
        </w:rPr>
        <w:t>i</w:t>
      </w:r>
      <w:r w:rsidR="004E1561" w:rsidRPr="00C81A19">
        <w:rPr>
          <w:rFonts w:cs="Arial"/>
          <w:szCs w:val="20"/>
          <w:lang w:val="sl-SI"/>
        </w:rPr>
        <w:t>je hrupa v skladu z zakonom, ki ureja varstvo okolja</w:t>
      </w:r>
      <w:r w:rsidRPr="00C81A19">
        <w:rPr>
          <w:lang w:val="sl-SI"/>
        </w:rPr>
        <w:t>.</w:t>
      </w:r>
    </w:p>
    <w:p w:rsidR="002854D2" w:rsidRPr="00C81A19" w:rsidRDefault="00C251A5" w:rsidP="005F324E">
      <w:pPr>
        <w:pStyle w:val="len"/>
        <w:outlineLvl w:val="0"/>
        <w:rPr>
          <w:rFonts w:cs="Arial"/>
          <w:szCs w:val="20"/>
          <w:lang w:val="sl-SI"/>
        </w:rPr>
      </w:pPr>
      <w:r w:rsidRPr="00C81A19">
        <w:rPr>
          <w:rFonts w:cs="Arial"/>
          <w:szCs w:val="20"/>
          <w:lang w:val="sl-SI"/>
        </w:rPr>
        <w:t>20</w:t>
      </w:r>
      <w:r w:rsidR="004641DC" w:rsidRPr="00C81A19">
        <w:rPr>
          <w:rFonts w:cs="Arial"/>
          <w:szCs w:val="20"/>
          <w:lang w:val="sl-SI"/>
        </w:rPr>
        <w:t>.</w:t>
      </w:r>
      <w:r w:rsidR="00757135" w:rsidRPr="00C81A19">
        <w:rPr>
          <w:rFonts w:cs="Arial"/>
          <w:szCs w:val="20"/>
          <w:lang w:val="sl-SI"/>
        </w:rPr>
        <w:t> </w:t>
      </w:r>
      <w:r w:rsidR="00911667" w:rsidRPr="00C81A19">
        <w:rPr>
          <w:rFonts w:cs="Arial"/>
          <w:szCs w:val="20"/>
          <w:lang w:val="sl-SI"/>
        </w:rPr>
        <w:t>člen</w:t>
      </w:r>
    </w:p>
    <w:p w:rsidR="00911667" w:rsidRPr="00C81A19" w:rsidRDefault="00911667" w:rsidP="005F324E">
      <w:pPr>
        <w:pStyle w:val="len"/>
        <w:spacing w:before="0"/>
        <w:outlineLvl w:val="0"/>
        <w:rPr>
          <w:rFonts w:cs="Arial"/>
          <w:szCs w:val="20"/>
          <w:lang w:val="sl-SI"/>
        </w:rPr>
      </w:pPr>
      <w:bookmarkStart w:id="5" w:name="Člen_15_knjiga_pritožb"/>
      <w:r w:rsidRPr="00C81A19">
        <w:rPr>
          <w:rFonts w:cs="Arial"/>
          <w:szCs w:val="20"/>
          <w:lang w:val="sl-SI"/>
        </w:rPr>
        <w:t>(knjiga pri</w:t>
      </w:r>
      <w:r w:rsidR="00670173" w:rsidRPr="00C81A19">
        <w:rPr>
          <w:rFonts w:cs="Arial"/>
          <w:szCs w:val="20"/>
          <w:lang w:val="sl-SI"/>
        </w:rPr>
        <w:t>pomb</w:t>
      </w:r>
      <w:r w:rsidRPr="00C81A19">
        <w:rPr>
          <w:rFonts w:cs="Arial"/>
          <w:szCs w:val="20"/>
          <w:lang w:val="sl-SI"/>
        </w:rPr>
        <w:t>)</w:t>
      </w:r>
    </w:p>
    <w:bookmarkEnd w:id="5"/>
    <w:p w:rsidR="00911667" w:rsidRPr="00C81A19" w:rsidRDefault="00911667" w:rsidP="007D4FAC">
      <w:pPr>
        <w:pStyle w:val="Odstavek"/>
        <w:spacing w:line="240" w:lineRule="atLeast"/>
        <w:ind w:firstLine="851"/>
        <w:rPr>
          <w:rFonts w:cs="Arial"/>
          <w:szCs w:val="20"/>
          <w:lang w:val="sl-SI"/>
        </w:rPr>
      </w:pPr>
      <w:r w:rsidRPr="00C81A19">
        <w:rPr>
          <w:rFonts w:cs="Arial"/>
          <w:szCs w:val="20"/>
          <w:lang w:val="sl-SI"/>
        </w:rPr>
        <w:lastRenderedPageBreak/>
        <w:t>(1) Upravljavec vira hrupa, ki mora za obratovanje vira hrupa pridobiti okoljevarstveno dovoljenje</w:t>
      </w:r>
      <w:r w:rsidR="00E20523" w:rsidRPr="00C81A19">
        <w:rPr>
          <w:rFonts w:cs="Arial"/>
          <w:szCs w:val="20"/>
          <w:lang w:val="sl-SI"/>
        </w:rPr>
        <w:t>,</w:t>
      </w:r>
      <w:r w:rsidRPr="00C81A19">
        <w:rPr>
          <w:rFonts w:cs="Arial"/>
          <w:szCs w:val="20"/>
          <w:lang w:val="sl-SI"/>
        </w:rPr>
        <w:t xml:space="preserve"> </w:t>
      </w:r>
      <w:r w:rsidR="000D2383" w:rsidRPr="00C81A19">
        <w:rPr>
          <w:rFonts w:cs="Arial"/>
          <w:szCs w:val="20"/>
          <w:lang w:val="sl-SI"/>
        </w:rPr>
        <w:t xml:space="preserve">mora v </w:t>
      </w:r>
      <w:r w:rsidR="0054400C" w:rsidRPr="00C81A19">
        <w:rPr>
          <w:rFonts w:cs="Arial"/>
          <w:szCs w:val="20"/>
          <w:lang w:val="sl-SI"/>
        </w:rPr>
        <w:t>viru hrupa</w:t>
      </w:r>
      <w:r w:rsidR="006313A0" w:rsidRPr="00C81A19">
        <w:rPr>
          <w:rFonts w:cs="Arial"/>
          <w:szCs w:val="20"/>
          <w:lang w:val="sl-SI"/>
        </w:rPr>
        <w:t>, in</w:t>
      </w:r>
      <w:r w:rsidR="0054400C" w:rsidRPr="00C81A19">
        <w:rPr>
          <w:rFonts w:cs="Arial"/>
          <w:szCs w:val="20"/>
          <w:lang w:val="sl-SI"/>
        </w:rPr>
        <w:t xml:space="preserve"> sicer</w:t>
      </w:r>
      <w:r w:rsidR="000D2383" w:rsidRPr="00C81A19">
        <w:rPr>
          <w:rFonts w:cs="Arial"/>
          <w:szCs w:val="20"/>
          <w:lang w:val="sl-SI"/>
        </w:rPr>
        <w:t xml:space="preserve"> na mestu</w:t>
      </w:r>
      <w:r w:rsidR="004F338C" w:rsidRPr="00C81A19">
        <w:rPr>
          <w:rFonts w:cs="Arial"/>
          <w:szCs w:val="20"/>
          <w:lang w:val="sl-SI"/>
        </w:rPr>
        <w:t>,</w:t>
      </w:r>
      <w:r w:rsidR="000D2383" w:rsidRPr="00C81A19">
        <w:rPr>
          <w:rFonts w:cs="Arial"/>
          <w:szCs w:val="20"/>
          <w:lang w:val="sl-SI"/>
        </w:rPr>
        <w:t xml:space="preserve"> ki je dostopno javnosti</w:t>
      </w:r>
      <w:r w:rsidR="00534ACC" w:rsidRPr="00C81A19">
        <w:rPr>
          <w:rFonts w:cs="Arial"/>
          <w:szCs w:val="20"/>
          <w:lang w:val="sl-SI"/>
        </w:rPr>
        <w:t>,</w:t>
      </w:r>
      <w:r w:rsidR="000D2383" w:rsidRPr="00C81A19">
        <w:rPr>
          <w:rFonts w:cs="Arial"/>
          <w:szCs w:val="20"/>
          <w:lang w:val="sl-SI"/>
        </w:rPr>
        <w:t xml:space="preserve"> zagotoviti knjigo pripomb, pobud in mnenj (v nadaljnjem besedilu: </w:t>
      </w:r>
      <w:r w:rsidR="00D552BF" w:rsidRPr="00C81A19">
        <w:rPr>
          <w:rFonts w:cs="Arial"/>
          <w:szCs w:val="20"/>
          <w:lang w:val="sl-SI"/>
        </w:rPr>
        <w:t xml:space="preserve">knjiga </w:t>
      </w:r>
      <w:r w:rsidR="000D2383" w:rsidRPr="00C81A19">
        <w:rPr>
          <w:rFonts w:cs="Arial"/>
          <w:szCs w:val="20"/>
          <w:lang w:val="sl-SI"/>
        </w:rPr>
        <w:t>pri</w:t>
      </w:r>
      <w:r w:rsidR="00670173" w:rsidRPr="00C81A19">
        <w:rPr>
          <w:rFonts w:cs="Arial"/>
          <w:szCs w:val="20"/>
          <w:lang w:val="sl-SI"/>
        </w:rPr>
        <w:t>pomb)</w:t>
      </w:r>
      <w:r w:rsidR="000D2383" w:rsidRPr="00C81A19">
        <w:rPr>
          <w:rFonts w:cs="Arial"/>
          <w:szCs w:val="20"/>
          <w:lang w:val="sl-SI"/>
        </w:rPr>
        <w:t xml:space="preserve"> ter se sproti do njih opredeliti</w:t>
      </w:r>
      <w:r w:rsidRPr="00C81A19">
        <w:rPr>
          <w:rFonts w:cs="Arial"/>
          <w:szCs w:val="20"/>
          <w:lang w:val="sl-SI"/>
        </w:rPr>
        <w:t>.</w:t>
      </w:r>
    </w:p>
    <w:p w:rsidR="00911667" w:rsidRPr="00C81A19" w:rsidRDefault="00911667" w:rsidP="007D4FAC">
      <w:pPr>
        <w:pStyle w:val="Odstavek"/>
        <w:spacing w:line="240" w:lineRule="atLeast"/>
        <w:ind w:firstLine="851"/>
        <w:rPr>
          <w:rFonts w:cs="Arial"/>
          <w:szCs w:val="20"/>
          <w:lang w:val="sl-SI"/>
        </w:rPr>
      </w:pPr>
      <w:r w:rsidRPr="00C81A19">
        <w:rPr>
          <w:rFonts w:cs="Arial"/>
          <w:szCs w:val="20"/>
          <w:lang w:val="sl-SI"/>
        </w:rPr>
        <w:t>(2) </w:t>
      </w:r>
      <w:r w:rsidR="000D2383" w:rsidRPr="00C81A19">
        <w:rPr>
          <w:rFonts w:cs="Arial"/>
          <w:szCs w:val="20"/>
          <w:lang w:val="sl-SI"/>
        </w:rPr>
        <w:t xml:space="preserve">V knjigi </w:t>
      </w:r>
      <w:r w:rsidR="004B1F67" w:rsidRPr="00C81A19">
        <w:rPr>
          <w:rFonts w:cs="Arial"/>
          <w:szCs w:val="20"/>
          <w:lang w:val="sl-SI"/>
        </w:rPr>
        <w:t xml:space="preserve">pripomb </w:t>
      </w:r>
      <w:r w:rsidR="000D2383" w:rsidRPr="00C81A19">
        <w:rPr>
          <w:rFonts w:cs="Arial"/>
          <w:szCs w:val="20"/>
          <w:lang w:val="sl-SI"/>
        </w:rPr>
        <w:t>je treba dokumentirati zlasti:</w:t>
      </w:r>
    </w:p>
    <w:p w:rsidR="000D2383" w:rsidRPr="00C81A19" w:rsidRDefault="000D2383" w:rsidP="005C113F">
      <w:pPr>
        <w:pStyle w:val="Alineazaodstavkom"/>
        <w:numPr>
          <w:ilvl w:val="0"/>
          <w:numId w:val="34"/>
        </w:numPr>
        <w:spacing w:before="60" w:after="60" w:line="240" w:lineRule="atLeast"/>
        <w:rPr>
          <w:szCs w:val="20"/>
        </w:rPr>
      </w:pPr>
      <w:r w:rsidRPr="00C81A19">
        <w:rPr>
          <w:szCs w:val="20"/>
        </w:rPr>
        <w:t xml:space="preserve">ime in naslov </w:t>
      </w:r>
      <w:r w:rsidR="004B1F67" w:rsidRPr="00C81A19">
        <w:rPr>
          <w:szCs w:val="20"/>
        </w:rPr>
        <w:t>osebe, ki je vpisala pripombo, pobudo ali mnenje</w:t>
      </w:r>
      <w:r w:rsidRPr="00C81A19">
        <w:rPr>
          <w:szCs w:val="20"/>
        </w:rPr>
        <w:t>,</w:t>
      </w:r>
    </w:p>
    <w:p w:rsidR="00911667" w:rsidRPr="00C81A19" w:rsidRDefault="000D2383" w:rsidP="005C113F">
      <w:pPr>
        <w:pStyle w:val="Alineazaodstavkom"/>
        <w:numPr>
          <w:ilvl w:val="0"/>
          <w:numId w:val="34"/>
        </w:numPr>
        <w:spacing w:before="60" w:after="60" w:line="240" w:lineRule="atLeast"/>
        <w:rPr>
          <w:szCs w:val="20"/>
        </w:rPr>
      </w:pPr>
      <w:r w:rsidRPr="00C81A19">
        <w:rPr>
          <w:szCs w:val="20"/>
        </w:rPr>
        <w:t xml:space="preserve">datum in uro prejetja </w:t>
      </w:r>
      <w:r w:rsidR="00AA6A01" w:rsidRPr="00C81A19">
        <w:rPr>
          <w:szCs w:val="20"/>
        </w:rPr>
        <w:t>pripombe, pobude ali mnenja</w:t>
      </w:r>
      <w:r w:rsidR="00911667" w:rsidRPr="00C81A19">
        <w:rPr>
          <w:szCs w:val="20"/>
        </w:rPr>
        <w:t>,</w:t>
      </w:r>
    </w:p>
    <w:p w:rsidR="000D2383" w:rsidRPr="00C81A19" w:rsidRDefault="000D2383" w:rsidP="005C113F">
      <w:pPr>
        <w:pStyle w:val="Alineazaodstavkom"/>
        <w:numPr>
          <w:ilvl w:val="0"/>
          <w:numId w:val="34"/>
        </w:numPr>
        <w:spacing w:before="60" w:after="60" w:line="240" w:lineRule="atLeast"/>
        <w:rPr>
          <w:szCs w:val="20"/>
        </w:rPr>
      </w:pPr>
      <w:r w:rsidRPr="00C81A19">
        <w:rPr>
          <w:szCs w:val="20"/>
        </w:rPr>
        <w:t xml:space="preserve">datum, uro in čas trajanja hrupa ter njegovo </w:t>
      </w:r>
      <w:r w:rsidR="00534ACC" w:rsidRPr="00C81A19">
        <w:rPr>
          <w:szCs w:val="20"/>
        </w:rPr>
        <w:t>značilnost</w:t>
      </w:r>
      <w:r w:rsidR="00097FD9" w:rsidRPr="00C81A19">
        <w:rPr>
          <w:szCs w:val="20"/>
        </w:rPr>
        <w:t xml:space="preserve"> (</w:t>
      </w:r>
      <w:r w:rsidRPr="00C81A19">
        <w:rPr>
          <w:szCs w:val="20"/>
        </w:rPr>
        <w:t xml:space="preserve">npr. </w:t>
      </w:r>
      <w:r w:rsidR="00CA3673" w:rsidRPr="00C81A19">
        <w:rPr>
          <w:szCs w:val="20"/>
        </w:rPr>
        <w:t>drdranje</w:t>
      </w:r>
      <w:r w:rsidRPr="00C81A19">
        <w:rPr>
          <w:szCs w:val="20"/>
        </w:rPr>
        <w:t xml:space="preserve">, bobnenje, </w:t>
      </w:r>
      <w:r w:rsidR="00931C2E" w:rsidRPr="00C81A19">
        <w:rPr>
          <w:szCs w:val="20"/>
        </w:rPr>
        <w:t>rožljanje, cviljenje</w:t>
      </w:r>
      <w:r w:rsidR="004F338C" w:rsidRPr="00C81A19">
        <w:rPr>
          <w:szCs w:val="20"/>
        </w:rPr>
        <w:t xml:space="preserve"> v presledkih</w:t>
      </w:r>
      <w:r w:rsidR="00097FD9" w:rsidRPr="00C81A19">
        <w:rPr>
          <w:szCs w:val="20"/>
        </w:rPr>
        <w:t>)</w:t>
      </w:r>
      <w:r w:rsidR="00534ACC" w:rsidRPr="00C81A19">
        <w:rPr>
          <w:szCs w:val="20"/>
        </w:rPr>
        <w:t>,</w:t>
      </w:r>
    </w:p>
    <w:p w:rsidR="00931C2E" w:rsidRPr="00C81A19" w:rsidRDefault="00931C2E" w:rsidP="005C113F">
      <w:pPr>
        <w:pStyle w:val="Alineazaodstavkom"/>
        <w:numPr>
          <w:ilvl w:val="0"/>
          <w:numId w:val="34"/>
        </w:numPr>
        <w:spacing w:before="60" w:after="60" w:line="240" w:lineRule="atLeast"/>
        <w:rPr>
          <w:szCs w:val="20"/>
        </w:rPr>
      </w:pPr>
      <w:r w:rsidRPr="00C81A19">
        <w:rPr>
          <w:szCs w:val="20"/>
        </w:rPr>
        <w:t xml:space="preserve">ali so hrup slišali sosedje </w:t>
      </w:r>
      <w:r w:rsidR="004F338C" w:rsidRPr="00C81A19">
        <w:rPr>
          <w:szCs w:val="20"/>
        </w:rPr>
        <w:t>oziroma</w:t>
      </w:r>
      <w:r w:rsidRPr="00C81A19">
        <w:rPr>
          <w:szCs w:val="20"/>
        </w:rPr>
        <w:t xml:space="preserve"> </w:t>
      </w:r>
      <w:r w:rsidR="00534ACC" w:rsidRPr="00C81A19">
        <w:rPr>
          <w:szCs w:val="20"/>
        </w:rPr>
        <w:t xml:space="preserve">drugi </w:t>
      </w:r>
      <w:r w:rsidRPr="00C81A19">
        <w:rPr>
          <w:szCs w:val="20"/>
        </w:rPr>
        <w:t>družinski člani,</w:t>
      </w:r>
    </w:p>
    <w:p w:rsidR="00931C2E" w:rsidRPr="00C81A19" w:rsidRDefault="00931C2E" w:rsidP="005C113F">
      <w:pPr>
        <w:pStyle w:val="Alineazaodstavkom"/>
        <w:numPr>
          <w:ilvl w:val="0"/>
          <w:numId w:val="34"/>
        </w:numPr>
        <w:spacing w:before="60" w:after="60" w:line="240" w:lineRule="atLeast"/>
        <w:rPr>
          <w:szCs w:val="20"/>
        </w:rPr>
      </w:pPr>
      <w:r w:rsidRPr="00C81A19">
        <w:rPr>
          <w:szCs w:val="20"/>
        </w:rPr>
        <w:t>možen vzrok ali vir hrupa,</w:t>
      </w:r>
    </w:p>
    <w:p w:rsidR="00911667" w:rsidRPr="00C81A19" w:rsidRDefault="00534ACC" w:rsidP="005C113F">
      <w:pPr>
        <w:pStyle w:val="Alineazaodstavkom"/>
        <w:numPr>
          <w:ilvl w:val="0"/>
          <w:numId w:val="34"/>
        </w:numPr>
        <w:spacing w:before="60" w:after="60" w:line="240" w:lineRule="atLeast"/>
        <w:rPr>
          <w:szCs w:val="20"/>
        </w:rPr>
      </w:pPr>
      <w:r w:rsidRPr="00C81A19">
        <w:rPr>
          <w:szCs w:val="20"/>
        </w:rPr>
        <w:t xml:space="preserve">opravljeno analizo </w:t>
      </w:r>
      <w:r w:rsidR="004F338C" w:rsidRPr="00C81A19">
        <w:rPr>
          <w:szCs w:val="20"/>
        </w:rPr>
        <w:t>pri</w:t>
      </w:r>
      <w:r w:rsidR="00670173" w:rsidRPr="00C81A19">
        <w:rPr>
          <w:szCs w:val="20"/>
        </w:rPr>
        <w:t>pombe, pobude ali mnenja</w:t>
      </w:r>
      <w:r w:rsidR="004F338C" w:rsidRPr="00C81A19">
        <w:rPr>
          <w:szCs w:val="20"/>
        </w:rPr>
        <w:t xml:space="preserve"> in </w:t>
      </w:r>
      <w:r w:rsidRPr="00C81A19">
        <w:rPr>
          <w:szCs w:val="20"/>
        </w:rPr>
        <w:t xml:space="preserve">izvedene ukrepe </w:t>
      </w:r>
      <w:r w:rsidR="004F338C" w:rsidRPr="00C81A19">
        <w:rPr>
          <w:szCs w:val="20"/>
        </w:rPr>
        <w:t>zaradi nje.</w:t>
      </w:r>
    </w:p>
    <w:p w:rsidR="00097FD9" w:rsidRPr="00C81A19" w:rsidRDefault="00097FD9" w:rsidP="007D4FAC">
      <w:pPr>
        <w:pStyle w:val="Odstavek"/>
        <w:spacing w:line="240" w:lineRule="atLeast"/>
        <w:ind w:firstLine="851"/>
        <w:rPr>
          <w:rFonts w:cs="Arial"/>
          <w:szCs w:val="20"/>
          <w:lang w:val="sl-SI"/>
        </w:rPr>
      </w:pPr>
      <w:r w:rsidRPr="00C81A19">
        <w:rPr>
          <w:rFonts w:cs="Arial"/>
          <w:szCs w:val="20"/>
          <w:lang w:val="sl-SI"/>
        </w:rPr>
        <w:t xml:space="preserve">(3) Upravljavec vira hrupa v 15 dneh odgovori na </w:t>
      </w:r>
      <w:r w:rsidR="00670173" w:rsidRPr="00C81A19">
        <w:rPr>
          <w:szCs w:val="20"/>
          <w:lang w:val="sl-SI"/>
        </w:rPr>
        <w:t>pripombo, pobudo ali mnenje</w:t>
      </w:r>
      <w:r w:rsidRPr="00C81A19">
        <w:rPr>
          <w:rFonts w:cs="Arial"/>
          <w:szCs w:val="20"/>
          <w:lang w:val="sl-SI"/>
        </w:rPr>
        <w:t xml:space="preserve"> in v knjigo pri</w:t>
      </w:r>
      <w:r w:rsidR="00670173" w:rsidRPr="00C81A19">
        <w:rPr>
          <w:rFonts w:cs="Arial"/>
          <w:szCs w:val="20"/>
          <w:lang w:val="sl-SI"/>
        </w:rPr>
        <w:t>pomb</w:t>
      </w:r>
      <w:r w:rsidRPr="00C81A19">
        <w:rPr>
          <w:rFonts w:cs="Arial"/>
          <w:szCs w:val="20"/>
          <w:lang w:val="sl-SI"/>
        </w:rPr>
        <w:t xml:space="preserve"> vnese:</w:t>
      </w:r>
    </w:p>
    <w:p w:rsidR="00097FD9" w:rsidRPr="00C81A19" w:rsidRDefault="00097FD9" w:rsidP="005C113F">
      <w:pPr>
        <w:pStyle w:val="Alineazaodstavkom"/>
        <w:numPr>
          <w:ilvl w:val="0"/>
          <w:numId w:val="52"/>
        </w:numPr>
        <w:spacing w:before="60" w:after="60" w:line="240" w:lineRule="atLeast"/>
        <w:rPr>
          <w:szCs w:val="20"/>
        </w:rPr>
      </w:pPr>
      <w:r w:rsidRPr="00C81A19">
        <w:rPr>
          <w:szCs w:val="20"/>
        </w:rPr>
        <w:t xml:space="preserve">opravljeno analizo </w:t>
      </w:r>
      <w:r w:rsidR="00670173" w:rsidRPr="00C81A19">
        <w:rPr>
          <w:szCs w:val="20"/>
        </w:rPr>
        <w:t>pripombe, pobude ali mnenja</w:t>
      </w:r>
      <w:r w:rsidRPr="00C81A19">
        <w:rPr>
          <w:szCs w:val="20"/>
        </w:rPr>
        <w:t>,</w:t>
      </w:r>
    </w:p>
    <w:p w:rsidR="00097FD9" w:rsidRPr="00C81A19" w:rsidRDefault="00097FD9" w:rsidP="005C113F">
      <w:pPr>
        <w:pStyle w:val="Alineazaodstavkom"/>
        <w:numPr>
          <w:ilvl w:val="0"/>
          <w:numId w:val="52"/>
        </w:numPr>
        <w:spacing w:before="60" w:after="60" w:line="240" w:lineRule="atLeast"/>
        <w:rPr>
          <w:szCs w:val="20"/>
        </w:rPr>
      </w:pPr>
      <w:r w:rsidRPr="00C81A19">
        <w:rPr>
          <w:szCs w:val="20"/>
        </w:rPr>
        <w:t>izvedene ukrepe, če se na podlagi analize iz prejšnje alineje izkaže, da so ti utemeljeni in potrebni.</w:t>
      </w:r>
    </w:p>
    <w:p w:rsidR="00911667" w:rsidRPr="00C81A19" w:rsidRDefault="00911667" w:rsidP="007D4FAC">
      <w:pPr>
        <w:pStyle w:val="Odstavek"/>
        <w:spacing w:line="240" w:lineRule="atLeast"/>
        <w:ind w:firstLine="851"/>
        <w:rPr>
          <w:rFonts w:cs="Arial"/>
          <w:szCs w:val="20"/>
          <w:lang w:val="sl-SI"/>
        </w:rPr>
      </w:pPr>
      <w:r w:rsidRPr="00C81A19">
        <w:rPr>
          <w:rFonts w:cs="Arial"/>
          <w:szCs w:val="20"/>
          <w:lang w:val="sl-SI"/>
        </w:rPr>
        <w:t>(4) </w:t>
      </w:r>
      <w:r w:rsidR="000B40C8" w:rsidRPr="00C81A19">
        <w:rPr>
          <w:rFonts w:cs="Arial"/>
          <w:szCs w:val="20"/>
          <w:lang w:val="sl-SI"/>
        </w:rPr>
        <w:t xml:space="preserve">Ne glede na prvi odstavek tega člena upravljavcu vira hrupa ni treba zagotoviti </w:t>
      </w:r>
      <w:r w:rsidR="00E55283" w:rsidRPr="00C81A19">
        <w:rPr>
          <w:rFonts w:cs="Arial"/>
          <w:szCs w:val="20"/>
          <w:lang w:val="sl-SI"/>
        </w:rPr>
        <w:t>knjige pri</w:t>
      </w:r>
      <w:r w:rsidR="00670173" w:rsidRPr="00C81A19">
        <w:rPr>
          <w:rFonts w:cs="Arial"/>
          <w:szCs w:val="20"/>
          <w:lang w:val="sl-SI"/>
        </w:rPr>
        <w:t>pomb</w:t>
      </w:r>
      <w:r w:rsidR="000B40C8" w:rsidRPr="00C81A19">
        <w:rPr>
          <w:rFonts w:cs="Arial"/>
          <w:szCs w:val="20"/>
          <w:lang w:val="sl-SI"/>
        </w:rPr>
        <w:t xml:space="preserve">, če ima uveden sistem ravnanja z okoljem po </w:t>
      </w:r>
      <w:r w:rsidR="005F5B11" w:rsidRPr="00C81A19">
        <w:rPr>
          <w:rFonts w:cs="Arial"/>
          <w:szCs w:val="20"/>
          <w:lang w:val="sl-SI"/>
        </w:rPr>
        <w:t xml:space="preserve">standardu </w:t>
      </w:r>
      <w:r w:rsidR="00A93812" w:rsidRPr="00C81A19">
        <w:rPr>
          <w:rFonts w:cs="Arial"/>
          <w:szCs w:val="20"/>
          <w:lang w:val="sl-SI"/>
        </w:rPr>
        <w:t>SIST </w:t>
      </w:r>
      <w:r w:rsidR="00F632C6" w:rsidRPr="00C81A19">
        <w:rPr>
          <w:rFonts w:cs="Arial"/>
          <w:szCs w:val="20"/>
          <w:lang w:val="sl-SI"/>
        </w:rPr>
        <w:t>EN </w:t>
      </w:r>
      <w:r w:rsidR="000B40C8" w:rsidRPr="00C81A19">
        <w:rPr>
          <w:rFonts w:cs="Arial"/>
          <w:szCs w:val="20"/>
          <w:lang w:val="sl-SI"/>
        </w:rPr>
        <w:t>ISO 14001 ali je vključen v sistem okolj</w:t>
      </w:r>
      <w:r w:rsidR="006979C8" w:rsidRPr="00C81A19">
        <w:rPr>
          <w:rFonts w:cs="Arial"/>
          <w:szCs w:val="20"/>
          <w:lang w:val="sl-SI"/>
        </w:rPr>
        <w:t xml:space="preserve">skega </w:t>
      </w:r>
      <w:r w:rsidR="00534ACC" w:rsidRPr="00C81A19">
        <w:rPr>
          <w:rFonts w:cs="Arial"/>
          <w:szCs w:val="20"/>
          <w:lang w:val="sl-SI"/>
        </w:rPr>
        <w:t xml:space="preserve">vodenja </w:t>
      </w:r>
      <w:r w:rsidR="000B40C8" w:rsidRPr="00C81A19">
        <w:rPr>
          <w:rFonts w:cs="Arial"/>
          <w:szCs w:val="20"/>
          <w:lang w:val="sl-SI"/>
        </w:rPr>
        <w:t xml:space="preserve">organizacij </w:t>
      </w:r>
      <w:r w:rsidR="006979C8" w:rsidRPr="00C81A19">
        <w:rPr>
          <w:rFonts w:cs="Arial"/>
          <w:szCs w:val="20"/>
          <w:lang w:val="sl-SI"/>
        </w:rPr>
        <w:t>v skladu z zakonom, ki ureja varstvo okolja</w:t>
      </w:r>
      <w:r w:rsidR="000B40C8" w:rsidRPr="00C81A19">
        <w:rPr>
          <w:rFonts w:cs="Arial"/>
          <w:szCs w:val="20"/>
          <w:lang w:val="sl-SI"/>
        </w:rPr>
        <w:t>.</w:t>
      </w:r>
    </w:p>
    <w:p w:rsidR="00C276CE" w:rsidRPr="00C81A19" w:rsidRDefault="00C276CE" w:rsidP="009F55CA">
      <w:pPr>
        <w:pStyle w:val="Poglavje"/>
        <w:outlineLvl w:val="0"/>
        <w:rPr>
          <w:szCs w:val="20"/>
        </w:rPr>
      </w:pPr>
      <w:r w:rsidRPr="00C81A19">
        <w:rPr>
          <w:szCs w:val="20"/>
        </w:rPr>
        <w:t>VII. NADZOR</w:t>
      </w:r>
    </w:p>
    <w:p w:rsidR="00C276CE" w:rsidRPr="00C81A19" w:rsidRDefault="005A47FF" w:rsidP="009F55CA">
      <w:pPr>
        <w:pStyle w:val="len"/>
        <w:outlineLvl w:val="0"/>
        <w:rPr>
          <w:rFonts w:cs="Arial"/>
          <w:szCs w:val="20"/>
          <w:lang w:val="sl-SI"/>
        </w:rPr>
      </w:pPr>
      <w:r w:rsidRPr="00C81A19">
        <w:rPr>
          <w:rFonts w:cs="Arial"/>
          <w:szCs w:val="20"/>
          <w:lang w:val="sl-SI"/>
        </w:rPr>
        <w:t>2</w:t>
      </w:r>
      <w:r w:rsidR="00C251A5" w:rsidRPr="00C81A19">
        <w:rPr>
          <w:rFonts w:cs="Arial"/>
          <w:szCs w:val="20"/>
          <w:lang w:val="sl-SI"/>
        </w:rPr>
        <w:t>1</w:t>
      </w:r>
      <w:r w:rsidR="00C276CE" w:rsidRPr="00C81A19">
        <w:rPr>
          <w:rFonts w:cs="Arial"/>
          <w:szCs w:val="20"/>
          <w:lang w:val="sl-SI"/>
        </w:rPr>
        <w:t>. člen</w:t>
      </w:r>
    </w:p>
    <w:p w:rsidR="00C276CE" w:rsidRPr="00C81A19" w:rsidRDefault="00C276CE" w:rsidP="00C276CE">
      <w:pPr>
        <w:pStyle w:val="lennaslov"/>
        <w:rPr>
          <w:rFonts w:cs="Arial"/>
          <w:szCs w:val="20"/>
          <w:lang w:val="sl-SI"/>
        </w:rPr>
      </w:pPr>
      <w:r w:rsidRPr="00C81A19">
        <w:rPr>
          <w:rFonts w:cs="Arial"/>
          <w:szCs w:val="20"/>
          <w:lang w:val="sl-SI"/>
        </w:rPr>
        <w:t>(inšpekcijski nadzor)</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Nadzor nad izvajanjem te uredbe opravljajo inšpektorji, pristojni za varstvo okolja.</w:t>
      </w:r>
    </w:p>
    <w:p w:rsidR="00C276CE" w:rsidRPr="00C81A19" w:rsidRDefault="00C276CE" w:rsidP="009F55CA">
      <w:pPr>
        <w:pStyle w:val="Poglavje"/>
        <w:outlineLvl w:val="0"/>
        <w:rPr>
          <w:szCs w:val="20"/>
        </w:rPr>
      </w:pPr>
      <w:r w:rsidRPr="00C81A19">
        <w:rPr>
          <w:szCs w:val="20"/>
        </w:rPr>
        <w:t>VIII. KAZENSK</w:t>
      </w:r>
      <w:r w:rsidR="005F5B11" w:rsidRPr="00C81A19">
        <w:rPr>
          <w:szCs w:val="20"/>
        </w:rPr>
        <w:t>A</w:t>
      </w:r>
      <w:r w:rsidRPr="00C81A19">
        <w:rPr>
          <w:szCs w:val="20"/>
        </w:rPr>
        <w:t xml:space="preserve"> DOLOČB</w:t>
      </w:r>
      <w:r w:rsidR="005F5B11" w:rsidRPr="00C81A19">
        <w:rPr>
          <w:szCs w:val="20"/>
        </w:rPr>
        <w:t>A</w:t>
      </w:r>
    </w:p>
    <w:p w:rsidR="00C276CE" w:rsidRPr="00C81A19" w:rsidRDefault="005A47FF" w:rsidP="009F55CA">
      <w:pPr>
        <w:pStyle w:val="len"/>
        <w:outlineLvl w:val="0"/>
        <w:rPr>
          <w:rFonts w:cs="Arial"/>
          <w:szCs w:val="20"/>
          <w:lang w:val="sl-SI"/>
        </w:rPr>
      </w:pPr>
      <w:r w:rsidRPr="00C81A19">
        <w:rPr>
          <w:rFonts w:cs="Arial"/>
          <w:szCs w:val="20"/>
          <w:lang w:val="sl-SI"/>
        </w:rPr>
        <w:t>2</w:t>
      </w:r>
      <w:r w:rsidR="00C251A5" w:rsidRPr="00C81A19">
        <w:rPr>
          <w:rFonts w:cs="Arial"/>
          <w:szCs w:val="20"/>
          <w:lang w:val="sl-SI"/>
        </w:rPr>
        <w:t>2</w:t>
      </w:r>
      <w:r w:rsidR="00C276CE" w:rsidRPr="00C81A19">
        <w:rPr>
          <w:rFonts w:cs="Arial"/>
          <w:szCs w:val="20"/>
          <w:lang w:val="sl-SI"/>
        </w:rPr>
        <w:t>. člen</w:t>
      </w:r>
    </w:p>
    <w:p w:rsidR="00C276CE" w:rsidRPr="00C81A19" w:rsidRDefault="00C276CE" w:rsidP="00C276CE">
      <w:pPr>
        <w:pStyle w:val="lennaslov"/>
        <w:rPr>
          <w:rFonts w:cs="Arial"/>
          <w:szCs w:val="20"/>
          <w:lang w:val="sl-SI"/>
        </w:rPr>
      </w:pPr>
      <w:r w:rsidRPr="00C81A19">
        <w:rPr>
          <w:rFonts w:cs="Arial"/>
          <w:szCs w:val="20"/>
          <w:lang w:val="sl-SI"/>
        </w:rPr>
        <w:t>(prekrški)</w:t>
      </w:r>
    </w:p>
    <w:p w:rsidR="00074F6A" w:rsidRPr="00C81A19" w:rsidRDefault="00C36D7A" w:rsidP="007D4FAC">
      <w:pPr>
        <w:pStyle w:val="Odstavek"/>
        <w:spacing w:line="240" w:lineRule="atLeast"/>
        <w:ind w:firstLine="851"/>
        <w:rPr>
          <w:rFonts w:cs="Arial"/>
          <w:szCs w:val="20"/>
          <w:lang w:val="sl-SI"/>
        </w:rPr>
      </w:pPr>
      <w:r w:rsidRPr="00C81A19">
        <w:rPr>
          <w:rFonts w:cs="Arial"/>
          <w:szCs w:val="20"/>
          <w:lang w:val="sl-SI"/>
        </w:rPr>
        <w:t>(1)</w:t>
      </w:r>
      <w:r w:rsidR="007E5161">
        <w:rPr>
          <w:rFonts w:cs="Arial"/>
          <w:szCs w:val="20"/>
          <w:lang w:val="sl-SI"/>
        </w:rPr>
        <w:t> </w:t>
      </w:r>
      <w:r w:rsidR="00C276CE" w:rsidRPr="00C81A19">
        <w:rPr>
          <w:rFonts w:cs="Arial"/>
          <w:szCs w:val="20"/>
          <w:lang w:val="sl-SI"/>
        </w:rPr>
        <w:t>Z globo od 4</w:t>
      </w:r>
      <w:r w:rsidR="007F1DA8" w:rsidRPr="00C81A19">
        <w:rPr>
          <w:rFonts w:cs="Arial"/>
          <w:szCs w:val="20"/>
          <w:lang w:val="sl-SI"/>
        </w:rPr>
        <w:t>.</w:t>
      </w:r>
      <w:r w:rsidR="00C276CE" w:rsidRPr="00C81A19">
        <w:rPr>
          <w:rFonts w:cs="Arial"/>
          <w:szCs w:val="20"/>
          <w:lang w:val="sl-SI"/>
        </w:rPr>
        <w:t xml:space="preserve">000 </w:t>
      </w:r>
      <w:proofErr w:type="spellStart"/>
      <w:r w:rsidR="008F3BA6" w:rsidRPr="00C81A19">
        <w:rPr>
          <w:rFonts w:cs="Arial"/>
          <w:szCs w:val="20"/>
          <w:lang w:val="sl-SI"/>
        </w:rPr>
        <w:t>e</w:t>
      </w:r>
      <w:r w:rsidR="005F5B11" w:rsidRPr="00C81A19">
        <w:rPr>
          <w:rFonts w:cs="Arial"/>
          <w:szCs w:val="20"/>
          <w:lang w:val="sl-SI"/>
        </w:rPr>
        <w:t>u</w:t>
      </w:r>
      <w:r w:rsidR="008F3BA6" w:rsidRPr="00C81A19">
        <w:rPr>
          <w:rFonts w:cs="Arial"/>
          <w:szCs w:val="20"/>
          <w:lang w:val="sl-SI"/>
        </w:rPr>
        <w:t>rov</w:t>
      </w:r>
      <w:proofErr w:type="spellEnd"/>
      <w:r w:rsidR="00C276CE" w:rsidRPr="00C81A19">
        <w:rPr>
          <w:rFonts w:cs="Arial"/>
          <w:szCs w:val="20"/>
          <w:lang w:val="sl-SI"/>
        </w:rPr>
        <w:t xml:space="preserve"> do </w:t>
      </w:r>
      <w:r w:rsidR="002F2762" w:rsidRPr="00C81A19">
        <w:rPr>
          <w:rFonts w:cs="Arial"/>
          <w:szCs w:val="20"/>
          <w:lang w:val="sl-SI"/>
        </w:rPr>
        <w:t>4</w:t>
      </w:r>
      <w:r w:rsidR="00C276CE" w:rsidRPr="00C81A19">
        <w:rPr>
          <w:rFonts w:cs="Arial"/>
          <w:szCs w:val="20"/>
          <w:lang w:val="sl-SI"/>
        </w:rPr>
        <w:t>0.</w:t>
      </w:r>
      <w:r w:rsidR="002F2762" w:rsidRPr="00C81A19">
        <w:rPr>
          <w:rFonts w:cs="Arial"/>
          <w:szCs w:val="20"/>
          <w:lang w:val="sl-SI"/>
        </w:rPr>
        <w:t>0</w:t>
      </w:r>
      <w:r w:rsidR="00C276CE" w:rsidRPr="00C81A19">
        <w:rPr>
          <w:rFonts w:cs="Arial"/>
          <w:szCs w:val="20"/>
          <w:lang w:val="sl-SI"/>
        </w:rPr>
        <w:t xml:space="preserve">00 </w:t>
      </w:r>
      <w:proofErr w:type="spellStart"/>
      <w:r w:rsidR="008F3BA6" w:rsidRPr="00C81A19">
        <w:rPr>
          <w:rFonts w:cs="Arial"/>
          <w:szCs w:val="20"/>
          <w:lang w:val="sl-SI"/>
        </w:rPr>
        <w:t>e</w:t>
      </w:r>
      <w:r w:rsidR="005F5B11" w:rsidRPr="00C81A19">
        <w:rPr>
          <w:rFonts w:cs="Arial"/>
          <w:szCs w:val="20"/>
          <w:lang w:val="sl-SI"/>
        </w:rPr>
        <w:t>u</w:t>
      </w:r>
      <w:r w:rsidR="008F3BA6" w:rsidRPr="00C81A19">
        <w:rPr>
          <w:rFonts w:cs="Arial"/>
          <w:szCs w:val="20"/>
          <w:lang w:val="sl-SI"/>
        </w:rPr>
        <w:t>rov</w:t>
      </w:r>
      <w:proofErr w:type="spellEnd"/>
      <w:r w:rsidR="00C276CE" w:rsidRPr="00C81A19">
        <w:rPr>
          <w:rFonts w:cs="Arial"/>
          <w:szCs w:val="20"/>
          <w:lang w:val="sl-SI"/>
        </w:rPr>
        <w:t xml:space="preserve"> se </w:t>
      </w:r>
      <w:r w:rsidR="007F1DA8" w:rsidRPr="00C81A19">
        <w:rPr>
          <w:rFonts w:cs="Arial"/>
          <w:szCs w:val="20"/>
          <w:lang w:val="sl-SI"/>
        </w:rPr>
        <w:t xml:space="preserve">za prekršek </w:t>
      </w:r>
      <w:r w:rsidR="00C276CE" w:rsidRPr="00C81A19">
        <w:rPr>
          <w:rFonts w:cs="Arial"/>
          <w:szCs w:val="20"/>
          <w:lang w:val="sl-SI"/>
        </w:rPr>
        <w:t>kaznuje pravna oseba</w:t>
      </w:r>
      <w:r w:rsidR="007F1DA8" w:rsidRPr="00C81A19">
        <w:rPr>
          <w:rFonts w:cs="Arial"/>
          <w:szCs w:val="20"/>
          <w:lang w:val="sl-SI"/>
        </w:rPr>
        <w:t>,</w:t>
      </w:r>
      <w:r w:rsidR="00C276CE" w:rsidRPr="00C81A19">
        <w:rPr>
          <w:rFonts w:cs="Arial"/>
          <w:szCs w:val="20"/>
          <w:lang w:val="sl-SI"/>
        </w:rPr>
        <w:t xml:space="preserve"> samostojni podjetnik posameznik</w:t>
      </w:r>
      <w:r w:rsidR="00DC6CAD" w:rsidRPr="00C81A19">
        <w:rPr>
          <w:rFonts w:cs="Arial"/>
          <w:szCs w:val="20"/>
          <w:lang w:val="sl-SI"/>
        </w:rPr>
        <w:t xml:space="preserve"> oziroma posameznik, ki samostojno opravlja dejavnost, ki je upravljavec vira hrupa, če:</w:t>
      </w:r>
    </w:p>
    <w:p w:rsidR="00834098" w:rsidRPr="00C81A19" w:rsidRDefault="00834098" w:rsidP="005C113F">
      <w:pPr>
        <w:pStyle w:val="Alineazaodstavkom"/>
        <w:numPr>
          <w:ilvl w:val="0"/>
          <w:numId w:val="57"/>
        </w:numPr>
        <w:spacing w:before="60" w:after="60" w:line="240" w:lineRule="atLeast"/>
        <w:rPr>
          <w:szCs w:val="20"/>
        </w:rPr>
      </w:pPr>
      <w:r w:rsidRPr="00C81A19">
        <w:rPr>
          <w:szCs w:val="20"/>
        </w:rPr>
        <w:t xml:space="preserve">izvaja ocenjevanja hrupa pa nima </w:t>
      </w:r>
      <w:r w:rsidR="007F1DA8" w:rsidRPr="00C81A19">
        <w:rPr>
          <w:szCs w:val="20"/>
        </w:rPr>
        <w:t xml:space="preserve">pooblastila </w:t>
      </w:r>
      <w:r w:rsidRPr="00C81A19">
        <w:rPr>
          <w:szCs w:val="20"/>
        </w:rPr>
        <w:t>za izvajanje obratovalnega monitoringa (četrti odstavek 8. člena),</w:t>
      </w:r>
    </w:p>
    <w:p w:rsidR="00DC6CAD" w:rsidRPr="00C81A19" w:rsidRDefault="00DC6CAD" w:rsidP="005C113F">
      <w:pPr>
        <w:pStyle w:val="Alineazaodstavkom"/>
        <w:numPr>
          <w:ilvl w:val="0"/>
          <w:numId w:val="57"/>
        </w:numPr>
        <w:spacing w:before="60" w:after="60" w:line="240" w:lineRule="atLeast"/>
        <w:rPr>
          <w:szCs w:val="20"/>
        </w:rPr>
      </w:pPr>
      <w:r w:rsidRPr="00C81A19">
        <w:rPr>
          <w:szCs w:val="20"/>
        </w:rPr>
        <w:t>presega mejne vrednosti kazalcev hrupa (</w:t>
      </w:r>
      <w:r w:rsidR="008E677B" w:rsidRPr="00C81A19">
        <w:rPr>
          <w:szCs w:val="20"/>
        </w:rPr>
        <w:t>peti, šesti, sedmi in trinajsti odstavek 9. člena</w:t>
      </w:r>
      <w:r w:rsidRPr="00C81A19">
        <w:rPr>
          <w:szCs w:val="20"/>
        </w:rPr>
        <w:t>),</w:t>
      </w:r>
    </w:p>
    <w:p w:rsidR="00C276CE" w:rsidRPr="00C81A19" w:rsidRDefault="00DC6CAD" w:rsidP="005C113F">
      <w:pPr>
        <w:pStyle w:val="Alineazaodstavkom"/>
        <w:numPr>
          <w:ilvl w:val="0"/>
          <w:numId w:val="57"/>
        </w:numPr>
        <w:spacing w:before="60" w:after="60" w:line="240" w:lineRule="atLeast"/>
        <w:rPr>
          <w:szCs w:val="20"/>
        </w:rPr>
      </w:pPr>
      <w:r w:rsidRPr="00C81A19">
        <w:rPr>
          <w:szCs w:val="20"/>
        </w:rPr>
        <w:t>ne izvaja obratovalnega monitoringa (prvi odstavek 1</w:t>
      </w:r>
      <w:r w:rsidR="001A6E1A" w:rsidRPr="00C81A19">
        <w:rPr>
          <w:szCs w:val="20"/>
        </w:rPr>
        <w:t>4</w:t>
      </w:r>
      <w:r w:rsidRPr="00C81A19">
        <w:rPr>
          <w:szCs w:val="20"/>
        </w:rPr>
        <w:t>. člena)</w:t>
      </w:r>
      <w:r w:rsidR="00C276CE" w:rsidRPr="00C81A19">
        <w:rPr>
          <w:szCs w:val="20"/>
        </w:rPr>
        <w:t>,</w:t>
      </w:r>
    </w:p>
    <w:p w:rsidR="006479F3" w:rsidRPr="00C81A19" w:rsidRDefault="006979C8" w:rsidP="005C113F">
      <w:pPr>
        <w:pStyle w:val="Alineazaodstavkom"/>
        <w:numPr>
          <w:ilvl w:val="0"/>
          <w:numId w:val="57"/>
        </w:numPr>
        <w:spacing w:before="60" w:after="60" w:line="240" w:lineRule="atLeast"/>
        <w:rPr>
          <w:szCs w:val="20"/>
        </w:rPr>
      </w:pPr>
      <w:r w:rsidRPr="00C81A19">
        <w:rPr>
          <w:szCs w:val="20"/>
        </w:rPr>
        <w:t xml:space="preserve">ne </w:t>
      </w:r>
      <w:r w:rsidR="001A6E1A" w:rsidRPr="00C81A19">
        <w:rPr>
          <w:szCs w:val="20"/>
        </w:rPr>
        <w:t xml:space="preserve">zagotovi knjige pripomb </w:t>
      </w:r>
      <w:r w:rsidRPr="00C81A19">
        <w:rPr>
          <w:szCs w:val="20"/>
        </w:rPr>
        <w:t>(</w:t>
      </w:r>
      <w:r w:rsidR="001A6E1A" w:rsidRPr="00C81A19">
        <w:rPr>
          <w:szCs w:val="20"/>
        </w:rPr>
        <w:t>prvi odstavek 20</w:t>
      </w:r>
      <w:r w:rsidRPr="00C81A19">
        <w:rPr>
          <w:szCs w:val="20"/>
        </w:rPr>
        <w:t>. člen</w:t>
      </w:r>
      <w:r w:rsidR="001A6E1A" w:rsidRPr="00C81A19">
        <w:rPr>
          <w:szCs w:val="20"/>
        </w:rPr>
        <w:t>a</w:t>
      </w:r>
      <w:r w:rsidR="006479F3" w:rsidRPr="00C81A19">
        <w:rPr>
          <w:szCs w:val="20"/>
        </w:rPr>
        <w:t>).</w:t>
      </w:r>
    </w:p>
    <w:p w:rsidR="00074F6A" w:rsidRPr="00C81A19" w:rsidRDefault="006479F3" w:rsidP="007D4FAC">
      <w:pPr>
        <w:pStyle w:val="Odstavek"/>
        <w:spacing w:line="240" w:lineRule="atLeast"/>
        <w:ind w:firstLine="851"/>
        <w:rPr>
          <w:szCs w:val="20"/>
          <w:lang w:val="sl-SI"/>
        </w:rPr>
      </w:pPr>
      <w:r w:rsidRPr="00C81A19">
        <w:rPr>
          <w:rFonts w:cs="Arial"/>
          <w:szCs w:val="20"/>
          <w:lang w:val="sl-SI"/>
        </w:rPr>
        <w:t>(2) Z globo od 4</w:t>
      </w:r>
      <w:r w:rsidR="00F67501" w:rsidRPr="00C81A19">
        <w:rPr>
          <w:rFonts w:cs="Arial"/>
          <w:szCs w:val="20"/>
          <w:lang w:val="sl-SI"/>
        </w:rPr>
        <w:t>.</w:t>
      </w:r>
      <w:r w:rsidRPr="00C81A19">
        <w:rPr>
          <w:rFonts w:cs="Arial"/>
          <w:szCs w:val="20"/>
          <w:lang w:val="sl-SI"/>
        </w:rPr>
        <w:t xml:space="preserve">000 </w:t>
      </w:r>
      <w:proofErr w:type="spellStart"/>
      <w:r w:rsidRPr="00C81A19">
        <w:rPr>
          <w:rFonts w:cs="Arial"/>
          <w:szCs w:val="20"/>
          <w:lang w:val="sl-SI"/>
        </w:rPr>
        <w:t>eurov</w:t>
      </w:r>
      <w:proofErr w:type="spellEnd"/>
      <w:r w:rsidRPr="00C81A19">
        <w:rPr>
          <w:rFonts w:cs="Arial"/>
          <w:szCs w:val="20"/>
          <w:lang w:val="sl-SI"/>
        </w:rPr>
        <w:t xml:space="preserve"> do 10.000 </w:t>
      </w:r>
      <w:proofErr w:type="spellStart"/>
      <w:r w:rsidRPr="00C81A19">
        <w:rPr>
          <w:rFonts w:cs="Arial"/>
          <w:szCs w:val="20"/>
          <w:lang w:val="sl-SI"/>
        </w:rPr>
        <w:t>eurov</w:t>
      </w:r>
      <w:proofErr w:type="spellEnd"/>
      <w:r w:rsidRPr="00C81A19">
        <w:rPr>
          <w:rFonts w:cs="Arial"/>
          <w:szCs w:val="20"/>
          <w:lang w:val="sl-SI"/>
        </w:rPr>
        <w:t xml:space="preserve"> se </w:t>
      </w:r>
      <w:r w:rsidR="007F1DA8" w:rsidRPr="00C81A19">
        <w:rPr>
          <w:rFonts w:cs="Arial"/>
          <w:szCs w:val="20"/>
          <w:lang w:val="sl-SI"/>
        </w:rPr>
        <w:t xml:space="preserve">za prekršek </w:t>
      </w:r>
      <w:r w:rsidRPr="00C81A19">
        <w:rPr>
          <w:rFonts w:cs="Arial"/>
          <w:szCs w:val="20"/>
          <w:lang w:val="sl-SI"/>
        </w:rPr>
        <w:t>kaznuje pravna oseba</w:t>
      </w:r>
      <w:r w:rsidR="007F1DA8" w:rsidRPr="00C81A19">
        <w:rPr>
          <w:rFonts w:cs="Arial"/>
          <w:szCs w:val="20"/>
          <w:lang w:val="sl-SI"/>
        </w:rPr>
        <w:t>,</w:t>
      </w:r>
      <w:r w:rsidRPr="00C81A19">
        <w:rPr>
          <w:rFonts w:cs="Arial"/>
          <w:szCs w:val="20"/>
          <w:lang w:val="sl-SI"/>
        </w:rPr>
        <w:t xml:space="preserve"> samostojni podjetnik posameznik oziroma posameznik, ki samostojno opravlja dejavnost, ki </w:t>
      </w:r>
      <w:r w:rsidR="006979C8" w:rsidRPr="00C81A19">
        <w:rPr>
          <w:szCs w:val="20"/>
          <w:lang w:val="sl-SI"/>
        </w:rPr>
        <w:t>izdela strokovno oceno</w:t>
      </w:r>
      <w:r w:rsidR="00F67501" w:rsidRPr="00C81A19">
        <w:rPr>
          <w:szCs w:val="20"/>
          <w:lang w:val="sl-SI"/>
        </w:rPr>
        <w:t xml:space="preserve"> skladnosti</w:t>
      </w:r>
      <w:r w:rsidR="006979C8" w:rsidRPr="00C81A19">
        <w:rPr>
          <w:szCs w:val="20"/>
          <w:lang w:val="sl-SI"/>
        </w:rPr>
        <w:t>, pa nima pooblastila ministrstva (</w:t>
      </w:r>
      <w:r w:rsidR="00E635F6" w:rsidRPr="00C81A19">
        <w:rPr>
          <w:szCs w:val="20"/>
          <w:lang w:val="sl-SI"/>
        </w:rPr>
        <w:t>19</w:t>
      </w:r>
      <w:r w:rsidR="006979C8" w:rsidRPr="00C81A19">
        <w:rPr>
          <w:szCs w:val="20"/>
          <w:lang w:val="sl-SI"/>
        </w:rPr>
        <w:t>. člen)</w:t>
      </w:r>
      <w:r w:rsidR="00074F6A" w:rsidRPr="00C81A19">
        <w:rPr>
          <w:szCs w:val="20"/>
          <w:lang w:val="sl-SI"/>
        </w:rPr>
        <w:t>.</w:t>
      </w:r>
    </w:p>
    <w:p w:rsidR="00C276CE" w:rsidRPr="00C81A19" w:rsidRDefault="00C276CE" w:rsidP="007D4FAC">
      <w:pPr>
        <w:pStyle w:val="Odstavek"/>
        <w:spacing w:line="240" w:lineRule="atLeast"/>
        <w:ind w:firstLine="851"/>
        <w:rPr>
          <w:rFonts w:cs="Arial"/>
          <w:szCs w:val="20"/>
          <w:lang w:val="sl-SI"/>
        </w:rPr>
      </w:pPr>
      <w:r w:rsidRPr="00C81A19">
        <w:rPr>
          <w:rFonts w:cs="Arial"/>
          <w:szCs w:val="20"/>
          <w:lang w:val="sl-SI"/>
        </w:rPr>
        <w:t>(</w:t>
      </w:r>
      <w:r w:rsidR="006479F3" w:rsidRPr="00C81A19">
        <w:rPr>
          <w:rFonts w:cs="Arial"/>
          <w:szCs w:val="20"/>
          <w:lang w:val="sl-SI"/>
        </w:rPr>
        <w:t>3</w:t>
      </w:r>
      <w:r w:rsidRPr="00C81A19">
        <w:rPr>
          <w:rFonts w:cs="Arial"/>
          <w:szCs w:val="20"/>
          <w:lang w:val="sl-SI"/>
        </w:rPr>
        <w:t>) Z globo od 1</w:t>
      </w:r>
      <w:r w:rsidR="007F1DA8" w:rsidRPr="00C81A19">
        <w:rPr>
          <w:rFonts w:cs="Arial"/>
          <w:szCs w:val="20"/>
          <w:lang w:val="sl-SI"/>
        </w:rPr>
        <w:t>.</w:t>
      </w:r>
      <w:r w:rsidRPr="00C81A19">
        <w:rPr>
          <w:rFonts w:cs="Arial"/>
          <w:szCs w:val="20"/>
          <w:lang w:val="sl-SI"/>
        </w:rPr>
        <w:t xml:space="preserve">200 </w:t>
      </w:r>
      <w:proofErr w:type="spellStart"/>
      <w:r w:rsidR="008F3BA6" w:rsidRPr="00C81A19">
        <w:rPr>
          <w:rFonts w:cs="Arial"/>
          <w:szCs w:val="20"/>
          <w:lang w:val="sl-SI"/>
        </w:rPr>
        <w:t>e</w:t>
      </w:r>
      <w:r w:rsidR="005F5B11" w:rsidRPr="00C81A19">
        <w:rPr>
          <w:rFonts w:cs="Arial"/>
          <w:szCs w:val="20"/>
          <w:lang w:val="sl-SI"/>
        </w:rPr>
        <w:t>u</w:t>
      </w:r>
      <w:r w:rsidR="008F3BA6" w:rsidRPr="00C81A19">
        <w:rPr>
          <w:rFonts w:cs="Arial"/>
          <w:szCs w:val="20"/>
          <w:lang w:val="sl-SI"/>
        </w:rPr>
        <w:t>rov</w:t>
      </w:r>
      <w:proofErr w:type="spellEnd"/>
      <w:r w:rsidRPr="00C81A19">
        <w:rPr>
          <w:rFonts w:cs="Arial"/>
          <w:szCs w:val="20"/>
          <w:lang w:val="sl-SI"/>
        </w:rPr>
        <w:t xml:space="preserve"> do 4</w:t>
      </w:r>
      <w:r w:rsidR="007F1DA8" w:rsidRPr="00C81A19">
        <w:rPr>
          <w:rFonts w:cs="Arial"/>
          <w:szCs w:val="20"/>
          <w:lang w:val="sl-SI"/>
        </w:rPr>
        <w:t>.</w:t>
      </w:r>
      <w:r w:rsidRPr="00C81A19">
        <w:rPr>
          <w:rFonts w:cs="Arial"/>
          <w:szCs w:val="20"/>
          <w:lang w:val="sl-SI"/>
        </w:rPr>
        <w:t xml:space="preserve">000 </w:t>
      </w:r>
      <w:proofErr w:type="spellStart"/>
      <w:r w:rsidR="008F3BA6" w:rsidRPr="00C81A19">
        <w:rPr>
          <w:rFonts w:cs="Arial"/>
          <w:szCs w:val="20"/>
          <w:lang w:val="sl-SI"/>
        </w:rPr>
        <w:t>e</w:t>
      </w:r>
      <w:r w:rsidR="005F5B11" w:rsidRPr="00C81A19">
        <w:rPr>
          <w:rFonts w:cs="Arial"/>
          <w:szCs w:val="20"/>
          <w:lang w:val="sl-SI"/>
        </w:rPr>
        <w:t>u</w:t>
      </w:r>
      <w:r w:rsidR="008F3BA6" w:rsidRPr="00C81A19">
        <w:rPr>
          <w:rFonts w:cs="Arial"/>
          <w:szCs w:val="20"/>
          <w:lang w:val="sl-SI"/>
        </w:rPr>
        <w:t>rov</w:t>
      </w:r>
      <w:proofErr w:type="spellEnd"/>
      <w:r w:rsidRPr="00C81A19">
        <w:rPr>
          <w:rFonts w:cs="Arial"/>
          <w:szCs w:val="20"/>
          <w:lang w:val="sl-SI"/>
        </w:rPr>
        <w:t xml:space="preserve"> se za prekršek iz prejšnj</w:t>
      </w:r>
      <w:r w:rsidR="006479F3" w:rsidRPr="00C81A19">
        <w:rPr>
          <w:rFonts w:cs="Arial"/>
          <w:szCs w:val="20"/>
          <w:lang w:val="sl-SI"/>
        </w:rPr>
        <w:t xml:space="preserve">ih </w:t>
      </w:r>
      <w:r w:rsidRPr="00C81A19">
        <w:rPr>
          <w:rFonts w:cs="Arial"/>
          <w:szCs w:val="20"/>
          <w:lang w:val="sl-SI"/>
        </w:rPr>
        <w:t>odstavk</w:t>
      </w:r>
      <w:r w:rsidR="006479F3" w:rsidRPr="00C81A19">
        <w:rPr>
          <w:rFonts w:cs="Arial"/>
          <w:szCs w:val="20"/>
          <w:lang w:val="sl-SI"/>
        </w:rPr>
        <w:t>ov</w:t>
      </w:r>
      <w:r w:rsidRPr="00C81A19">
        <w:rPr>
          <w:rFonts w:cs="Arial"/>
          <w:szCs w:val="20"/>
          <w:lang w:val="sl-SI"/>
        </w:rPr>
        <w:t xml:space="preserve"> kaznuje tudi odgovorna oseba pravne osebe </w:t>
      </w:r>
      <w:r w:rsidR="006979C8" w:rsidRPr="00C81A19">
        <w:rPr>
          <w:rFonts w:cs="Arial"/>
          <w:szCs w:val="20"/>
          <w:lang w:val="sl-SI"/>
        </w:rPr>
        <w:t xml:space="preserve">oziroma </w:t>
      </w:r>
      <w:r w:rsidRPr="00C81A19">
        <w:rPr>
          <w:rFonts w:cs="Arial"/>
          <w:szCs w:val="20"/>
          <w:lang w:val="sl-SI"/>
        </w:rPr>
        <w:t xml:space="preserve">odgovorna oseba samostojnega podjetnika posameznika </w:t>
      </w:r>
      <w:r w:rsidR="006979C8" w:rsidRPr="00C81A19">
        <w:rPr>
          <w:rFonts w:cs="Arial"/>
          <w:szCs w:val="20"/>
          <w:lang w:val="sl-SI"/>
        </w:rPr>
        <w:t>oziroma posameznika, ki samostojno opravlja dejavnost</w:t>
      </w:r>
      <w:r w:rsidRPr="00C81A19">
        <w:rPr>
          <w:rFonts w:cs="Arial"/>
          <w:szCs w:val="20"/>
          <w:lang w:val="sl-SI"/>
        </w:rPr>
        <w:t>.</w:t>
      </w:r>
    </w:p>
    <w:p w:rsidR="0008418D" w:rsidRPr="00C81A19" w:rsidRDefault="007F1DA8" w:rsidP="009F55CA">
      <w:pPr>
        <w:pStyle w:val="Prehodneinkoncnedolocbe"/>
        <w:jc w:val="center"/>
        <w:outlineLvl w:val="0"/>
        <w:rPr>
          <w:rFonts w:cs="Arial"/>
          <w:b w:val="0"/>
          <w:color w:val="000000"/>
          <w:szCs w:val="20"/>
        </w:rPr>
      </w:pPr>
      <w:r w:rsidRPr="00C81A19">
        <w:rPr>
          <w:rFonts w:cs="Arial"/>
          <w:b w:val="0"/>
          <w:color w:val="000000"/>
          <w:szCs w:val="20"/>
        </w:rPr>
        <w:lastRenderedPageBreak/>
        <w:t>PREHODN</w:t>
      </w:r>
      <w:r w:rsidR="006313A0">
        <w:rPr>
          <w:rFonts w:cs="Arial"/>
          <w:b w:val="0"/>
          <w:color w:val="000000"/>
          <w:szCs w:val="20"/>
        </w:rPr>
        <w:t>I</w:t>
      </w:r>
      <w:r w:rsidRPr="00C81A19">
        <w:rPr>
          <w:rFonts w:cs="Arial"/>
          <w:b w:val="0"/>
          <w:color w:val="000000"/>
          <w:szCs w:val="20"/>
        </w:rPr>
        <w:t xml:space="preserve"> </w:t>
      </w:r>
      <w:r w:rsidR="0008418D" w:rsidRPr="00C81A19">
        <w:rPr>
          <w:rFonts w:cs="Arial"/>
          <w:b w:val="0"/>
          <w:color w:val="000000"/>
          <w:szCs w:val="20"/>
        </w:rPr>
        <w:t xml:space="preserve">IN </w:t>
      </w:r>
      <w:r w:rsidRPr="00C81A19">
        <w:rPr>
          <w:rFonts w:cs="Arial"/>
          <w:b w:val="0"/>
          <w:color w:val="000000"/>
          <w:szCs w:val="20"/>
        </w:rPr>
        <w:t>KONČNI DOLOČBI</w:t>
      </w:r>
    </w:p>
    <w:p w:rsidR="0008418D" w:rsidRPr="00C81A19" w:rsidRDefault="005A47FF" w:rsidP="005A47FF">
      <w:pPr>
        <w:jc w:val="center"/>
        <w:outlineLvl w:val="0"/>
        <w:rPr>
          <w:rFonts w:eastAsia="Arial" w:cs="Arial"/>
          <w:b/>
          <w:color w:val="000000"/>
          <w:szCs w:val="20"/>
        </w:rPr>
      </w:pPr>
      <w:r w:rsidRPr="00C81A19">
        <w:rPr>
          <w:rFonts w:eastAsia="Arial" w:cs="Arial"/>
          <w:b/>
          <w:color w:val="000000"/>
          <w:szCs w:val="20"/>
        </w:rPr>
        <w:t>2</w:t>
      </w:r>
      <w:r w:rsidR="00C251A5" w:rsidRPr="00C81A19">
        <w:rPr>
          <w:rFonts w:eastAsia="Arial" w:cs="Arial"/>
          <w:b/>
          <w:color w:val="000000"/>
          <w:szCs w:val="20"/>
        </w:rPr>
        <w:t>3</w:t>
      </w:r>
      <w:r w:rsidR="0008418D" w:rsidRPr="00C81A19">
        <w:rPr>
          <w:rFonts w:eastAsia="Arial" w:cs="Arial"/>
          <w:b/>
          <w:color w:val="000000"/>
          <w:szCs w:val="20"/>
        </w:rPr>
        <w:t>.</w:t>
      </w:r>
      <w:r w:rsidR="00086615" w:rsidRPr="00C81A19">
        <w:rPr>
          <w:rFonts w:eastAsia="Arial" w:cs="Arial"/>
          <w:b/>
          <w:color w:val="000000"/>
          <w:szCs w:val="20"/>
        </w:rPr>
        <w:t> </w:t>
      </w:r>
      <w:r w:rsidR="0008418D" w:rsidRPr="00C81A19">
        <w:rPr>
          <w:rFonts w:eastAsia="Arial" w:cs="Arial"/>
          <w:b/>
          <w:color w:val="000000"/>
          <w:szCs w:val="20"/>
        </w:rPr>
        <w:t>člen</w:t>
      </w:r>
    </w:p>
    <w:p w:rsidR="00F74225" w:rsidRPr="00C81A19" w:rsidRDefault="00F74225" w:rsidP="005A47FF">
      <w:pPr>
        <w:jc w:val="center"/>
        <w:outlineLvl w:val="0"/>
        <w:rPr>
          <w:rFonts w:cs="Arial"/>
          <w:color w:val="000000"/>
          <w:szCs w:val="20"/>
        </w:rPr>
      </w:pPr>
      <w:r w:rsidRPr="00C81A19">
        <w:rPr>
          <w:rFonts w:eastAsia="Arial" w:cs="Arial"/>
          <w:b/>
          <w:color w:val="000000"/>
          <w:szCs w:val="20"/>
        </w:rPr>
        <w:t>(</w:t>
      </w:r>
      <w:r w:rsidR="005F7C6E" w:rsidRPr="00C81A19">
        <w:rPr>
          <w:rFonts w:eastAsia="Arial" w:cs="Arial"/>
          <w:b/>
          <w:color w:val="000000"/>
          <w:szCs w:val="20"/>
        </w:rPr>
        <w:t>končanje postopkov</w:t>
      </w:r>
      <w:r w:rsidRPr="00C81A19">
        <w:rPr>
          <w:rFonts w:eastAsia="Arial" w:cs="Arial"/>
          <w:b/>
          <w:color w:val="000000"/>
          <w:szCs w:val="20"/>
        </w:rPr>
        <w:t>)</w:t>
      </w:r>
    </w:p>
    <w:p w:rsidR="00E652E1" w:rsidRPr="00C81A19" w:rsidRDefault="0085750F" w:rsidP="007D4FAC">
      <w:pPr>
        <w:pStyle w:val="Odstavek"/>
        <w:spacing w:line="240" w:lineRule="atLeast"/>
        <w:ind w:firstLine="851"/>
        <w:rPr>
          <w:rFonts w:cs="Arial"/>
          <w:szCs w:val="20"/>
          <w:lang w:val="sl-SI"/>
        </w:rPr>
      </w:pPr>
      <w:r w:rsidRPr="00C81A19">
        <w:rPr>
          <w:rFonts w:cs="Arial"/>
          <w:szCs w:val="20"/>
          <w:lang w:val="sl-SI"/>
        </w:rPr>
        <w:t>(1) </w:t>
      </w:r>
      <w:r w:rsidR="00E652E1" w:rsidRPr="00C81A19">
        <w:rPr>
          <w:rFonts w:cs="Arial"/>
          <w:szCs w:val="20"/>
          <w:lang w:val="sl-SI"/>
        </w:rPr>
        <w:t>Postopki</w:t>
      </w:r>
      <w:r w:rsidR="00F05D83" w:rsidRPr="00C81A19">
        <w:rPr>
          <w:rFonts w:cs="Arial"/>
          <w:szCs w:val="20"/>
          <w:lang w:val="sl-SI"/>
        </w:rPr>
        <w:t>,</w:t>
      </w:r>
      <w:r w:rsidR="00E652E1" w:rsidRPr="00C81A19">
        <w:rPr>
          <w:rFonts w:cs="Arial"/>
          <w:szCs w:val="20"/>
          <w:lang w:val="sl-SI"/>
        </w:rPr>
        <w:t xml:space="preserve"> </w:t>
      </w:r>
      <w:r w:rsidR="00F05D83" w:rsidRPr="00C81A19">
        <w:rPr>
          <w:rFonts w:cs="Arial"/>
          <w:szCs w:val="20"/>
          <w:lang w:val="sl-SI"/>
        </w:rPr>
        <w:t xml:space="preserve">začeti na podlagi Uredbe o mejnih vrednostih kazalcev hrupa v okolju (Uradni list RS, št. 105/05, 34/08, 109/09 in 62/10) </w:t>
      </w:r>
      <w:r w:rsidR="006979C8" w:rsidRPr="00C81A19">
        <w:rPr>
          <w:rFonts w:cs="Arial"/>
          <w:szCs w:val="20"/>
          <w:lang w:val="sl-SI"/>
        </w:rPr>
        <w:t xml:space="preserve">za pridobitev </w:t>
      </w:r>
      <w:r w:rsidR="00E652E1" w:rsidRPr="00C81A19">
        <w:rPr>
          <w:rFonts w:cs="Arial"/>
          <w:szCs w:val="20"/>
          <w:lang w:val="sl-SI"/>
        </w:rPr>
        <w:t xml:space="preserve">okoljevarstvenega dovoljenja za </w:t>
      </w:r>
      <w:r w:rsidR="00C419F3" w:rsidRPr="00C81A19">
        <w:rPr>
          <w:rFonts w:cs="Arial"/>
          <w:szCs w:val="20"/>
          <w:lang w:val="sl-SI"/>
        </w:rPr>
        <w:t>obratovanje vira</w:t>
      </w:r>
      <w:r w:rsidR="00083BEA" w:rsidRPr="00C81A19">
        <w:rPr>
          <w:rFonts w:cs="Arial"/>
          <w:szCs w:val="20"/>
          <w:lang w:val="sl-SI"/>
        </w:rPr>
        <w:t xml:space="preserve"> hrupa, za katerega v skladu s to uredbo ni treba pridobiti</w:t>
      </w:r>
      <w:r w:rsidR="00FE357E" w:rsidRPr="00C81A19">
        <w:rPr>
          <w:rFonts w:cs="Arial"/>
          <w:szCs w:val="20"/>
          <w:lang w:val="sl-SI"/>
        </w:rPr>
        <w:t xml:space="preserve"> okoljevarstvenega dovoljenja</w:t>
      </w:r>
      <w:r w:rsidR="00083BEA" w:rsidRPr="00C81A19">
        <w:rPr>
          <w:rFonts w:cs="Arial"/>
          <w:szCs w:val="20"/>
          <w:lang w:val="sl-SI"/>
        </w:rPr>
        <w:t xml:space="preserve">, </w:t>
      </w:r>
      <w:r w:rsidRPr="00C81A19">
        <w:rPr>
          <w:rFonts w:cs="Arial"/>
          <w:szCs w:val="20"/>
          <w:lang w:val="sl-SI"/>
        </w:rPr>
        <w:t>se ustavijo.</w:t>
      </w:r>
    </w:p>
    <w:p w:rsidR="0085750F" w:rsidRPr="00C81A19" w:rsidRDefault="0085750F" w:rsidP="007D4FAC">
      <w:pPr>
        <w:pStyle w:val="Odstavek"/>
        <w:spacing w:line="240" w:lineRule="atLeast"/>
        <w:ind w:firstLine="851"/>
        <w:rPr>
          <w:rFonts w:cs="Arial"/>
          <w:szCs w:val="20"/>
          <w:lang w:val="sl-SI"/>
        </w:rPr>
      </w:pPr>
      <w:r w:rsidRPr="00C81A19">
        <w:rPr>
          <w:rFonts w:cs="Arial"/>
          <w:szCs w:val="20"/>
          <w:lang w:val="sl-SI"/>
        </w:rPr>
        <w:t>(2) </w:t>
      </w:r>
      <w:r w:rsidR="00FE357E" w:rsidRPr="00C81A19">
        <w:rPr>
          <w:rFonts w:cs="Arial"/>
          <w:szCs w:val="20"/>
          <w:lang w:val="sl-SI"/>
        </w:rPr>
        <w:t xml:space="preserve">Okoljevarstveno </w:t>
      </w:r>
      <w:r w:rsidRPr="00C81A19">
        <w:rPr>
          <w:rFonts w:cs="Arial"/>
          <w:szCs w:val="20"/>
          <w:lang w:val="sl-SI"/>
        </w:rPr>
        <w:t>dovoljenj</w:t>
      </w:r>
      <w:r w:rsidR="006979C8" w:rsidRPr="00C81A19">
        <w:rPr>
          <w:rFonts w:cs="Arial"/>
          <w:szCs w:val="20"/>
          <w:lang w:val="sl-SI"/>
        </w:rPr>
        <w:t>e</w:t>
      </w:r>
      <w:r w:rsidRPr="00C81A19">
        <w:rPr>
          <w:rFonts w:cs="Arial"/>
          <w:szCs w:val="20"/>
          <w:lang w:val="sl-SI"/>
        </w:rPr>
        <w:t xml:space="preserve"> </w:t>
      </w:r>
      <w:r w:rsidR="006979C8" w:rsidRPr="00C81A19">
        <w:rPr>
          <w:rFonts w:cs="Arial"/>
          <w:szCs w:val="20"/>
          <w:lang w:val="sl-SI"/>
        </w:rPr>
        <w:t xml:space="preserve">izdano </w:t>
      </w:r>
      <w:r w:rsidR="00277807" w:rsidRPr="00C81A19">
        <w:rPr>
          <w:rFonts w:cs="Arial"/>
          <w:szCs w:val="20"/>
          <w:lang w:val="sl-SI"/>
        </w:rPr>
        <w:t xml:space="preserve">na podlagi </w:t>
      </w:r>
      <w:r w:rsidR="00EA2E7B" w:rsidRPr="00C81A19">
        <w:rPr>
          <w:rFonts w:cs="Arial"/>
          <w:szCs w:val="20"/>
          <w:lang w:val="sl-SI"/>
        </w:rPr>
        <w:t xml:space="preserve">predpisa iz prejšnjega odstavka </w:t>
      </w:r>
      <w:r w:rsidR="00C419F3" w:rsidRPr="00C81A19">
        <w:rPr>
          <w:rFonts w:cs="Arial"/>
          <w:szCs w:val="20"/>
          <w:lang w:val="sl-SI"/>
        </w:rPr>
        <w:t>za obratovanje vira hrupa</w:t>
      </w:r>
      <w:r w:rsidR="00277807" w:rsidRPr="00C81A19">
        <w:rPr>
          <w:rFonts w:cs="Arial"/>
          <w:szCs w:val="20"/>
          <w:lang w:val="sl-SI"/>
        </w:rPr>
        <w:t>,</w:t>
      </w:r>
      <w:r w:rsidR="00C419F3" w:rsidRPr="00C81A19">
        <w:rPr>
          <w:rFonts w:cs="Arial"/>
          <w:szCs w:val="20"/>
          <w:lang w:val="sl-SI"/>
        </w:rPr>
        <w:t xml:space="preserve"> </w:t>
      </w:r>
      <w:r w:rsidR="00C251A5" w:rsidRPr="00C81A19">
        <w:rPr>
          <w:rFonts w:cs="Arial"/>
          <w:szCs w:val="20"/>
          <w:lang w:val="sl-SI"/>
        </w:rPr>
        <w:t xml:space="preserve">za katerega okoljevarstvenega dovoljenja v skladu s to uredbo ni treba pridobiti, </w:t>
      </w:r>
      <w:r w:rsidRPr="00C81A19">
        <w:rPr>
          <w:rFonts w:cs="Arial"/>
          <w:szCs w:val="20"/>
          <w:lang w:val="sl-SI"/>
        </w:rPr>
        <w:t xml:space="preserve">se šteje, da </w:t>
      </w:r>
      <w:r w:rsidR="00FE337D" w:rsidRPr="00C81A19">
        <w:rPr>
          <w:rFonts w:cs="Arial"/>
          <w:szCs w:val="20"/>
          <w:lang w:val="sl-SI"/>
        </w:rPr>
        <w:t>je</w:t>
      </w:r>
      <w:r w:rsidRPr="00C81A19">
        <w:rPr>
          <w:rFonts w:cs="Arial"/>
          <w:szCs w:val="20"/>
          <w:lang w:val="sl-SI"/>
        </w:rPr>
        <w:t xml:space="preserve"> prenehal</w:t>
      </w:r>
      <w:r w:rsidR="00FE337D" w:rsidRPr="00C81A19">
        <w:rPr>
          <w:rFonts w:cs="Arial"/>
          <w:szCs w:val="20"/>
          <w:lang w:val="sl-SI"/>
        </w:rPr>
        <w:t>o veljati</w:t>
      </w:r>
      <w:r w:rsidRPr="00C81A19">
        <w:rPr>
          <w:rFonts w:cs="Arial"/>
          <w:szCs w:val="20"/>
          <w:lang w:val="sl-SI"/>
        </w:rPr>
        <w:t xml:space="preserve">, ministrstvo pa najpozneje v </w:t>
      </w:r>
      <w:r w:rsidR="002E22D9" w:rsidRPr="00C81A19">
        <w:rPr>
          <w:rFonts w:cs="Arial"/>
          <w:szCs w:val="20"/>
          <w:lang w:val="sl-SI"/>
        </w:rPr>
        <w:t xml:space="preserve">petih </w:t>
      </w:r>
      <w:r w:rsidRPr="00C81A19">
        <w:rPr>
          <w:rFonts w:cs="Arial"/>
          <w:szCs w:val="20"/>
          <w:lang w:val="sl-SI"/>
        </w:rPr>
        <w:t>letih od uveljavitve te uredbe izda odločbo</w:t>
      </w:r>
      <w:r w:rsidR="008606EB" w:rsidRPr="00C81A19">
        <w:rPr>
          <w:rFonts w:cs="Arial"/>
          <w:szCs w:val="20"/>
          <w:lang w:val="sl-SI"/>
        </w:rPr>
        <w:t>, s katero ugotovi, da je</w:t>
      </w:r>
      <w:r w:rsidRPr="00C81A19">
        <w:rPr>
          <w:rFonts w:cs="Arial"/>
          <w:szCs w:val="20"/>
          <w:lang w:val="sl-SI"/>
        </w:rPr>
        <w:t xml:space="preserve"> </w:t>
      </w:r>
      <w:r w:rsidR="008606EB" w:rsidRPr="00C81A19">
        <w:rPr>
          <w:rFonts w:cs="Arial"/>
          <w:szCs w:val="20"/>
          <w:lang w:val="sl-SI"/>
        </w:rPr>
        <w:t>okoljevarstveno dovoljenje prenehalo veljati</w:t>
      </w:r>
      <w:r w:rsidRPr="00C81A19">
        <w:rPr>
          <w:rFonts w:cs="Arial"/>
          <w:szCs w:val="20"/>
          <w:lang w:val="sl-SI"/>
        </w:rPr>
        <w:t>.</w:t>
      </w:r>
    </w:p>
    <w:p w:rsidR="007C2B80" w:rsidRPr="00C81A19" w:rsidRDefault="007C2B80" w:rsidP="004B1F67">
      <w:pPr>
        <w:pStyle w:val="len"/>
        <w:rPr>
          <w:rFonts w:cs="Arial"/>
          <w:szCs w:val="20"/>
          <w:lang w:val="sl-SI"/>
        </w:rPr>
      </w:pPr>
      <w:r w:rsidRPr="00C81A19">
        <w:rPr>
          <w:rFonts w:cs="Arial"/>
          <w:szCs w:val="20"/>
          <w:lang w:val="sl-SI"/>
        </w:rPr>
        <w:t>24. člen</w:t>
      </w:r>
    </w:p>
    <w:p w:rsidR="007C2B80" w:rsidRPr="00C81A19" w:rsidRDefault="007C2B80" w:rsidP="007C2B80">
      <w:pPr>
        <w:jc w:val="center"/>
        <w:outlineLvl w:val="0"/>
        <w:rPr>
          <w:rFonts w:cs="Arial"/>
          <w:color w:val="000000"/>
          <w:szCs w:val="20"/>
        </w:rPr>
      </w:pPr>
      <w:r w:rsidRPr="00C81A19">
        <w:rPr>
          <w:rFonts w:eastAsia="Arial" w:cs="Arial"/>
          <w:b/>
          <w:color w:val="000000"/>
          <w:szCs w:val="20"/>
        </w:rPr>
        <w:t>(uskladitev obstoječih virov hrupa)</w:t>
      </w:r>
    </w:p>
    <w:p w:rsidR="00ED6B77" w:rsidRPr="00C81A19" w:rsidRDefault="00ED6B77" w:rsidP="00ED6B77">
      <w:pPr>
        <w:pStyle w:val="Odstavek"/>
        <w:spacing w:line="240" w:lineRule="atLeast"/>
        <w:ind w:firstLine="851"/>
        <w:rPr>
          <w:rFonts w:cs="Arial"/>
          <w:szCs w:val="20"/>
          <w:lang w:val="sl-SI"/>
        </w:rPr>
      </w:pPr>
      <w:r w:rsidRPr="00C81A19">
        <w:rPr>
          <w:rFonts w:cs="Arial"/>
          <w:szCs w:val="20"/>
          <w:lang w:val="sl-SI"/>
        </w:rPr>
        <w:t>(</w:t>
      </w:r>
      <w:r w:rsidR="00A36BBF" w:rsidRPr="00C81A19">
        <w:rPr>
          <w:rFonts w:cs="Arial"/>
          <w:szCs w:val="20"/>
          <w:lang w:val="sl-SI"/>
        </w:rPr>
        <w:t>1</w:t>
      </w:r>
      <w:r w:rsidRPr="00C81A19">
        <w:rPr>
          <w:rFonts w:cs="Arial"/>
          <w:szCs w:val="20"/>
          <w:lang w:val="sl-SI"/>
        </w:rPr>
        <w:t>)</w:t>
      </w:r>
      <w:r w:rsidR="00757135" w:rsidRPr="00C81A19">
        <w:rPr>
          <w:rFonts w:cs="Arial"/>
          <w:szCs w:val="20"/>
          <w:lang w:val="sl-SI"/>
        </w:rPr>
        <w:t> </w:t>
      </w:r>
      <w:r w:rsidRPr="00C81A19">
        <w:rPr>
          <w:rFonts w:cs="Arial"/>
          <w:szCs w:val="20"/>
          <w:lang w:val="sl-SI"/>
        </w:rPr>
        <w:t xml:space="preserve">Okoljevarstvena dovoljenja, izdana na podlagi </w:t>
      </w:r>
      <w:r w:rsidR="004415AF" w:rsidRPr="00C81A19">
        <w:rPr>
          <w:rFonts w:cs="Arial"/>
          <w:szCs w:val="20"/>
          <w:lang w:val="sl-SI"/>
        </w:rPr>
        <w:t>68. in 82. člena Zakona o varstvu okolja (Uradni list RS, št. 39/06 – uradno prečiščeno besedilo, 49/06 – ZMetD, 66/06 – odl. US, 33/07 – ZPNačrt, 57/08 – ZFO-1A, 70/08, 108/09, 108/09 – ZPNačrt-A, 48/12, 57/12, 92/13, 56/15, 102/15, 30/16 in 61/17 – GZ)</w:t>
      </w:r>
      <w:r w:rsidR="00F20CDE">
        <w:rPr>
          <w:rFonts w:cs="Arial"/>
          <w:szCs w:val="20"/>
          <w:lang w:val="sl-SI"/>
        </w:rPr>
        <w:t>,</w:t>
      </w:r>
      <w:r w:rsidRPr="00C81A19">
        <w:rPr>
          <w:rFonts w:cs="Arial"/>
          <w:szCs w:val="20"/>
          <w:lang w:val="sl-SI"/>
        </w:rPr>
        <w:t xml:space="preserve"> </w:t>
      </w:r>
      <w:r w:rsidR="00FD461E" w:rsidRPr="00C81A19">
        <w:rPr>
          <w:rFonts w:cs="Arial"/>
          <w:szCs w:val="20"/>
          <w:lang w:val="sl-SI"/>
        </w:rPr>
        <w:t>se štejejo za</w:t>
      </w:r>
      <w:r w:rsidRPr="00C81A19">
        <w:rPr>
          <w:rFonts w:cs="Arial"/>
          <w:szCs w:val="20"/>
          <w:lang w:val="sl-SI"/>
        </w:rPr>
        <w:t xml:space="preserve"> okoljevarstvena dovoljenja, izdana v skladu s to uredbo, če gre za vire hrupa, za katere je treba imeti okoljevarstveno dovoljenje v skladu s to uredbo</w:t>
      </w:r>
      <w:r w:rsidR="00F40FCD" w:rsidRPr="00C81A19">
        <w:rPr>
          <w:rFonts w:cs="Arial"/>
          <w:szCs w:val="20"/>
          <w:lang w:val="sl-SI"/>
        </w:rPr>
        <w:t>.</w:t>
      </w:r>
    </w:p>
    <w:p w:rsidR="00363596" w:rsidRPr="00C81A19" w:rsidRDefault="00202B5C" w:rsidP="00C20024">
      <w:pPr>
        <w:pStyle w:val="Odstavek"/>
        <w:spacing w:line="240" w:lineRule="atLeast"/>
        <w:rPr>
          <w:rFonts w:eastAsia="Arial" w:cs="Arial"/>
          <w:szCs w:val="20"/>
          <w:lang w:val="sl-SI"/>
        </w:rPr>
      </w:pPr>
      <w:r w:rsidRPr="00C81A19">
        <w:rPr>
          <w:rFonts w:cs="Arial"/>
          <w:szCs w:val="20"/>
          <w:lang w:val="sl-SI"/>
        </w:rPr>
        <w:t>(2) </w:t>
      </w:r>
      <w:r w:rsidR="00AE4E98" w:rsidRPr="00C81A19">
        <w:rPr>
          <w:rFonts w:cs="Arial"/>
          <w:szCs w:val="20"/>
          <w:lang w:val="sl-SI"/>
        </w:rPr>
        <w:t>Ne glede na določbe šestega odstavka 9. člena te uredbe o</w:t>
      </w:r>
      <w:r w:rsidR="00D505AE" w:rsidRPr="00C81A19">
        <w:rPr>
          <w:rFonts w:cs="Arial"/>
          <w:szCs w:val="20"/>
          <w:lang w:val="sl-SI"/>
        </w:rPr>
        <w:t xml:space="preserve">bremenitev okolja s hrupom zaradi obratovanja </w:t>
      </w:r>
      <w:r w:rsidR="0098430D" w:rsidRPr="00C81A19">
        <w:rPr>
          <w:rFonts w:cs="Arial"/>
          <w:szCs w:val="20"/>
          <w:lang w:val="sl-SI"/>
        </w:rPr>
        <w:t xml:space="preserve">naprave, </w:t>
      </w:r>
      <w:r w:rsidR="00D505AE" w:rsidRPr="00C81A19">
        <w:rPr>
          <w:rFonts w:cs="Arial"/>
          <w:szCs w:val="20"/>
          <w:lang w:val="sl-SI"/>
        </w:rPr>
        <w:t xml:space="preserve">za katero je bilo </w:t>
      </w:r>
      <w:r w:rsidR="0098430D" w:rsidRPr="00C81A19">
        <w:rPr>
          <w:rFonts w:cs="Arial"/>
          <w:szCs w:val="20"/>
          <w:lang w:val="sl-SI"/>
        </w:rPr>
        <w:t xml:space="preserve">okoljevarstveno dovoljenje izdano na podlagi </w:t>
      </w:r>
      <w:r w:rsidR="00D505AE" w:rsidRPr="00C81A19">
        <w:rPr>
          <w:rFonts w:cs="Arial"/>
          <w:szCs w:val="20"/>
          <w:lang w:val="sl-SI"/>
        </w:rPr>
        <w:t xml:space="preserve">68. člena zakona iz prejšnjega odstavka in v skladu s </w:t>
      </w:r>
      <w:proofErr w:type="spellStart"/>
      <w:r w:rsidR="0098430D" w:rsidRPr="00C81A19">
        <w:rPr>
          <w:rFonts w:cs="Arial"/>
          <w:szCs w:val="20"/>
          <w:lang w:val="sl-SI"/>
        </w:rPr>
        <w:t>14.a</w:t>
      </w:r>
      <w:proofErr w:type="spellEnd"/>
      <w:r w:rsidR="0098430D" w:rsidRPr="00C81A19">
        <w:rPr>
          <w:rFonts w:cs="Arial"/>
          <w:szCs w:val="20"/>
          <w:lang w:val="sl-SI"/>
        </w:rPr>
        <w:t xml:space="preserve"> </w:t>
      </w:r>
      <w:r w:rsidR="00D505AE" w:rsidRPr="00C81A19">
        <w:rPr>
          <w:rFonts w:cs="Arial"/>
          <w:szCs w:val="20"/>
          <w:lang w:val="sl-SI"/>
        </w:rPr>
        <w:t xml:space="preserve">členom </w:t>
      </w:r>
      <w:r w:rsidR="0098430D" w:rsidRPr="00C81A19">
        <w:rPr>
          <w:rFonts w:cs="Arial"/>
          <w:szCs w:val="20"/>
          <w:lang w:val="sl-SI"/>
        </w:rPr>
        <w:t xml:space="preserve">Uredbe o mejnih vrednostih kazalcev hrupa v okolju (Uradni list RS, št. 105/05, 34/08, 109/09 in 62/10), </w:t>
      </w:r>
      <w:r w:rsidRPr="00C81A19">
        <w:rPr>
          <w:rFonts w:cs="Arial"/>
          <w:szCs w:val="20"/>
          <w:lang w:val="sl-SI"/>
        </w:rPr>
        <w:t>ni čezmerna</w:t>
      </w:r>
      <w:r w:rsidR="00D505AE" w:rsidRPr="00C81A19">
        <w:rPr>
          <w:rFonts w:cs="Arial"/>
          <w:szCs w:val="20"/>
          <w:lang w:val="sl-SI"/>
        </w:rPr>
        <w:t xml:space="preserve">, </w:t>
      </w:r>
      <w:r w:rsidR="00363596" w:rsidRPr="00C81A19">
        <w:rPr>
          <w:rFonts w:cs="Arial"/>
          <w:szCs w:val="20"/>
          <w:lang w:val="sl-SI"/>
        </w:rPr>
        <w:t xml:space="preserve">če so </w:t>
      </w:r>
      <w:r w:rsidR="00A151A4" w:rsidRPr="00C81A19">
        <w:rPr>
          <w:lang w:val="sl-SI"/>
        </w:rPr>
        <w:t>vrednosti kazalcev hrupa izven parcelne meje naprave pred fasadami najbolj izpostavljenih stavb varovanih prostorov ne presegajo mejnih vrednosti, določenih v preglednici 4 priloge 1 te uredbe za IV. območje varstva pred hrupom</w:t>
      </w:r>
      <w:r w:rsidR="00363596" w:rsidRPr="00C81A19">
        <w:rPr>
          <w:lang w:val="sl-SI"/>
        </w:rPr>
        <w:t xml:space="preserve">, na </w:t>
      </w:r>
      <w:r w:rsidR="00363596" w:rsidRPr="00C81A19">
        <w:rPr>
          <w:rFonts w:eastAsia="Arial" w:cs="Arial"/>
          <w:szCs w:val="20"/>
          <w:lang w:val="sl-SI"/>
        </w:rPr>
        <w:t>vplivnem območju vira hrupa</w:t>
      </w:r>
      <w:r w:rsidR="00363596" w:rsidRPr="00C81A19">
        <w:rPr>
          <w:lang w:val="sl-SI"/>
        </w:rPr>
        <w:t xml:space="preserve"> pa so </w:t>
      </w:r>
      <w:r w:rsidR="00363596" w:rsidRPr="00C81A19">
        <w:rPr>
          <w:rFonts w:eastAsia="Arial" w:cs="Arial"/>
          <w:szCs w:val="20"/>
          <w:lang w:val="sl-SI"/>
        </w:rPr>
        <w:t>izvedeni tehnično, prostorsko in ekonomsko upravičeni ukrepi za zmanjšanje emisije na viru hrupa in aktivne zaščite vira hrupa, in:</w:t>
      </w:r>
    </w:p>
    <w:p w:rsidR="00202B5C" w:rsidRPr="00C81A19" w:rsidRDefault="00363596" w:rsidP="000D2739">
      <w:pPr>
        <w:pStyle w:val="Svetelseznampoudarek51"/>
        <w:numPr>
          <w:ilvl w:val="0"/>
          <w:numId w:val="58"/>
        </w:numPr>
        <w:overflowPunct/>
        <w:autoSpaceDE/>
        <w:autoSpaceDN/>
        <w:adjustRightInd/>
        <w:spacing w:before="60" w:after="60" w:line="240" w:lineRule="atLeast"/>
        <w:rPr>
          <w:rFonts w:eastAsia="Arial" w:cs="Arial"/>
          <w:szCs w:val="20"/>
        </w:rPr>
      </w:pPr>
      <w:r w:rsidRPr="00C81A19">
        <w:rPr>
          <w:rFonts w:eastAsia="Arial" w:cs="Arial"/>
          <w:szCs w:val="20"/>
        </w:rPr>
        <w:t xml:space="preserve">so </w:t>
      </w:r>
      <w:r w:rsidR="00202B5C" w:rsidRPr="00C81A19">
        <w:rPr>
          <w:rFonts w:eastAsia="Arial" w:cs="Arial"/>
          <w:szCs w:val="20"/>
        </w:rPr>
        <w:t>na obstoječih varovanih prostorih izvedeni ukrepi pasivne protihrupne zaščite,</w:t>
      </w:r>
    </w:p>
    <w:p w:rsidR="00202B5C" w:rsidRPr="00C81A19" w:rsidRDefault="00363596" w:rsidP="000D2739">
      <w:pPr>
        <w:pStyle w:val="Svetelseznampoudarek51"/>
        <w:numPr>
          <w:ilvl w:val="0"/>
          <w:numId w:val="58"/>
        </w:numPr>
        <w:overflowPunct/>
        <w:autoSpaceDE/>
        <w:autoSpaceDN/>
        <w:adjustRightInd/>
        <w:spacing w:before="60" w:after="60" w:line="240" w:lineRule="atLeast"/>
        <w:rPr>
          <w:rFonts w:eastAsia="Arial" w:cs="Arial"/>
          <w:szCs w:val="20"/>
        </w:rPr>
      </w:pPr>
      <w:r w:rsidRPr="00C81A19">
        <w:rPr>
          <w:rFonts w:eastAsia="Arial" w:cs="Arial"/>
          <w:szCs w:val="20"/>
        </w:rPr>
        <w:t xml:space="preserve">so </w:t>
      </w:r>
      <w:r w:rsidR="00202B5C" w:rsidRPr="00C81A19">
        <w:rPr>
          <w:rFonts w:eastAsia="Arial" w:cs="Arial"/>
          <w:szCs w:val="20"/>
        </w:rPr>
        <w:t>obstoječi varovani prostori že zvočno izolirani v skladu s predpisom, ki ureja zaščito pred hrupom v stavbah,</w:t>
      </w:r>
    </w:p>
    <w:p w:rsidR="00202B5C" w:rsidRPr="00C81A19" w:rsidRDefault="00363596" w:rsidP="000D2739">
      <w:pPr>
        <w:pStyle w:val="Svetelseznampoudarek51"/>
        <w:numPr>
          <w:ilvl w:val="0"/>
          <w:numId w:val="58"/>
        </w:numPr>
        <w:overflowPunct/>
        <w:autoSpaceDE/>
        <w:autoSpaceDN/>
        <w:adjustRightInd/>
        <w:spacing w:before="60" w:after="60" w:line="240" w:lineRule="atLeast"/>
        <w:rPr>
          <w:rFonts w:eastAsia="Arial" w:cs="Arial"/>
          <w:szCs w:val="20"/>
        </w:rPr>
      </w:pPr>
      <w:r w:rsidRPr="00C81A19">
        <w:rPr>
          <w:rFonts w:eastAsia="Arial" w:cs="Arial"/>
          <w:szCs w:val="20"/>
        </w:rPr>
        <w:t xml:space="preserve">so </w:t>
      </w:r>
      <w:r w:rsidR="00202B5C" w:rsidRPr="00C81A19">
        <w:rPr>
          <w:rFonts w:eastAsia="Arial" w:cs="Arial"/>
          <w:szCs w:val="20"/>
        </w:rPr>
        <w:t>obstoječi objekti, pri gradnji katerih bi obremenitev zaradi vira hrupa morala biti upoštevana,</w:t>
      </w:r>
    </w:p>
    <w:p w:rsidR="00202B5C" w:rsidRPr="00C81A19" w:rsidRDefault="00202B5C" w:rsidP="000D2739">
      <w:pPr>
        <w:pStyle w:val="Svetelseznampoudarek51"/>
        <w:numPr>
          <w:ilvl w:val="0"/>
          <w:numId w:val="58"/>
        </w:numPr>
        <w:overflowPunct/>
        <w:autoSpaceDE/>
        <w:autoSpaceDN/>
        <w:adjustRightInd/>
        <w:spacing w:before="60" w:after="60" w:line="240" w:lineRule="atLeast"/>
        <w:rPr>
          <w:rFonts w:eastAsia="Arial" w:cs="Arial"/>
          <w:szCs w:val="20"/>
        </w:rPr>
      </w:pPr>
      <w:r w:rsidRPr="00C81A19">
        <w:rPr>
          <w:rFonts w:eastAsia="Arial" w:cs="Arial"/>
          <w:szCs w:val="20"/>
        </w:rPr>
        <w:t>lastniki varovanih prostorov odklonijo</w:t>
      </w:r>
      <w:r w:rsidR="006313A0" w:rsidRPr="00C81A19">
        <w:rPr>
          <w:rFonts w:eastAsia="Arial" w:cs="Arial"/>
          <w:szCs w:val="20"/>
        </w:rPr>
        <w:t xml:space="preserve"> ali</w:t>
      </w:r>
      <w:r w:rsidRPr="00C81A19">
        <w:rPr>
          <w:rFonts w:eastAsia="Arial" w:cs="Arial"/>
          <w:szCs w:val="20"/>
        </w:rPr>
        <w:t xml:space="preserve"> ne omogočijo izvedbe ukrepov</w:t>
      </w:r>
      <w:r w:rsidR="006313A0" w:rsidRPr="00C81A19">
        <w:rPr>
          <w:rFonts w:eastAsia="Arial" w:cs="Arial"/>
          <w:szCs w:val="20"/>
        </w:rPr>
        <w:t xml:space="preserve"> ali</w:t>
      </w:r>
      <w:r w:rsidRPr="00C81A19">
        <w:rPr>
          <w:rFonts w:eastAsia="Arial" w:cs="Arial"/>
          <w:szCs w:val="20"/>
        </w:rPr>
        <w:t xml:space="preserve"> so varovani prostori nenaseljeni, ali</w:t>
      </w:r>
    </w:p>
    <w:p w:rsidR="00202B5C" w:rsidRPr="00C81A19" w:rsidRDefault="00202B5C" w:rsidP="000D2739">
      <w:pPr>
        <w:pStyle w:val="Svetelseznampoudarek51"/>
        <w:numPr>
          <w:ilvl w:val="0"/>
          <w:numId w:val="58"/>
        </w:numPr>
        <w:overflowPunct/>
        <w:autoSpaceDE/>
        <w:autoSpaceDN/>
        <w:adjustRightInd/>
        <w:spacing w:before="60" w:after="60" w:line="240" w:lineRule="atLeast"/>
        <w:rPr>
          <w:rFonts w:eastAsia="Arial" w:cs="Arial"/>
          <w:szCs w:val="20"/>
        </w:rPr>
      </w:pPr>
      <w:r w:rsidRPr="00C81A19">
        <w:rPr>
          <w:rFonts w:eastAsia="Arial" w:cs="Arial"/>
          <w:szCs w:val="20"/>
        </w:rPr>
        <w:t>izvedba ukrepov na obstoječih objektih zaradi slabega gradbenega stanja ni mogoča oziroma bi lahko ogrozila statično stabilnost stavbe z varovanimi prostori.</w:t>
      </w:r>
    </w:p>
    <w:p w:rsidR="00202B5C" w:rsidRPr="00C81A19" w:rsidRDefault="00202B5C" w:rsidP="00202B5C">
      <w:pPr>
        <w:pStyle w:val="Svetelseznampoudarek51"/>
        <w:overflowPunct/>
        <w:autoSpaceDE/>
        <w:autoSpaceDN/>
        <w:adjustRightInd/>
        <w:spacing w:before="240" w:line="240" w:lineRule="atLeast"/>
        <w:ind w:left="0" w:firstLine="851"/>
        <w:rPr>
          <w:rFonts w:eastAsia="Arial" w:cs="Arial"/>
          <w:szCs w:val="20"/>
        </w:rPr>
      </w:pPr>
      <w:r w:rsidRPr="00C81A19">
        <w:rPr>
          <w:rFonts w:eastAsia="Arial" w:cs="Arial"/>
          <w:szCs w:val="20"/>
        </w:rPr>
        <w:t>(3) Za tehnično, prostorsko in ekonomsko upravičene ukrepe za zmanjšanje emisije na viru hrupa in ukrepe aktivne zaščite vira hrupa iz prejšnjega odstavka se štejejo ukrepi, predlagani v oceni obremenjenosti okolja s hrupom iz priloge 4 te uredbe.</w:t>
      </w:r>
    </w:p>
    <w:p w:rsidR="00202B5C" w:rsidRPr="00C81A19" w:rsidRDefault="00202B5C" w:rsidP="00202B5C">
      <w:pPr>
        <w:pStyle w:val="Svetelseznampoudarek51"/>
        <w:overflowPunct/>
        <w:autoSpaceDE/>
        <w:autoSpaceDN/>
        <w:adjustRightInd/>
        <w:spacing w:before="240" w:line="240" w:lineRule="atLeast"/>
        <w:ind w:left="0" w:firstLine="851"/>
        <w:rPr>
          <w:rFonts w:eastAsia="Arial" w:cs="Arial"/>
          <w:szCs w:val="20"/>
        </w:rPr>
      </w:pPr>
      <w:r w:rsidRPr="00C81A19">
        <w:rPr>
          <w:rFonts w:eastAsia="Arial" w:cs="Arial"/>
          <w:szCs w:val="20"/>
        </w:rPr>
        <w:t>(4) Izpolnjevanje zahtev iz drugega odstavka tega člena se dokazuje:</w:t>
      </w:r>
    </w:p>
    <w:p w:rsidR="00202B5C" w:rsidRPr="00C81A19" w:rsidRDefault="00202B5C" w:rsidP="000D2739">
      <w:pPr>
        <w:pStyle w:val="Svetelseznampoudarek51"/>
        <w:numPr>
          <w:ilvl w:val="0"/>
          <w:numId w:val="59"/>
        </w:numPr>
        <w:overflowPunct/>
        <w:autoSpaceDE/>
        <w:autoSpaceDN/>
        <w:adjustRightInd/>
        <w:spacing w:before="60" w:after="60" w:line="240" w:lineRule="atLeast"/>
        <w:rPr>
          <w:rFonts w:eastAsia="Arial" w:cs="Arial"/>
          <w:szCs w:val="20"/>
        </w:rPr>
      </w:pPr>
      <w:r w:rsidRPr="00C81A19">
        <w:rPr>
          <w:rFonts w:eastAsia="Arial" w:cs="Arial"/>
          <w:szCs w:val="20"/>
        </w:rPr>
        <w:t xml:space="preserve">izpolnjevanje zahteve iz 1. in 2. točke </w:t>
      </w:r>
      <w:r w:rsidR="006313A0" w:rsidRPr="00C81A19">
        <w:rPr>
          <w:rFonts w:eastAsia="Arial" w:cs="Arial"/>
          <w:szCs w:val="20"/>
        </w:rPr>
        <w:t xml:space="preserve">drugega odstavka tega člena </w:t>
      </w:r>
      <w:r w:rsidRPr="00C81A19">
        <w:rPr>
          <w:rFonts w:eastAsia="Arial" w:cs="Arial"/>
          <w:szCs w:val="20"/>
        </w:rPr>
        <w:t>s predložitvijo elaborata in izkaza, ki na ravni projekta dokazujeta, da raven hrupa v varovanem prostoru zaradi vira hrupa ne bo presežena v skladu s predpisom, ki ureja zaščito pred hrupom v stavbah;</w:t>
      </w:r>
    </w:p>
    <w:p w:rsidR="00202B5C" w:rsidRPr="00C81A19" w:rsidRDefault="00202B5C" w:rsidP="000D2739">
      <w:pPr>
        <w:pStyle w:val="Svetelseznampoudarek51"/>
        <w:numPr>
          <w:ilvl w:val="0"/>
          <w:numId w:val="59"/>
        </w:numPr>
        <w:overflowPunct/>
        <w:autoSpaceDE/>
        <w:autoSpaceDN/>
        <w:adjustRightInd/>
        <w:spacing w:before="60" w:after="60" w:line="240" w:lineRule="atLeast"/>
        <w:rPr>
          <w:rFonts w:eastAsia="Arial" w:cs="Arial"/>
          <w:szCs w:val="20"/>
        </w:rPr>
      </w:pPr>
      <w:r w:rsidRPr="00C81A19">
        <w:rPr>
          <w:rFonts w:eastAsia="Arial" w:cs="Arial"/>
          <w:szCs w:val="20"/>
        </w:rPr>
        <w:t xml:space="preserve">izpolnjevanje zahteve iz 4. točke </w:t>
      </w:r>
      <w:r w:rsidR="006313A0" w:rsidRPr="00C81A19">
        <w:rPr>
          <w:rFonts w:eastAsia="Arial" w:cs="Arial"/>
          <w:szCs w:val="20"/>
        </w:rPr>
        <w:t xml:space="preserve">drugega odstavka tega člena </w:t>
      </w:r>
      <w:r w:rsidRPr="00C81A19">
        <w:rPr>
          <w:rFonts w:eastAsia="Arial" w:cs="Arial"/>
          <w:szCs w:val="20"/>
        </w:rPr>
        <w:t>s predložitvijo izjave lastnika oziroma lastnikov varovanih prostorov, da odklanjajo izvedbo protihrupnih ukrepov, oziroma izjave investitorja, da izjave lastnikov ni mogel pridobiti;</w:t>
      </w:r>
    </w:p>
    <w:p w:rsidR="00202B5C" w:rsidRPr="00C81A19" w:rsidRDefault="00202B5C" w:rsidP="000D2739">
      <w:pPr>
        <w:pStyle w:val="Svetelseznampoudarek51"/>
        <w:numPr>
          <w:ilvl w:val="0"/>
          <w:numId w:val="59"/>
        </w:numPr>
        <w:overflowPunct/>
        <w:autoSpaceDE/>
        <w:autoSpaceDN/>
        <w:adjustRightInd/>
        <w:spacing w:before="60" w:after="60" w:line="240" w:lineRule="atLeast"/>
        <w:rPr>
          <w:rFonts w:eastAsia="Arial" w:cs="Arial"/>
          <w:szCs w:val="20"/>
        </w:rPr>
      </w:pPr>
      <w:r w:rsidRPr="00C81A19">
        <w:rPr>
          <w:rFonts w:eastAsia="Arial" w:cs="Arial"/>
          <w:szCs w:val="20"/>
        </w:rPr>
        <w:lastRenderedPageBreak/>
        <w:t xml:space="preserve">izpolnjevanje zahteve iz 5. točke </w:t>
      </w:r>
      <w:r w:rsidR="00F20CDE" w:rsidRPr="00C81A19">
        <w:rPr>
          <w:rFonts w:eastAsia="Arial" w:cs="Arial"/>
          <w:szCs w:val="20"/>
        </w:rPr>
        <w:t xml:space="preserve">drugega odstavka tega člena </w:t>
      </w:r>
      <w:r w:rsidRPr="00C81A19">
        <w:rPr>
          <w:rFonts w:eastAsia="Arial" w:cs="Arial"/>
          <w:szCs w:val="20"/>
        </w:rPr>
        <w:t>s predložitvijo izjave izvedenca gradbene stroke glede gradbenega stanja stavbe z varovanimi prostori, zaradi katerega izvedba ukrepov ni mogoča oziroma bi lahko ogrozila statično stabilnost stavbe z varovanimi prostori.</w:t>
      </w:r>
    </w:p>
    <w:p w:rsidR="00381139" w:rsidRPr="00C81A19" w:rsidRDefault="00381139" w:rsidP="00381139">
      <w:pPr>
        <w:pStyle w:val="Odstavek"/>
        <w:spacing w:line="240" w:lineRule="atLeast"/>
        <w:ind w:firstLine="851"/>
        <w:rPr>
          <w:rFonts w:cs="Arial"/>
          <w:szCs w:val="20"/>
          <w:lang w:val="sl-SI"/>
        </w:rPr>
      </w:pPr>
      <w:r w:rsidRPr="00C81A19">
        <w:rPr>
          <w:rFonts w:cs="Arial"/>
          <w:szCs w:val="20"/>
          <w:lang w:val="sl-SI"/>
        </w:rPr>
        <w:t>(</w:t>
      </w:r>
      <w:r w:rsidR="00202B5C" w:rsidRPr="00C81A19">
        <w:rPr>
          <w:rFonts w:cs="Arial"/>
          <w:szCs w:val="20"/>
          <w:lang w:val="sl-SI"/>
        </w:rPr>
        <w:t>5</w:t>
      </w:r>
      <w:r w:rsidRPr="00C81A19">
        <w:rPr>
          <w:rFonts w:cs="Arial"/>
          <w:szCs w:val="20"/>
          <w:lang w:val="sl-SI"/>
        </w:rPr>
        <w:t>)</w:t>
      </w:r>
      <w:r w:rsidR="00757135" w:rsidRPr="00C81A19">
        <w:rPr>
          <w:rFonts w:cs="Arial"/>
          <w:szCs w:val="20"/>
          <w:lang w:val="sl-SI"/>
        </w:rPr>
        <w:t> </w:t>
      </w:r>
      <w:r w:rsidRPr="00C81A19">
        <w:rPr>
          <w:rFonts w:cs="Arial"/>
          <w:szCs w:val="20"/>
          <w:lang w:val="sl-SI"/>
        </w:rPr>
        <w:t xml:space="preserve">Upravljavec </w:t>
      </w:r>
      <w:r w:rsidR="004415AF" w:rsidRPr="00C81A19">
        <w:rPr>
          <w:rFonts w:cs="Arial"/>
          <w:szCs w:val="20"/>
          <w:lang w:val="sl-SI"/>
        </w:rPr>
        <w:t xml:space="preserve">obstoječega vira hrupa iz prvega odstavka 15. člena te uredbe </w:t>
      </w:r>
      <w:r w:rsidRPr="00C81A19">
        <w:rPr>
          <w:rFonts w:cs="Arial"/>
          <w:szCs w:val="20"/>
          <w:lang w:val="sl-SI"/>
        </w:rPr>
        <w:t xml:space="preserve">mora </w:t>
      </w:r>
      <w:r w:rsidR="004415AF" w:rsidRPr="00C81A19">
        <w:rPr>
          <w:rFonts w:cs="Arial"/>
          <w:szCs w:val="20"/>
          <w:lang w:val="sl-SI"/>
        </w:rPr>
        <w:t xml:space="preserve">pridobiti okoljevarstveno </w:t>
      </w:r>
      <w:r w:rsidRPr="00C81A19">
        <w:rPr>
          <w:rFonts w:cs="Arial"/>
          <w:szCs w:val="20"/>
          <w:lang w:val="sl-SI"/>
        </w:rPr>
        <w:t>dovoljenje najkasneje do 31</w:t>
      </w:r>
      <w:r w:rsidR="00757135" w:rsidRPr="00C81A19">
        <w:rPr>
          <w:rFonts w:cs="Arial"/>
          <w:szCs w:val="20"/>
          <w:lang w:val="sl-SI"/>
        </w:rPr>
        <w:t>. </w:t>
      </w:r>
      <w:r w:rsidRPr="00C81A19">
        <w:rPr>
          <w:rFonts w:cs="Arial"/>
          <w:szCs w:val="20"/>
          <w:lang w:val="sl-SI"/>
        </w:rPr>
        <w:t>decembra 2020.</w:t>
      </w:r>
    </w:p>
    <w:p w:rsidR="00DD66CE" w:rsidRPr="00C81A19" w:rsidRDefault="00DD66CE" w:rsidP="00577416">
      <w:pPr>
        <w:pStyle w:val="len"/>
        <w:rPr>
          <w:rFonts w:cs="Arial"/>
          <w:szCs w:val="20"/>
          <w:lang w:val="sl-SI"/>
        </w:rPr>
      </w:pPr>
      <w:r w:rsidRPr="00C81A19">
        <w:rPr>
          <w:rFonts w:cs="Arial"/>
          <w:szCs w:val="20"/>
          <w:lang w:val="sl-SI"/>
        </w:rPr>
        <w:t>2</w:t>
      </w:r>
      <w:r w:rsidR="0054400C" w:rsidRPr="00C81A19">
        <w:rPr>
          <w:rFonts w:cs="Arial"/>
          <w:szCs w:val="20"/>
          <w:lang w:val="sl-SI"/>
        </w:rPr>
        <w:t>5</w:t>
      </w:r>
      <w:r w:rsidRPr="00C81A19">
        <w:rPr>
          <w:rFonts w:cs="Arial"/>
          <w:szCs w:val="20"/>
          <w:lang w:val="sl-SI"/>
        </w:rPr>
        <w:t>.</w:t>
      </w:r>
      <w:r w:rsidR="00757135" w:rsidRPr="00C81A19">
        <w:rPr>
          <w:rFonts w:cs="Arial"/>
          <w:szCs w:val="20"/>
          <w:lang w:val="sl-SI"/>
        </w:rPr>
        <w:t> </w:t>
      </w:r>
      <w:r w:rsidRPr="00C81A19">
        <w:rPr>
          <w:rFonts w:cs="Arial"/>
          <w:szCs w:val="20"/>
          <w:lang w:val="sl-SI"/>
        </w:rPr>
        <w:t>člen</w:t>
      </w:r>
    </w:p>
    <w:p w:rsidR="0054400C" w:rsidRPr="00C81A19" w:rsidRDefault="0054400C" w:rsidP="0054400C">
      <w:pPr>
        <w:pStyle w:val="len"/>
        <w:spacing w:before="0"/>
        <w:rPr>
          <w:rFonts w:cs="Arial"/>
          <w:szCs w:val="20"/>
          <w:lang w:val="sl-SI"/>
        </w:rPr>
      </w:pPr>
      <w:r w:rsidRPr="00C81A19">
        <w:rPr>
          <w:rFonts w:cs="Arial"/>
          <w:szCs w:val="20"/>
          <w:lang w:val="sl-SI"/>
        </w:rPr>
        <w:t>(prenehanje veljavnosti)</w:t>
      </w:r>
    </w:p>
    <w:p w:rsidR="0054400C" w:rsidRPr="00C81A19" w:rsidRDefault="0054400C" w:rsidP="0054400C">
      <w:pPr>
        <w:pStyle w:val="Odstavek"/>
        <w:spacing w:line="240" w:lineRule="atLeast"/>
        <w:ind w:firstLine="851"/>
        <w:rPr>
          <w:rFonts w:cs="Arial"/>
          <w:szCs w:val="20"/>
          <w:lang w:val="sl-SI"/>
        </w:rPr>
      </w:pPr>
      <w:r w:rsidRPr="00C81A19">
        <w:rPr>
          <w:rFonts w:cs="Arial"/>
          <w:szCs w:val="20"/>
          <w:lang w:val="sl-SI"/>
        </w:rPr>
        <w:t>Z dnem uveljavitve te uredbe preneha veljati Uredba o mejnih vrednostih kazalcev hrupa v okolju (Uradni list RS, št. 105/05, 34/08, 109/09 in 62/10).</w:t>
      </w:r>
    </w:p>
    <w:p w:rsidR="00017A88" w:rsidRPr="00C81A19" w:rsidRDefault="005A47FF" w:rsidP="008A19ED">
      <w:pPr>
        <w:pStyle w:val="len"/>
        <w:rPr>
          <w:rFonts w:cs="Arial"/>
          <w:szCs w:val="20"/>
          <w:lang w:val="sl-SI"/>
        </w:rPr>
      </w:pPr>
      <w:r w:rsidRPr="00C81A19">
        <w:rPr>
          <w:rFonts w:cs="Arial"/>
          <w:szCs w:val="20"/>
          <w:lang w:val="sl-SI"/>
        </w:rPr>
        <w:t>2</w:t>
      </w:r>
      <w:r w:rsidR="00A96922" w:rsidRPr="00C81A19">
        <w:rPr>
          <w:rFonts w:cs="Arial"/>
          <w:szCs w:val="20"/>
          <w:lang w:val="sl-SI"/>
        </w:rPr>
        <w:t>6</w:t>
      </w:r>
      <w:r w:rsidR="00017A88" w:rsidRPr="00C81A19">
        <w:rPr>
          <w:rFonts w:cs="Arial"/>
          <w:szCs w:val="20"/>
          <w:lang w:val="sl-SI"/>
        </w:rPr>
        <w:t>.</w:t>
      </w:r>
      <w:r w:rsidR="00757135" w:rsidRPr="00C81A19">
        <w:rPr>
          <w:rFonts w:cs="Arial"/>
          <w:szCs w:val="20"/>
          <w:lang w:val="sl-SI"/>
        </w:rPr>
        <w:t> </w:t>
      </w:r>
      <w:r w:rsidR="00017A88" w:rsidRPr="00C81A19">
        <w:rPr>
          <w:rFonts w:cs="Arial"/>
          <w:szCs w:val="20"/>
          <w:lang w:val="sl-SI"/>
        </w:rPr>
        <w:t>člen</w:t>
      </w:r>
    </w:p>
    <w:p w:rsidR="00017A88" w:rsidRPr="00C81A19" w:rsidRDefault="00017A88" w:rsidP="00017A88">
      <w:pPr>
        <w:pStyle w:val="rta"/>
        <w:spacing w:before="0"/>
        <w:rPr>
          <w:rFonts w:cs="Arial"/>
          <w:b/>
          <w:szCs w:val="20"/>
          <w:lang w:val="sl-SI"/>
        </w:rPr>
      </w:pPr>
      <w:r w:rsidRPr="00C81A19">
        <w:rPr>
          <w:rFonts w:cs="Arial"/>
          <w:b/>
          <w:szCs w:val="20"/>
          <w:lang w:val="sl-SI"/>
        </w:rPr>
        <w:t>(začetek veljavnosti)</w:t>
      </w:r>
    </w:p>
    <w:p w:rsidR="00017A88" w:rsidRPr="00C81A19" w:rsidRDefault="00017A88" w:rsidP="007D4FAC">
      <w:pPr>
        <w:pStyle w:val="Odstavek"/>
        <w:spacing w:line="240" w:lineRule="atLeast"/>
        <w:ind w:firstLine="851"/>
        <w:rPr>
          <w:rFonts w:cs="Arial"/>
          <w:szCs w:val="20"/>
          <w:lang w:val="sl-SI"/>
        </w:rPr>
      </w:pPr>
      <w:r w:rsidRPr="00C81A19">
        <w:rPr>
          <w:rFonts w:cs="Arial"/>
          <w:szCs w:val="20"/>
          <w:lang w:val="sl-SI"/>
        </w:rPr>
        <w:t>Ta uredba začne veljati petnajsti dan po objavi v Uradnem listu Republike Slovenije.</w:t>
      </w:r>
    </w:p>
    <w:p w:rsidR="00017A88" w:rsidRPr="00C81A19" w:rsidRDefault="00017A88" w:rsidP="00017A88">
      <w:pPr>
        <w:rPr>
          <w:rFonts w:cs="Arial"/>
          <w:szCs w:val="20"/>
        </w:rPr>
      </w:pPr>
    </w:p>
    <w:p w:rsidR="008A19ED" w:rsidRPr="00C81A19" w:rsidRDefault="008A19ED" w:rsidP="00017A88">
      <w:pPr>
        <w:rPr>
          <w:rFonts w:cs="Arial"/>
          <w:szCs w:val="20"/>
        </w:rPr>
      </w:pPr>
    </w:p>
    <w:p w:rsidR="00017A88" w:rsidRPr="00C81A19" w:rsidRDefault="00017A88" w:rsidP="00017A88">
      <w:pPr>
        <w:spacing w:after="200" w:line="276" w:lineRule="auto"/>
        <w:rPr>
          <w:rFonts w:cs="Arial"/>
          <w:szCs w:val="20"/>
        </w:rPr>
      </w:pPr>
      <w:r w:rsidRPr="00C81A19">
        <w:rPr>
          <w:rFonts w:cs="Arial"/>
          <w:szCs w:val="20"/>
        </w:rPr>
        <w:t xml:space="preserve">Št. </w:t>
      </w:r>
    </w:p>
    <w:p w:rsidR="00017A88" w:rsidRPr="00C81A19" w:rsidRDefault="00017A88" w:rsidP="00017A88">
      <w:pPr>
        <w:spacing w:after="200" w:line="276" w:lineRule="auto"/>
        <w:rPr>
          <w:rFonts w:cs="Arial"/>
          <w:szCs w:val="20"/>
        </w:rPr>
      </w:pPr>
      <w:r w:rsidRPr="00C81A19">
        <w:rPr>
          <w:rFonts w:cs="Arial"/>
          <w:szCs w:val="20"/>
        </w:rPr>
        <w:t xml:space="preserve">Ljubljana, dne </w:t>
      </w:r>
    </w:p>
    <w:p w:rsidR="00017A88" w:rsidRPr="00C81A19" w:rsidRDefault="00017A88" w:rsidP="00017A88">
      <w:pPr>
        <w:spacing w:after="200" w:line="276" w:lineRule="auto"/>
        <w:rPr>
          <w:rFonts w:cs="Arial"/>
          <w:szCs w:val="20"/>
        </w:rPr>
      </w:pPr>
      <w:r w:rsidRPr="00C81A19">
        <w:rPr>
          <w:rFonts w:cs="Arial"/>
          <w:szCs w:val="20"/>
        </w:rPr>
        <w:t>EVA 201</w:t>
      </w:r>
      <w:r w:rsidR="00576416" w:rsidRPr="00C81A19">
        <w:rPr>
          <w:rFonts w:cs="Arial"/>
          <w:szCs w:val="20"/>
        </w:rPr>
        <w:t>7</w:t>
      </w:r>
      <w:r w:rsidR="00D454CA" w:rsidRPr="00C81A19">
        <w:rPr>
          <w:rFonts w:cs="Arial"/>
          <w:szCs w:val="20"/>
        </w:rPr>
        <w:t>-2550-00</w:t>
      </w:r>
      <w:r w:rsidR="00BD6E47" w:rsidRPr="00C81A19">
        <w:rPr>
          <w:rFonts w:cs="Arial"/>
          <w:szCs w:val="20"/>
        </w:rPr>
        <w:t>30</w:t>
      </w:r>
    </w:p>
    <w:p w:rsidR="00017A88" w:rsidRPr="00C81A19" w:rsidRDefault="00017A88" w:rsidP="00017A88">
      <w:pPr>
        <w:spacing w:after="200" w:line="276" w:lineRule="auto"/>
        <w:ind w:left="4536"/>
        <w:jc w:val="center"/>
        <w:rPr>
          <w:rFonts w:cs="Arial"/>
          <w:szCs w:val="20"/>
        </w:rPr>
      </w:pPr>
      <w:r w:rsidRPr="00C81A19">
        <w:rPr>
          <w:rFonts w:cs="Arial"/>
          <w:szCs w:val="20"/>
        </w:rPr>
        <w:t>Vlada Republike Slovenije</w:t>
      </w:r>
    </w:p>
    <w:p w:rsidR="00017A88" w:rsidRPr="00C81A19" w:rsidRDefault="00017A88" w:rsidP="00017A88">
      <w:pPr>
        <w:spacing w:after="200" w:line="276" w:lineRule="auto"/>
        <w:ind w:left="4536"/>
        <w:jc w:val="center"/>
        <w:rPr>
          <w:rFonts w:cs="Arial"/>
          <w:szCs w:val="20"/>
        </w:rPr>
      </w:pPr>
      <w:r w:rsidRPr="00C81A19">
        <w:rPr>
          <w:rFonts w:cs="Arial"/>
          <w:szCs w:val="20"/>
        </w:rPr>
        <w:t>dr. Miro Cerar</w:t>
      </w:r>
    </w:p>
    <w:p w:rsidR="00BD6E47" w:rsidRPr="00C81A19" w:rsidRDefault="00D454CA" w:rsidP="00BD6E47">
      <w:pPr>
        <w:pStyle w:val="Bodytext20"/>
        <w:shd w:val="clear" w:color="auto" w:fill="auto"/>
        <w:spacing w:before="60" w:after="60"/>
        <w:ind w:left="4536"/>
        <w:jc w:val="center"/>
        <w:outlineLvl w:val="0"/>
        <w:rPr>
          <w:rFonts w:ascii="Arial" w:hAnsi="Arial" w:cs="Arial"/>
          <w:color w:val="000000"/>
          <w:sz w:val="20"/>
          <w:szCs w:val="20"/>
        </w:rPr>
      </w:pPr>
      <w:r w:rsidRPr="00C81A19">
        <w:rPr>
          <w:rFonts w:ascii="Arial" w:hAnsi="Arial" w:cs="Arial"/>
          <w:sz w:val="20"/>
          <w:szCs w:val="20"/>
        </w:rPr>
        <w:t>PREDSEDNIK</w:t>
      </w:r>
    </w:p>
    <w:bookmarkEnd w:id="0"/>
    <w:p w:rsidR="008A19ED" w:rsidRPr="00C81A19" w:rsidRDefault="008A19ED" w:rsidP="00A36BBF">
      <w:pPr>
        <w:pStyle w:val="Bodytext20"/>
        <w:shd w:val="clear" w:color="auto" w:fill="auto"/>
        <w:spacing w:before="60" w:after="60"/>
        <w:outlineLvl w:val="0"/>
        <w:rPr>
          <w:rStyle w:val="Bodytext2"/>
          <w:rFonts w:ascii="Arial" w:hAnsi="Arial" w:cs="Arial"/>
          <w:sz w:val="20"/>
          <w:szCs w:val="20"/>
        </w:rPr>
      </w:pPr>
    </w:p>
    <w:p w:rsidR="008C6E95" w:rsidRPr="00C81A19" w:rsidRDefault="008C6E95" w:rsidP="00A36BBF">
      <w:pPr>
        <w:pStyle w:val="Bodytext20"/>
        <w:shd w:val="clear" w:color="auto" w:fill="auto"/>
        <w:spacing w:before="60" w:after="60"/>
        <w:outlineLvl w:val="0"/>
        <w:rPr>
          <w:rStyle w:val="Bodytext2"/>
          <w:rFonts w:ascii="Arial" w:hAnsi="Arial" w:cs="Arial"/>
          <w:sz w:val="20"/>
          <w:szCs w:val="20"/>
        </w:rPr>
      </w:pPr>
    </w:p>
    <w:p w:rsidR="004C02B8" w:rsidRPr="00C81A19" w:rsidRDefault="004C02B8" w:rsidP="00A36BBF">
      <w:pPr>
        <w:pStyle w:val="Bodytext20"/>
        <w:shd w:val="clear" w:color="auto" w:fill="auto"/>
        <w:spacing w:before="60" w:after="60"/>
        <w:outlineLvl w:val="0"/>
        <w:rPr>
          <w:rStyle w:val="Bodytext2"/>
          <w:rFonts w:ascii="Arial" w:hAnsi="Arial" w:cs="Arial"/>
          <w:sz w:val="20"/>
          <w:szCs w:val="20"/>
        </w:rPr>
      </w:pPr>
    </w:p>
    <w:p w:rsidR="004C02B8" w:rsidRPr="00C81A19" w:rsidRDefault="004C02B8" w:rsidP="00A36BBF">
      <w:pPr>
        <w:pStyle w:val="Bodytext20"/>
        <w:shd w:val="clear" w:color="auto" w:fill="auto"/>
        <w:spacing w:before="60" w:after="60"/>
        <w:outlineLvl w:val="0"/>
        <w:rPr>
          <w:rStyle w:val="Bodytext2"/>
          <w:rFonts w:ascii="Arial" w:hAnsi="Arial" w:cs="Arial"/>
          <w:sz w:val="20"/>
          <w:szCs w:val="20"/>
        </w:rPr>
      </w:pPr>
    </w:p>
    <w:p w:rsidR="004C02B8" w:rsidRPr="00C81A19" w:rsidRDefault="004C02B8" w:rsidP="00A36BBF">
      <w:pPr>
        <w:pStyle w:val="Bodytext20"/>
        <w:shd w:val="clear" w:color="auto" w:fill="auto"/>
        <w:spacing w:before="60" w:after="60"/>
        <w:outlineLvl w:val="0"/>
        <w:rPr>
          <w:rStyle w:val="Bodytext2"/>
          <w:rFonts w:ascii="Arial" w:hAnsi="Arial" w:cs="Arial"/>
          <w:sz w:val="20"/>
          <w:szCs w:val="20"/>
        </w:rPr>
      </w:pPr>
    </w:p>
    <w:p w:rsidR="004C02B8" w:rsidRPr="00C81A19" w:rsidRDefault="004C02B8" w:rsidP="00A36BBF">
      <w:pPr>
        <w:pStyle w:val="Bodytext20"/>
        <w:shd w:val="clear" w:color="auto" w:fill="auto"/>
        <w:spacing w:before="60" w:after="60"/>
        <w:outlineLvl w:val="0"/>
        <w:rPr>
          <w:rStyle w:val="Bodytext2"/>
          <w:rFonts w:ascii="Arial" w:hAnsi="Arial" w:cs="Arial"/>
          <w:sz w:val="20"/>
          <w:szCs w:val="20"/>
        </w:rPr>
      </w:pPr>
    </w:p>
    <w:p w:rsidR="004C02B8" w:rsidRPr="00C81A19" w:rsidRDefault="004C02B8" w:rsidP="00A36BBF">
      <w:pPr>
        <w:pStyle w:val="Bodytext20"/>
        <w:shd w:val="clear" w:color="auto" w:fill="auto"/>
        <w:spacing w:before="60" w:after="60"/>
        <w:outlineLvl w:val="0"/>
        <w:rPr>
          <w:rStyle w:val="Bodytext2"/>
          <w:rFonts w:ascii="Arial" w:hAnsi="Arial" w:cs="Arial"/>
          <w:sz w:val="20"/>
          <w:szCs w:val="20"/>
        </w:rPr>
      </w:pPr>
    </w:p>
    <w:p w:rsidR="004C02B8" w:rsidRPr="00C81A19" w:rsidRDefault="004C02B8" w:rsidP="00A36BBF">
      <w:pPr>
        <w:pStyle w:val="Bodytext20"/>
        <w:shd w:val="clear" w:color="auto" w:fill="auto"/>
        <w:spacing w:before="60" w:after="60"/>
        <w:outlineLvl w:val="0"/>
        <w:rPr>
          <w:rStyle w:val="Bodytext2"/>
          <w:rFonts w:ascii="Arial" w:hAnsi="Arial" w:cs="Arial"/>
          <w:sz w:val="20"/>
          <w:szCs w:val="20"/>
        </w:rPr>
      </w:pPr>
    </w:p>
    <w:p w:rsidR="004C02B8" w:rsidRPr="00C81A19" w:rsidRDefault="004C02B8" w:rsidP="00A36BBF">
      <w:pPr>
        <w:pStyle w:val="Bodytext20"/>
        <w:shd w:val="clear" w:color="auto" w:fill="auto"/>
        <w:spacing w:before="60" w:after="60"/>
        <w:outlineLvl w:val="0"/>
        <w:rPr>
          <w:rStyle w:val="Bodytext2"/>
          <w:rFonts w:ascii="Arial" w:hAnsi="Arial" w:cs="Arial"/>
          <w:sz w:val="20"/>
          <w:szCs w:val="20"/>
        </w:rPr>
      </w:pPr>
    </w:p>
    <w:p w:rsidR="008C6E95" w:rsidRPr="00C81A19" w:rsidRDefault="008C6E95" w:rsidP="00A36BBF">
      <w:pPr>
        <w:pStyle w:val="Bodytext20"/>
        <w:shd w:val="clear" w:color="auto" w:fill="auto"/>
        <w:spacing w:before="60" w:after="60"/>
        <w:outlineLvl w:val="0"/>
        <w:rPr>
          <w:rStyle w:val="Bodytext2"/>
          <w:rFonts w:ascii="Arial" w:hAnsi="Arial" w:cs="Arial"/>
          <w:sz w:val="20"/>
          <w:szCs w:val="20"/>
        </w:rPr>
      </w:pPr>
    </w:p>
    <w:p w:rsidR="008C6E95" w:rsidRPr="00C81A19" w:rsidRDefault="008C6E95" w:rsidP="00A36BBF">
      <w:pPr>
        <w:pStyle w:val="Bodytext20"/>
        <w:shd w:val="clear" w:color="auto" w:fill="auto"/>
        <w:spacing w:before="60" w:after="60"/>
        <w:outlineLvl w:val="0"/>
        <w:rPr>
          <w:rStyle w:val="Bodytext2"/>
          <w:rFonts w:ascii="Arial" w:hAnsi="Arial" w:cs="Arial"/>
          <w:sz w:val="20"/>
          <w:szCs w:val="20"/>
        </w:rPr>
      </w:pPr>
    </w:p>
    <w:p w:rsidR="008C6E95" w:rsidRPr="00C81A19" w:rsidRDefault="008C6E95"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7574A6" w:rsidRPr="00C81A19" w:rsidRDefault="007574A6" w:rsidP="00F50DA2">
      <w:pPr>
        <w:pStyle w:val="Bodytext20"/>
        <w:shd w:val="clear" w:color="auto" w:fill="auto"/>
        <w:spacing w:before="60" w:after="60"/>
        <w:jc w:val="center"/>
        <w:outlineLvl w:val="0"/>
        <w:rPr>
          <w:rStyle w:val="Bodytext2"/>
          <w:rFonts w:ascii="Arial" w:hAnsi="Arial" w:cs="Arial"/>
          <w:sz w:val="20"/>
          <w:szCs w:val="20"/>
        </w:rPr>
      </w:pPr>
      <w:r w:rsidRPr="00C81A19">
        <w:rPr>
          <w:rStyle w:val="Bodytext2"/>
          <w:rFonts w:ascii="Arial" w:hAnsi="Arial" w:cs="Arial"/>
          <w:sz w:val="20"/>
          <w:szCs w:val="20"/>
        </w:rPr>
        <w:lastRenderedPageBreak/>
        <w:t>PRILOGA 1</w:t>
      </w:r>
    </w:p>
    <w:p w:rsidR="00CF05DF" w:rsidRPr="00C81A19" w:rsidRDefault="00CF05DF" w:rsidP="001A573B">
      <w:pPr>
        <w:pStyle w:val="Bodytext20"/>
        <w:shd w:val="clear" w:color="auto" w:fill="auto"/>
        <w:spacing w:before="60" w:after="60"/>
        <w:jc w:val="center"/>
        <w:outlineLvl w:val="0"/>
        <w:rPr>
          <w:rStyle w:val="Bodytext2"/>
          <w:rFonts w:ascii="Arial" w:hAnsi="Arial" w:cs="Arial"/>
          <w:sz w:val="20"/>
          <w:szCs w:val="20"/>
        </w:rPr>
      </w:pPr>
      <w:r w:rsidRPr="00C81A19">
        <w:rPr>
          <w:rStyle w:val="Bodytext2"/>
          <w:rFonts w:ascii="Arial" w:hAnsi="Arial" w:cs="Arial"/>
          <w:sz w:val="20"/>
          <w:szCs w:val="20"/>
        </w:rPr>
        <w:t>Mejne vrednosti kazalcev hrupa</w:t>
      </w:r>
    </w:p>
    <w:p w:rsidR="00CF05DF" w:rsidRPr="00C81A19" w:rsidRDefault="00CF05DF" w:rsidP="00CF05DF">
      <w:pPr>
        <w:widowControl w:val="0"/>
        <w:spacing w:after="120" w:line="240" w:lineRule="atLeast"/>
        <w:jc w:val="center"/>
        <w:rPr>
          <w:rFonts w:eastAsia="MS Mincho" w:cs="Arial"/>
          <w:color w:val="000000"/>
          <w:szCs w:val="20"/>
        </w:rPr>
      </w:pPr>
    </w:p>
    <w:p w:rsidR="001A573B" w:rsidRPr="00C81A19" w:rsidRDefault="001A573B" w:rsidP="00CF05DF">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7E5161">
        <w:rPr>
          <w:rFonts w:cs="Arial"/>
          <w:color w:val="000000"/>
          <w:szCs w:val="20"/>
        </w:rPr>
        <w:t> </w:t>
      </w:r>
      <w:r w:rsidRPr="00C81A19">
        <w:rPr>
          <w:rFonts w:cs="Arial"/>
          <w:color w:val="000000"/>
          <w:szCs w:val="20"/>
        </w:rPr>
        <w:t>1:</w:t>
      </w:r>
      <w:r w:rsidR="0098590D" w:rsidRPr="00C81A19">
        <w:rPr>
          <w:rFonts w:cs="Arial"/>
          <w:color w:val="000000"/>
          <w:szCs w:val="20"/>
        </w:rPr>
        <w:t> </w:t>
      </w:r>
      <w:r w:rsidRPr="00C81A19">
        <w:rPr>
          <w:rFonts w:cs="Arial"/>
          <w:color w:val="000000"/>
          <w:szCs w:val="20"/>
        </w:rPr>
        <w:t xml:space="preserve">mejne vrednosti kazalcev hrupa </w:t>
      </w:r>
      <w:r w:rsidR="0031487D" w:rsidRPr="00C81A19">
        <w:rPr>
          <w:rFonts w:cs="Arial"/>
          <w:color w:val="000000"/>
          <w:szCs w:val="20"/>
        </w:rPr>
        <w:t>za celotno obremenitev</w:t>
      </w:r>
      <w:r w:rsidR="00E24208" w:rsidRPr="00C81A19">
        <w:rPr>
          <w:rFonts w:cs="Arial"/>
          <w:color w:val="000000"/>
          <w:szCs w:val="20"/>
        </w:rPr>
        <w:t xml:space="preserve"> okolja s hrupom</w:t>
      </w:r>
      <w:r w:rsidR="0031487D" w:rsidRPr="00C81A19">
        <w:rPr>
          <w:rFonts w:cs="Arial"/>
          <w:color w:val="000000"/>
          <w:szCs w:val="20"/>
        </w:rPr>
        <w:t xml:space="preserve"> </w:t>
      </w:r>
      <w:r w:rsidRPr="00C81A19">
        <w:rPr>
          <w:rFonts w:cs="Arial"/>
          <w:i/>
          <w:color w:val="000000"/>
          <w:szCs w:val="20"/>
        </w:rPr>
        <w:t>L</w:t>
      </w:r>
      <w:r w:rsidR="000D7B10"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za posamezna </w:t>
      </w:r>
      <w:r w:rsidR="008F3BA6" w:rsidRPr="00C81A19">
        <w:rPr>
          <w:rFonts w:cs="Arial"/>
          <w:color w:val="000000"/>
          <w:szCs w:val="20"/>
        </w:rPr>
        <w:t>območja</w:t>
      </w:r>
      <w:r w:rsidR="00945CB1" w:rsidRPr="00C81A19">
        <w:rPr>
          <w:rFonts w:cs="Arial"/>
          <w:color w:val="000000"/>
          <w:szCs w:val="20"/>
        </w:rPr>
        <w:t xml:space="preserve"> varst</w:t>
      </w:r>
      <w:r w:rsidR="0031487D" w:rsidRPr="00C81A19">
        <w:rPr>
          <w:rFonts w:cs="Arial"/>
          <w:color w:val="000000"/>
          <w:szCs w:val="20"/>
        </w:rPr>
        <w:t>v</w:t>
      </w:r>
      <w:r w:rsidR="00945CB1" w:rsidRPr="00C81A19">
        <w:rPr>
          <w:rFonts w:cs="Arial"/>
          <w:color w:val="000000"/>
          <w:szCs w:val="20"/>
        </w:rPr>
        <w:t>a pred hrupom</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411"/>
        <w:gridCol w:w="3500"/>
      </w:tblGrid>
      <w:tr w:rsidR="00945CB1" w:rsidRPr="00C81A19" w:rsidTr="00752532">
        <w:trPr>
          <w:trHeight w:val="340"/>
        </w:trPr>
        <w:tc>
          <w:tcPr>
            <w:tcW w:w="1884" w:type="dxa"/>
            <w:shd w:val="clear" w:color="auto" w:fill="auto"/>
            <w:vAlign w:val="center"/>
          </w:tcPr>
          <w:p w:rsidR="007574A6" w:rsidRPr="00C81A19" w:rsidRDefault="0056752E" w:rsidP="002274FD">
            <w:pPr>
              <w:widowControl w:val="0"/>
              <w:spacing w:before="20" w:after="2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3411" w:type="dxa"/>
            <w:shd w:val="clear" w:color="auto" w:fill="auto"/>
            <w:vAlign w:val="center"/>
          </w:tcPr>
          <w:p w:rsidR="007574A6" w:rsidRPr="00C81A19" w:rsidRDefault="007574A6" w:rsidP="00F50DA2">
            <w:pPr>
              <w:widowControl w:val="0"/>
              <w:spacing w:before="20" w:after="20" w:line="240" w:lineRule="atLeast"/>
              <w:jc w:val="center"/>
              <w:rPr>
                <w:rFonts w:cs="Arial"/>
                <w:color w:val="000000"/>
                <w:position w:val="-6"/>
                <w:szCs w:val="20"/>
              </w:rPr>
            </w:pPr>
            <w:r w:rsidRPr="00C81A19">
              <w:rPr>
                <w:rFonts w:cs="Arial"/>
                <w:i/>
                <w:color w:val="000000"/>
                <w:szCs w:val="20"/>
              </w:rPr>
              <w:t>L</w:t>
            </w:r>
            <w:r w:rsidRPr="00C81A19">
              <w:rPr>
                <w:rFonts w:cs="Arial"/>
                <w:color w:val="000000"/>
                <w:szCs w:val="20"/>
                <w:vertAlign w:val="subscript"/>
              </w:rPr>
              <w:t>noč</w:t>
            </w:r>
            <w:r w:rsidRPr="00C81A19">
              <w:rPr>
                <w:rFonts w:cs="Arial"/>
                <w:color w:val="000000"/>
                <w:position w:val="-6"/>
                <w:szCs w:val="20"/>
              </w:rPr>
              <w:t xml:space="preserve"> </w:t>
            </w:r>
            <w:r w:rsidRPr="00C81A19">
              <w:rPr>
                <w:rFonts w:cs="Arial"/>
                <w:color w:val="000000"/>
                <w:szCs w:val="20"/>
              </w:rPr>
              <w:t>(dBA)</w:t>
            </w:r>
          </w:p>
        </w:tc>
        <w:tc>
          <w:tcPr>
            <w:tcW w:w="3500"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position w:val="-6"/>
                <w:szCs w:val="20"/>
              </w:rPr>
              <w:t xml:space="preserve"> </w:t>
            </w:r>
            <w:r w:rsidRPr="00C81A19">
              <w:rPr>
                <w:rFonts w:cs="Arial"/>
                <w:color w:val="000000"/>
                <w:szCs w:val="20"/>
              </w:rPr>
              <w:t>(dBA)</w:t>
            </w:r>
          </w:p>
        </w:tc>
      </w:tr>
      <w:tr w:rsidR="00945CB1" w:rsidRPr="00C81A19" w:rsidTr="00752532">
        <w:trPr>
          <w:trHeight w:val="340"/>
        </w:trPr>
        <w:tc>
          <w:tcPr>
            <w:tcW w:w="1884" w:type="dxa"/>
            <w:shd w:val="clear" w:color="auto" w:fill="auto"/>
            <w:vAlign w:val="center"/>
          </w:tcPr>
          <w:p w:rsidR="007574A6" w:rsidRPr="00C81A19" w:rsidRDefault="007574A6" w:rsidP="000D7B10">
            <w:pPr>
              <w:widowControl w:val="0"/>
              <w:spacing w:before="20" w:after="20" w:line="240" w:lineRule="atLeas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r w:rsidRPr="00C81A19">
              <w:rPr>
                <w:rFonts w:cs="Arial"/>
                <w:color w:val="000000"/>
                <w:szCs w:val="20"/>
              </w:rPr>
              <w:t xml:space="preserve"> </w:t>
            </w:r>
          </w:p>
        </w:tc>
        <w:tc>
          <w:tcPr>
            <w:tcW w:w="3411"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65</w:t>
            </w:r>
          </w:p>
        </w:tc>
        <w:tc>
          <w:tcPr>
            <w:tcW w:w="3500"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75</w:t>
            </w:r>
          </w:p>
        </w:tc>
      </w:tr>
      <w:tr w:rsidR="00945CB1" w:rsidRPr="00C81A19" w:rsidTr="00752532">
        <w:trPr>
          <w:trHeight w:val="340"/>
        </w:trPr>
        <w:tc>
          <w:tcPr>
            <w:tcW w:w="1884" w:type="dxa"/>
            <w:shd w:val="clear" w:color="auto" w:fill="auto"/>
            <w:vAlign w:val="center"/>
          </w:tcPr>
          <w:p w:rsidR="007574A6" w:rsidRPr="00C81A19" w:rsidRDefault="007574A6" w:rsidP="000D7B10">
            <w:pPr>
              <w:widowControl w:val="0"/>
              <w:spacing w:before="20" w:after="20" w:line="240" w:lineRule="atLeas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r w:rsidRPr="00C81A19">
              <w:rPr>
                <w:rFonts w:cs="Arial"/>
                <w:color w:val="000000"/>
                <w:szCs w:val="20"/>
              </w:rPr>
              <w:t xml:space="preserve"> </w:t>
            </w:r>
          </w:p>
        </w:tc>
        <w:tc>
          <w:tcPr>
            <w:tcW w:w="3411"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50</w:t>
            </w:r>
          </w:p>
        </w:tc>
        <w:tc>
          <w:tcPr>
            <w:tcW w:w="3500"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60</w:t>
            </w:r>
          </w:p>
        </w:tc>
      </w:tr>
      <w:tr w:rsidR="00945CB1" w:rsidRPr="00C81A19" w:rsidTr="004C02B8">
        <w:trPr>
          <w:trHeight w:val="340"/>
        </w:trPr>
        <w:tc>
          <w:tcPr>
            <w:tcW w:w="1884" w:type="dxa"/>
            <w:tcBorders>
              <w:bottom w:val="single" w:sz="4" w:space="0" w:color="auto"/>
            </w:tcBorders>
            <w:shd w:val="clear" w:color="auto" w:fill="auto"/>
            <w:vAlign w:val="center"/>
          </w:tcPr>
          <w:p w:rsidR="007574A6" w:rsidRPr="00C81A19" w:rsidRDefault="000D7B10" w:rsidP="00D040AF">
            <w:pPr>
              <w:widowControl w:val="0"/>
              <w:spacing w:before="20" w:after="20" w:line="240" w:lineRule="atLeast"/>
              <w:rPr>
                <w:rFonts w:cs="Arial"/>
                <w:color w:val="000000"/>
                <w:szCs w:val="20"/>
              </w:rPr>
            </w:pPr>
            <w:r w:rsidRPr="00C81A19">
              <w:rPr>
                <w:rFonts w:cs="Arial"/>
                <w:color w:val="000000"/>
                <w:szCs w:val="20"/>
              </w:rPr>
              <w:t>II. območje</w:t>
            </w:r>
          </w:p>
        </w:tc>
        <w:tc>
          <w:tcPr>
            <w:tcW w:w="3411"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45</w:t>
            </w:r>
          </w:p>
        </w:tc>
        <w:tc>
          <w:tcPr>
            <w:tcW w:w="3500"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55</w:t>
            </w:r>
          </w:p>
        </w:tc>
      </w:tr>
      <w:tr w:rsidR="00945CB1" w:rsidRPr="00C81A19" w:rsidTr="004C02B8">
        <w:trPr>
          <w:trHeight w:val="340"/>
        </w:trPr>
        <w:tc>
          <w:tcPr>
            <w:tcW w:w="1884" w:type="dxa"/>
            <w:tcBorders>
              <w:bottom w:val="single" w:sz="4" w:space="0" w:color="auto"/>
            </w:tcBorders>
            <w:shd w:val="clear" w:color="auto" w:fill="auto"/>
            <w:vAlign w:val="center"/>
          </w:tcPr>
          <w:p w:rsidR="007574A6" w:rsidRPr="00C81A19" w:rsidRDefault="000D7B10" w:rsidP="00D040AF">
            <w:pPr>
              <w:widowControl w:val="0"/>
              <w:spacing w:before="20" w:after="20" w:line="240" w:lineRule="atLeast"/>
              <w:rPr>
                <w:rFonts w:cs="Arial"/>
                <w:color w:val="000000"/>
                <w:szCs w:val="20"/>
              </w:rPr>
            </w:pPr>
            <w:r w:rsidRPr="00C81A19">
              <w:rPr>
                <w:rFonts w:cs="Arial"/>
                <w:color w:val="000000"/>
                <w:szCs w:val="20"/>
              </w:rPr>
              <w:t>I. območje</w:t>
            </w:r>
          </w:p>
        </w:tc>
        <w:tc>
          <w:tcPr>
            <w:tcW w:w="3411"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40</w:t>
            </w:r>
          </w:p>
        </w:tc>
        <w:tc>
          <w:tcPr>
            <w:tcW w:w="3500"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50</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7E5161">
        <w:rPr>
          <w:rFonts w:cs="Arial"/>
          <w:color w:val="000000"/>
          <w:szCs w:val="20"/>
        </w:rPr>
        <w:t> </w:t>
      </w:r>
      <w:r w:rsidRPr="00C81A19">
        <w:rPr>
          <w:rFonts w:cs="Arial"/>
          <w:color w:val="000000"/>
          <w:szCs w:val="20"/>
        </w:rPr>
        <w:t>2:</w:t>
      </w:r>
      <w:r w:rsidR="0098590D" w:rsidRPr="00C81A19">
        <w:rPr>
          <w:rFonts w:cs="Arial"/>
          <w:color w:val="000000"/>
          <w:szCs w:val="20"/>
        </w:rPr>
        <w:t> </w:t>
      </w:r>
      <w:r w:rsidR="004628ED" w:rsidRPr="00C81A19">
        <w:rPr>
          <w:rFonts w:cs="Arial"/>
          <w:color w:val="000000"/>
          <w:szCs w:val="20"/>
        </w:rPr>
        <w:t>mejne</w:t>
      </w:r>
      <w:r w:rsidRPr="00C81A19">
        <w:rPr>
          <w:rFonts w:cs="Arial"/>
          <w:color w:val="000000"/>
          <w:szCs w:val="20"/>
        </w:rPr>
        <w:t xml:space="preserve"> vrednosti kazalcev hrupa</w:t>
      </w:r>
      <w:r w:rsidR="0031487D" w:rsidRPr="00C81A19">
        <w:rPr>
          <w:rFonts w:cs="Arial"/>
          <w:color w:val="000000"/>
          <w:szCs w:val="20"/>
        </w:rPr>
        <w:t xml:space="preserve"> za celotno obremenitev posameznega območja </w:t>
      </w:r>
      <w:r w:rsidR="00E772DC" w:rsidRPr="00C81A19">
        <w:rPr>
          <w:rFonts w:cs="Arial"/>
          <w:color w:val="000000"/>
          <w:szCs w:val="20"/>
        </w:rPr>
        <w:t xml:space="preserve">varstva </w:t>
      </w:r>
      <w:r w:rsidR="0031487D" w:rsidRPr="00C81A19">
        <w:rPr>
          <w:rFonts w:cs="Arial"/>
          <w:color w:val="000000"/>
          <w:szCs w:val="20"/>
        </w:rPr>
        <w:t>pred hrupom</w:t>
      </w:r>
      <w:r w:rsidRPr="00C81A19">
        <w:rPr>
          <w:rFonts w:cs="Arial"/>
          <w:color w:val="000000"/>
          <w:szCs w:val="20"/>
        </w:rPr>
        <w:t xml:space="preserve"> </w:t>
      </w:r>
      <w:r w:rsidRPr="00C81A19">
        <w:rPr>
          <w:rFonts w:cs="Arial"/>
          <w:i/>
          <w:color w:val="000000"/>
          <w:szCs w:val="20"/>
        </w:rPr>
        <w:t>L</w:t>
      </w:r>
      <w:r w:rsidR="00FE1D13"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za posamezna </w:t>
      </w:r>
      <w:r w:rsidR="008F3BA6" w:rsidRPr="00C81A19">
        <w:rPr>
          <w:rFonts w:cs="Arial"/>
          <w:color w:val="000000"/>
          <w:szCs w:val="20"/>
        </w:rPr>
        <w:t xml:space="preserve">območja </w:t>
      </w:r>
      <w:r w:rsidRPr="00C81A19">
        <w:rPr>
          <w:rFonts w:cs="Arial"/>
          <w:color w:val="000000"/>
          <w:szCs w:val="20"/>
        </w:rPr>
        <w:t>varst</w:t>
      </w:r>
      <w:r w:rsidR="0031487D" w:rsidRPr="00C81A19">
        <w:rPr>
          <w:rFonts w:cs="Arial"/>
          <w:color w:val="000000"/>
          <w:szCs w:val="20"/>
        </w:rPr>
        <w:t>v</w:t>
      </w:r>
      <w:r w:rsidRPr="00C81A19">
        <w:rPr>
          <w:rFonts w:cs="Arial"/>
          <w:color w:val="000000"/>
          <w:szCs w:val="20"/>
        </w:rPr>
        <w:t>a pred hrupom</w:t>
      </w:r>
      <w:r w:rsidR="00B15368" w:rsidRPr="00C81A19">
        <w:rPr>
          <w:rFonts w:cs="Arial"/>
          <w:color w:val="000000"/>
          <w:szCs w:val="20"/>
        </w:rPr>
        <w:t xml:space="preserve">, ki ga povzroča </w:t>
      </w:r>
      <w:r w:rsidR="00403D66" w:rsidRPr="00C81A19">
        <w:rPr>
          <w:rFonts w:cs="Arial"/>
          <w:szCs w:val="20"/>
        </w:rPr>
        <w:t xml:space="preserve">obratovanje </w:t>
      </w:r>
      <w:r w:rsidR="00071A5A" w:rsidRPr="00C81A19">
        <w:rPr>
          <w:rFonts w:cs="Arial"/>
          <w:szCs w:val="20"/>
        </w:rPr>
        <w:t>enega ali več linijskih virov hrupa ali linijskega vira hrupa in večjega letališča ali linijskega vira hrupa in pristanišča</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411"/>
        <w:gridCol w:w="3500"/>
      </w:tblGrid>
      <w:tr w:rsidR="00752532" w:rsidRPr="00C81A19" w:rsidTr="00752532">
        <w:trPr>
          <w:trHeight w:val="340"/>
        </w:trPr>
        <w:tc>
          <w:tcPr>
            <w:tcW w:w="1884" w:type="dxa"/>
            <w:shd w:val="clear" w:color="auto" w:fill="auto"/>
            <w:vAlign w:val="center"/>
          </w:tcPr>
          <w:p w:rsidR="007574A6" w:rsidRPr="00C81A19" w:rsidRDefault="0056752E" w:rsidP="002274FD">
            <w:pPr>
              <w:widowControl w:val="0"/>
              <w:spacing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3411" w:type="dxa"/>
            <w:shd w:val="clear" w:color="auto" w:fill="auto"/>
            <w:vAlign w:val="center"/>
          </w:tcPr>
          <w:p w:rsidR="007574A6" w:rsidRPr="00C81A19" w:rsidRDefault="007574A6" w:rsidP="00F50DA2">
            <w:pPr>
              <w:widowControl w:val="0"/>
              <w:spacing w:line="240" w:lineRule="atLeast"/>
              <w:jc w:val="center"/>
              <w:rPr>
                <w:rFonts w:cs="Arial"/>
                <w:color w:val="000000"/>
                <w:szCs w:val="20"/>
              </w:rPr>
            </w:pPr>
            <w:r w:rsidRPr="00C81A19">
              <w:rPr>
                <w:rFonts w:cs="Arial"/>
                <w:i/>
                <w:color w:val="000000"/>
                <w:szCs w:val="20"/>
              </w:rPr>
              <w:t>L</w:t>
            </w:r>
            <w:r w:rsidR="001D1617" w:rsidRPr="00C81A19">
              <w:rPr>
                <w:rFonts w:cs="Arial"/>
                <w:color w:val="000000"/>
                <w:szCs w:val="20"/>
                <w:vertAlign w:val="subscript"/>
              </w:rPr>
              <w:t>noč</w:t>
            </w:r>
            <w:r w:rsidRPr="00C81A19">
              <w:rPr>
                <w:rFonts w:cs="Arial"/>
                <w:color w:val="000000"/>
                <w:szCs w:val="20"/>
              </w:rPr>
              <w:t xml:space="preserve"> (dBA)</w:t>
            </w:r>
          </w:p>
        </w:tc>
        <w:tc>
          <w:tcPr>
            <w:tcW w:w="3500" w:type="dxa"/>
            <w:shd w:val="clear" w:color="auto" w:fill="auto"/>
            <w:vAlign w:val="center"/>
          </w:tcPr>
          <w:p w:rsidR="007574A6" w:rsidRPr="00C81A19" w:rsidRDefault="007574A6" w:rsidP="00F50DA2">
            <w:pPr>
              <w:widowControl w:val="0"/>
              <w:spacing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80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80</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59</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69</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53</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63</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57</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98590D" w:rsidRPr="00C81A19">
        <w:rPr>
          <w:rFonts w:cs="Arial"/>
          <w:color w:val="000000"/>
          <w:szCs w:val="20"/>
        </w:rPr>
        <w:t> </w:t>
      </w:r>
      <w:r w:rsidRPr="00C81A19">
        <w:rPr>
          <w:rFonts w:cs="Arial"/>
          <w:color w:val="000000"/>
          <w:szCs w:val="20"/>
        </w:rPr>
        <w:t>3:</w:t>
      </w:r>
      <w:r w:rsidR="0098590D" w:rsidRPr="00C81A19">
        <w:rPr>
          <w:rFonts w:cs="Arial"/>
          <w:color w:val="000000"/>
          <w:szCs w:val="20"/>
        </w:rPr>
        <w:t> </w:t>
      </w:r>
      <w:r w:rsidRPr="00C81A19">
        <w:rPr>
          <w:rFonts w:cs="Arial"/>
          <w:color w:val="000000"/>
          <w:szCs w:val="20"/>
        </w:rPr>
        <w:t xml:space="preserve">mejne vrednosti kazalcev hrupa </w:t>
      </w: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w:t>
      </w:r>
      <w:r w:rsidR="005F0073" w:rsidRPr="00C81A19">
        <w:rPr>
          <w:rFonts w:cs="Arial"/>
          <w:i/>
          <w:color w:val="000000"/>
          <w:szCs w:val="20"/>
        </w:rPr>
        <w:t>L</w:t>
      </w:r>
      <w:r w:rsidR="00E9487F" w:rsidRPr="00C81A19">
        <w:rPr>
          <w:rFonts w:cs="Arial"/>
          <w:color w:val="000000"/>
          <w:szCs w:val="20"/>
          <w:vertAlign w:val="subscript"/>
        </w:rPr>
        <w:t>večer</w:t>
      </w:r>
      <w:r w:rsidR="005F0073" w:rsidRPr="00C81A19">
        <w:rPr>
          <w:rFonts w:cs="Arial"/>
          <w:i/>
          <w:color w:val="000000"/>
          <w:szCs w:val="20"/>
        </w:rPr>
        <w:t xml:space="preserve">, </w:t>
      </w: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ki ga </w:t>
      </w:r>
      <w:r w:rsidR="00E9487F" w:rsidRPr="00C81A19">
        <w:rPr>
          <w:rFonts w:cs="Arial"/>
          <w:color w:val="000000"/>
          <w:szCs w:val="20"/>
        </w:rPr>
        <w:t>povzroča</w:t>
      </w:r>
      <w:r w:rsidRPr="00C81A19">
        <w:rPr>
          <w:rFonts w:cs="Arial"/>
          <w:color w:val="000000"/>
          <w:szCs w:val="20"/>
        </w:rPr>
        <w:t xml:space="preserve"> </w:t>
      </w:r>
      <w:r w:rsidR="0087386C" w:rsidRPr="00C81A19">
        <w:rPr>
          <w:rFonts w:cs="Arial"/>
          <w:color w:val="000000"/>
          <w:szCs w:val="20"/>
        </w:rPr>
        <w:t>obratovanje linijskega vira</w:t>
      </w:r>
      <w:r w:rsidR="00E772DC" w:rsidRPr="00C81A19">
        <w:rPr>
          <w:rFonts w:cs="Arial"/>
          <w:color w:val="000000"/>
          <w:szCs w:val="20"/>
        </w:rPr>
        <w:t>,</w:t>
      </w:r>
      <w:r w:rsidR="0001534E" w:rsidRPr="00C81A19">
        <w:rPr>
          <w:rFonts w:cs="Arial"/>
          <w:color w:val="000000"/>
          <w:szCs w:val="20"/>
        </w:rPr>
        <w:t xml:space="preserve"> </w:t>
      </w:r>
      <w:r w:rsidR="0087386C" w:rsidRPr="00C81A19">
        <w:rPr>
          <w:rFonts w:cs="Arial"/>
          <w:color w:val="000000"/>
          <w:szCs w:val="20"/>
        </w:rPr>
        <w:t xml:space="preserve">večjega </w:t>
      </w:r>
      <w:r w:rsidR="00E9487F" w:rsidRPr="00C81A19">
        <w:rPr>
          <w:rFonts w:cs="Arial"/>
          <w:color w:val="000000"/>
          <w:szCs w:val="20"/>
        </w:rPr>
        <w:t>letališča</w:t>
      </w:r>
      <w:r w:rsidR="002714F9" w:rsidRPr="00C81A19">
        <w:rPr>
          <w:rFonts w:cs="Arial"/>
          <w:color w:val="000000"/>
          <w:szCs w:val="20"/>
        </w:rPr>
        <w:t xml:space="preserve"> </w:t>
      </w:r>
      <w:r w:rsidR="0001534E" w:rsidRPr="00C81A19">
        <w:rPr>
          <w:rFonts w:cs="Arial"/>
          <w:color w:val="000000"/>
          <w:szCs w:val="20"/>
        </w:rPr>
        <w:t>ali</w:t>
      </w:r>
      <w:r w:rsidR="002714F9" w:rsidRPr="00C81A19">
        <w:rPr>
          <w:rFonts w:cs="Arial"/>
          <w:color w:val="000000"/>
          <w:szCs w:val="20"/>
        </w:rPr>
        <w:t xml:space="preserve"> pristanišč</w:t>
      </w:r>
      <w:r w:rsidR="0001534E" w:rsidRPr="00C81A19">
        <w:rPr>
          <w:rFonts w:cs="Arial"/>
          <w:color w:val="000000"/>
          <w:szCs w:val="20"/>
        </w:rPr>
        <w:t>a</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38"/>
        <w:gridCol w:w="1571"/>
        <w:gridCol w:w="1653"/>
        <w:gridCol w:w="1847"/>
      </w:tblGrid>
      <w:tr w:rsidR="00752532" w:rsidRPr="00C81A19" w:rsidTr="00752532">
        <w:trPr>
          <w:trHeight w:val="340"/>
        </w:trPr>
        <w:tc>
          <w:tcPr>
            <w:tcW w:w="1886" w:type="dxa"/>
            <w:shd w:val="clear" w:color="auto" w:fill="auto"/>
            <w:vAlign w:val="center"/>
          </w:tcPr>
          <w:p w:rsidR="007574A6" w:rsidRPr="00C81A19" w:rsidRDefault="0056752E" w:rsidP="002274FD">
            <w:pPr>
              <w:widowControl w:val="0"/>
              <w:spacing w:before="60" w:after="6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(dBA)</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večer</w:t>
            </w:r>
            <w:r w:rsidRPr="00C81A19">
              <w:rPr>
                <w:rFonts w:cs="Arial"/>
                <w:color w:val="000000"/>
                <w:szCs w:val="20"/>
              </w:rPr>
              <w:t xml:space="preserve"> (dBA)</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(dBA)</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70</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70</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50</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50</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45</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98590D" w:rsidRPr="00C81A19">
        <w:rPr>
          <w:rFonts w:cs="Arial"/>
          <w:color w:val="000000"/>
          <w:szCs w:val="20"/>
        </w:rPr>
        <w:t> </w:t>
      </w:r>
      <w:r w:rsidRPr="00C81A19">
        <w:rPr>
          <w:rFonts w:cs="Arial"/>
          <w:color w:val="000000"/>
          <w:szCs w:val="20"/>
        </w:rPr>
        <w:t>4:</w:t>
      </w:r>
      <w:r w:rsidR="0098590D" w:rsidRPr="00C81A19">
        <w:rPr>
          <w:rFonts w:cs="Arial"/>
          <w:color w:val="000000"/>
          <w:szCs w:val="20"/>
        </w:rPr>
        <w:t> </w:t>
      </w:r>
      <w:r w:rsidRPr="00C81A19">
        <w:rPr>
          <w:rFonts w:cs="Arial"/>
          <w:color w:val="000000"/>
          <w:szCs w:val="20"/>
        </w:rPr>
        <w:t xml:space="preserve">mejne vrednosti kazalcev hrupa </w:t>
      </w: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w:t>
      </w:r>
      <w:r w:rsidR="005F0073" w:rsidRPr="00C81A19">
        <w:rPr>
          <w:rFonts w:cs="Arial"/>
          <w:i/>
          <w:color w:val="000000"/>
          <w:szCs w:val="20"/>
        </w:rPr>
        <w:t>L</w:t>
      </w:r>
      <w:r w:rsidR="00E9487F" w:rsidRPr="00C81A19">
        <w:rPr>
          <w:rFonts w:cs="Arial"/>
          <w:color w:val="000000"/>
          <w:szCs w:val="20"/>
          <w:vertAlign w:val="subscript"/>
        </w:rPr>
        <w:t>večer</w:t>
      </w:r>
      <w:r w:rsidR="005F0073" w:rsidRPr="00C81A19">
        <w:rPr>
          <w:rFonts w:cs="Arial"/>
          <w:color w:val="000000"/>
          <w:szCs w:val="20"/>
        </w:rPr>
        <w:t xml:space="preserve">, </w:t>
      </w: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ki ga </w:t>
      </w:r>
      <w:r w:rsidR="006C5E72" w:rsidRPr="00C81A19">
        <w:rPr>
          <w:rFonts w:cs="Arial"/>
          <w:color w:val="000000"/>
          <w:szCs w:val="20"/>
        </w:rPr>
        <w:t>povzroča</w:t>
      </w:r>
      <w:r w:rsidR="002E22D9" w:rsidRPr="00C81A19">
        <w:rPr>
          <w:rFonts w:cs="Arial"/>
          <w:color w:val="000000"/>
          <w:szCs w:val="20"/>
        </w:rPr>
        <w:t>jo</w:t>
      </w:r>
      <w:r w:rsidRPr="00C81A19">
        <w:rPr>
          <w:rFonts w:cs="Arial"/>
          <w:color w:val="000000"/>
          <w:szCs w:val="20"/>
        </w:rPr>
        <w:t xml:space="preserve"> naprava, </w:t>
      </w:r>
      <w:r w:rsidR="00826A79" w:rsidRPr="00C81A19">
        <w:rPr>
          <w:rFonts w:cs="Arial"/>
          <w:color w:val="000000"/>
          <w:szCs w:val="20"/>
        </w:rPr>
        <w:t xml:space="preserve">obrat, </w:t>
      </w:r>
      <w:r w:rsidR="00791109" w:rsidRPr="00C81A19">
        <w:rPr>
          <w:rFonts w:cs="Arial"/>
          <w:color w:val="000000"/>
          <w:szCs w:val="20"/>
        </w:rPr>
        <w:t>industrijski kompleks,</w:t>
      </w:r>
      <w:r w:rsidRPr="00C81A19">
        <w:rPr>
          <w:rFonts w:cs="Arial"/>
          <w:color w:val="000000"/>
          <w:szCs w:val="20"/>
        </w:rPr>
        <w:t xml:space="preserve"> </w:t>
      </w:r>
      <w:r w:rsidR="006C5E72" w:rsidRPr="00C81A19">
        <w:rPr>
          <w:rFonts w:cs="Arial"/>
          <w:color w:val="000000"/>
          <w:szCs w:val="20"/>
        </w:rPr>
        <w:t>letališče</w:t>
      </w:r>
      <w:r w:rsidR="0087386C" w:rsidRPr="00C81A19">
        <w:rPr>
          <w:rFonts w:cs="Arial"/>
          <w:color w:val="000000"/>
          <w:szCs w:val="20"/>
        </w:rPr>
        <w:t>, ki ni večje letališče</w:t>
      </w:r>
      <w:r w:rsidRPr="00C81A19">
        <w:rPr>
          <w:rFonts w:cs="Arial"/>
          <w:color w:val="000000"/>
          <w:szCs w:val="20"/>
        </w:rPr>
        <w:t xml:space="preserve">, </w:t>
      </w:r>
      <w:r w:rsidR="00370813" w:rsidRPr="00C81A19">
        <w:rPr>
          <w:rFonts w:cs="Arial"/>
          <w:szCs w:val="20"/>
        </w:rPr>
        <w:t>heliport</w:t>
      </w:r>
      <w:r w:rsidR="001C3AD4" w:rsidRPr="00C81A19">
        <w:rPr>
          <w:rFonts w:cs="Arial"/>
          <w:color w:val="000000"/>
          <w:szCs w:val="20"/>
        </w:rPr>
        <w:t>,</w:t>
      </w:r>
      <w:r w:rsidR="00312F65" w:rsidRPr="00C81A19">
        <w:rPr>
          <w:rFonts w:cs="Arial"/>
          <w:color w:val="000000"/>
          <w:szCs w:val="20"/>
        </w:rPr>
        <w:t xml:space="preserve"> </w:t>
      </w:r>
      <w:r w:rsidRPr="00C81A19">
        <w:rPr>
          <w:rFonts w:cs="Arial"/>
          <w:color w:val="000000"/>
          <w:szCs w:val="20"/>
        </w:rPr>
        <w:t xml:space="preserve">objekt za pretovor blaga </w:t>
      </w:r>
      <w:r w:rsidR="00573E01" w:rsidRPr="00C81A19">
        <w:rPr>
          <w:rFonts w:cs="Arial"/>
          <w:color w:val="000000"/>
          <w:szCs w:val="20"/>
        </w:rPr>
        <w:t xml:space="preserve">ali </w:t>
      </w:r>
      <w:r w:rsidR="00945CB1" w:rsidRPr="00C81A19">
        <w:rPr>
          <w:rFonts w:cs="Arial"/>
          <w:color w:val="000000"/>
          <w:szCs w:val="20"/>
        </w:rPr>
        <w:t xml:space="preserve">odprto </w:t>
      </w:r>
      <w:r w:rsidR="006C5E72" w:rsidRPr="00C81A19">
        <w:rPr>
          <w:rFonts w:cs="Arial"/>
          <w:color w:val="000000"/>
          <w:szCs w:val="20"/>
        </w:rPr>
        <w:t>parkirišče</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63"/>
        <w:gridCol w:w="1583"/>
        <w:gridCol w:w="1686"/>
        <w:gridCol w:w="1814"/>
      </w:tblGrid>
      <w:tr w:rsidR="00752532" w:rsidRPr="00C81A19" w:rsidTr="00752532">
        <w:trPr>
          <w:trHeight w:val="340"/>
        </w:trPr>
        <w:tc>
          <w:tcPr>
            <w:tcW w:w="1849" w:type="dxa"/>
            <w:shd w:val="clear" w:color="auto" w:fill="auto"/>
            <w:vAlign w:val="center"/>
          </w:tcPr>
          <w:p w:rsidR="007574A6" w:rsidRPr="00C81A19" w:rsidRDefault="0056752E" w:rsidP="002274FD">
            <w:pPr>
              <w:widowControl w:val="0"/>
              <w:spacing w:before="60" w:after="6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(dBA)</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večer</w:t>
            </w:r>
            <w:r w:rsidRPr="00C81A19">
              <w:rPr>
                <w:rFonts w:cs="Arial"/>
                <w:color w:val="000000"/>
                <w:szCs w:val="20"/>
              </w:rPr>
              <w:t xml:space="preserve"> (dBA)</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(dBA)</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73</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68</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63</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73</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58</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53</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48</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58</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52</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42</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52</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42</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37</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r>
    </w:tbl>
    <w:p w:rsidR="008C6E95" w:rsidRPr="00C81A19" w:rsidRDefault="008C6E95" w:rsidP="004C02B8">
      <w:pPr>
        <w:widowControl w:val="0"/>
        <w:spacing w:after="120" w:line="240" w:lineRule="atLeast"/>
        <w:jc w:val="center"/>
        <w:rPr>
          <w:rFonts w:eastAsia="MS Mincho" w:cs="Arial"/>
          <w:color w:val="000000"/>
          <w:szCs w:val="20"/>
        </w:rPr>
      </w:pPr>
    </w:p>
    <w:p w:rsidR="007574A6" w:rsidRPr="00C81A19" w:rsidRDefault="007574A6" w:rsidP="001F72D3">
      <w:pPr>
        <w:widowControl w:val="0"/>
        <w:spacing w:after="120" w:line="240" w:lineRule="atLeast"/>
        <w:ind w:left="1276" w:right="284" w:hanging="1276"/>
        <w:rPr>
          <w:rFonts w:cs="Arial"/>
          <w:color w:val="000000"/>
          <w:szCs w:val="20"/>
        </w:rPr>
      </w:pPr>
      <w:r w:rsidRPr="00C81A19">
        <w:rPr>
          <w:rFonts w:cs="Arial"/>
          <w:color w:val="000000"/>
          <w:szCs w:val="20"/>
        </w:rPr>
        <w:lastRenderedPageBreak/>
        <w:t>Preglednica</w:t>
      </w:r>
      <w:r w:rsidR="0098590D" w:rsidRPr="00C81A19">
        <w:rPr>
          <w:rFonts w:cs="Arial"/>
          <w:color w:val="000000"/>
          <w:szCs w:val="20"/>
        </w:rPr>
        <w:t> </w:t>
      </w:r>
      <w:r w:rsidRPr="00C81A19">
        <w:rPr>
          <w:rFonts w:cs="Arial"/>
          <w:color w:val="000000"/>
          <w:szCs w:val="20"/>
        </w:rPr>
        <w:t>5:</w:t>
      </w:r>
      <w:r w:rsidR="0098590D" w:rsidRPr="00C81A19">
        <w:rPr>
          <w:rFonts w:cs="Arial"/>
          <w:color w:val="000000"/>
          <w:szCs w:val="20"/>
        </w:rPr>
        <w:t> </w:t>
      </w:r>
      <w:r w:rsidRPr="00C81A19">
        <w:rPr>
          <w:rFonts w:cs="Arial"/>
          <w:color w:val="000000"/>
          <w:szCs w:val="20"/>
        </w:rPr>
        <w:t xml:space="preserve">mejne vrednosti konične ravni hrupa </w:t>
      </w:r>
      <w:r w:rsidR="000C1A7E" w:rsidRPr="00C81A19">
        <w:rPr>
          <w:rFonts w:cs="Arial"/>
          <w:i/>
          <w:color w:val="000000"/>
          <w:szCs w:val="20"/>
        </w:rPr>
        <w:t>L</w:t>
      </w:r>
      <w:r w:rsidR="000C1A7E" w:rsidRPr="00C81A19">
        <w:rPr>
          <w:rFonts w:cs="Arial"/>
          <w:color w:val="000000"/>
          <w:szCs w:val="20"/>
          <w:vertAlign w:val="subscript"/>
        </w:rPr>
        <w:t>1</w:t>
      </w:r>
      <w:r w:rsidRPr="00C81A19">
        <w:rPr>
          <w:rFonts w:cs="Arial"/>
          <w:color w:val="000000"/>
          <w:szCs w:val="20"/>
        </w:rPr>
        <w:t xml:space="preserve">, ki </w:t>
      </w:r>
      <w:r w:rsidR="00851EDD" w:rsidRPr="00C81A19">
        <w:rPr>
          <w:rFonts w:cs="Arial"/>
          <w:color w:val="000000"/>
          <w:szCs w:val="20"/>
        </w:rPr>
        <w:t xml:space="preserve">ga </w:t>
      </w:r>
      <w:r w:rsidR="000C1A7E" w:rsidRPr="00C81A19">
        <w:rPr>
          <w:rFonts w:cs="Arial"/>
          <w:color w:val="000000"/>
          <w:szCs w:val="20"/>
        </w:rPr>
        <w:t>povzroča</w:t>
      </w:r>
      <w:r w:rsidR="002E22D9" w:rsidRPr="00C81A19">
        <w:rPr>
          <w:rFonts w:cs="Arial"/>
          <w:color w:val="000000"/>
          <w:szCs w:val="20"/>
        </w:rPr>
        <w:t>jo</w:t>
      </w:r>
      <w:r w:rsidRPr="00C81A19">
        <w:rPr>
          <w:rFonts w:cs="Arial"/>
          <w:color w:val="000000"/>
          <w:szCs w:val="20"/>
        </w:rPr>
        <w:t xml:space="preserve"> obratovanje </w:t>
      </w:r>
      <w:r w:rsidR="00E9487F" w:rsidRPr="00C81A19">
        <w:rPr>
          <w:rFonts w:cs="Arial"/>
          <w:color w:val="000000"/>
          <w:szCs w:val="20"/>
        </w:rPr>
        <w:t>letališča</w:t>
      </w:r>
      <w:r w:rsidRPr="00C81A19">
        <w:rPr>
          <w:rFonts w:cs="Arial"/>
          <w:color w:val="000000"/>
          <w:szCs w:val="20"/>
        </w:rPr>
        <w:t xml:space="preserve">, </w:t>
      </w:r>
      <w:r w:rsidR="00071A5A" w:rsidRPr="00C81A19">
        <w:rPr>
          <w:rFonts w:cs="Arial"/>
          <w:color w:val="000000"/>
          <w:szCs w:val="20"/>
        </w:rPr>
        <w:t xml:space="preserve">pristanišča, </w:t>
      </w:r>
      <w:r w:rsidR="00370813" w:rsidRPr="00C81A19">
        <w:rPr>
          <w:rFonts w:cs="Arial"/>
          <w:szCs w:val="20"/>
        </w:rPr>
        <w:t>heliporta</w:t>
      </w:r>
      <w:r w:rsidRPr="00C81A19">
        <w:rPr>
          <w:rFonts w:cs="Arial"/>
          <w:color w:val="000000"/>
          <w:szCs w:val="20"/>
        </w:rPr>
        <w:t>, objekta za pretovor blaga, naprave</w:t>
      </w:r>
      <w:r w:rsidR="00791109" w:rsidRPr="00C81A19">
        <w:rPr>
          <w:rFonts w:cs="Arial"/>
          <w:color w:val="000000"/>
          <w:szCs w:val="20"/>
        </w:rPr>
        <w:t xml:space="preserve">, </w:t>
      </w:r>
      <w:r w:rsidR="00071A5A" w:rsidRPr="00C81A19">
        <w:rPr>
          <w:rFonts w:cs="Arial"/>
          <w:color w:val="000000"/>
          <w:szCs w:val="20"/>
        </w:rPr>
        <w:t xml:space="preserve">obrata ali </w:t>
      </w:r>
      <w:r w:rsidR="00791109" w:rsidRPr="00C81A19">
        <w:rPr>
          <w:rFonts w:cs="Arial"/>
          <w:color w:val="000000"/>
          <w:szCs w:val="20"/>
        </w:rPr>
        <w:t>industrijskega kompleksa</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3446"/>
        <w:gridCol w:w="3500"/>
      </w:tblGrid>
      <w:tr w:rsidR="00752532" w:rsidRPr="00C81A19" w:rsidTr="00752532">
        <w:trPr>
          <w:trHeight w:val="340"/>
        </w:trPr>
        <w:tc>
          <w:tcPr>
            <w:tcW w:w="1849" w:type="dxa"/>
            <w:shd w:val="clear" w:color="auto" w:fill="auto"/>
            <w:vAlign w:val="center"/>
          </w:tcPr>
          <w:p w:rsidR="007574A6" w:rsidRPr="00C81A19" w:rsidRDefault="0056752E" w:rsidP="002274FD">
            <w:pPr>
              <w:widowControl w:val="0"/>
              <w:spacing w:before="60" w:after="6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647352" w:rsidRPr="00C81A19">
              <w:rPr>
                <w:rFonts w:cs="Arial"/>
                <w:i/>
                <w:color w:val="000000"/>
                <w:szCs w:val="20"/>
                <w:vertAlign w:val="subscript"/>
              </w:rPr>
              <w:t xml:space="preserve">1 </w:t>
            </w:r>
            <w:r w:rsidR="00647352" w:rsidRPr="00C81A19">
              <w:rPr>
                <w:rFonts w:cs="Arial"/>
                <w:color w:val="000000"/>
                <w:szCs w:val="20"/>
              </w:rPr>
              <w:t>– obdobje večera in noči</w:t>
            </w:r>
            <w:r w:rsidRPr="00C81A19">
              <w:rPr>
                <w:rFonts w:cs="Arial"/>
                <w:color w:val="000000"/>
                <w:szCs w:val="20"/>
              </w:rPr>
              <w:t xml:space="preserve"> (dBA)</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647352" w:rsidRPr="00C81A19">
              <w:rPr>
                <w:rFonts w:cs="Arial"/>
                <w:i/>
                <w:color w:val="000000"/>
                <w:szCs w:val="20"/>
                <w:vertAlign w:val="subscript"/>
              </w:rPr>
              <w:t>1</w:t>
            </w:r>
            <w:r w:rsidR="00647352" w:rsidRPr="00C81A19">
              <w:rPr>
                <w:rFonts w:cs="Arial"/>
                <w:color w:val="000000"/>
                <w:szCs w:val="20"/>
                <w:vertAlign w:val="subscript"/>
              </w:rPr>
              <w:t xml:space="preserve"> </w:t>
            </w:r>
            <w:r w:rsidR="00647352" w:rsidRPr="00C81A19">
              <w:rPr>
                <w:rFonts w:cs="Arial"/>
                <w:color w:val="000000"/>
                <w:szCs w:val="20"/>
              </w:rPr>
              <w:t>– obdobje dneva</w:t>
            </w:r>
            <w:r w:rsidRPr="00C81A19">
              <w:rPr>
                <w:rFonts w:cs="Arial"/>
                <w:color w:val="000000"/>
                <w:szCs w:val="20"/>
              </w:rPr>
              <w:t xml:space="preserve"> (dBA)</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90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90</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85</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75</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75</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spacing w:after="120" w:line="240" w:lineRule="atLeast"/>
        <w:ind w:left="1276" w:right="284" w:hanging="1276"/>
        <w:rPr>
          <w:rFonts w:eastAsia="Arial" w:cs="Arial"/>
          <w:color w:val="000000"/>
          <w:szCs w:val="20"/>
        </w:rPr>
      </w:pPr>
      <w:r w:rsidRPr="00C81A19">
        <w:rPr>
          <w:rFonts w:eastAsia="Arial" w:cs="Arial"/>
          <w:color w:val="000000"/>
          <w:szCs w:val="20"/>
        </w:rPr>
        <w:t>Preglednica</w:t>
      </w:r>
      <w:r w:rsidR="0098590D" w:rsidRPr="00C81A19">
        <w:rPr>
          <w:rFonts w:eastAsia="Arial" w:cs="Arial"/>
          <w:color w:val="000000"/>
          <w:szCs w:val="20"/>
        </w:rPr>
        <w:t> </w:t>
      </w:r>
      <w:r w:rsidRPr="00C81A19">
        <w:rPr>
          <w:rFonts w:eastAsia="Arial" w:cs="Arial"/>
          <w:color w:val="000000"/>
          <w:szCs w:val="20"/>
        </w:rPr>
        <w:t>6:</w:t>
      </w:r>
      <w:r w:rsidR="0098590D" w:rsidRPr="00C81A19">
        <w:rPr>
          <w:rFonts w:eastAsia="Arial" w:cs="Arial"/>
          <w:color w:val="000000"/>
          <w:szCs w:val="20"/>
        </w:rPr>
        <w:t> </w:t>
      </w:r>
      <w:r w:rsidR="00E71154" w:rsidRPr="00C81A19">
        <w:rPr>
          <w:rFonts w:eastAsia="Arial" w:cs="Arial"/>
          <w:color w:val="000000"/>
          <w:szCs w:val="20"/>
        </w:rPr>
        <w:t>m</w:t>
      </w:r>
      <w:r w:rsidRPr="00C81A19">
        <w:rPr>
          <w:rFonts w:eastAsia="Arial" w:cs="Arial"/>
          <w:color w:val="000000"/>
          <w:szCs w:val="20"/>
        </w:rPr>
        <w:t xml:space="preserve">ejne vrednosti </w:t>
      </w:r>
      <w:r w:rsidR="009E5F86" w:rsidRPr="00C81A19">
        <w:rPr>
          <w:rFonts w:eastAsia="Arial" w:cs="Arial"/>
          <w:color w:val="000000"/>
          <w:szCs w:val="20"/>
        </w:rPr>
        <w:t xml:space="preserve">kazalcev </w:t>
      </w:r>
      <w:r w:rsidRPr="00C81A19">
        <w:rPr>
          <w:rFonts w:eastAsia="Arial" w:cs="Arial"/>
          <w:color w:val="000000"/>
          <w:szCs w:val="20"/>
        </w:rPr>
        <w:t>hrupa</w:t>
      </w:r>
      <w:r w:rsidR="002C26C1" w:rsidRPr="00C81A19">
        <w:rPr>
          <w:rFonts w:eastAsia="Arial" w:cs="Arial"/>
          <w:color w:val="000000"/>
          <w:szCs w:val="20"/>
        </w:rPr>
        <w:t xml:space="preserve"> </w:t>
      </w:r>
      <w:r w:rsidR="002C26C1" w:rsidRPr="00C81A19">
        <w:rPr>
          <w:rFonts w:cs="Arial"/>
          <w:i/>
          <w:color w:val="000000"/>
          <w:szCs w:val="20"/>
        </w:rPr>
        <w:t>L</w:t>
      </w:r>
      <w:r w:rsidR="002C26C1" w:rsidRPr="00C81A19">
        <w:rPr>
          <w:rFonts w:cs="Arial"/>
          <w:color w:val="000000"/>
          <w:szCs w:val="20"/>
          <w:vertAlign w:val="subscript"/>
        </w:rPr>
        <w:t>dan,</w:t>
      </w:r>
      <w:r w:rsidR="002C26C1" w:rsidRPr="00C81A19">
        <w:rPr>
          <w:rFonts w:cs="Arial"/>
          <w:color w:val="000000"/>
          <w:szCs w:val="20"/>
        </w:rPr>
        <w:t xml:space="preserve"> </w:t>
      </w:r>
      <w:r w:rsidR="002C26C1" w:rsidRPr="00C81A19">
        <w:rPr>
          <w:rFonts w:cs="Arial"/>
          <w:i/>
          <w:color w:val="000000"/>
          <w:szCs w:val="20"/>
        </w:rPr>
        <w:t>L</w:t>
      </w:r>
      <w:r w:rsidR="00E9487F" w:rsidRPr="00C81A19">
        <w:rPr>
          <w:rFonts w:cs="Arial"/>
          <w:color w:val="000000"/>
          <w:szCs w:val="20"/>
          <w:vertAlign w:val="subscript"/>
        </w:rPr>
        <w:t>večer</w:t>
      </w:r>
      <w:r w:rsidR="002C26C1" w:rsidRPr="00C81A19">
        <w:rPr>
          <w:rFonts w:cs="Arial"/>
          <w:color w:val="000000"/>
          <w:szCs w:val="20"/>
          <w:vertAlign w:val="subscript"/>
        </w:rPr>
        <w:t>,</w:t>
      </w:r>
      <w:r w:rsidR="002C26C1" w:rsidRPr="00C81A19">
        <w:rPr>
          <w:rFonts w:cs="Arial"/>
          <w:color w:val="000000"/>
          <w:szCs w:val="20"/>
        </w:rPr>
        <w:t xml:space="preserve"> </w:t>
      </w:r>
      <w:r w:rsidR="002C26C1" w:rsidRPr="00C81A19">
        <w:rPr>
          <w:rFonts w:cs="Arial"/>
          <w:i/>
          <w:color w:val="000000"/>
          <w:szCs w:val="20"/>
        </w:rPr>
        <w:t>L</w:t>
      </w:r>
      <w:r w:rsidR="00E9487F" w:rsidRPr="00C81A19">
        <w:rPr>
          <w:rFonts w:cs="Arial"/>
          <w:color w:val="000000"/>
          <w:szCs w:val="20"/>
          <w:vertAlign w:val="subscript"/>
        </w:rPr>
        <w:t>noč</w:t>
      </w:r>
      <w:r w:rsidR="00752532" w:rsidRPr="00C81A19">
        <w:rPr>
          <w:rFonts w:cs="Arial"/>
          <w:color w:val="000000"/>
          <w:szCs w:val="20"/>
          <w:vertAlign w:val="subscript"/>
        </w:rPr>
        <w:t xml:space="preserve"> </w:t>
      </w:r>
      <w:r w:rsidR="00752532" w:rsidRPr="00C81A19">
        <w:rPr>
          <w:rFonts w:cs="Arial"/>
          <w:color w:val="000000"/>
          <w:szCs w:val="20"/>
        </w:rPr>
        <w:t>in</w:t>
      </w:r>
      <w:r w:rsidR="002C26C1" w:rsidRPr="00C81A19">
        <w:rPr>
          <w:rFonts w:cs="Arial"/>
          <w:color w:val="000000"/>
          <w:szCs w:val="20"/>
        </w:rPr>
        <w:t xml:space="preserve"> </w:t>
      </w:r>
      <w:r w:rsidR="002C26C1" w:rsidRPr="00C81A19">
        <w:rPr>
          <w:rFonts w:cs="Arial"/>
          <w:i/>
          <w:color w:val="000000"/>
          <w:szCs w:val="20"/>
        </w:rPr>
        <w:t>L</w:t>
      </w:r>
      <w:r w:rsidR="002C26C1" w:rsidRPr="00C81A19">
        <w:rPr>
          <w:rFonts w:cs="Arial"/>
          <w:color w:val="000000"/>
          <w:szCs w:val="20"/>
          <w:vertAlign w:val="subscript"/>
        </w:rPr>
        <w:t>dvn</w:t>
      </w:r>
      <w:r w:rsidRPr="00C81A19">
        <w:rPr>
          <w:rFonts w:eastAsia="Arial" w:cs="Arial"/>
          <w:color w:val="000000"/>
          <w:szCs w:val="20"/>
        </w:rPr>
        <w:t>, ki ga povzroča gradbišče</w:t>
      </w:r>
    </w:p>
    <w:tbl>
      <w:tblPr>
        <w:tblW w:w="8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31"/>
        <w:gridCol w:w="1571"/>
        <w:gridCol w:w="1701"/>
        <w:gridCol w:w="1831"/>
      </w:tblGrid>
      <w:tr w:rsidR="00752532" w:rsidRPr="00C81A19" w:rsidTr="00752532">
        <w:trPr>
          <w:trHeight w:val="340"/>
        </w:trPr>
        <w:tc>
          <w:tcPr>
            <w:tcW w:w="1893" w:type="dxa"/>
            <w:shd w:val="clear" w:color="auto" w:fill="auto"/>
            <w:vAlign w:val="center"/>
          </w:tcPr>
          <w:p w:rsidR="00752532" w:rsidRPr="00C81A19" w:rsidRDefault="00752532" w:rsidP="00945CB1">
            <w:pPr>
              <w:spacing w:before="60" w:after="60" w:line="240" w:lineRule="atLeast"/>
              <w:jc w:val="left"/>
              <w:rPr>
                <w:rFonts w:cs="Arial"/>
                <w:color w:val="000000"/>
                <w:szCs w:val="20"/>
              </w:rPr>
            </w:pP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(dBA)</w:t>
            </w:r>
          </w:p>
        </w:tc>
        <w:tc>
          <w:tcPr>
            <w:tcW w:w="157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večer</w:t>
            </w:r>
            <w:r w:rsidRPr="00C81A19">
              <w:rPr>
                <w:rFonts w:cs="Arial"/>
                <w:color w:val="000000"/>
                <w:szCs w:val="20"/>
              </w:rPr>
              <w:t xml:space="preserve"> (dBA)</w:t>
            </w:r>
          </w:p>
        </w:tc>
        <w:tc>
          <w:tcPr>
            <w:tcW w:w="170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(dBA)</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93" w:type="dxa"/>
            <w:shd w:val="clear" w:color="auto" w:fill="auto"/>
            <w:vAlign w:val="center"/>
          </w:tcPr>
          <w:p w:rsidR="00752532" w:rsidRPr="00C81A19" w:rsidRDefault="001C3AD4" w:rsidP="00945CB1">
            <w:pPr>
              <w:spacing w:before="60" w:after="60" w:line="240" w:lineRule="atLeast"/>
              <w:jc w:val="left"/>
              <w:rPr>
                <w:rFonts w:cs="Arial"/>
                <w:color w:val="000000"/>
                <w:szCs w:val="20"/>
              </w:rPr>
            </w:pPr>
            <w:r w:rsidRPr="00C81A19">
              <w:rPr>
                <w:rFonts w:cs="Arial"/>
                <w:color w:val="000000"/>
                <w:szCs w:val="20"/>
              </w:rPr>
              <w:t>Vir hrupa</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65</w:t>
            </w:r>
          </w:p>
        </w:tc>
        <w:tc>
          <w:tcPr>
            <w:tcW w:w="157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60</w:t>
            </w:r>
          </w:p>
        </w:tc>
        <w:tc>
          <w:tcPr>
            <w:tcW w:w="170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55</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65</w:t>
            </w:r>
          </w:p>
        </w:tc>
      </w:tr>
      <w:tr w:rsidR="001C3AD4" w:rsidRPr="00C81A19" w:rsidTr="00752532">
        <w:trPr>
          <w:trHeight w:val="340"/>
        </w:trPr>
        <w:tc>
          <w:tcPr>
            <w:tcW w:w="1893" w:type="dxa"/>
            <w:shd w:val="clear" w:color="auto" w:fill="auto"/>
            <w:vAlign w:val="center"/>
          </w:tcPr>
          <w:p w:rsidR="001C3AD4" w:rsidRPr="00C81A19" w:rsidRDefault="001C3AD4" w:rsidP="00945CB1">
            <w:pPr>
              <w:spacing w:before="60" w:after="60" w:line="240" w:lineRule="atLeast"/>
              <w:jc w:val="left"/>
              <w:rPr>
                <w:rFonts w:cs="Arial"/>
                <w:color w:val="000000"/>
                <w:szCs w:val="20"/>
              </w:rPr>
            </w:pPr>
            <w:r w:rsidRPr="00C81A19">
              <w:rPr>
                <w:rFonts w:cs="Arial"/>
                <w:color w:val="000000"/>
                <w:szCs w:val="20"/>
              </w:rPr>
              <w:t>Celotna obremenitev</w:t>
            </w:r>
          </w:p>
        </w:tc>
        <w:tc>
          <w:tcPr>
            <w:tcW w:w="1831" w:type="dxa"/>
            <w:shd w:val="clear" w:color="auto" w:fill="auto"/>
            <w:vAlign w:val="center"/>
          </w:tcPr>
          <w:p w:rsidR="001C3AD4" w:rsidRPr="00C81A19" w:rsidRDefault="00E24208" w:rsidP="00F50DA2">
            <w:pPr>
              <w:spacing w:before="60" w:after="60" w:line="240" w:lineRule="atLeast"/>
              <w:jc w:val="center"/>
              <w:rPr>
                <w:rFonts w:cs="Arial"/>
                <w:color w:val="000000"/>
                <w:szCs w:val="20"/>
              </w:rPr>
            </w:pPr>
            <w:r w:rsidRPr="00C81A19">
              <w:rPr>
                <w:rFonts w:cs="Arial"/>
                <w:color w:val="000000"/>
                <w:szCs w:val="20"/>
              </w:rPr>
              <w:t>/</w:t>
            </w:r>
          </w:p>
        </w:tc>
        <w:tc>
          <w:tcPr>
            <w:tcW w:w="1571" w:type="dxa"/>
            <w:shd w:val="clear" w:color="auto" w:fill="auto"/>
            <w:vAlign w:val="center"/>
          </w:tcPr>
          <w:p w:rsidR="001C3AD4" w:rsidRPr="00C81A19" w:rsidRDefault="00E24208" w:rsidP="00F50DA2">
            <w:pPr>
              <w:spacing w:before="60" w:after="60" w:line="240" w:lineRule="atLeast"/>
              <w:jc w:val="center"/>
              <w:rPr>
                <w:rFonts w:cs="Arial"/>
                <w:color w:val="000000"/>
                <w:szCs w:val="20"/>
              </w:rPr>
            </w:pPr>
            <w:r w:rsidRPr="00C81A19">
              <w:rPr>
                <w:rFonts w:cs="Arial"/>
                <w:color w:val="000000"/>
                <w:szCs w:val="20"/>
              </w:rPr>
              <w:t>/</w:t>
            </w:r>
          </w:p>
        </w:tc>
        <w:tc>
          <w:tcPr>
            <w:tcW w:w="1701" w:type="dxa"/>
            <w:shd w:val="clear" w:color="auto" w:fill="auto"/>
            <w:vAlign w:val="center"/>
          </w:tcPr>
          <w:p w:rsidR="001C3AD4" w:rsidRPr="00C81A19" w:rsidRDefault="001C3AD4" w:rsidP="00F50DA2">
            <w:pPr>
              <w:spacing w:before="60" w:after="60" w:line="240" w:lineRule="atLeast"/>
              <w:jc w:val="center"/>
              <w:rPr>
                <w:rFonts w:cs="Arial"/>
                <w:color w:val="000000"/>
                <w:szCs w:val="20"/>
              </w:rPr>
            </w:pPr>
            <w:r w:rsidRPr="00C81A19">
              <w:rPr>
                <w:rFonts w:cs="Arial"/>
                <w:color w:val="000000"/>
                <w:szCs w:val="20"/>
              </w:rPr>
              <w:t>59</w:t>
            </w:r>
          </w:p>
        </w:tc>
        <w:tc>
          <w:tcPr>
            <w:tcW w:w="1831" w:type="dxa"/>
            <w:shd w:val="clear" w:color="auto" w:fill="auto"/>
            <w:vAlign w:val="center"/>
          </w:tcPr>
          <w:p w:rsidR="001C3AD4" w:rsidRPr="00C81A19" w:rsidRDefault="001C3AD4" w:rsidP="00F50DA2">
            <w:pPr>
              <w:spacing w:before="60" w:after="60" w:line="240" w:lineRule="atLeast"/>
              <w:jc w:val="center"/>
              <w:rPr>
                <w:rFonts w:cs="Arial"/>
                <w:color w:val="000000"/>
                <w:szCs w:val="20"/>
              </w:rPr>
            </w:pPr>
            <w:r w:rsidRPr="00C81A19">
              <w:rPr>
                <w:rFonts w:cs="Arial"/>
                <w:color w:val="000000"/>
                <w:szCs w:val="20"/>
              </w:rPr>
              <w:t>69</w:t>
            </w:r>
          </w:p>
        </w:tc>
      </w:tr>
      <w:tr w:rsidR="00752532" w:rsidRPr="00C81A19" w:rsidTr="00752532">
        <w:trPr>
          <w:trHeight w:val="340"/>
        </w:trPr>
        <w:tc>
          <w:tcPr>
            <w:tcW w:w="1893" w:type="dxa"/>
            <w:shd w:val="clear" w:color="auto" w:fill="auto"/>
            <w:vAlign w:val="center"/>
          </w:tcPr>
          <w:p w:rsidR="00752532" w:rsidRPr="00C81A19" w:rsidRDefault="00752532" w:rsidP="00945CB1">
            <w:pPr>
              <w:spacing w:before="60" w:after="60" w:line="240" w:lineRule="atLeast"/>
              <w:jc w:val="left"/>
              <w:rPr>
                <w:rFonts w:cs="Arial"/>
                <w:color w:val="000000"/>
                <w:szCs w:val="20"/>
              </w:rPr>
            </w:pPr>
            <w:r w:rsidRPr="00C81A19">
              <w:rPr>
                <w:rFonts w:cs="Arial"/>
                <w:color w:val="000000"/>
                <w:szCs w:val="20"/>
              </w:rPr>
              <w:t xml:space="preserve">Konična raven hrupa </w:t>
            </w:r>
            <w:r w:rsidRPr="00C81A19">
              <w:rPr>
                <w:rFonts w:cs="Arial"/>
                <w:i/>
                <w:color w:val="000000"/>
                <w:szCs w:val="20"/>
              </w:rPr>
              <w:t>L</w:t>
            </w:r>
            <w:r w:rsidRPr="00C81A19">
              <w:rPr>
                <w:rFonts w:cs="Arial"/>
                <w:color w:val="000000"/>
                <w:szCs w:val="20"/>
                <w:vertAlign w:val="subscript"/>
              </w:rPr>
              <w:t>1</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85</w:t>
            </w:r>
          </w:p>
        </w:tc>
        <w:tc>
          <w:tcPr>
            <w:tcW w:w="157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70</w:t>
            </w:r>
          </w:p>
        </w:tc>
        <w:tc>
          <w:tcPr>
            <w:tcW w:w="170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70</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w:t>
            </w:r>
          </w:p>
        </w:tc>
      </w:tr>
    </w:tbl>
    <w:p w:rsidR="007574A6" w:rsidRPr="00C81A19" w:rsidRDefault="007574A6" w:rsidP="007574A6">
      <w:pPr>
        <w:rPr>
          <w:rFonts w:eastAsia="Arial" w:cs="Arial"/>
          <w:color w:val="000000"/>
          <w:szCs w:val="20"/>
        </w:rPr>
      </w:pPr>
    </w:p>
    <w:p w:rsidR="007574A6" w:rsidRPr="00C81A19" w:rsidRDefault="00896AA6" w:rsidP="002A3A03">
      <w:pPr>
        <w:pStyle w:val="Priloga"/>
        <w:spacing w:before="60" w:line="240" w:lineRule="atLeast"/>
        <w:rPr>
          <w:rFonts w:cs="Arial"/>
          <w:szCs w:val="20"/>
          <w:lang w:val="sl-SI"/>
        </w:rPr>
      </w:pPr>
      <w:r w:rsidRPr="00C81A19">
        <w:rPr>
          <w:rFonts w:cs="Arial"/>
          <w:szCs w:val="20"/>
          <w:lang w:val="sl-SI"/>
        </w:rPr>
        <w:br w:type="page"/>
      </w:r>
    </w:p>
    <w:p w:rsidR="00896AA6" w:rsidRPr="00C81A19" w:rsidRDefault="00896AA6" w:rsidP="009F55CA">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lastRenderedPageBreak/>
        <w:t>PRILOGA 2</w:t>
      </w:r>
    </w:p>
    <w:p w:rsidR="002A3A03" w:rsidRPr="00C81A19" w:rsidRDefault="002A3A03" w:rsidP="00896AA6">
      <w:pPr>
        <w:pStyle w:val="Bodytext20"/>
        <w:shd w:val="clear" w:color="auto" w:fill="auto"/>
        <w:spacing w:before="60" w:after="60"/>
        <w:jc w:val="center"/>
        <w:rPr>
          <w:rFonts w:ascii="Arial" w:hAnsi="Arial" w:cs="Arial"/>
          <w:sz w:val="20"/>
          <w:szCs w:val="20"/>
        </w:rPr>
      </w:pPr>
      <w:r w:rsidRPr="00C81A19">
        <w:rPr>
          <w:rStyle w:val="Bodytext2"/>
          <w:rFonts w:ascii="Arial" w:hAnsi="Arial" w:cs="Arial"/>
          <w:color w:val="000000"/>
          <w:sz w:val="20"/>
          <w:szCs w:val="20"/>
        </w:rPr>
        <w:t>Začasne metode ocenjevanja kazalcev hrupa</w:t>
      </w:r>
    </w:p>
    <w:p w:rsidR="002A3A03" w:rsidRPr="00C81A19" w:rsidRDefault="002A3A03" w:rsidP="002A3A03">
      <w:pPr>
        <w:pStyle w:val="Bodytext20"/>
        <w:shd w:val="clear" w:color="auto" w:fill="auto"/>
        <w:spacing w:before="60" w:after="60"/>
        <w:rPr>
          <w:rStyle w:val="Bodytext2"/>
          <w:rFonts w:ascii="Arial" w:hAnsi="Arial" w:cs="Arial"/>
          <w:color w:val="000000"/>
          <w:sz w:val="20"/>
          <w:szCs w:val="20"/>
        </w:rPr>
      </w:pPr>
    </w:p>
    <w:p w:rsidR="002A3A03" w:rsidRPr="00C81A19" w:rsidRDefault="002A3A03" w:rsidP="00ED5B24">
      <w:pPr>
        <w:pStyle w:val="Bodytext20"/>
        <w:shd w:val="clear" w:color="auto" w:fill="auto"/>
        <w:spacing w:before="60" w:after="60"/>
        <w:jc w:val="both"/>
        <w:rPr>
          <w:rFonts w:ascii="Arial" w:hAnsi="Arial" w:cs="Arial"/>
          <w:sz w:val="20"/>
          <w:szCs w:val="20"/>
        </w:rPr>
      </w:pPr>
      <w:r w:rsidRPr="00C81A19">
        <w:rPr>
          <w:rStyle w:val="Bodytext2"/>
          <w:rFonts w:ascii="Arial" w:hAnsi="Arial" w:cs="Arial"/>
          <w:color w:val="000000"/>
          <w:sz w:val="20"/>
          <w:szCs w:val="20"/>
        </w:rPr>
        <w:t xml:space="preserve">Začasne metode ocenjevanja kazalcev hrupa </w:t>
      </w:r>
      <w:r w:rsidRPr="00C81A19">
        <w:rPr>
          <w:rStyle w:val="Bodytext2"/>
          <w:rFonts w:ascii="Arial" w:hAnsi="Arial" w:cs="Arial"/>
          <w:i/>
          <w:color w:val="000000"/>
          <w:sz w:val="20"/>
          <w:szCs w:val="20"/>
        </w:rPr>
        <w:t>L</w:t>
      </w:r>
      <w:r w:rsidRPr="00C81A19">
        <w:rPr>
          <w:rStyle w:val="Bodytext2"/>
          <w:rFonts w:ascii="Arial" w:hAnsi="Arial" w:cs="Arial"/>
          <w:color w:val="000000"/>
          <w:sz w:val="20"/>
          <w:szCs w:val="20"/>
          <w:vertAlign w:val="subscript"/>
        </w:rPr>
        <w:t>dvn</w:t>
      </w:r>
      <w:r w:rsidRPr="00C81A19">
        <w:rPr>
          <w:rStyle w:val="Bodytext2"/>
          <w:rFonts w:ascii="Arial" w:hAnsi="Arial" w:cs="Arial"/>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color w:val="000000"/>
          <w:sz w:val="20"/>
          <w:szCs w:val="20"/>
          <w:vertAlign w:val="subscript"/>
        </w:rPr>
        <w:t>noč</w:t>
      </w:r>
      <w:r w:rsidRPr="00C81A19">
        <w:rPr>
          <w:rStyle w:val="Bodytext2"/>
          <w:rFonts w:ascii="Arial" w:hAnsi="Arial" w:cs="Arial"/>
          <w:color w:val="000000"/>
          <w:sz w:val="20"/>
          <w:szCs w:val="20"/>
        </w:rPr>
        <w:t>, ki ga povzroča</w:t>
      </w:r>
      <w:r w:rsidR="001209A6" w:rsidRPr="00C81A19">
        <w:rPr>
          <w:rStyle w:val="Bodytext2"/>
          <w:rFonts w:ascii="Arial" w:hAnsi="Arial" w:cs="Arial"/>
          <w:color w:val="000000"/>
          <w:sz w:val="20"/>
          <w:szCs w:val="20"/>
        </w:rPr>
        <w:t>jo</w:t>
      </w:r>
      <w:r w:rsidRPr="00C81A19">
        <w:rPr>
          <w:rStyle w:val="Bodytext2"/>
          <w:rFonts w:ascii="Arial" w:hAnsi="Arial" w:cs="Arial"/>
          <w:color w:val="000000"/>
          <w:sz w:val="20"/>
          <w:szCs w:val="20"/>
        </w:rPr>
        <w:t xml:space="preserve"> obratovanje cest in železniških prog, letališč ali </w:t>
      </w:r>
      <w:r w:rsidR="00370813" w:rsidRPr="00C81A19">
        <w:rPr>
          <w:rFonts w:cs="Arial"/>
          <w:sz w:val="20"/>
          <w:szCs w:val="20"/>
        </w:rPr>
        <w:t>heliporto</w:t>
      </w:r>
      <w:r w:rsidRPr="00C81A19">
        <w:rPr>
          <w:rStyle w:val="Bodytext2"/>
          <w:rFonts w:ascii="Arial" w:hAnsi="Arial" w:cs="Arial"/>
          <w:color w:val="000000"/>
          <w:sz w:val="20"/>
          <w:szCs w:val="20"/>
        </w:rPr>
        <w:t>v ter naprav</w:t>
      </w:r>
      <w:r w:rsidR="00791109" w:rsidRPr="00C81A19">
        <w:rPr>
          <w:rStyle w:val="Bodytext2"/>
          <w:rFonts w:ascii="Arial" w:hAnsi="Arial" w:cs="Arial"/>
          <w:color w:val="000000"/>
          <w:sz w:val="20"/>
          <w:szCs w:val="20"/>
        </w:rPr>
        <w:t>, industrijskih kompleksov</w:t>
      </w:r>
      <w:r w:rsidRPr="00C81A19">
        <w:rPr>
          <w:rStyle w:val="Bodytext2"/>
          <w:rFonts w:ascii="Arial" w:hAnsi="Arial" w:cs="Arial"/>
          <w:color w:val="000000"/>
          <w:sz w:val="20"/>
          <w:szCs w:val="20"/>
        </w:rPr>
        <w:t xml:space="preserve"> ali obratov, so:</w:t>
      </w:r>
    </w:p>
    <w:p w:rsidR="002A3A03" w:rsidRPr="00C81A19" w:rsidRDefault="00BC294B" w:rsidP="005C113F">
      <w:pPr>
        <w:pStyle w:val="Odstavekseznama"/>
        <w:numPr>
          <w:ilvl w:val="0"/>
          <w:numId w:val="53"/>
        </w:numPr>
        <w:rPr>
          <w:lang w:val="sl-SI"/>
        </w:rPr>
      </w:pPr>
      <w:r w:rsidRPr="00C81A19">
        <w:rPr>
          <w:lang w:val="sl-SI"/>
        </w:rPr>
        <w:t>za hrup zaradi vozil na cestah francoska metoda ocenjevanja "NMPB-</w:t>
      </w:r>
      <w:proofErr w:type="spellStart"/>
      <w:r w:rsidRPr="00C81A19">
        <w:rPr>
          <w:lang w:val="sl-SI"/>
        </w:rPr>
        <w:t>Routes</w:t>
      </w:r>
      <w:proofErr w:type="spellEnd"/>
      <w:r w:rsidRPr="00C81A19">
        <w:rPr>
          <w:lang w:val="sl-SI"/>
        </w:rPr>
        <w:t>-96 (SETRA-CERTU- LCPC-CSTB)", navedena v "</w:t>
      </w:r>
      <w:proofErr w:type="spellStart"/>
      <w:r w:rsidRPr="00C81A19">
        <w:rPr>
          <w:lang w:val="sl-SI"/>
        </w:rPr>
        <w:t>Arrzte</w:t>
      </w:r>
      <w:proofErr w:type="spellEnd"/>
      <w:r w:rsidRPr="00C81A19">
        <w:rPr>
          <w:lang w:val="sl-SI"/>
        </w:rPr>
        <w:t xml:space="preserve"> </w:t>
      </w:r>
      <w:proofErr w:type="spellStart"/>
      <w:r w:rsidRPr="00C81A19">
        <w:rPr>
          <w:lang w:val="sl-SI"/>
        </w:rPr>
        <w:t>du</w:t>
      </w:r>
      <w:proofErr w:type="spellEnd"/>
      <w:r w:rsidRPr="00C81A19">
        <w:rPr>
          <w:lang w:val="sl-SI"/>
        </w:rPr>
        <w:t xml:space="preserve"> 5 </w:t>
      </w:r>
      <w:proofErr w:type="spellStart"/>
      <w:r w:rsidRPr="00C81A19">
        <w:rPr>
          <w:lang w:val="sl-SI"/>
        </w:rPr>
        <w:t>mai</w:t>
      </w:r>
      <w:proofErr w:type="spellEnd"/>
      <w:r w:rsidRPr="00C81A19">
        <w:rPr>
          <w:lang w:val="sl-SI"/>
        </w:rPr>
        <w:t xml:space="preserve"> 1995 </w:t>
      </w:r>
      <w:proofErr w:type="spellStart"/>
      <w:r w:rsidRPr="00C81A19">
        <w:rPr>
          <w:lang w:val="sl-SI"/>
        </w:rPr>
        <w:t>relatif</w:t>
      </w:r>
      <w:proofErr w:type="spellEnd"/>
      <w:r w:rsidRPr="00C81A19">
        <w:rPr>
          <w:lang w:val="sl-SI"/>
        </w:rPr>
        <w:t xml:space="preserve"> </w:t>
      </w:r>
      <w:proofErr w:type="spellStart"/>
      <w:r w:rsidRPr="00C81A19">
        <w:rPr>
          <w:lang w:val="sl-SI"/>
        </w:rPr>
        <w:t>au</w:t>
      </w:r>
      <w:proofErr w:type="spellEnd"/>
      <w:r w:rsidRPr="00C81A19">
        <w:rPr>
          <w:lang w:val="sl-SI"/>
        </w:rPr>
        <w:t xml:space="preserve"> </w:t>
      </w:r>
      <w:proofErr w:type="spellStart"/>
      <w:r w:rsidRPr="00C81A19">
        <w:rPr>
          <w:lang w:val="sl-SI"/>
        </w:rPr>
        <w:t>bruit</w:t>
      </w:r>
      <w:proofErr w:type="spellEnd"/>
      <w:r w:rsidRPr="00C81A19">
        <w:rPr>
          <w:lang w:val="sl-SI"/>
        </w:rPr>
        <w:t xml:space="preserve"> </w:t>
      </w:r>
      <w:proofErr w:type="spellStart"/>
      <w:r w:rsidRPr="00C81A19">
        <w:rPr>
          <w:lang w:val="sl-SI"/>
        </w:rPr>
        <w:t>des</w:t>
      </w:r>
      <w:proofErr w:type="spellEnd"/>
      <w:r w:rsidRPr="00C81A19">
        <w:rPr>
          <w:lang w:val="sl-SI"/>
        </w:rPr>
        <w:t xml:space="preserve"> </w:t>
      </w:r>
      <w:proofErr w:type="spellStart"/>
      <w:r w:rsidRPr="00C81A19">
        <w:rPr>
          <w:lang w:val="sl-SI"/>
        </w:rPr>
        <w:t>infrastructures</w:t>
      </w:r>
      <w:proofErr w:type="spellEnd"/>
      <w:r w:rsidRPr="00C81A19">
        <w:rPr>
          <w:lang w:val="sl-SI"/>
        </w:rPr>
        <w:t xml:space="preserve"> </w:t>
      </w:r>
      <w:proofErr w:type="spellStart"/>
      <w:r w:rsidRPr="00C81A19">
        <w:rPr>
          <w:lang w:val="sl-SI"/>
        </w:rPr>
        <w:t>routires</w:t>
      </w:r>
      <w:proofErr w:type="spellEnd"/>
      <w:r w:rsidRPr="00C81A19">
        <w:rPr>
          <w:lang w:val="sl-SI"/>
        </w:rPr>
        <w:t xml:space="preserve">, </w:t>
      </w:r>
      <w:proofErr w:type="spellStart"/>
      <w:r w:rsidRPr="00C81A19">
        <w:rPr>
          <w:lang w:val="sl-SI"/>
        </w:rPr>
        <w:t>Journal</w:t>
      </w:r>
      <w:proofErr w:type="spellEnd"/>
      <w:r w:rsidRPr="00C81A19">
        <w:rPr>
          <w:lang w:val="sl-SI"/>
        </w:rPr>
        <w:t xml:space="preserve"> </w:t>
      </w:r>
      <w:proofErr w:type="spellStart"/>
      <w:r w:rsidRPr="00C81A19">
        <w:rPr>
          <w:lang w:val="sl-SI"/>
        </w:rPr>
        <w:t>Officiel</w:t>
      </w:r>
      <w:proofErr w:type="spellEnd"/>
      <w:r w:rsidRPr="00C81A19">
        <w:rPr>
          <w:lang w:val="sl-SI"/>
        </w:rPr>
        <w:t xml:space="preserve"> </w:t>
      </w:r>
      <w:proofErr w:type="spellStart"/>
      <w:r w:rsidRPr="00C81A19">
        <w:rPr>
          <w:lang w:val="sl-SI"/>
        </w:rPr>
        <w:t>du</w:t>
      </w:r>
      <w:proofErr w:type="spellEnd"/>
      <w:r w:rsidRPr="00C81A19">
        <w:rPr>
          <w:lang w:val="sl-SI"/>
        </w:rPr>
        <w:t xml:space="preserve"> 10 </w:t>
      </w:r>
      <w:proofErr w:type="spellStart"/>
      <w:r w:rsidRPr="00C81A19">
        <w:rPr>
          <w:lang w:val="sl-SI"/>
        </w:rPr>
        <w:t>mai</w:t>
      </w:r>
      <w:proofErr w:type="spellEnd"/>
      <w:r w:rsidRPr="00C81A19">
        <w:rPr>
          <w:lang w:val="sl-SI"/>
        </w:rPr>
        <w:t xml:space="preserve"> 1995, 6. člen", in francoski standard "XPS 31-133" (v nadaljnjem besedilu: metoda XPS 31-133),</w:t>
      </w:r>
    </w:p>
    <w:p w:rsidR="002A3A03" w:rsidRPr="00C81A19" w:rsidRDefault="00BC294B" w:rsidP="005C113F">
      <w:pPr>
        <w:pStyle w:val="Odstavekseznama"/>
        <w:numPr>
          <w:ilvl w:val="0"/>
          <w:numId w:val="53"/>
        </w:numPr>
        <w:rPr>
          <w:lang w:val="sl-SI"/>
        </w:rPr>
      </w:pPr>
      <w:r w:rsidRPr="00C81A19">
        <w:rPr>
          <w:lang w:val="sl-SI"/>
        </w:rPr>
        <w:t>za hrup zaradi vlakov na železniških progah nizozemska metoda ocenjevanja, objavljena v "</w:t>
      </w:r>
      <w:proofErr w:type="spellStart"/>
      <w:r w:rsidRPr="00C81A19">
        <w:rPr>
          <w:lang w:val="sl-SI"/>
        </w:rPr>
        <w:t>Reken</w:t>
      </w:r>
      <w:proofErr w:type="spellEnd"/>
      <w:r w:rsidRPr="00C81A19">
        <w:rPr>
          <w:lang w:val="sl-SI"/>
        </w:rPr>
        <w:t xml:space="preserve">- en </w:t>
      </w:r>
      <w:proofErr w:type="spellStart"/>
      <w:r w:rsidRPr="00C81A19">
        <w:rPr>
          <w:lang w:val="sl-SI"/>
        </w:rPr>
        <w:t>Meetvoorschrift</w:t>
      </w:r>
      <w:proofErr w:type="spellEnd"/>
      <w:r w:rsidRPr="00C81A19">
        <w:rPr>
          <w:lang w:val="sl-SI"/>
        </w:rPr>
        <w:t xml:space="preserve"> </w:t>
      </w:r>
      <w:proofErr w:type="spellStart"/>
      <w:r w:rsidRPr="00C81A19">
        <w:rPr>
          <w:lang w:val="sl-SI"/>
        </w:rPr>
        <w:t>Railverkeerslawaai</w:t>
      </w:r>
      <w:proofErr w:type="spellEnd"/>
      <w:r w:rsidRPr="00C81A19">
        <w:rPr>
          <w:lang w:val="sl-SI"/>
        </w:rPr>
        <w:t xml:space="preserve"> '96, </w:t>
      </w:r>
      <w:proofErr w:type="spellStart"/>
      <w:r w:rsidRPr="00C81A19">
        <w:rPr>
          <w:lang w:val="sl-SI"/>
        </w:rPr>
        <w:t>Ministerie</w:t>
      </w:r>
      <w:proofErr w:type="spellEnd"/>
      <w:r w:rsidRPr="00C81A19">
        <w:rPr>
          <w:lang w:val="sl-SI"/>
        </w:rPr>
        <w:t xml:space="preserve"> </w:t>
      </w:r>
      <w:proofErr w:type="spellStart"/>
      <w:r w:rsidRPr="00C81A19">
        <w:rPr>
          <w:lang w:val="sl-SI"/>
        </w:rPr>
        <w:t>Volkshuisvesting</w:t>
      </w:r>
      <w:proofErr w:type="spellEnd"/>
      <w:r w:rsidRPr="00C81A19">
        <w:rPr>
          <w:lang w:val="sl-SI"/>
        </w:rPr>
        <w:t xml:space="preserve">, </w:t>
      </w:r>
      <w:proofErr w:type="spellStart"/>
      <w:r w:rsidRPr="00C81A19">
        <w:rPr>
          <w:lang w:val="sl-SI"/>
        </w:rPr>
        <w:t>Ruimtelijke</w:t>
      </w:r>
      <w:proofErr w:type="spellEnd"/>
      <w:r w:rsidRPr="00C81A19">
        <w:rPr>
          <w:lang w:val="sl-SI"/>
        </w:rPr>
        <w:t xml:space="preserve"> </w:t>
      </w:r>
      <w:proofErr w:type="spellStart"/>
      <w:r w:rsidRPr="00C81A19">
        <w:rPr>
          <w:lang w:val="sl-SI"/>
        </w:rPr>
        <w:t>Ordening</w:t>
      </w:r>
      <w:proofErr w:type="spellEnd"/>
      <w:r w:rsidRPr="00C81A19">
        <w:rPr>
          <w:lang w:val="sl-SI"/>
        </w:rPr>
        <w:t xml:space="preserve"> en </w:t>
      </w:r>
      <w:proofErr w:type="spellStart"/>
      <w:r w:rsidRPr="00C81A19">
        <w:rPr>
          <w:lang w:val="sl-SI"/>
        </w:rPr>
        <w:t>Milieubeheer</w:t>
      </w:r>
      <w:proofErr w:type="spellEnd"/>
      <w:r w:rsidRPr="00C81A19">
        <w:rPr>
          <w:lang w:val="sl-SI"/>
        </w:rPr>
        <w:t>, 20. novembra 1996" (v nadaljnjem besedilu: metoda RMR),</w:t>
      </w:r>
    </w:p>
    <w:p w:rsidR="002A3A03" w:rsidRPr="00C81A19" w:rsidRDefault="00BC294B" w:rsidP="005C113F">
      <w:pPr>
        <w:pStyle w:val="Odstavekseznama"/>
        <w:numPr>
          <w:ilvl w:val="0"/>
          <w:numId w:val="53"/>
        </w:numPr>
        <w:rPr>
          <w:lang w:val="sl-SI"/>
        </w:rPr>
      </w:pPr>
      <w:r w:rsidRPr="00C81A19">
        <w:rPr>
          <w:lang w:val="sl-SI"/>
        </w:rPr>
        <w:t xml:space="preserve">za hrup zaradi obratovanja letališč </w:t>
      </w:r>
      <w:proofErr w:type="spellStart"/>
      <w:r w:rsidRPr="00C81A19">
        <w:rPr>
          <w:lang w:val="sl-SI"/>
        </w:rPr>
        <w:t>ECAC.CEAC</w:t>
      </w:r>
      <w:proofErr w:type="spellEnd"/>
      <w:r w:rsidRPr="00C81A19">
        <w:rPr>
          <w:lang w:val="sl-SI"/>
        </w:rPr>
        <w:t xml:space="preserve"> Doc. 29 "</w:t>
      </w:r>
      <w:proofErr w:type="spellStart"/>
      <w:r w:rsidRPr="00C81A19">
        <w:rPr>
          <w:lang w:val="sl-SI"/>
        </w:rPr>
        <w:t>Report</w:t>
      </w:r>
      <w:proofErr w:type="spellEnd"/>
      <w:r w:rsidRPr="00C81A19">
        <w:rPr>
          <w:lang w:val="sl-SI"/>
        </w:rPr>
        <w:t xml:space="preserve"> on Standard </w:t>
      </w:r>
      <w:proofErr w:type="spellStart"/>
      <w:r w:rsidRPr="00C81A19">
        <w:rPr>
          <w:lang w:val="sl-SI"/>
        </w:rPr>
        <w:t>Method</w:t>
      </w:r>
      <w:proofErr w:type="spellEnd"/>
      <w:r w:rsidRPr="00C81A19">
        <w:rPr>
          <w:lang w:val="sl-SI"/>
        </w:rPr>
        <w:t xml:space="preserve"> </w:t>
      </w:r>
      <w:proofErr w:type="spellStart"/>
      <w:r w:rsidRPr="00C81A19">
        <w:rPr>
          <w:lang w:val="sl-SI"/>
        </w:rPr>
        <w:t>of</w:t>
      </w:r>
      <w:proofErr w:type="spellEnd"/>
      <w:r w:rsidRPr="00C81A19">
        <w:rPr>
          <w:lang w:val="sl-SI"/>
        </w:rPr>
        <w:t xml:space="preserve"> </w:t>
      </w:r>
      <w:proofErr w:type="spellStart"/>
      <w:r w:rsidRPr="00C81A19">
        <w:rPr>
          <w:lang w:val="sl-SI"/>
        </w:rPr>
        <w:t>Computing</w:t>
      </w:r>
      <w:proofErr w:type="spellEnd"/>
      <w:r w:rsidRPr="00C81A19">
        <w:rPr>
          <w:lang w:val="sl-SI"/>
        </w:rPr>
        <w:t xml:space="preserve"> </w:t>
      </w:r>
      <w:proofErr w:type="spellStart"/>
      <w:r w:rsidRPr="00C81A19">
        <w:rPr>
          <w:lang w:val="sl-SI"/>
        </w:rPr>
        <w:t>Noise</w:t>
      </w:r>
      <w:proofErr w:type="spellEnd"/>
      <w:r w:rsidRPr="00C81A19">
        <w:rPr>
          <w:lang w:val="sl-SI"/>
        </w:rPr>
        <w:t xml:space="preserve"> </w:t>
      </w:r>
      <w:proofErr w:type="spellStart"/>
      <w:r w:rsidRPr="00C81A19">
        <w:rPr>
          <w:lang w:val="sl-SI"/>
        </w:rPr>
        <w:t>Contours</w:t>
      </w:r>
      <w:proofErr w:type="spellEnd"/>
      <w:r w:rsidRPr="00C81A19">
        <w:rPr>
          <w:lang w:val="sl-SI"/>
        </w:rPr>
        <w:t xml:space="preserve"> </w:t>
      </w:r>
      <w:proofErr w:type="spellStart"/>
      <w:r w:rsidRPr="00C81A19">
        <w:rPr>
          <w:lang w:val="sl-SI"/>
        </w:rPr>
        <w:t>around</w:t>
      </w:r>
      <w:proofErr w:type="spellEnd"/>
      <w:r w:rsidRPr="00C81A19">
        <w:rPr>
          <w:lang w:val="sl-SI"/>
        </w:rPr>
        <w:t xml:space="preserve"> </w:t>
      </w:r>
      <w:proofErr w:type="spellStart"/>
      <w:r w:rsidRPr="00C81A19">
        <w:rPr>
          <w:lang w:val="sl-SI"/>
        </w:rPr>
        <w:t>Civil</w:t>
      </w:r>
      <w:proofErr w:type="spellEnd"/>
      <w:r w:rsidRPr="00C81A19">
        <w:rPr>
          <w:lang w:val="sl-SI"/>
        </w:rPr>
        <w:t xml:space="preserve"> </w:t>
      </w:r>
      <w:proofErr w:type="spellStart"/>
      <w:r w:rsidRPr="00C81A19">
        <w:rPr>
          <w:lang w:val="sl-SI"/>
        </w:rPr>
        <w:t>Airports</w:t>
      </w:r>
      <w:proofErr w:type="spellEnd"/>
      <w:r w:rsidRPr="00C81A19">
        <w:rPr>
          <w:lang w:val="sl-SI"/>
        </w:rPr>
        <w:t>" (poročilo o standardni metodi izračunavanja kontur hrupa v okolici civilnih letališč, 1997 (v nadaljnjem besedilu: metoda ECAC Doc. 29),</w:t>
      </w:r>
    </w:p>
    <w:p w:rsidR="002A3A03" w:rsidRPr="00C81A19" w:rsidRDefault="002A3A03" w:rsidP="005C113F">
      <w:pPr>
        <w:pStyle w:val="Odstavekseznama"/>
        <w:numPr>
          <w:ilvl w:val="0"/>
          <w:numId w:val="53"/>
        </w:numPr>
        <w:rPr>
          <w:lang w:val="sl-SI"/>
        </w:rPr>
      </w:pPr>
      <w:r w:rsidRPr="00C81A19">
        <w:rPr>
          <w:lang w:val="sl-SI"/>
        </w:rPr>
        <w:t>za hrup zaradi obratovanja naprav</w:t>
      </w:r>
      <w:r w:rsidR="00791109" w:rsidRPr="00C81A19">
        <w:rPr>
          <w:lang w:val="sl-SI"/>
        </w:rPr>
        <w:t>,</w:t>
      </w:r>
      <w:r w:rsidR="00050FBC" w:rsidRPr="00C81A19">
        <w:rPr>
          <w:lang w:val="sl-SI"/>
        </w:rPr>
        <w:t xml:space="preserve"> gradbišč,</w:t>
      </w:r>
      <w:r w:rsidR="00791109" w:rsidRPr="00C81A19">
        <w:rPr>
          <w:lang w:val="sl-SI"/>
        </w:rPr>
        <w:t xml:space="preserve"> industrijskih kompleksov</w:t>
      </w:r>
      <w:r w:rsidRPr="00C81A19">
        <w:rPr>
          <w:lang w:val="sl-SI"/>
        </w:rPr>
        <w:t xml:space="preserve"> </w:t>
      </w:r>
      <w:r w:rsidR="00791109" w:rsidRPr="00C81A19">
        <w:rPr>
          <w:lang w:val="sl-SI"/>
        </w:rPr>
        <w:t xml:space="preserve">ali </w:t>
      </w:r>
      <w:r w:rsidRPr="00C81A19">
        <w:rPr>
          <w:lang w:val="sl-SI"/>
        </w:rPr>
        <w:t xml:space="preserve">obratov SIST ISO 9613-2: "Akustika </w:t>
      </w:r>
      <w:r w:rsidR="00851EDD" w:rsidRPr="00C81A19">
        <w:rPr>
          <w:lang w:val="sl-SI"/>
        </w:rPr>
        <w:t xml:space="preserve">– </w:t>
      </w:r>
      <w:r w:rsidRPr="00C81A19">
        <w:rPr>
          <w:lang w:val="sl-SI"/>
        </w:rPr>
        <w:t xml:space="preserve">zmanjševanje zvoka pri širjenju na prostem, 2. del: Splošni postopek ocenjevanja" (v nadaljnjem besedilu: metoda SIST ISO 9613-2), pri čemer </w:t>
      </w:r>
      <w:r w:rsidR="00FB5FFA" w:rsidRPr="00C81A19">
        <w:rPr>
          <w:lang w:val="sl-SI"/>
        </w:rPr>
        <w:t>se lahko</w:t>
      </w:r>
      <w:r w:rsidRPr="00C81A19">
        <w:rPr>
          <w:lang w:val="sl-SI"/>
        </w:rPr>
        <w:t xml:space="preserve"> pridobi</w:t>
      </w:r>
      <w:r w:rsidR="001209A6" w:rsidRPr="00C81A19">
        <w:rPr>
          <w:lang w:val="sl-SI"/>
        </w:rPr>
        <w:t>jo</w:t>
      </w:r>
      <w:r w:rsidRPr="00C81A19">
        <w:rPr>
          <w:lang w:val="sl-SI"/>
        </w:rPr>
        <w:t xml:space="preserve"> </w:t>
      </w:r>
      <w:r w:rsidR="001209A6" w:rsidRPr="00C81A19">
        <w:rPr>
          <w:lang w:val="sl-SI"/>
        </w:rPr>
        <w:t xml:space="preserve">vhodni podatki </w:t>
      </w:r>
      <w:r w:rsidRPr="00C81A19">
        <w:rPr>
          <w:lang w:val="sl-SI"/>
        </w:rPr>
        <w:t>za uporabo teh metod na podlagi meritev, izvedenih v skladu s standardi SIST ISO 8297, SIST EN ISO 3744 in SIST EN ISO 3746.</w:t>
      </w:r>
    </w:p>
    <w:p w:rsidR="002A3A03" w:rsidRPr="00C81A19" w:rsidRDefault="002A3A03" w:rsidP="00896AA6">
      <w:pPr>
        <w:pStyle w:val="Bodytext20"/>
        <w:shd w:val="clear" w:color="auto" w:fill="auto"/>
        <w:spacing w:before="60" w:after="60"/>
        <w:jc w:val="both"/>
        <w:rPr>
          <w:rFonts w:ascii="Arial" w:hAnsi="Arial" w:cs="Arial"/>
          <w:sz w:val="20"/>
          <w:szCs w:val="20"/>
        </w:rPr>
      </w:pPr>
      <w:r w:rsidRPr="00C81A19">
        <w:rPr>
          <w:rStyle w:val="Bodytext2"/>
          <w:rFonts w:ascii="Arial" w:hAnsi="Arial" w:cs="Arial"/>
          <w:color w:val="000000"/>
          <w:sz w:val="20"/>
          <w:szCs w:val="20"/>
        </w:rPr>
        <w:t xml:space="preserve">Za ocenjevanje hrupa pristanišča, skladišča ali druge odprte površine za pretovor blaga ter odprtega parkirišča se uporabljajo metode iz četrte </w:t>
      </w:r>
      <w:r w:rsidR="00E9487F" w:rsidRPr="00C81A19">
        <w:rPr>
          <w:rStyle w:val="Bodytext2"/>
          <w:rFonts w:ascii="Arial" w:hAnsi="Arial" w:cs="Arial"/>
          <w:color w:val="000000"/>
          <w:sz w:val="20"/>
          <w:szCs w:val="20"/>
        </w:rPr>
        <w:t>alineje</w:t>
      </w:r>
      <w:r w:rsidRPr="00C81A19">
        <w:rPr>
          <w:rStyle w:val="Bodytext2"/>
          <w:rFonts w:ascii="Arial" w:hAnsi="Arial" w:cs="Arial"/>
          <w:color w:val="000000"/>
          <w:sz w:val="20"/>
          <w:szCs w:val="20"/>
        </w:rPr>
        <w:t xml:space="preserve"> prejšnjega odstavka.</w:t>
      </w:r>
    </w:p>
    <w:p w:rsidR="002A3A03" w:rsidRPr="00C81A19" w:rsidRDefault="002A3A03" w:rsidP="00896AA6">
      <w:pPr>
        <w:pStyle w:val="Bodytext20"/>
        <w:shd w:val="clear" w:color="auto" w:fill="auto"/>
        <w:spacing w:before="60" w:after="60"/>
        <w:jc w:val="both"/>
        <w:rPr>
          <w:rFonts w:ascii="Arial" w:hAnsi="Arial" w:cs="Arial"/>
          <w:sz w:val="20"/>
          <w:szCs w:val="20"/>
        </w:rPr>
      </w:pPr>
      <w:r w:rsidRPr="00C81A19">
        <w:rPr>
          <w:rStyle w:val="Bodytext2"/>
          <w:rFonts w:ascii="Arial" w:hAnsi="Arial" w:cs="Arial"/>
          <w:color w:val="000000"/>
          <w:sz w:val="20"/>
          <w:szCs w:val="20"/>
        </w:rPr>
        <w:t xml:space="preserve">Začasne metode ocenjevanja kazalcev hrupa morajo biti prilagojene opredelitvam za </w:t>
      </w:r>
      <w:r w:rsidR="00124484" w:rsidRPr="00C81A19">
        <w:rPr>
          <w:rStyle w:val="Bodytext2"/>
          <w:rFonts w:ascii="Arial" w:hAnsi="Arial" w:cs="Arial"/>
          <w:i/>
          <w:color w:val="000000"/>
          <w:sz w:val="20"/>
          <w:szCs w:val="20"/>
        </w:rPr>
        <w:t>L</w:t>
      </w:r>
      <w:r w:rsidR="00124484" w:rsidRPr="00C81A19">
        <w:rPr>
          <w:rStyle w:val="Bodytext2"/>
          <w:rFonts w:ascii="Arial" w:hAnsi="Arial" w:cs="Arial"/>
          <w:color w:val="000000"/>
          <w:sz w:val="20"/>
          <w:szCs w:val="20"/>
          <w:vertAlign w:val="subscript"/>
        </w:rPr>
        <w:t>dvn</w:t>
      </w:r>
      <w:r w:rsidR="00124484" w:rsidRPr="00C81A19">
        <w:rPr>
          <w:rStyle w:val="Bodytext2"/>
          <w:rFonts w:ascii="Arial" w:hAnsi="Arial" w:cs="Arial"/>
          <w:color w:val="000000"/>
          <w:sz w:val="20"/>
          <w:szCs w:val="20"/>
        </w:rPr>
        <w:t xml:space="preserve"> in </w:t>
      </w:r>
      <w:r w:rsidR="00124484" w:rsidRPr="00C81A19">
        <w:rPr>
          <w:rStyle w:val="Bodytext2"/>
          <w:rFonts w:ascii="Arial" w:hAnsi="Arial" w:cs="Arial"/>
          <w:i/>
          <w:color w:val="000000"/>
          <w:sz w:val="20"/>
          <w:szCs w:val="20"/>
        </w:rPr>
        <w:t>L</w:t>
      </w:r>
      <w:r w:rsidR="00124484" w:rsidRPr="00C81A19">
        <w:rPr>
          <w:rStyle w:val="Bodytext2"/>
          <w:rFonts w:ascii="Arial" w:hAnsi="Arial" w:cs="Arial"/>
          <w:color w:val="000000"/>
          <w:sz w:val="20"/>
          <w:szCs w:val="20"/>
          <w:vertAlign w:val="subscript"/>
        </w:rPr>
        <w:t>noč</w:t>
      </w:r>
      <w:r w:rsidR="00124484" w:rsidRPr="00C81A19">
        <w:rPr>
          <w:rStyle w:val="Bodytext2"/>
          <w:rFonts w:ascii="Arial" w:hAnsi="Arial" w:cs="Arial"/>
          <w:color w:val="000000"/>
          <w:sz w:val="20"/>
          <w:szCs w:val="20"/>
        </w:rPr>
        <w:t xml:space="preserve"> </w:t>
      </w:r>
      <w:r w:rsidRPr="00C81A19">
        <w:rPr>
          <w:rStyle w:val="Bodytext2"/>
          <w:rFonts w:ascii="Arial" w:hAnsi="Arial" w:cs="Arial"/>
          <w:color w:val="000000"/>
          <w:sz w:val="20"/>
          <w:szCs w:val="20"/>
        </w:rPr>
        <w:t>v skladu s prilogo 3 te uredbe.</w:t>
      </w:r>
    </w:p>
    <w:p w:rsidR="00CB1060" w:rsidRPr="00C81A19" w:rsidRDefault="00CB1060">
      <w:pPr>
        <w:overflowPunct/>
        <w:autoSpaceDE/>
        <w:autoSpaceDN/>
        <w:adjustRightInd/>
        <w:jc w:val="left"/>
        <w:rPr>
          <w:rFonts w:cs="Arial"/>
          <w:szCs w:val="20"/>
        </w:rPr>
      </w:pPr>
      <w:r w:rsidRPr="00C81A19">
        <w:rPr>
          <w:rFonts w:cs="Arial"/>
          <w:szCs w:val="20"/>
        </w:rPr>
        <w:br w:type="page"/>
      </w:r>
    </w:p>
    <w:p w:rsidR="00A27701" w:rsidRPr="00C81A19" w:rsidRDefault="00A27701" w:rsidP="001A573B">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lastRenderedPageBreak/>
        <w:t>PRILOGA 3</w:t>
      </w:r>
    </w:p>
    <w:p w:rsidR="00A27701" w:rsidRPr="00C81A19" w:rsidRDefault="00A27701" w:rsidP="001A573B">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t>Prilagoditev začasnih metod za ocenjevanje kazalcev hrupa</w:t>
      </w:r>
    </w:p>
    <w:p w:rsidR="001A573B" w:rsidRPr="00C81A19" w:rsidRDefault="001A573B" w:rsidP="001A573B">
      <w:pPr>
        <w:pStyle w:val="Bodytext20"/>
        <w:shd w:val="clear" w:color="auto" w:fill="auto"/>
        <w:spacing w:before="60" w:after="60"/>
        <w:jc w:val="center"/>
        <w:outlineLvl w:val="0"/>
        <w:rPr>
          <w:rStyle w:val="Bodytext2"/>
          <w:rFonts w:ascii="Arial" w:hAnsi="Arial" w:cs="Arial"/>
          <w:color w:val="000000"/>
          <w:sz w:val="20"/>
          <w:szCs w:val="20"/>
        </w:rPr>
      </w:pPr>
    </w:p>
    <w:p w:rsidR="00A27701" w:rsidRPr="00C81A19" w:rsidRDefault="00A27701" w:rsidP="009F55CA">
      <w:pPr>
        <w:outlineLvl w:val="0"/>
        <w:rPr>
          <w:rStyle w:val="Bodytext2"/>
          <w:rFonts w:cs="Arial"/>
          <w:color w:val="000000"/>
          <w:sz w:val="20"/>
          <w:szCs w:val="20"/>
          <w:vertAlign w:val="subscript"/>
        </w:rPr>
      </w:pPr>
      <w:r w:rsidRPr="00C81A19">
        <w:rPr>
          <w:rStyle w:val="Bodytext37pt"/>
          <w:b w:val="0"/>
          <w:iCs/>
          <w:color w:val="000000"/>
          <w:sz w:val="20"/>
          <w:szCs w:val="20"/>
        </w:rPr>
        <w:t>2.1</w:t>
      </w:r>
      <w:r w:rsidRPr="00C81A19">
        <w:rPr>
          <w:rStyle w:val="Bodytext37pt"/>
          <w:iCs/>
          <w:color w:val="000000"/>
          <w:sz w:val="20"/>
          <w:szCs w:val="20"/>
        </w:rPr>
        <w:t xml:space="preserve"> </w:t>
      </w:r>
      <w:r w:rsidRPr="00C81A19">
        <w:rPr>
          <w:rStyle w:val="Bodytext3"/>
          <w:color w:val="000000"/>
          <w:sz w:val="20"/>
          <w:szCs w:val="20"/>
        </w:rPr>
        <w:t>Splošne prilagoditve pri kazalcih hrupa</w:t>
      </w:r>
      <w:r w:rsidRPr="00C81A19">
        <w:rPr>
          <w:rStyle w:val="Bodytext2"/>
          <w:rFonts w:cs="Arial"/>
          <w:i/>
          <w:color w:val="000000"/>
          <w:sz w:val="20"/>
          <w:szCs w:val="20"/>
        </w:rPr>
        <w:t xml:space="preserve"> L</w:t>
      </w:r>
      <w:r w:rsidRPr="00C81A19">
        <w:rPr>
          <w:rStyle w:val="Bodytext2"/>
          <w:rFonts w:cs="Arial"/>
          <w:i/>
          <w:color w:val="000000"/>
          <w:sz w:val="20"/>
          <w:szCs w:val="20"/>
          <w:vertAlign w:val="subscript"/>
        </w:rPr>
        <w:t>dvn</w:t>
      </w:r>
      <w:r w:rsidRPr="00C81A19">
        <w:rPr>
          <w:rStyle w:val="Bodytext2"/>
          <w:rFonts w:cs="Arial"/>
          <w:i/>
          <w:color w:val="000000"/>
          <w:sz w:val="20"/>
          <w:szCs w:val="20"/>
        </w:rPr>
        <w:t xml:space="preserve"> </w:t>
      </w:r>
      <w:r w:rsidRPr="00C81A19">
        <w:rPr>
          <w:rStyle w:val="Bodytext2"/>
          <w:rFonts w:cs="Arial"/>
          <w:color w:val="000000"/>
          <w:sz w:val="20"/>
          <w:szCs w:val="20"/>
        </w:rPr>
        <w:t>in</w:t>
      </w:r>
      <w:r w:rsidRPr="00C81A19">
        <w:rPr>
          <w:rStyle w:val="Bodytext2"/>
          <w:rFonts w:cs="Arial"/>
          <w:i/>
          <w:color w:val="000000"/>
          <w:sz w:val="20"/>
          <w:szCs w:val="20"/>
        </w:rPr>
        <w:t xml:space="preserve"> L</w:t>
      </w:r>
      <w:r w:rsidRPr="00C81A19">
        <w:rPr>
          <w:rStyle w:val="Bodytext2"/>
          <w:rFonts w:cs="Arial"/>
          <w:i/>
          <w:color w:val="000000"/>
          <w:sz w:val="20"/>
          <w:szCs w:val="20"/>
          <w:vertAlign w:val="subscript"/>
        </w:rPr>
        <w:t>noč</w:t>
      </w:r>
      <w:r w:rsidRPr="00C81A19">
        <w:rPr>
          <w:rStyle w:val="Bodytext2"/>
          <w:rFonts w:cs="Arial"/>
          <w:color w:val="000000"/>
          <w:sz w:val="20"/>
          <w:szCs w:val="20"/>
          <w:vertAlign w:val="subscript"/>
        </w:rPr>
        <w:t xml:space="preserve"> </w:t>
      </w:r>
    </w:p>
    <w:p w:rsidR="00A27701" w:rsidRPr="00C81A19" w:rsidRDefault="00A27701" w:rsidP="00A27701">
      <w:pPr>
        <w:rPr>
          <w:szCs w:val="20"/>
        </w:rPr>
      </w:pPr>
    </w:p>
    <w:p w:rsidR="00A27701" w:rsidRPr="00C81A19" w:rsidRDefault="00A27701" w:rsidP="009F55CA">
      <w:pPr>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2.1.1 Splošno</w:t>
      </w:r>
    </w:p>
    <w:p w:rsidR="00A27701" w:rsidRPr="00C81A19" w:rsidRDefault="00A27701" w:rsidP="00A27701">
      <w:pPr>
        <w:rPr>
          <w:rStyle w:val="Bodytext2"/>
          <w:rFonts w:cs="Arial"/>
          <w:bCs/>
          <w:color w:val="000000"/>
          <w:sz w:val="20"/>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Uredba, ki ureja ocenjevanje in urejanje hrupa v okolju, določa kazalce hrupa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(kazalec dnevnega hrupa),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(kazalec večernega hrupa)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(kazalec nočnega hrupa) in kombinirani kazalec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bCs/>
          <w:color w:val="000000"/>
          <w:sz w:val="20"/>
          <w:szCs w:val="20"/>
        </w:rPr>
        <w:t xml:space="preserve"> (kazalec hrupa v dnevnem, večernem in nočnem času). V skladu z uredbo, ki ureja ocenjevanje in urejanje hrupa v okolju, je treba kazalca hrupa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uporabiti za izračun strateških kart hrupa.</w:t>
      </w:r>
    </w:p>
    <w:p w:rsidR="00A27701" w:rsidRPr="00C81A19" w:rsidRDefault="00A27701" w:rsidP="00A27701">
      <w:pPr>
        <w:rPr>
          <w:rStyle w:val="Bodytext2"/>
          <w:rFonts w:ascii="Arial" w:hAnsi="Arial" w:cs="Arial"/>
          <w:bCs/>
          <w:color w:val="000000"/>
          <w:sz w:val="20"/>
          <w:szCs w:val="20"/>
        </w:rPr>
      </w:pPr>
    </w:p>
    <w:p w:rsidR="00A27701" w:rsidRPr="00C81A19" w:rsidRDefault="00A27701" w:rsidP="00A27701">
      <w:pPr>
        <w:rPr>
          <w:rStyle w:val="Bodytext2"/>
          <w:rFonts w:ascii="Arial" w:hAnsi="Arial" w:cs="Arial"/>
          <w:sz w:val="20"/>
          <w:szCs w:val="20"/>
        </w:rPr>
      </w:pP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bCs/>
          <w:color w:val="000000"/>
          <w:sz w:val="20"/>
          <w:szCs w:val="20"/>
        </w:rPr>
        <w:t xml:space="preserve"> se določi iz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po naslednjem obrazcu:</w:t>
      </w:r>
    </w:p>
    <w:p w:rsidR="00A27701" w:rsidRPr="00C81A19" w:rsidRDefault="000A5E5E" w:rsidP="00A27701">
      <w:pPr>
        <w:pStyle w:val="Bodytext20"/>
        <w:shd w:val="clear" w:color="auto" w:fill="auto"/>
        <w:spacing w:before="100" w:beforeAutospacing="1" w:after="100" w:afterAutospacing="1"/>
        <w:jc w:val="both"/>
        <w:rPr>
          <w:rStyle w:val="Bodytext2"/>
          <w:rFonts w:ascii="Arial" w:hAnsi="Arial" w:cs="Arial"/>
          <w:bCs/>
          <w:i/>
          <w:color w:val="000000"/>
          <w:sz w:val="20"/>
          <w:szCs w:val="20"/>
        </w:rPr>
      </w:pPr>
      <m:oMathPara>
        <m:oMath>
          <m:sSub>
            <m:sSubPr>
              <m:ctrlPr>
                <w:rPr>
                  <w:rStyle w:val="Bodytext2"/>
                  <w:rFonts w:ascii="Cambria Math" w:eastAsia="Arial Unicode MS" w:hAnsi="Cambria Math" w:cs="Arial"/>
                  <w:bCs/>
                  <w:i/>
                  <w:color w:val="000000"/>
                  <w:sz w:val="20"/>
                  <w:szCs w:val="20"/>
                  <w:lang w:eastAsia="en-GB"/>
                </w:rPr>
              </m:ctrlPr>
            </m:sSubPr>
            <m:e>
              <m:r>
                <w:rPr>
                  <w:rStyle w:val="Bodytext2"/>
                  <w:rFonts w:ascii="Cambria Math" w:hAnsi="Cambria Math" w:cs="Arial"/>
                  <w:color w:val="000000"/>
                  <w:sz w:val="20"/>
                  <w:szCs w:val="20"/>
                </w:rPr>
                <m:t>L</m:t>
              </m:r>
            </m:e>
            <m:sub>
              <m:r>
                <w:rPr>
                  <w:rStyle w:val="Bodytext2"/>
                  <w:rFonts w:ascii="Cambria Math" w:hAnsi="Cambria Math" w:cs="Arial"/>
                  <w:color w:val="000000"/>
                  <w:sz w:val="20"/>
                  <w:szCs w:val="20"/>
                </w:rPr>
                <m:t>dvn</m:t>
              </m:r>
            </m:sub>
          </m:sSub>
          <m:r>
            <w:rPr>
              <w:rStyle w:val="Bodytext2"/>
              <w:rFonts w:ascii="Cambria Math" w:hAnsi="Cambria Math" w:cs="Arial"/>
              <w:color w:val="000000"/>
              <w:sz w:val="20"/>
              <w:szCs w:val="20"/>
              <w:vertAlign w:val="subscript"/>
            </w:rPr>
            <m:t>=10∙lg</m:t>
          </m:r>
          <m:d>
            <m:dPr>
              <m:ctrlPr>
                <w:rPr>
                  <w:rStyle w:val="Bodytext2"/>
                  <w:rFonts w:ascii="Cambria Math" w:eastAsia="Arial Unicode MS" w:hAnsi="Cambria Math" w:cs="Arial"/>
                  <w:bCs/>
                  <w:i/>
                  <w:color w:val="000000"/>
                  <w:sz w:val="20"/>
                  <w:szCs w:val="20"/>
                  <w:vertAlign w:val="subscript"/>
                  <w:lang w:eastAsia="en-GB"/>
                </w:rPr>
              </m:ctrlPr>
            </m:dPr>
            <m:e>
              <m:f>
                <m:fPr>
                  <m:ctrlPr>
                    <w:rPr>
                      <w:rStyle w:val="Bodytext2"/>
                      <w:rFonts w:ascii="Cambria Math" w:eastAsia="Arial Unicode MS" w:hAnsi="Cambria Math" w:cs="Arial"/>
                      <w:bCs/>
                      <w:i/>
                      <w:color w:val="000000"/>
                      <w:sz w:val="20"/>
                      <w:szCs w:val="20"/>
                      <w:vertAlign w:val="subscript"/>
                      <w:lang w:eastAsia="en-GB"/>
                    </w:rPr>
                  </m:ctrlPr>
                </m:fPr>
                <m:num>
                  <m:r>
                    <w:rPr>
                      <w:rStyle w:val="Bodytext2"/>
                      <w:rFonts w:ascii="Cambria Math" w:hAnsi="Cambria Math" w:cs="Arial"/>
                      <w:color w:val="000000"/>
                      <w:sz w:val="20"/>
                      <w:szCs w:val="20"/>
                      <w:vertAlign w:val="subscript"/>
                    </w:rPr>
                    <m:t>1</m:t>
                  </m:r>
                </m:num>
                <m:den>
                  <m:r>
                    <w:rPr>
                      <w:rStyle w:val="Bodytext2"/>
                      <w:rFonts w:ascii="Cambria Math" w:hAnsi="Cambria Math" w:cs="Arial"/>
                      <w:color w:val="000000"/>
                      <w:sz w:val="20"/>
                      <w:szCs w:val="20"/>
                      <w:vertAlign w:val="subscript"/>
                    </w:rPr>
                    <m:t>24</m:t>
                  </m:r>
                </m:den>
              </m:f>
              <m:d>
                <m:dPr>
                  <m:endChr m:val=""/>
                  <m:ctrlPr>
                    <w:rPr>
                      <w:rStyle w:val="Bodytext2"/>
                      <w:rFonts w:ascii="Cambria Math" w:eastAsia="Arial Unicode MS" w:hAnsi="Cambria Math" w:cs="Arial"/>
                      <w:bCs/>
                      <w:i/>
                      <w:color w:val="000000"/>
                      <w:sz w:val="20"/>
                      <w:szCs w:val="20"/>
                      <w:vertAlign w:val="subscript"/>
                      <w:lang w:eastAsia="en-GB"/>
                    </w:rPr>
                  </m:ctrlPr>
                </m:dPr>
                <m:e>
                  <m:r>
                    <w:rPr>
                      <w:rStyle w:val="Bodytext2"/>
                      <w:rFonts w:ascii="Cambria Math" w:hAnsi="Cambria Math" w:cs="Arial"/>
                      <w:color w:val="000000"/>
                      <w:sz w:val="20"/>
                      <w:szCs w:val="20"/>
                      <w:vertAlign w:val="subscript"/>
                    </w:rPr>
                    <m:t>12∙</m:t>
                  </m:r>
                  <m:sSup>
                    <m:sSupPr>
                      <m:ctrlPr>
                        <w:rPr>
                          <w:rStyle w:val="Bodytext2"/>
                          <w:rFonts w:ascii="Cambria Math" w:eastAsia="Arial Unicode MS" w:hAnsi="Cambria Math" w:cs="Arial"/>
                          <w:bCs/>
                          <w:i/>
                          <w:color w:val="000000"/>
                          <w:sz w:val="20"/>
                          <w:szCs w:val="20"/>
                          <w:vertAlign w:val="subscript"/>
                          <w:lang w:eastAsia="en-GB"/>
                        </w:rPr>
                      </m:ctrlPr>
                    </m:sSupPr>
                    <m:e>
                      <m:r>
                        <w:rPr>
                          <w:rStyle w:val="Bodytext2"/>
                          <w:rFonts w:ascii="Cambria Math" w:hAnsi="Cambria Math" w:cs="Arial"/>
                          <w:color w:val="000000"/>
                          <w:sz w:val="20"/>
                          <w:szCs w:val="20"/>
                          <w:vertAlign w:val="subscript"/>
                        </w:rPr>
                        <m:t>10</m:t>
                      </m:r>
                    </m:e>
                    <m:sup>
                      <m:f>
                        <m:fPr>
                          <m:ctrlPr>
                            <w:rPr>
                              <w:rStyle w:val="Bodytext2"/>
                              <w:rFonts w:ascii="Cambria Math" w:eastAsia="Arial Unicode MS" w:hAnsi="Cambria Math" w:cs="Arial"/>
                              <w:bCs/>
                              <w:i/>
                              <w:color w:val="000000"/>
                              <w:sz w:val="20"/>
                              <w:szCs w:val="20"/>
                              <w:vertAlign w:val="subscript"/>
                              <w:lang w:eastAsia="en-GB"/>
                            </w:rPr>
                          </m:ctrlPr>
                        </m:fPr>
                        <m:num>
                          <m:sSub>
                            <m:sSubPr>
                              <m:ctrlPr>
                                <w:rPr>
                                  <w:rStyle w:val="Bodytext2"/>
                                  <w:rFonts w:ascii="Cambria Math" w:eastAsia="Arial Unicode MS" w:hAnsi="Cambria Math" w:cs="Arial"/>
                                  <w:bCs/>
                                  <w:i/>
                                  <w:color w:val="000000"/>
                                  <w:sz w:val="20"/>
                                  <w:szCs w:val="20"/>
                                  <w:vertAlign w:val="subscript"/>
                                  <w:lang w:eastAsia="en-GB"/>
                                </w:rPr>
                              </m:ctrlPr>
                            </m:sSubPr>
                            <m:e>
                              <m:r>
                                <w:rPr>
                                  <w:rStyle w:val="Bodytext2"/>
                                  <w:rFonts w:ascii="Cambria Math" w:hAnsi="Cambria Math" w:cs="Arial"/>
                                  <w:color w:val="000000"/>
                                  <w:sz w:val="20"/>
                                  <w:szCs w:val="20"/>
                                  <w:vertAlign w:val="subscript"/>
                                </w:rPr>
                                <m:t>L</m:t>
                              </m:r>
                            </m:e>
                            <m:sub>
                              <m:r>
                                <w:rPr>
                                  <w:rStyle w:val="Bodytext2"/>
                                  <w:rFonts w:ascii="Cambria Math" w:hAnsi="Cambria Math" w:cs="Arial"/>
                                  <w:color w:val="000000"/>
                                  <w:sz w:val="20"/>
                                  <w:szCs w:val="20"/>
                                  <w:vertAlign w:val="subscript"/>
                                </w:rPr>
                                <m:t>dan</m:t>
                              </m:r>
                            </m:sub>
                          </m:sSub>
                        </m:num>
                        <m:den>
                          <m:r>
                            <w:rPr>
                              <w:rStyle w:val="Bodytext2"/>
                              <w:rFonts w:ascii="Cambria Math" w:hAnsi="Cambria Math" w:cs="Arial"/>
                              <w:color w:val="000000"/>
                              <w:sz w:val="20"/>
                              <w:szCs w:val="20"/>
                              <w:vertAlign w:val="subscript"/>
                            </w:rPr>
                            <m:t>10</m:t>
                          </m:r>
                        </m:den>
                      </m:f>
                    </m:sup>
                  </m:sSup>
                  <m:r>
                    <w:rPr>
                      <w:rStyle w:val="Bodytext2"/>
                      <w:rFonts w:ascii="Cambria Math" w:hAnsi="Cambria Math" w:cs="Arial"/>
                      <w:color w:val="000000"/>
                      <w:sz w:val="20"/>
                      <w:szCs w:val="20"/>
                      <w:vertAlign w:val="subscript"/>
                    </w:rPr>
                    <m:t>+</m:t>
                  </m:r>
                </m:e>
              </m:d>
              <m:d>
                <m:dPr>
                  <m:begChr m:val=""/>
                  <m:ctrlPr>
                    <w:rPr>
                      <w:rStyle w:val="Bodytext2"/>
                      <w:rFonts w:ascii="Cambria Math" w:eastAsia="Arial Unicode MS" w:hAnsi="Cambria Math" w:cs="Arial"/>
                      <w:bCs/>
                      <w:i/>
                      <w:color w:val="000000"/>
                      <w:sz w:val="20"/>
                      <w:szCs w:val="20"/>
                      <w:vertAlign w:val="subscript"/>
                      <w:lang w:eastAsia="en-GB"/>
                    </w:rPr>
                  </m:ctrlPr>
                </m:dPr>
                <m:e>
                  <m:r>
                    <w:rPr>
                      <w:rStyle w:val="Bodytext2"/>
                      <w:rFonts w:ascii="Cambria Math" w:hAnsi="Cambria Math" w:cs="Arial"/>
                      <w:color w:val="000000"/>
                      <w:sz w:val="20"/>
                      <w:szCs w:val="20"/>
                      <w:vertAlign w:val="subscript"/>
                    </w:rPr>
                    <m:t>4∙</m:t>
                  </m:r>
                  <m:sSup>
                    <m:sSupPr>
                      <m:ctrlPr>
                        <w:rPr>
                          <w:rStyle w:val="Bodytext2"/>
                          <w:rFonts w:ascii="Cambria Math" w:eastAsia="Arial Unicode MS" w:hAnsi="Cambria Math" w:cs="Arial"/>
                          <w:bCs/>
                          <w:i/>
                          <w:color w:val="000000"/>
                          <w:sz w:val="20"/>
                          <w:szCs w:val="20"/>
                          <w:vertAlign w:val="subscript"/>
                          <w:lang w:eastAsia="en-GB"/>
                        </w:rPr>
                      </m:ctrlPr>
                    </m:sSupPr>
                    <m:e>
                      <m:r>
                        <w:rPr>
                          <w:rStyle w:val="Bodytext2"/>
                          <w:rFonts w:ascii="Cambria Math" w:hAnsi="Cambria Math" w:cs="Arial"/>
                          <w:color w:val="000000"/>
                          <w:sz w:val="20"/>
                          <w:szCs w:val="20"/>
                          <w:vertAlign w:val="subscript"/>
                        </w:rPr>
                        <m:t>10</m:t>
                      </m:r>
                    </m:e>
                    <m:sup>
                      <m:f>
                        <m:fPr>
                          <m:ctrlPr>
                            <w:rPr>
                              <w:rStyle w:val="Bodytext2"/>
                              <w:rFonts w:ascii="Cambria Math" w:eastAsia="Arial Unicode MS" w:hAnsi="Cambria Math" w:cs="Arial"/>
                              <w:bCs/>
                              <w:i/>
                              <w:color w:val="000000"/>
                              <w:sz w:val="20"/>
                              <w:szCs w:val="20"/>
                              <w:vertAlign w:val="subscript"/>
                              <w:lang w:eastAsia="en-GB"/>
                            </w:rPr>
                          </m:ctrlPr>
                        </m:fPr>
                        <m:num>
                          <m:sSub>
                            <m:sSubPr>
                              <m:ctrlPr>
                                <w:rPr>
                                  <w:rStyle w:val="Bodytext2"/>
                                  <w:rFonts w:ascii="Cambria Math" w:eastAsia="Arial Unicode MS" w:hAnsi="Cambria Math" w:cs="Arial"/>
                                  <w:bCs/>
                                  <w:i/>
                                  <w:color w:val="000000"/>
                                  <w:sz w:val="20"/>
                                  <w:szCs w:val="20"/>
                                  <w:vertAlign w:val="subscript"/>
                                  <w:lang w:eastAsia="en-GB"/>
                                </w:rPr>
                              </m:ctrlPr>
                            </m:sSubPr>
                            <m:e>
                              <m:r>
                                <w:rPr>
                                  <w:rStyle w:val="Bodytext2"/>
                                  <w:rFonts w:ascii="Cambria Math" w:hAnsi="Cambria Math" w:cs="Arial"/>
                                  <w:color w:val="000000"/>
                                  <w:sz w:val="20"/>
                                  <w:szCs w:val="20"/>
                                  <w:vertAlign w:val="subscript"/>
                                </w:rPr>
                                <m:t>L</m:t>
                              </m:r>
                            </m:e>
                            <m:sub>
                              <m:r>
                                <w:rPr>
                                  <w:rStyle w:val="Bodytext2"/>
                                  <w:rFonts w:ascii="Cambria Math" w:hAnsi="Cambria Math" w:cs="Arial"/>
                                  <w:color w:val="000000"/>
                                  <w:sz w:val="20"/>
                                  <w:szCs w:val="20"/>
                                  <w:vertAlign w:val="subscript"/>
                                </w:rPr>
                                <m:t>večer</m:t>
                              </m:r>
                            </m:sub>
                          </m:sSub>
                          <m:r>
                            <w:rPr>
                              <w:rStyle w:val="Bodytext2"/>
                              <w:rFonts w:ascii="Cambria Math" w:hAnsi="Cambria Math" w:cs="Arial"/>
                              <w:color w:val="000000"/>
                              <w:sz w:val="20"/>
                              <w:szCs w:val="20"/>
                              <w:vertAlign w:val="subscript"/>
                            </w:rPr>
                            <m:t>+5</m:t>
                          </m:r>
                        </m:num>
                        <m:den>
                          <m:r>
                            <w:rPr>
                              <w:rStyle w:val="Bodytext2"/>
                              <w:rFonts w:ascii="Cambria Math" w:hAnsi="Cambria Math" w:cs="Arial"/>
                              <w:color w:val="000000"/>
                              <w:sz w:val="20"/>
                              <w:szCs w:val="20"/>
                              <w:vertAlign w:val="subscript"/>
                            </w:rPr>
                            <m:t>10</m:t>
                          </m:r>
                        </m:den>
                      </m:f>
                    </m:sup>
                  </m:sSup>
                  <m:r>
                    <w:rPr>
                      <w:rStyle w:val="Bodytext2"/>
                      <w:rFonts w:ascii="Cambria Math" w:hAnsi="Cambria Math" w:cs="Arial"/>
                      <w:color w:val="000000"/>
                      <w:sz w:val="20"/>
                      <w:szCs w:val="20"/>
                      <w:vertAlign w:val="subscript"/>
                    </w:rPr>
                    <m:t>+8∙</m:t>
                  </m:r>
                  <m:sSup>
                    <m:sSupPr>
                      <m:ctrlPr>
                        <w:rPr>
                          <w:rStyle w:val="Bodytext2"/>
                          <w:rFonts w:ascii="Cambria Math" w:eastAsia="Arial Unicode MS" w:hAnsi="Cambria Math" w:cs="Arial"/>
                          <w:bCs/>
                          <w:i/>
                          <w:color w:val="000000"/>
                          <w:sz w:val="20"/>
                          <w:szCs w:val="20"/>
                          <w:vertAlign w:val="subscript"/>
                          <w:lang w:eastAsia="en-GB"/>
                        </w:rPr>
                      </m:ctrlPr>
                    </m:sSupPr>
                    <m:e>
                      <m:r>
                        <w:rPr>
                          <w:rStyle w:val="Bodytext2"/>
                          <w:rFonts w:ascii="Cambria Math" w:hAnsi="Cambria Math" w:cs="Arial"/>
                          <w:color w:val="000000"/>
                          <w:sz w:val="20"/>
                          <w:szCs w:val="20"/>
                          <w:vertAlign w:val="subscript"/>
                        </w:rPr>
                        <m:t>10</m:t>
                      </m:r>
                    </m:e>
                    <m:sup>
                      <m:f>
                        <m:fPr>
                          <m:ctrlPr>
                            <w:rPr>
                              <w:rStyle w:val="Bodytext2"/>
                              <w:rFonts w:ascii="Cambria Math" w:eastAsia="Arial Unicode MS" w:hAnsi="Cambria Math" w:cs="Arial"/>
                              <w:bCs/>
                              <w:i/>
                              <w:color w:val="000000"/>
                              <w:sz w:val="20"/>
                              <w:szCs w:val="20"/>
                              <w:vertAlign w:val="subscript"/>
                              <w:lang w:eastAsia="en-GB"/>
                            </w:rPr>
                          </m:ctrlPr>
                        </m:fPr>
                        <m:num>
                          <m:sSub>
                            <m:sSubPr>
                              <m:ctrlPr>
                                <w:rPr>
                                  <w:rStyle w:val="Bodytext2"/>
                                  <w:rFonts w:ascii="Cambria Math" w:eastAsia="Arial Unicode MS" w:hAnsi="Cambria Math" w:cs="Arial"/>
                                  <w:bCs/>
                                  <w:i/>
                                  <w:color w:val="000000"/>
                                  <w:sz w:val="20"/>
                                  <w:szCs w:val="20"/>
                                  <w:vertAlign w:val="subscript"/>
                                  <w:lang w:eastAsia="en-GB"/>
                                </w:rPr>
                              </m:ctrlPr>
                            </m:sSubPr>
                            <m:e>
                              <m:r>
                                <w:rPr>
                                  <w:rStyle w:val="Bodytext2"/>
                                  <w:rFonts w:ascii="Cambria Math" w:hAnsi="Cambria Math" w:cs="Arial"/>
                                  <w:color w:val="000000"/>
                                  <w:sz w:val="20"/>
                                  <w:szCs w:val="20"/>
                                  <w:vertAlign w:val="subscript"/>
                                </w:rPr>
                                <m:t>L</m:t>
                              </m:r>
                            </m:e>
                            <m:sub>
                              <m:r>
                                <w:rPr>
                                  <w:rStyle w:val="Bodytext2"/>
                                  <w:rFonts w:ascii="Cambria Math" w:hAnsi="Cambria Math" w:cs="Arial"/>
                                  <w:color w:val="000000"/>
                                  <w:sz w:val="20"/>
                                  <w:szCs w:val="20"/>
                                  <w:vertAlign w:val="subscript"/>
                                </w:rPr>
                                <m:t>noč</m:t>
                              </m:r>
                            </m:sub>
                          </m:sSub>
                          <m:r>
                            <w:rPr>
                              <w:rStyle w:val="Bodytext2"/>
                              <w:rFonts w:ascii="Cambria Math" w:hAnsi="Cambria Math" w:cs="Arial"/>
                              <w:color w:val="000000"/>
                              <w:sz w:val="20"/>
                              <w:szCs w:val="20"/>
                              <w:vertAlign w:val="subscript"/>
                            </w:rPr>
                            <m:t>+10</m:t>
                          </m:r>
                        </m:num>
                        <m:den>
                          <m:r>
                            <w:rPr>
                              <w:rStyle w:val="Bodytext2"/>
                              <w:rFonts w:ascii="Cambria Math" w:hAnsi="Cambria Math" w:cs="Arial"/>
                              <w:color w:val="000000"/>
                              <w:sz w:val="20"/>
                              <w:szCs w:val="20"/>
                              <w:vertAlign w:val="subscript"/>
                            </w:rPr>
                            <m:t>10</m:t>
                          </m:r>
                        </m:den>
                      </m:f>
                    </m:sup>
                  </m:sSup>
                </m:e>
              </m:d>
            </m:e>
          </m:d>
        </m:oMath>
      </m:oMathPara>
    </w:p>
    <w:p w:rsidR="00A27701" w:rsidRPr="00C81A19" w:rsidRDefault="00A27701" w:rsidP="00A27701">
      <w:pPr>
        <w:rPr>
          <w:rStyle w:val="Bodytext2"/>
          <w:rFonts w:cs="Arial"/>
          <w:i/>
          <w:color w:val="000000"/>
          <w:sz w:val="20"/>
          <w:szCs w:val="20"/>
        </w:rPr>
      </w:pPr>
    </w:p>
    <w:p w:rsidR="00A27701" w:rsidRPr="00C81A19" w:rsidRDefault="00A27701" w:rsidP="00ED5B24">
      <w:pPr>
        <w:spacing w:line="240" w:lineRule="atLeast"/>
        <w:rPr>
          <w:rFonts w:cs="Arial"/>
          <w:szCs w:val="20"/>
        </w:rPr>
      </w:pP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so določeni kot dolgoročne (trajne) ravni h</w:t>
      </w:r>
      <w:r w:rsidR="00B57CFF" w:rsidRPr="00C81A19">
        <w:rPr>
          <w:rStyle w:val="Bodytext2"/>
          <w:rFonts w:ascii="Arial" w:hAnsi="Arial" w:cs="Arial"/>
          <w:bCs/>
          <w:color w:val="000000"/>
          <w:sz w:val="20"/>
          <w:szCs w:val="20"/>
        </w:rPr>
        <w:t xml:space="preserve">rupa v skladu </w:t>
      </w:r>
      <w:r w:rsidR="00F632C6" w:rsidRPr="00C81A19">
        <w:rPr>
          <w:rStyle w:val="Bodytext2"/>
          <w:rFonts w:ascii="Arial" w:hAnsi="Arial" w:cs="Arial"/>
          <w:bCs/>
          <w:color w:val="000000"/>
          <w:sz w:val="20"/>
          <w:szCs w:val="20"/>
        </w:rPr>
        <w:t>s</w:t>
      </w:r>
      <w:r w:rsidR="00B57CFF" w:rsidRPr="00C81A19">
        <w:rPr>
          <w:rStyle w:val="Bodytext2"/>
          <w:rFonts w:ascii="Arial" w:hAnsi="Arial" w:cs="Arial"/>
          <w:bCs/>
          <w:color w:val="000000"/>
          <w:sz w:val="20"/>
          <w:szCs w:val="20"/>
        </w:rPr>
        <w:t xml:space="preserve"> SIST ISO 1996-2</w:t>
      </w:r>
      <w:r w:rsidRPr="00C81A19">
        <w:rPr>
          <w:rStyle w:val="Bodytext2"/>
          <w:rFonts w:ascii="Arial" w:hAnsi="Arial" w:cs="Arial"/>
          <w:bCs/>
          <w:color w:val="000000"/>
          <w:sz w:val="20"/>
          <w:szCs w:val="20"/>
        </w:rPr>
        <w:t>, in sicer za vsa dnevna, večerna in nočna obdobja vseh koledarskih dni posameznega leta.</w:t>
      </w:r>
    </w:p>
    <w:p w:rsidR="00A27701" w:rsidRPr="00C81A19" w:rsidRDefault="00A27701" w:rsidP="00ED5B24">
      <w:pPr>
        <w:spacing w:line="240" w:lineRule="atLeast"/>
        <w:rPr>
          <w:rStyle w:val="Bodytext2"/>
          <w:rFonts w:ascii="Arial" w:hAnsi="Arial" w:cs="Arial"/>
          <w:bCs/>
          <w:color w:val="000000"/>
          <w:sz w:val="20"/>
          <w:szCs w:val="20"/>
        </w:rPr>
      </w:pPr>
    </w:p>
    <w:p w:rsidR="00A27701" w:rsidRPr="00C81A19" w:rsidRDefault="00B57CFF"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SIST ISO 1996-2</w:t>
      </w:r>
      <w:r w:rsidR="00A27701" w:rsidRPr="00C81A19">
        <w:rPr>
          <w:rStyle w:val="Bodytext2"/>
          <w:rFonts w:ascii="Arial" w:hAnsi="Arial" w:cs="Arial"/>
          <w:bCs/>
          <w:color w:val="000000"/>
          <w:sz w:val="20"/>
          <w:szCs w:val="20"/>
        </w:rPr>
        <w:t xml:space="preserve"> opredeljuje povprečno dolgoročno neprekinjeno raven kot ekvivalentni neprekinjeni A-vrednoteni zvočni tlak, ki se lahko določi z izračunom, upoštevajočim spremembe v delovanju vira hrupa, pa tudi spremembe vremenskih razmer, ki vplivajo na okoliščine širjenja hrupa. SIST ISO 1996-2 dopušča uporabo parametrov za meteorološke popravke, SIST ISO 1996-1 pa določa popravke za različne vremenske razmere, vendar ne navaja postopka za določanje in uporabo takšnih popravkov.</w:t>
      </w:r>
    </w:p>
    <w:p w:rsidR="000A00F6" w:rsidRPr="00C81A19" w:rsidRDefault="000A00F6" w:rsidP="00ED5B24">
      <w:pPr>
        <w:spacing w:line="240" w:lineRule="atLeast"/>
        <w:rPr>
          <w:rStyle w:val="Bodytext2"/>
          <w:rFonts w:ascii="Arial" w:hAnsi="Arial" w:cs="Arial"/>
          <w:bCs/>
          <w:color w:val="000000"/>
          <w:sz w:val="20"/>
          <w:szCs w:val="20"/>
        </w:rPr>
      </w:pPr>
    </w:p>
    <w:p w:rsidR="000A00F6" w:rsidRPr="00C81A19" w:rsidRDefault="000A00F6"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Ekvivalentna raven hru</w:t>
      </w:r>
      <w:r w:rsidR="00C66153" w:rsidRPr="00C81A19">
        <w:rPr>
          <w:rStyle w:val="Bodytext2"/>
          <w:rFonts w:ascii="Arial" w:hAnsi="Arial" w:cs="Arial"/>
          <w:bCs/>
          <w:color w:val="000000"/>
          <w:sz w:val="20"/>
          <w:szCs w:val="20"/>
        </w:rPr>
        <w:t>p</w:t>
      </w:r>
      <w:r w:rsidRPr="00C81A19">
        <w:rPr>
          <w:rStyle w:val="Bodytext2"/>
          <w:rFonts w:ascii="Arial" w:hAnsi="Arial" w:cs="Arial"/>
          <w:bCs/>
          <w:color w:val="000000"/>
          <w:sz w:val="20"/>
          <w:szCs w:val="20"/>
        </w:rPr>
        <w:t xml:space="preserve">a </w:t>
      </w:r>
      <w:proofErr w:type="spellStart"/>
      <w:r w:rsidR="00C66153" w:rsidRPr="00C81A19">
        <w:rPr>
          <w:rStyle w:val="Bodytext2"/>
          <w:rFonts w:ascii="Arial" w:hAnsi="Arial" w:cs="Arial"/>
          <w:bCs/>
          <w:i/>
          <w:color w:val="000000"/>
          <w:sz w:val="20"/>
          <w:szCs w:val="20"/>
        </w:rPr>
        <w:t>L</w:t>
      </w:r>
      <w:r w:rsidR="00C66153" w:rsidRPr="00C81A19">
        <w:rPr>
          <w:rStyle w:val="Bodytext2"/>
          <w:rFonts w:ascii="Arial" w:hAnsi="Arial" w:cs="Arial"/>
          <w:bCs/>
          <w:i/>
          <w:color w:val="000000"/>
          <w:sz w:val="20"/>
          <w:szCs w:val="20"/>
          <w:vertAlign w:val="subscript"/>
        </w:rPr>
        <w:t>eq</w:t>
      </w:r>
      <w:proofErr w:type="spellEnd"/>
      <w:r w:rsidR="00C66153" w:rsidRPr="00C81A19">
        <w:rPr>
          <w:rStyle w:val="Bodytext2"/>
          <w:rFonts w:ascii="Arial" w:hAnsi="Arial" w:cs="Arial"/>
          <w:bCs/>
          <w:color w:val="000000"/>
          <w:sz w:val="20"/>
          <w:szCs w:val="20"/>
        </w:rPr>
        <w:t xml:space="preserve"> se izračuna po enačbi:</w:t>
      </w:r>
    </w:p>
    <w:p w:rsidR="00B569C8" w:rsidRPr="00C81A19" w:rsidRDefault="00B569C8" w:rsidP="00ED5B24">
      <w:pPr>
        <w:spacing w:line="240" w:lineRule="atLeast"/>
        <w:rPr>
          <w:rStyle w:val="Bodytext2"/>
          <w:rFonts w:ascii="Arial" w:hAnsi="Arial" w:cs="Arial"/>
          <w:bCs/>
          <w:color w:val="000000"/>
          <w:sz w:val="20"/>
          <w:szCs w:val="20"/>
        </w:rPr>
      </w:pPr>
    </w:p>
    <w:p w:rsidR="00B569C8" w:rsidRPr="00C81A19" w:rsidRDefault="000A5E5E" w:rsidP="00ED5B24">
      <w:pPr>
        <w:spacing w:line="240" w:lineRule="atLeast"/>
        <w:rPr>
          <w:rStyle w:val="Bodytext2"/>
          <w:rFonts w:ascii="Arial" w:hAnsi="Arial" w:cs="Arial"/>
          <w:bCs/>
          <w:color w:val="000000"/>
          <w:sz w:val="20"/>
          <w:szCs w:val="20"/>
        </w:rPr>
      </w:pPr>
      <m:oMathPara>
        <m:oMath>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L</m:t>
              </m:r>
            </m:e>
            <m:sub>
              <m:r>
                <w:rPr>
                  <w:rStyle w:val="Bodytext2"/>
                  <w:rFonts w:ascii="Cambria Math" w:hAnsi="Cambria Math" w:cs="Arial"/>
                  <w:color w:val="000000"/>
                  <w:sz w:val="20"/>
                  <w:szCs w:val="20"/>
                </w:rPr>
                <m:t>eq</m:t>
              </m:r>
            </m:sub>
          </m:sSub>
          <m:r>
            <w:rPr>
              <w:rStyle w:val="Bodytext2"/>
              <w:rFonts w:ascii="Cambria Math" w:hAnsi="Cambria Math" w:cs="Arial"/>
              <w:color w:val="000000"/>
              <w:sz w:val="20"/>
              <w:szCs w:val="20"/>
            </w:rPr>
            <m:t>=10∙</m:t>
          </m:r>
          <m:r>
            <w:rPr>
              <w:rStyle w:val="Bodytext2"/>
              <w:rFonts w:ascii="Cambria Math" w:hAnsi="Cambria Math" w:cs="Arial"/>
              <w:color w:val="000000"/>
              <w:sz w:val="20"/>
              <w:szCs w:val="20"/>
              <w:vertAlign w:val="subscript"/>
            </w:rPr>
            <m:t>lg</m:t>
          </m:r>
          <m:r>
            <m:rPr>
              <m:sty m:val="p"/>
            </m:rPr>
            <w:rPr>
              <w:rStyle w:val="Bodytext2"/>
              <w:rFonts w:ascii="Cambria Math" w:hAnsi="Cambria Math" w:cs="Arial"/>
              <w:color w:val="000000"/>
              <w:sz w:val="20"/>
              <w:szCs w:val="20"/>
            </w:rPr>
            <m:t>⁡</m:t>
          </m:r>
          <m:d>
            <m:dPr>
              <m:ctrlPr>
                <w:rPr>
                  <w:rStyle w:val="Bodytext2"/>
                  <w:rFonts w:ascii="Cambria Math" w:hAnsi="Cambria Math" w:cs="Arial"/>
                  <w:bCs/>
                  <w:color w:val="000000"/>
                  <w:sz w:val="20"/>
                  <w:szCs w:val="20"/>
                </w:rPr>
              </m:ctrlPr>
            </m:dPr>
            <m:e>
              <m:f>
                <m:fPr>
                  <m:ctrlPr>
                    <w:rPr>
                      <w:rStyle w:val="Bodytext2"/>
                      <w:rFonts w:ascii="Cambria Math" w:hAnsi="Cambria Math" w:cs="Arial"/>
                      <w:bCs/>
                      <w:i/>
                      <w:color w:val="000000"/>
                      <w:sz w:val="20"/>
                      <w:szCs w:val="20"/>
                    </w:rPr>
                  </m:ctrlPr>
                </m:fPr>
                <m:num>
                  <m:r>
                    <w:rPr>
                      <w:rStyle w:val="Bodytext2"/>
                      <w:rFonts w:ascii="Cambria Math" w:hAnsi="Cambria Math" w:cs="Arial"/>
                      <w:color w:val="000000"/>
                      <w:sz w:val="20"/>
                      <w:szCs w:val="20"/>
                    </w:rPr>
                    <m:t>1</m:t>
                  </m:r>
                </m:num>
                <m:den>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t</m:t>
                      </m:r>
                    </m:e>
                    <m:sub>
                      <m:r>
                        <w:rPr>
                          <w:rStyle w:val="Bodytext2"/>
                          <w:rFonts w:ascii="Cambria Math" w:hAnsi="Cambria Math" w:cs="Arial"/>
                          <w:color w:val="000000"/>
                          <w:sz w:val="20"/>
                          <w:szCs w:val="20"/>
                        </w:rPr>
                        <m:t>0</m:t>
                      </m:r>
                    </m:sub>
                  </m:sSub>
                </m:den>
              </m:f>
              <m:nary>
                <m:naryPr>
                  <m:limLoc m:val="subSup"/>
                  <m:ctrlPr>
                    <w:rPr>
                      <w:rStyle w:val="Bodytext2"/>
                      <w:rFonts w:ascii="Cambria Math" w:hAnsi="Cambria Math" w:cs="Arial"/>
                      <w:bCs/>
                      <w:i/>
                      <w:color w:val="000000"/>
                      <w:sz w:val="20"/>
                      <w:szCs w:val="20"/>
                    </w:rPr>
                  </m:ctrlPr>
                </m:naryPr>
                <m:sub>
                  <m:r>
                    <w:rPr>
                      <w:rStyle w:val="Bodytext2"/>
                      <w:rFonts w:ascii="Cambria Math" w:hAnsi="Cambria Math" w:cs="Arial"/>
                      <w:color w:val="000000"/>
                      <w:sz w:val="20"/>
                      <w:szCs w:val="20"/>
                    </w:rPr>
                    <m:t>0</m:t>
                  </m:r>
                </m:sub>
                <m:sup>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t</m:t>
                      </m:r>
                    </m:e>
                    <m:sub>
                      <m:r>
                        <w:rPr>
                          <w:rStyle w:val="Bodytext2"/>
                          <w:rFonts w:ascii="Cambria Math" w:hAnsi="Cambria Math" w:cs="Arial"/>
                          <w:color w:val="000000"/>
                          <w:sz w:val="20"/>
                          <w:szCs w:val="20"/>
                        </w:rPr>
                        <m:t>0</m:t>
                      </m:r>
                    </m:sub>
                  </m:sSub>
                </m:sup>
                <m:e>
                  <m:sSup>
                    <m:sSupPr>
                      <m:ctrlPr>
                        <w:rPr>
                          <w:rStyle w:val="Bodytext2"/>
                          <w:rFonts w:ascii="Cambria Math" w:hAnsi="Cambria Math" w:cs="Arial"/>
                          <w:bCs/>
                          <w:i/>
                          <w:color w:val="000000"/>
                          <w:sz w:val="20"/>
                          <w:szCs w:val="20"/>
                        </w:rPr>
                      </m:ctrlPr>
                    </m:sSupPr>
                    <m:e>
                      <m:r>
                        <w:rPr>
                          <w:rStyle w:val="Bodytext2"/>
                          <w:rFonts w:ascii="Cambria Math" w:hAnsi="Cambria Math" w:cs="Arial"/>
                          <w:color w:val="000000"/>
                          <w:sz w:val="20"/>
                          <w:szCs w:val="20"/>
                        </w:rPr>
                        <m:t>10</m:t>
                      </m:r>
                    </m:e>
                    <m:sup>
                      <m:f>
                        <m:fPr>
                          <m:ctrlPr>
                            <w:rPr>
                              <w:rStyle w:val="Bodytext2"/>
                              <w:rFonts w:ascii="Cambria Math" w:hAnsi="Cambria Math" w:cs="Arial"/>
                              <w:bCs/>
                              <w:i/>
                              <w:color w:val="000000"/>
                              <w:sz w:val="20"/>
                              <w:szCs w:val="20"/>
                            </w:rPr>
                          </m:ctrlPr>
                        </m:fPr>
                        <m:num>
                          <m:r>
                            <w:rPr>
                              <w:rStyle w:val="Bodytext2"/>
                              <w:rFonts w:ascii="Cambria Math" w:hAnsi="Cambria Math" w:cs="Arial"/>
                              <w:color w:val="000000"/>
                              <w:sz w:val="20"/>
                              <w:szCs w:val="20"/>
                            </w:rPr>
                            <m:t>L(t)</m:t>
                          </m:r>
                        </m:num>
                        <m:den>
                          <m:r>
                            <w:rPr>
                              <w:rStyle w:val="Bodytext2"/>
                              <w:rFonts w:ascii="Cambria Math" w:hAnsi="Cambria Math" w:cs="Arial"/>
                              <w:color w:val="000000"/>
                              <w:sz w:val="20"/>
                              <w:szCs w:val="20"/>
                            </w:rPr>
                            <m:t>10</m:t>
                          </m:r>
                        </m:den>
                      </m:f>
                    </m:sup>
                  </m:sSup>
                  <m:r>
                    <w:rPr>
                      <w:rStyle w:val="Bodytext2"/>
                      <w:rFonts w:ascii="Cambria Math" w:hAnsi="Cambria Math" w:cs="Arial"/>
                      <w:color w:val="000000"/>
                      <w:sz w:val="20"/>
                      <w:szCs w:val="20"/>
                    </w:rPr>
                    <m:t>dt</m:t>
                  </m:r>
                </m:e>
              </m:nary>
            </m:e>
          </m:d>
        </m:oMath>
      </m:oMathPara>
    </w:p>
    <w:p w:rsidR="00472B9E" w:rsidRPr="00C81A19" w:rsidRDefault="00472B9E" w:rsidP="00ED5B24">
      <w:pPr>
        <w:spacing w:line="240" w:lineRule="atLeast"/>
        <w:rPr>
          <w:rStyle w:val="Bodytext2"/>
          <w:rFonts w:ascii="Arial" w:hAnsi="Arial" w:cs="Arial"/>
          <w:bCs/>
          <w:color w:val="000000"/>
          <w:sz w:val="20"/>
          <w:szCs w:val="20"/>
        </w:rPr>
      </w:pPr>
    </w:p>
    <w:p w:rsidR="00472B9E" w:rsidRPr="00C81A19" w:rsidRDefault="00472B9E"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pri čemer je:</w:t>
      </w:r>
    </w:p>
    <w:p w:rsidR="00472B9E" w:rsidRPr="00C81A19" w:rsidRDefault="00472B9E" w:rsidP="00ED5B24">
      <w:pPr>
        <w:spacing w:line="240" w:lineRule="atLeast"/>
        <w:rPr>
          <w:rStyle w:val="Bodytext2"/>
          <w:rFonts w:ascii="Arial" w:hAnsi="Arial" w:cs="Arial"/>
          <w:bCs/>
          <w:color w:val="000000"/>
          <w:sz w:val="20"/>
          <w:szCs w:val="20"/>
        </w:rPr>
      </w:pPr>
    </w:p>
    <w:p w:rsidR="00472B9E" w:rsidRPr="00C81A19" w:rsidRDefault="00472B9E" w:rsidP="00ED5B24">
      <w:pPr>
        <w:spacing w:line="240" w:lineRule="atLeast"/>
        <w:rPr>
          <w:rStyle w:val="Bodytext2"/>
          <w:rFonts w:ascii="Arial" w:hAnsi="Arial" w:cs="Arial"/>
          <w:bCs/>
          <w:color w:val="000000"/>
          <w:sz w:val="20"/>
          <w:szCs w:val="20"/>
        </w:rPr>
      </w:pPr>
      <m:oMath>
        <m:r>
          <w:rPr>
            <w:rStyle w:val="Bodytext2"/>
            <w:rFonts w:ascii="Cambria Math" w:hAnsi="Cambria Math" w:cs="Arial"/>
            <w:color w:val="000000"/>
            <w:sz w:val="20"/>
            <w:szCs w:val="20"/>
          </w:rPr>
          <m:t>L(t)</m:t>
        </m:r>
      </m:oMath>
      <w:r w:rsidRPr="00C81A19">
        <w:rPr>
          <w:rStyle w:val="Bodytext2"/>
          <w:rFonts w:ascii="Arial" w:hAnsi="Arial" w:cs="Arial"/>
          <w:bCs/>
          <w:color w:val="000000"/>
          <w:sz w:val="20"/>
          <w:szCs w:val="20"/>
        </w:rPr>
        <w:tab/>
        <w:t xml:space="preserve">izmerjena raven hrupa in </w:t>
      </w:r>
    </w:p>
    <w:p w:rsidR="00472B9E" w:rsidRPr="00C81A19" w:rsidRDefault="000A5E5E" w:rsidP="00ED5B24">
      <w:pPr>
        <w:spacing w:line="240" w:lineRule="atLeast"/>
        <w:rPr>
          <w:rStyle w:val="Bodytext2"/>
          <w:rFonts w:ascii="Arial" w:hAnsi="Arial" w:cs="Arial"/>
          <w:bCs/>
          <w:color w:val="000000"/>
          <w:sz w:val="20"/>
          <w:szCs w:val="20"/>
        </w:rPr>
      </w:pPr>
      <m:oMath>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t</m:t>
            </m:r>
          </m:e>
          <m:sub>
            <m:r>
              <w:rPr>
                <w:rStyle w:val="Bodytext2"/>
                <w:rFonts w:ascii="Cambria Math" w:hAnsi="Cambria Math" w:cs="Arial"/>
                <w:color w:val="000000"/>
                <w:sz w:val="20"/>
                <w:szCs w:val="20"/>
              </w:rPr>
              <m:t>0</m:t>
            </m:r>
          </m:sub>
        </m:sSub>
      </m:oMath>
      <w:r w:rsidR="00472B9E" w:rsidRPr="00C81A19">
        <w:rPr>
          <w:rStyle w:val="Bodytext2"/>
          <w:rFonts w:ascii="Arial" w:hAnsi="Arial" w:cs="Arial"/>
          <w:bCs/>
          <w:color w:val="000000"/>
          <w:sz w:val="20"/>
          <w:szCs w:val="20"/>
        </w:rPr>
        <w:tab/>
      </w:r>
      <w:r w:rsidR="00472B9E" w:rsidRPr="00C81A19">
        <w:rPr>
          <w:rStyle w:val="Bodytext2"/>
          <w:rFonts w:ascii="Arial" w:hAnsi="Arial" w:cs="Arial"/>
          <w:bCs/>
          <w:color w:val="000000"/>
          <w:sz w:val="20"/>
          <w:szCs w:val="20"/>
        </w:rPr>
        <w:tab/>
        <w:t>časovni interval, na katerega se ekvivalentna raven nanaša</w:t>
      </w:r>
    </w:p>
    <w:p w:rsidR="00472B9E" w:rsidRPr="00C81A19" w:rsidRDefault="00472B9E" w:rsidP="00ED5B24">
      <w:pPr>
        <w:spacing w:line="240" w:lineRule="atLeast"/>
        <w:rPr>
          <w:rStyle w:val="Bodytext2"/>
          <w:rFonts w:ascii="Arial" w:hAnsi="Arial" w:cs="Arial"/>
          <w:bCs/>
          <w:color w:val="000000"/>
          <w:sz w:val="20"/>
          <w:szCs w:val="20"/>
        </w:rPr>
      </w:pPr>
    </w:p>
    <w:p w:rsidR="00A27701" w:rsidRPr="00C81A19" w:rsidRDefault="00A27701" w:rsidP="00A27701">
      <w:pPr>
        <w:rPr>
          <w:rFonts w:cs="Arial"/>
          <w:szCs w:val="20"/>
        </w:rPr>
      </w:pPr>
    </w:p>
    <w:p w:rsidR="00A27701" w:rsidRPr="00C81A19" w:rsidRDefault="00A27701" w:rsidP="00ED5B24">
      <w:pPr>
        <w:spacing w:line="240" w:lineRule="atLeast"/>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2.1.2 Višina mesta ocenjevanja</w:t>
      </w:r>
    </w:p>
    <w:p w:rsidR="00A27701" w:rsidRPr="00C81A19" w:rsidRDefault="00A27701" w:rsidP="00ED5B24">
      <w:pPr>
        <w:spacing w:line="240" w:lineRule="atLeast"/>
        <w:rPr>
          <w:rStyle w:val="Bodytext2"/>
          <w:rFonts w:ascii="Arial" w:hAnsi="Arial" w:cs="Arial"/>
          <w:color w:val="000000"/>
          <w:sz w:val="20"/>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Za strateško kartiranje hrupa je predpisana višina mesta ocenjevanja na 4 ± 0,2 m nad tlemi. Ker je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bCs/>
          <w:color w:val="000000"/>
          <w:sz w:val="20"/>
          <w:szCs w:val="20"/>
        </w:rPr>
        <w:t xml:space="preserve"> kombinirani kazalec hrupa, izračunan iz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velja ta višina prav tako za te kazalce hrupa.</w:t>
      </w:r>
    </w:p>
    <w:p w:rsidR="00A27701" w:rsidRPr="00C81A19" w:rsidRDefault="00A27701" w:rsidP="00ED5B24">
      <w:pPr>
        <w:spacing w:line="240" w:lineRule="atLeast"/>
        <w:rPr>
          <w:rStyle w:val="Bodytext2"/>
          <w:rFonts w:ascii="Arial" w:hAnsi="Arial" w:cs="Arial"/>
          <w:bCs/>
          <w:color w:val="000000"/>
          <w:sz w:val="20"/>
          <w:szCs w:val="20"/>
        </w:rPr>
      </w:pPr>
    </w:p>
    <w:p w:rsidR="00A27701" w:rsidRPr="00C81A19" w:rsidRDefault="00A27701" w:rsidP="00ED5B24">
      <w:pPr>
        <w:spacing w:line="240" w:lineRule="atLeast"/>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2.1.3 Meteorološki popravek</w:t>
      </w:r>
      <w:r w:rsidRPr="00C81A19">
        <w:rPr>
          <w:rStyle w:val="Bodytext2"/>
          <w:rFonts w:ascii="Arial" w:hAnsi="Arial" w:cs="Arial"/>
          <w:bCs/>
          <w:color w:val="000000"/>
          <w:sz w:val="20"/>
          <w:szCs w:val="20"/>
        </w:rPr>
        <w:tab/>
      </w:r>
    </w:p>
    <w:p w:rsidR="00A27701" w:rsidRPr="00C81A19" w:rsidRDefault="00A27701" w:rsidP="00ED5B24">
      <w:pPr>
        <w:spacing w:line="240" w:lineRule="atLeast"/>
        <w:rPr>
          <w:rStyle w:val="Bodytext2"/>
          <w:rFonts w:ascii="Arial" w:hAnsi="Arial" w:cs="Arial"/>
          <w:bCs/>
          <w:color w:val="000000"/>
          <w:sz w:val="20"/>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Uredba, ki ureja ocenjevanje in urejanje hrupa v okolju, opredeljuje značilnosti obdobja "leto" v zvezi z zvočno emisijo ("ustrezno leto glede emisije zvoka") in vremenske razmere ("povprečno leto glede meteoroloških okoliščin"). Glede vremenskih razmer v uredbi, ki ureja ocenjevanje in urejanje hrupa v okolju, ni nikakršnih dodatnih podatkov, kaj naj se upošteva kot povprečno leto.</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V meteorologiji se navadno povprečne vremenske razmere na nekem kraju določijo s statistično analizo podrobnih vremenskih podatkov, ki so bili na tem kraju ali v njegovi okolici izmerjeni v desetih letih. Ta zahteva po dolgoročnih meritvah in analizah zmanjšuje verjetnost, da bodo pridobljeni zadostni podatki za vse kraje, za katere je treba izdelati karte hrupa. Zato se, kadar ni na voljo </w:t>
      </w:r>
      <w:r w:rsidRPr="00C81A19">
        <w:rPr>
          <w:rStyle w:val="Bodytext2"/>
          <w:rFonts w:ascii="Arial" w:hAnsi="Arial" w:cs="Arial"/>
          <w:bCs/>
          <w:color w:val="000000"/>
          <w:sz w:val="20"/>
          <w:szCs w:val="20"/>
        </w:rPr>
        <w:lastRenderedPageBreak/>
        <w:t>zadostnih podatkov, predlaga uporaba poenostavljene oblike obrazca za vremenske podatke</w:t>
      </w:r>
      <w:r w:rsidR="00253862" w:rsidRPr="00C81A19">
        <w:rPr>
          <w:rStyle w:val="Bodytext2"/>
          <w:rFonts w:ascii="Arial" w:hAnsi="Arial" w:cs="Arial"/>
          <w:bCs/>
          <w:color w:val="000000"/>
          <w:sz w:val="20"/>
          <w:szCs w:val="20"/>
        </w:rPr>
        <w:t>,</w:t>
      </w:r>
      <w:r w:rsidRPr="00C81A19">
        <w:rPr>
          <w:rStyle w:val="Bodytext2"/>
          <w:rFonts w:ascii="Arial" w:hAnsi="Arial" w:cs="Arial"/>
          <w:bCs/>
          <w:color w:val="000000"/>
          <w:sz w:val="20"/>
          <w:szCs w:val="20"/>
        </w:rPr>
        <w:t xml:space="preserve"> sorazmerno s pogostostjo sprememb vremenskih razmer. Na podlagi </w:t>
      </w:r>
      <w:r w:rsidR="000025E0" w:rsidRPr="00C81A19">
        <w:rPr>
          <w:rStyle w:val="Bodytext2"/>
          <w:rFonts w:ascii="Arial" w:hAnsi="Arial" w:cs="Arial"/>
          <w:bCs/>
          <w:color w:val="000000"/>
          <w:sz w:val="20"/>
          <w:szCs w:val="20"/>
        </w:rPr>
        <w:t xml:space="preserve">zgleda </w:t>
      </w:r>
      <w:r w:rsidRPr="00C81A19">
        <w:rPr>
          <w:rStyle w:val="Bodytext2"/>
          <w:rFonts w:ascii="Arial" w:hAnsi="Arial" w:cs="Arial"/>
          <w:bCs/>
          <w:color w:val="000000"/>
          <w:sz w:val="20"/>
          <w:szCs w:val="20"/>
        </w:rPr>
        <w:t>poenostavljenih predpostavk iz metode XPS 31-133 je treba takšne podatke izbrati v skladu s previdnostnim načelom in načelom preprečevanja, uporabljenima v okoljskih zakonodajnih aktih, ki določajo varstvo občanov pred potencialno nevarnimi oziroma škodljivimi vplivi. V tem smislu se pri izbiri takih poenostavljenih vremenskih podatkov priporoča uporaba konservativnega (previdnega) prijema (ugodnega za širjenje hrupa). Zato se pri izračunu kazalcev hrupa za izdelavo meteoroloških popravkov priporoča prijem, opisan v preglednici 1.</w:t>
      </w:r>
    </w:p>
    <w:p w:rsidR="00A27701" w:rsidRPr="00C81A19" w:rsidRDefault="00A27701" w:rsidP="00A27701">
      <w:pPr>
        <w:rPr>
          <w:rStyle w:val="Bodytext2"/>
          <w:rFonts w:ascii="Arial" w:hAnsi="Arial" w:cs="Arial"/>
          <w:bCs/>
          <w:color w:val="000000"/>
          <w:sz w:val="20"/>
          <w:szCs w:val="20"/>
        </w:rPr>
      </w:pPr>
    </w:p>
    <w:p w:rsidR="002854D2" w:rsidRPr="00C81A19" w:rsidRDefault="002854D2" w:rsidP="00A27701">
      <w:pPr>
        <w:rPr>
          <w:rStyle w:val="Bodytext2"/>
          <w:rFonts w:ascii="Arial" w:hAnsi="Arial" w:cs="Arial"/>
          <w:bCs/>
          <w:color w:val="000000"/>
          <w:sz w:val="20"/>
          <w:szCs w:val="20"/>
        </w:rPr>
      </w:pPr>
    </w:p>
    <w:p w:rsidR="00A27701" w:rsidRPr="00C81A19" w:rsidRDefault="00A27701" w:rsidP="009F55CA">
      <w:pPr>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PREGLEDNICA 1</w:t>
      </w:r>
    </w:p>
    <w:p w:rsidR="00A27701" w:rsidRPr="00C81A19" w:rsidRDefault="00A27701" w:rsidP="00A27701">
      <w:pPr>
        <w:rPr>
          <w:rStyle w:val="Bodytext2"/>
          <w:rFonts w:ascii="Arial" w:hAnsi="Arial" w:cs="Arial"/>
          <w:bCs/>
          <w:color w:val="000000"/>
          <w:sz w:val="20"/>
          <w:szCs w:val="20"/>
        </w:rPr>
      </w:pPr>
    </w:p>
    <w:p w:rsidR="00A27701" w:rsidRPr="00C81A19" w:rsidRDefault="00A27701" w:rsidP="009F55CA">
      <w:pPr>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Odločitvena mreža za meteorološke popravke</w:t>
      </w:r>
    </w:p>
    <w:p w:rsidR="00A27701" w:rsidRPr="00C81A19" w:rsidRDefault="00A27701" w:rsidP="00A27701">
      <w:pPr>
        <w:rPr>
          <w:rStyle w:val="Bodytext2"/>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4904"/>
      </w:tblGrid>
      <w:tr w:rsidR="00A27701" w:rsidRPr="00C81A19" w:rsidTr="00EB1FC0">
        <w:trPr>
          <w:trHeight w:val="446"/>
          <w:jc w:val="center"/>
        </w:trPr>
        <w:tc>
          <w:tcPr>
            <w:tcW w:w="4030" w:type="dxa"/>
            <w:vAlign w:val="center"/>
          </w:tcPr>
          <w:p w:rsidR="00A27701" w:rsidRPr="00C81A19" w:rsidRDefault="00A27701" w:rsidP="002854D2">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Pogoj</w:t>
            </w:r>
          </w:p>
        </w:tc>
        <w:tc>
          <w:tcPr>
            <w:tcW w:w="4904" w:type="dxa"/>
            <w:vAlign w:val="center"/>
          </w:tcPr>
          <w:p w:rsidR="00A27701" w:rsidRPr="00C81A19" w:rsidRDefault="00A27701" w:rsidP="00EB1FC0">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Ukrep</w:t>
            </w:r>
          </w:p>
        </w:tc>
      </w:tr>
      <w:tr w:rsidR="00A27701" w:rsidRPr="00C81A19" w:rsidTr="00EB1FC0">
        <w:trPr>
          <w:trHeight w:val="770"/>
          <w:jc w:val="center"/>
        </w:trPr>
        <w:tc>
          <w:tcPr>
            <w:tcW w:w="4030" w:type="dxa"/>
          </w:tcPr>
          <w:p w:rsidR="00A27701" w:rsidRPr="00C81A19" w:rsidRDefault="00A27701" w:rsidP="002854D2">
            <w:pPr>
              <w:pStyle w:val="Bodytext20"/>
              <w:spacing w:before="60" w:after="60"/>
              <w:ind w:left="887" w:hanging="851"/>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Mesto:</w:t>
            </w:r>
            <w:r w:rsidR="002854D2" w:rsidRPr="00C81A19">
              <w:rPr>
                <w:rStyle w:val="Bodytext2"/>
                <w:rFonts w:ascii="Arial" w:hAnsi="Arial" w:cs="Arial"/>
                <w:bCs/>
                <w:color w:val="000000"/>
                <w:sz w:val="20"/>
                <w:szCs w:val="20"/>
              </w:rPr>
              <w:t> </w:t>
            </w:r>
            <w:r w:rsidR="007E5161">
              <w:rPr>
                <w:rStyle w:val="Bodytext2"/>
                <w:rFonts w:ascii="Arial" w:hAnsi="Arial" w:cs="Arial"/>
                <w:bCs/>
                <w:color w:val="000000"/>
                <w:sz w:val="20"/>
                <w:szCs w:val="20"/>
              </w:rPr>
              <w:t> </w:t>
            </w:r>
            <w:r w:rsidR="002854D2" w:rsidRPr="00C81A19">
              <w:rPr>
                <w:rStyle w:val="Bodytext2"/>
                <w:rFonts w:ascii="Arial" w:hAnsi="Arial" w:cs="Arial"/>
                <w:bCs/>
                <w:color w:val="000000"/>
                <w:sz w:val="20"/>
                <w:szCs w:val="20"/>
              </w:rPr>
              <w:t>  </w:t>
            </w:r>
            <w:r w:rsidRPr="00C81A19">
              <w:rPr>
                <w:rStyle w:val="Bodytext2"/>
                <w:rFonts w:ascii="Arial" w:hAnsi="Arial" w:cs="Arial"/>
                <w:bCs/>
                <w:color w:val="000000"/>
                <w:sz w:val="20"/>
                <w:szCs w:val="20"/>
              </w:rPr>
              <w:t>vremenski podatki, izmerjeni na nekem mestu ali izpeljani iz zadosti velikega števila sosednjih mest po meteoroloških metodah, ki zagotavljajo, da so dobljeni podatki za obravnavano mesto reprezentativni</w:t>
            </w:r>
          </w:p>
          <w:p w:rsidR="00A27701" w:rsidRPr="00C81A19" w:rsidRDefault="00A27701" w:rsidP="002854D2">
            <w:pPr>
              <w:pStyle w:val="Bodytext20"/>
              <w:spacing w:before="60" w:after="60"/>
              <w:ind w:left="887" w:hanging="88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Obdobje:</w:t>
            </w:r>
            <w:r w:rsidR="002854D2" w:rsidRPr="00C81A19">
              <w:rPr>
                <w:rStyle w:val="Bodytext2"/>
                <w:rFonts w:ascii="Arial" w:hAnsi="Arial" w:cs="Arial"/>
                <w:bCs/>
                <w:color w:val="000000"/>
                <w:sz w:val="20"/>
                <w:szCs w:val="20"/>
              </w:rPr>
              <w:t> </w:t>
            </w:r>
            <w:r w:rsidRPr="00C81A19">
              <w:rPr>
                <w:rStyle w:val="Bodytext2"/>
                <w:rFonts w:ascii="Arial" w:hAnsi="Arial" w:cs="Arial"/>
                <w:bCs/>
                <w:color w:val="000000"/>
                <w:sz w:val="20"/>
                <w:szCs w:val="20"/>
              </w:rPr>
              <w:t>zadosti dolg čas merjenja, da je mogoča statistična analiza po</w:t>
            </w:r>
            <w:r w:rsidR="002854D2" w:rsidRPr="00C81A19">
              <w:rPr>
                <w:rStyle w:val="Bodytext2"/>
                <w:rFonts w:ascii="Arial" w:hAnsi="Arial" w:cs="Arial"/>
                <w:bCs/>
                <w:color w:val="000000"/>
                <w:sz w:val="20"/>
                <w:szCs w:val="20"/>
              </w:rPr>
              <w:softHyphen/>
            </w:r>
            <w:r w:rsidRPr="00C81A19">
              <w:rPr>
                <w:rStyle w:val="Bodytext2"/>
                <w:rFonts w:ascii="Arial" w:hAnsi="Arial" w:cs="Arial"/>
                <w:bCs/>
                <w:color w:val="000000"/>
                <w:sz w:val="20"/>
                <w:szCs w:val="20"/>
              </w:rPr>
              <w:t>vprečnega leta s točnostjo in kontinuiteto, ki zagotavlja, da so dobljeni podatki reprezentativni za vsa dnevna, večerna in nočna obdobja leta</w:t>
            </w:r>
          </w:p>
        </w:tc>
        <w:tc>
          <w:tcPr>
            <w:tcW w:w="4904" w:type="dxa"/>
          </w:tcPr>
          <w:p w:rsidR="00A27701" w:rsidRPr="00C81A19" w:rsidRDefault="00A27701" w:rsidP="00EB1FC0">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Povprečne vremenske podatke je treba izpeljati na podlagi analize podrobnih vremenskih podatkov.</w:t>
            </w:r>
          </w:p>
        </w:tc>
      </w:tr>
      <w:tr w:rsidR="00A27701" w:rsidRPr="00C81A19" w:rsidTr="00EB1FC0">
        <w:trPr>
          <w:trHeight w:val="556"/>
          <w:jc w:val="center"/>
        </w:trPr>
        <w:tc>
          <w:tcPr>
            <w:tcW w:w="4030" w:type="dxa"/>
          </w:tcPr>
          <w:p w:rsidR="00A27701" w:rsidRPr="00C81A19" w:rsidRDefault="00A27701" w:rsidP="002854D2">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 obravnavano mesto vremenski podatki niso na voljo oziroma ne izpolnjujejo zgoraj navedenih zahtev.</w:t>
            </w:r>
          </w:p>
        </w:tc>
        <w:tc>
          <w:tcPr>
            <w:tcW w:w="4904" w:type="dxa"/>
          </w:tcPr>
          <w:p w:rsidR="00A27701" w:rsidRPr="00C81A19" w:rsidRDefault="00A27701" w:rsidP="002854D2">
            <w:pPr>
              <w:pStyle w:val="Bodytext20"/>
              <w:spacing w:before="60" w:after="60"/>
              <w:ind w:left="-25"/>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Skupne vremenske podatke je treba določiti s poenostavljenimi predpostavkami.</w:t>
            </w:r>
          </w:p>
        </w:tc>
      </w:tr>
    </w:tbl>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2.2 Prilagoditev metode za izračun hrupa zaradi cestnega prometa XPS 31-133</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2.2.1</w:t>
      </w:r>
      <w:r w:rsidRPr="00C81A19">
        <w:rPr>
          <w:rFonts w:cs="Arial"/>
          <w:szCs w:val="20"/>
        </w:rPr>
        <w:tab/>
        <w:t>Opis metode ocenjevanja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Priporočena začasna metoda ocenjevanja za hrup cestnega prometa je francoska računska metoda XPS 31-133. Ta metoda opisuje podroben postopek za izračun zvočnih ravni, ki jih povzroča promet v bližini ceste, ob upoštevanju meteoroloških dejavnikov, ki vplivajo na širjenje hrupa.</w:t>
      </w:r>
    </w:p>
    <w:p w:rsidR="00A27701" w:rsidRPr="00C81A19" w:rsidRDefault="00A27701" w:rsidP="00ED5B24">
      <w:pPr>
        <w:spacing w:before="60" w:after="60" w:line="240" w:lineRule="atLeast"/>
        <w:rPr>
          <w:rStyle w:val="Bodytext2"/>
          <w:rFonts w:ascii="Arial" w:hAnsi="Arial" w:cs="Arial"/>
          <w:sz w:val="20"/>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2.2.2</w:t>
      </w:r>
      <w:r w:rsidRPr="00C81A19">
        <w:rPr>
          <w:rFonts w:cs="Arial"/>
          <w:szCs w:val="20"/>
        </w:rPr>
        <w:tab/>
        <w:t>Meteorološki popravek in izračun dolgoročnih ravni</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Dolgoročna raven </w:t>
      </w: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dolgoročna</m:t>
            </m:r>
          </m:sub>
        </m:sSub>
      </m:oMath>
      <w:r w:rsidR="005B5269" w:rsidRPr="00C81A19">
        <w:rPr>
          <w:rFonts w:cs="Arial"/>
          <w:szCs w:val="20"/>
        </w:rPr>
        <w:t xml:space="preserve"> </w:t>
      </w:r>
      <w:r w:rsidRPr="00C81A19">
        <w:rPr>
          <w:rFonts w:cs="Arial"/>
          <w:szCs w:val="20"/>
        </w:rPr>
        <w:t>se izračuna po naslednjem obrazcu:</w:t>
      </w:r>
    </w:p>
    <w:p w:rsidR="00A27701" w:rsidRPr="00C81A19" w:rsidRDefault="00A27701" w:rsidP="00A27701">
      <w:pPr>
        <w:spacing w:before="60" w:after="60" w:line="240" w:lineRule="atLeast"/>
        <w:rPr>
          <w:rFonts w:cs="Arial"/>
          <w:szCs w:val="20"/>
        </w:rPr>
      </w:pPr>
    </w:p>
    <w:p w:rsidR="00A27701" w:rsidRPr="00C81A19" w:rsidRDefault="000A5E5E" w:rsidP="00A27701">
      <w:pPr>
        <w:spacing w:before="60" w:after="60" w:line="240" w:lineRule="atLeast"/>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dolgoročna</m:t>
              </m:r>
            </m:sub>
          </m:sSub>
          <m:r>
            <w:rPr>
              <w:rFonts w:ascii="Cambria Math" w:hAnsi="Cambria Math" w:cs="Arial"/>
              <w:szCs w:val="20"/>
            </w:rPr>
            <m:t>=10∙lg</m:t>
          </m:r>
          <m:d>
            <m:dPr>
              <m:ctrlPr>
                <w:rPr>
                  <w:rFonts w:ascii="Cambria Math" w:hAnsi="Cambria Math" w:cs="Arial"/>
                  <w:i/>
                  <w:szCs w:val="20"/>
                </w:rPr>
              </m:ctrlPr>
            </m:dPr>
            <m:e>
              <m:r>
                <w:rPr>
                  <w:rFonts w:ascii="Cambria Math" w:hAnsi="Cambria Math" w:cs="Arial"/>
                  <w:szCs w:val="20"/>
                </w:rPr>
                <m:t>p∙</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F</m:t>
                          </m:r>
                        </m:sub>
                      </m:sSub>
                    </m:num>
                    <m:den>
                      <m:r>
                        <w:rPr>
                          <w:rFonts w:ascii="Cambria Math" w:hAnsi="Cambria Math" w:cs="Arial"/>
                          <w:szCs w:val="20"/>
                        </w:rPr>
                        <m:t>10</m:t>
                      </m:r>
                    </m:den>
                  </m:f>
                </m:sup>
              </m:sSup>
              <m:r>
                <w:rPr>
                  <w:rFonts w:ascii="Cambria Math" w:hAnsi="Cambria Math" w:cs="Arial"/>
                  <w:szCs w:val="20"/>
                </w:rPr>
                <m:t>+</m:t>
              </m:r>
              <m:d>
                <m:dPr>
                  <m:ctrlPr>
                    <w:rPr>
                      <w:rFonts w:ascii="Cambria Math" w:hAnsi="Cambria Math" w:cs="Arial"/>
                      <w:i/>
                      <w:szCs w:val="20"/>
                    </w:rPr>
                  </m:ctrlPr>
                </m:dPr>
                <m:e>
                  <m:r>
                    <w:rPr>
                      <w:rFonts w:ascii="Cambria Math" w:hAnsi="Cambria Math" w:cs="Arial"/>
                      <w:szCs w:val="20"/>
                    </w:rPr>
                    <m:t>1-p</m:t>
                  </m:r>
                </m:e>
              </m:d>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H</m:t>
                          </m:r>
                        </m:sub>
                      </m:sSub>
                    </m:num>
                    <m:den>
                      <m:r>
                        <w:rPr>
                          <w:rFonts w:ascii="Cambria Math" w:hAnsi="Cambria Math" w:cs="Arial"/>
                          <w:szCs w:val="20"/>
                        </w:rPr>
                        <m:t>10</m:t>
                      </m:r>
                    </m:den>
                  </m:f>
                </m:sup>
              </m:sSup>
            </m:e>
          </m:d>
          <m:r>
            <w:rPr>
              <w:rFonts w:ascii="Cambria Math" w:hAnsi="Cambria Math" w:cs="Arial"/>
              <w:szCs w:val="20"/>
            </w:rPr>
            <m:t>,</m:t>
          </m:r>
        </m:oMath>
      </m:oMathPara>
    </w:p>
    <w:p w:rsidR="00A27701" w:rsidRPr="00C81A19" w:rsidRDefault="00A27701" w:rsidP="00A27701">
      <w:pPr>
        <w:spacing w:before="60" w:after="60" w:line="240" w:lineRule="atLeast"/>
        <w:rPr>
          <w:rFonts w:eastAsiaTheme="minorEastAsia" w:cs="Arial"/>
          <w:szCs w:val="20"/>
        </w:rPr>
      </w:pPr>
    </w:p>
    <w:p w:rsidR="00A27701" w:rsidRPr="00C81A19" w:rsidRDefault="00A27701" w:rsidP="00A27701">
      <w:pPr>
        <w:spacing w:before="60" w:after="60" w:line="240" w:lineRule="atLeast"/>
        <w:rPr>
          <w:rFonts w:eastAsiaTheme="minorEastAsia" w:cs="Arial"/>
          <w:szCs w:val="20"/>
        </w:rPr>
      </w:pPr>
      <w:r w:rsidRPr="00C81A19">
        <w:rPr>
          <w:rFonts w:eastAsiaTheme="minorEastAsia" w:cs="Arial"/>
          <w:szCs w:val="20"/>
        </w:rPr>
        <w:t>pri čemer je:</w:t>
      </w:r>
    </w:p>
    <w:p w:rsidR="00A27701" w:rsidRPr="00C81A19" w:rsidRDefault="00A27701" w:rsidP="00A27701">
      <w:pPr>
        <w:spacing w:before="60" w:after="60" w:line="240" w:lineRule="atLeast"/>
        <w:rPr>
          <w:rFonts w:eastAsiaTheme="minorEastAsia" w:cs="Arial"/>
          <w:szCs w:val="20"/>
        </w:rPr>
      </w:pPr>
    </w:p>
    <w:p w:rsidR="00A27701" w:rsidRPr="00C81A19" w:rsidRDefault="00A27701" w:rsidP="00A27701">
      <w:pPr>
        <w:spacing w:before="60" w:after="60" w:line="240" w:lineRule="atLeast"/>
        <w:rPr>
          <w:rFonts w:eastAsiaTheme="minorEastAsia" w:cs="Arial"/>
          <w:szCs w:val="20"/>
        </w:rPr>
      </w:pPr>
    </w:p>
    <w:p w:rsidR="00A27701" w:rsidRPr="00C81A19" w:rsidRDefault="00A27701" w:rsidP="00A27701">
      <w:pPr>
        <w:spacing w:before="60" w:after="60" w:line="240" w:lineRule="atLeast"/>
        <w:rPr>
          <w:rFonts w:cs="Arial"/>
          <w:szCs w:val="20"/>
        </w:rPr>
      </w:pPr>
      <w:r w:rsidRPr="00C81A19">
        <w:rPr>
          <w:rFonts w:cs="Arial"/>
          <w:i/>
          <w:szCs w:val="20"/>
        </w:rPr>
        <w:lastRenderedPageBreak/>
        <w:t>L</w:t>
      </w:r>
      <w:r w:rsidRPr="00C81A19">
        <w:rPr>
          <w:rFonts w:cs="Arial"/>
          <w:i/>
          <w:szCs w:val="20"/>
          <w:vertAlign w:val="subscript"/>
        </w:rPr>
        <w:t>F</w:t>
      </w:r>
      <w:r w:rsidRPr="00C81A19">
        <w:rPr>
          <w:rFonts w:cs="Arial"/>
          <w:szCs w:val="20"/>
        </w:rPr>
        <w:tab/>
      </w:r>
      <w:r w:rsidR="00253862" w:rsidRPr="00C81A19">
        <w:rPr>
          <w:rFonts w:cs="Arial"/>
          <w:szCs w:val="20"/>
        </w:rPr>
        <w:tab/>
      </w:r>
      <w:r w:rsidR="00253862" w:rsidRPr="00C81A19">
        <w:rPr>
          <w:rFonts w:cs="Arial"/>
          <w:szCs w:val="20"/>
        </w:rPr>
        <w:tab/>
      </w:r>
      <w:r w:rsidRPr="00C81A19">
        <w:rPr>
          <w:rFonts w:cs="Arial"/>
          <w:szCs w:val="20"/>
        </w:rPr>
        <w:t xml:space="preserve">zvočna raven, izračunana v ugodnih razmerah širjenja zvoka, </w:t>
      </w:r>
    </w:p>
    <w:p w:rsidR="00A27701" w:rsidRPr="00C81A19" w:rsidRDefault="00A27701" w:rsidP="00A27701">
      <w:pPr>
        <w:spacing w:before="60" w:after="60" w:line="240" w:lineRule="atLeast"/>
        <w:rPr>
          <w:rFonts w:cs="Arial"/>
          <w:szCs w:val="20"/>
        </w:rPr>
      </w:pPr>
      <w:r w:rsidRPr="00C81A19">
        <w:rPr>
          <w:rFonts w:cs="Arial"/>
          <w:i/>
          <w:szCs w:val="20"/>
        </w:rPr>
        <w:t>L</w:t>
      </w:r>
      <w:r w:rsidRPr="00C81A19">
        <w:rPr>
          <w:rFonts w:cs="Arial"/>
          <w:i/>
          <w:szCs w:val="20"/>
          <w:vertAlign w:val="subscript"/>
        </w:rPr>
        <w:t>H</w:t>
      </w:r>
      <w:r w:rsidRPr="00C81A19">
        <w:rPr>
          <w:rFonts w:cs="Arial"/>
          <w:szCs w:val="20"/>
        </w:rPr>
        <w:tab/>
      </w:r>
      <w:r w:rsidR="00253862" w:rsidRPr="00C81A19">
        <w:rPr>
          <w:rFonts w:cs="Arial"/>
          <w:szCs w:val="20"/>
        </w:rPr>
        <w:tab/>
      </w:r>
      <w:r w:rsidR="00253862" w:rsidRPr="00C81A19">
        <w:rPr>
          <w:rFonts w:cs="Arial"/>
          <w:szCs w:val="20"/>
        </w:rPr>
        <w:tab/>
      </w:r>
      <w:r w:rsidRPr="00C81A19">
        <w:rPr>
          <w:rFonts w:cs="Arial"/>
          <w:szCs w:val="20"/>
        </w:rPr>
        <w:t xml:space="preserve">zvočna raven, izračunana v homogenih razmerah širjenja zvoka, </w:t>
      </w:r>
    </w:p>
    <w:p w:rsidR="00A27701" w:rsidRPr="00C81A19" w:rsidRDefault="00A27701" w:rsidP="00253862">
      <w:pPr>
        <w:spacing w:before="60" w:after="60" w:line="240" w:lineRule="atLeast"/>
        <w:ind w:left="851" w:hanging="851"/>
        <w:rPr>
          <w:rFonts w:cs="Arial"/>
          <w:szCs w:val="20"/>
        </w:rPr>
      </w:pPr>
      <w:r w:rsidRPr="00C81A19">
        <w:rPr>
          <w:rFonts w:cs="Arial"/>
          <w:i/>
          <w:szCs w:val="20"/>
        </w:rPr>
        <w:t>p</w:t>
      </w:r>
      <w:r w:rsidRPr="00C81A19">
        <w:rPr>
          <w:rFonts w:cs="Arial"/>
          <w:szCs w:val="20"/>
        </w:rPr>
        <w:tab/>
      </w:r>
      <w:r w:rsidR="00253862" w:rsidRPr="00C81A19">
        <w:rPr>
          <w:rFonts w:cs="Arial"/>
          <w:szCs w:val="20"/>
        </w:rPr>
        <w:tab/>
      </w:r>
      <w:r w:rsidRPr="00C81A19">
        <w:rPr>
          <w:rFonts w:cs="Arial"/>
          <w:szCs w:val="20"/>
        </w:rPr>
        <w:t>dolgoročno pojavljanje vremenskih razmer, ugodnih za širjenje zvoka in določenih v skladu s točko 2.1.3 te priloge.</w:t>
      </w:r>
    </w:p>
    <w:p w:rsidR="00A27701" w:rsidRPr="00C81A19" w:rsidRDefault="00A27701" w:rsidP="00A27701">
      <w:pPr>
        <w:spacing w:before="60" w:after="60" w:line="240" w:lineRule="atLeast"/>
        <w:ind w:left="709" w:hanging="709"/>
        <w:rPr>
          <w:rFonts w:cs="Arial"/>
          <w:szCs w:val="20"/>
        </w:rPr>
      </w:pPr>
    </w:p>
    <w:p w:rsidR="00A27701" w:rsidRPr="00C81A19" w:rsidRDefault="00A27701" w:rsidP="009F55CA">
      <w:pPr>
        <w:shd w:val="clear" w:color="auto" w:fill="FFFFFF"/>
        <w:spacing w:before="230"/>
        <w:ind w:left="5"/>
        <w:outlineLvl w:val="0"/>
        <w:rPr>
          <w:rFonts w:cs="Arial"/>
          <w:szCs w:val="20"/>
        </w:rPr>
      </w:pPr>
      <w:r w:rsidRPr="00C81A19">
        <w:rPr>
          <w:rFonts w:cs="Arial"/>
          <w:szCs w:val="20"/>
        </w:rPr>
        <w:t>2.2.3 Zbirna preglednica potrebnih prilagoditev</w:t>
      </w:r>
    </w:p>
    <w:p w:rsidR="00A27701" w:rsidRPr="00C81A19" w:rsidRDefault="00A27701" w:rsidP="00A27701">
      <w:pPr>
        <w:spacing w:after="250" w:line="1" w:lineRule="exact"/>
        <w:rPr>
          <w:rFonts w:cs="Arial"/>
          <w:szCs w:val="20"/>
        </w:rPr>
      </w:pPr>
    </w:p>
    <w:tbl>
      <w:tblPr>
        <w:tblStyle w:val="Tabelamrea"/>
        <w:tblW w:w="0" w:type="auto"/>
        <w:jc w:val="center"/>
        <w:tblLook w:val="04A0" w:firstRow="1" w:lastRow="0" w:firstColumn="1" w:lastColumn="0" w:noHBand="0" w:noVBand="1"/>
      </w:tblPr>
      <w:tblGrid>
        <w:gridCol w:w="3931"/>
        <w:gridCol w:w="4729"/>
      </w:tblGrid>
      <w:tr w:rsidR="00A27701" w:rsidRPr="00C81A19" w:rsidTr="00EB1FC0">
        <w:trPr>
          <w:jc w:val="center"/>
        </w:trPr>
        <w:tc>
          <w:tcPr>
            <w:tcW w:w="3931" w:type="dxa"/>
          </w:tcPr>
          <w:p w:rsidR="00A27701" w:rsidRPr="00C81A19" w:rsidRDefault="00A27701" w:rsidP="00EB1FC0">
            <w:pPr>
              <w:spacing w:before="60" w:after="60" w:line="240" w:lineRule="atLeast"/>
              <w:rPr>
                <w:rFonts w:cs="Arial"/>
                <w:sz w:val="20"/>
                <w:szCs w:val="20"/>
              </w:rPr>
            </w:pPr>
            <w:r w:rsidRPr="00C81A19">
              <w:rPr>
                <w:rFonts w:cs="Arial"/>
                <w:sz w:val="20"/>
                <w:szCs w:val="20"/>
              </w:rPr>
              <w:t>Predmet</w:t>
            </w:r>
          </w:p>
        </w:tc>
        <w:tc>
          <w:tcPr>
            <w:tcW w:w="4729" w:type="dxa"/>
          </w:tcPr>
          <w:p w:rsidR="00A27701" w:rsidRPr="00C81A19" w:rsidRDefault="00A27701" w:rsidP="004D750F">
            <w:pPr>
              <w:spacing w:before="60" w:after="60" w:line="240" w:lineRule="atLeast"/>
              <w:rPr>
                <w:rFonts w:cs="Arial"/>
                <w:sz w:val="20"/>
                <w:szCs w:val="20"/>
              </w:rPr>
            </w:pPr>
            <w:r w:rsidRPr="00C81A19">
              <w:rPr>
                <w:rFonts w:cs="Arial"/>
                <w:sz w:val="20"/>
                <w:szCs w:val="20"/>
              </w:rPr>
              <w:t>Rezultat primerjave/ukrep</w:t>
            </w:r>
          </w:p>
        </w:tc>
      </w:tr>
      <w:tr w:rsidR="00A27701" w:rsidRPr="00C81A19" w:rsidTr="00EB1FC0">
        <w:trPr>
          <w:jc w:val="center"/>
        </w:trPr>
        <w:tc>
          <w:tcPr>
            <w:tcW w:w="3931" w:type="dxa"/>
          </w:tcPr>
          <w:p w:rsidR="00A27701" w:rsidRPr="00C81A19" w:rsidRDefault="00A27701" w:rsidP="00EB1FC0">
            <w:pPr>
              <w:spacing w:before="60" w:after="60" w:line="240" w:lineRule="atLeast"/>
              <w:rPr>
                <w:rFonts w:cs="Arial"/>
                <w:sz w:val="20"/>
                <w:szCs w:val="20"/>
              </w:rPr>
            </w:pPr>
            <w:r w:rsidRPr="00C81A19">
              <w:rPr>
                <w:rFonts w:cs="Arial"/>
                <w:sz w:val="20"/>
                <w:szCs w:val="20"/>
              </w:rPr>
              <w:t>Kazalec hrupa</w:t>
            </w:r>
          </w:p>
        </w:tc>
        <w:tc>
          <w:tcPr>
            <w:tcW w:w="4729" w:type="dxa"/>
          </w:tcPr>
          <w:p w:rsidR="00A27701" w:rsidRPr="00C81A19" w:rsidRDefault="00A27701" w:rsidP="00C40AD9">
            <w:pPr>
              <w:spacing w:before="60" w:after="60" w:line="240" w:lineRule="atLeast"/>
              <w:rPr>
                <w:rFonts w:cs="Arial"/>
                <w:sz w:val="20"/>
                <w:szCs w:val="20"/>
              </w:rPr>
            </w:pPr>
            <w:r w:rsidRPr="00C81A19">
              <w:rPr>
                <w:rFonts w:cs="Arial"/>
                <w:sz w:val="20"/>
                <w:szCs w:val="20"/>
              </w:rPr>
              <w:t xml:space="preserve">Opredelitve osnovnih kazalcev so identične: ekvivalentna neprekinjena A-vrednotena raven zvočnega tlaka, določena za </w:t>
            </w:r>
            <w:r w:rsidR="004D750F" w:rsidRPr="00C81A19">
              <w:rPr>
                <w:rFonts w:cs="Arial"/>
                <w:sz w:val="20"/>
                <w:szCs w:val="20"/>
              </w:rPr>
              <w:t xml:space="preserve">eno leto </w:t>
            </w:r>
            <w:r w:rsidRPr="00C81A19">
              <w:rPr>
                <w:rFonts w:cs="Arial"/>
                <w:sz w:val="20"/>
                <w:szCs w:val="20"/>
              </w:rPr>
              <w:t>ob upoštevanju nihanja pri emisiji in transmisiji. Vendar je treba uvesti skupne kazalce hrupa, ki vključujejo tri ocenjevalna obdobja: dan, večer in noč v skladu z uredbo, ki ureja ocenjevanje in urejanje hrupa v okolju.</w:t>
            </w:r>
          </w:p>
        </w:tc>
      </w:tr>
      <w:tr w:rsidR="00A27701" w:rsidRPr="00C81A19" w:rsidTr="00EB1FC0">
        <w:trPr>
          <w:jc w:val="center"/>
        </w:trPr>
        <w:tc>
          <w:tcPr>
            <w:tcW w:w="3931" w:type="dxa"/>
          </w:tcPr>
          <w:p w:rsidR="00A27701" w:rsidRPr="00C81A19" w:rsidRDefault="00A27701" w:rsidP="00EB1FC0">
            <w:pPr>
              <w:spacing w:before="60" w:after="60" w:line="240" w:lineRule="atLeast"/>
              <w:rPr>
                <w:rFonts w:cs="Arial"/>
                <w:sz w:val="20"/>
                <w:szCs w:val="20"/>
              </w:rPr>
            </w:pPr>
            <w:r w:rsidRPr="00C81A19">
              <w:rPr>
                <w:rFonts w:cs="Arial"/>
                <w:sz w:val="20"/>
                <w:szCs w:val="20"/>
              </w:rPr>
              <w:t>Vir hrupa</w:t>
            </w:r>
          </w:p>
        </w:tc>
        <w:tc>
          <w:tcPr>
            <w:tcW w:w="4729" w:type="dxa"/>
          </w:tcPr>
          <w:p w:rsidR="00A27701" w:rsidRPr="00C81A19" w:rsidRDefault="00A27701" w:rsidP="00EB1FC0">
            <w:pPr>
              <w:spacing w:before="60" w:after="60" w:line="240" w:lineRule="atLeast"/>
              <w:rPr>
                <w:rFonts w:cs="Arial"/>
                <w:sz w:val="20"/>
                <w:szCs w:val="20"/>
              </w:rPr>
            </w:pPr>
            <w:r w:rsidRPr="00C81A19">
              <w:rPr>
                <w:rFonts w:cs="Arial"/>
                <w:sz w:val="20"/>
                <w:szCs w:val="20"/>
              </w:rPr>
              <w:t xml:space="preserve">Emisijski podatki za vir hrupa po </w:t>
            </w:r>
            <w:proofErr w:type="spellStart"/>
            <w:r w:rsidRPr="00C81A19">
              <w:rPr>
                <w:rFonts w:cs="Arial"/>
                <w:sz w:val="20"/>
                <w:szCs w:val="20"/>
              </w:rPr>
              <w:t>Guide</w:t>
            </w:r>
            <w:proofErr w:type="spellEnd"/>
            <w:r w:rsidRPr="00C81A19">
              <w:rPr>
                <w:rFonts w:cs="Arial"/>
                <w:sz w:val="20"/>
                <w:szCs w:val="20"/>
              </w:rPr>
              <w:t xml:space="preserve"> </w:t>
            </w:r>
            <w:proofErr w:type="spellStart"/>
            <w:r w:rsidRPr="00C81A19">
              <w:rPr>
                <w:rFonts w:cs="Arial"/>
                <w:sz w:val="20"/>
                <w:szCs w:val="20"/>
              </w:rPr>
              <w:t>du</w:t>
            </w:r>
            <w:proofErr w:type="spellEnd"/>
            <w:r w:rsidRPr="00C81A19">
              <w:rPr>
                <w:rFonts w:cs="Arial"/>
                <w:sz w:val="20"/>
                <w:szCs w:val="20"/>
              </w:rPr>
              <w:t xml:space="preserve"> </w:t>
            </w:r>
            <w:proofErr w:type="spellStart"/>
            <w:r w:rsidRPr="00C81A19">
              <w:rPr>
                <w:rFonts w:cs="Arial"/>
                <w:sz w:val="20"/>
                <w:szCs w:val="20"/>
              </w:rPr>
              <w:t>bruit</w:t>
            </w:r>
            <w:proofErr w:type="spellEnd"/>
            <w:r w:rsidRPr="00C81A19">
              <w:rPr>
                <w:rFonts w:cs="Arial"/>
                <w:sz w:val="20"/>
                <w:szCs w:val="20"/>
              </w:rPr>
              <w:t>, prilagojeni tako, da se uvedejo popravki za različne površine vozišča (glej točko 3.1 te priloge).</w:t>
            </w:r>
          </w:p>
        </w:tc>
      </w:tr>
      <w:tr w:rsidR="00A27701" w:rsidRPr="00C81A19" w:rsidTr="00EB1FC0">
        <w:trPr>
          <w:jc w:val="center"/>
        </w:trPr>
        <w:tc>
          <w:tcPr>
            <w:tcW w:w="3931" w:type="dxa"/>
          </w:tcPr>
          <w:p w:rsidR="00A27701" w:rsidRPr="00C81A19" w:rsidRDefault="00A27701" w:rsidP="00EB1FC0">
            <w:pPr>
              <w:shd w:val="clear" w:color="auto" w:fill="FFFFFF"/>
              <w:rPr>
                <w:rFonts w:cs="Arial"/>
                <w:sz w:val="20"/>
                <w:szCs w:val="20"/>
              </w:rPr>
            </w:pPr>
            <w:r w:rsidRPr="00C81A19">
              <w:rPr>
                <w:rFonts w:cs="Arial"/>
                <w:sz w:val="20"/>
                <w:szCs w:val="20"/>
              </w:rPr>
              <w:t>Širjenje</w:t>
            </w:r>
          </w:p>
          <w:p w:rsidR="00A27701" w:rsidRPr="00C81A19" w:rsidRDefault="00A27701" w:rsidP="009A1390">
            <w:pPr>
              <w:pStyle w:val="Odstavekseznama"/>
              <w:numPr>
                <w:ilvl w:val="0"/>
                <w:numId w:val="39"/>
              </w:numPr>
              <w:shd w:val="clear" w:color="auto" w:fill="FFFFFF"/>
              <w:tabs>
                <w:tab w:val="left" w:pos="317"/>
              </w:tabs>
              <w:rPr>
                <w:rFonts w:cs="Arial"/>
                <w:sz w:val="20"/>
                <w:szCs w:val="20"/>
                <w:lang w:val="sl-SI"/>
              </w:rPr>
            </w:pPr>
            <w:r w:rsidRPr="00C81A19">
              <w:rPr>
                <w:rFonts w:cs="Arial"/>
                <w:spacing w:val="-2"/>
                <w:sz w:val="20"/>
                <w:szCs w:val="20"/>
                <w:lang w:val="sl-SI"/>
              </w:rPr>
              <w:t>vpliv vremenskih razmer</w:t>
            </w:r>
          </w:p>
          <w:p w:rsidR="00A27701" w:rsidRPr="00C81A19" w:rsidRDefault="00A27701" w:rsidP="009A1390">
            <w:pPr>
              <w:pStyle w:val="Odstavekseznama"/>
              <w:numPr>
                <w:ilvl w:val="0"/>
                <w:numId w:val="39"/>
              </w:numPr>
              <w:tabs>
                <w:tab w:val="left" w:pos="307"/>
              </w:tabs>
              <w:spacing w:before="60" w:after="60" w:line="240" w:lineRule="atLeast"/>
              <w:rPr>
                <w:rFonts w:cs="Arial"/>
                <w:spacing w:val="-3"/>
                <w:sz w:val="20"/>
                <w:szCs w:val="20"/>
                <w:lang w:val="sl-SI"/>
              </w:rPr>
            </w:pPr>
            <w:r w:rsidRPr="00C81A19">
              <w:rPr>
                <w:rFonts w:cs="Arial"/>
                <w:spacing w:val="-3"/>
                <w:sz w:val="20"/>
                <w:szCs w:val="20"/>
                <w:lang w:val="sl-SI"/>
              </w:rPr>
              <w:t>atmosferska absorpcija</w:t>
            </w:r>
          </w:p>
          <w:p w:rsidR="00A27701" w:rsidRPr="00C81A19" w:rsidRDefault="00A27701" w:rsidP="00EB1FC0">
            <w:pPr>
              <w:spacing w:after="60" w:line="240" w:lineRule="atLeast"/>
              <w:rPr>
                <w:rFonts w:cs="Arial"/>
                <w:sz w:val="20"/>
                <w:szCs w:val="20"/>
              </w:rPr>
            </w:pPr>
            <w:r w:rsidRPr="00C81A19">
              <w:rPr>
                <w:rFonts w:cs="Arial"/>
                <w:sz w:val="20"/>
                <w:szCs w:val="20"/>
              </w:rPr>
              <w:t>(absorpcija v zraku)</w:t>
            </w:r>
          </w:p>
        </w:tc>
        <w:tc>
          <w:tcPr>
            <w:tcW w:w="4729" w:type="dxa"/>
          </w:tcPr>
          <w:p w:rsidR="00A27701" w:rsidRPr="00C81A19" w:rsidRDefault="00A27701" w:rsidP="00EB1FC0">
            <w:pPr>
              <w:spacing w:before="60" w:after="60" w:line="240" w:lineRule="atLeast"/>
              <w:rPr>
                <w:rFonts w:cs="Arial"/>
                <w:sz w:val="20"/>
                <w:szCs w:val="20"/>
              </w:rPr>
            </w:pPr>
            <w:r w:rsidRPr="00C81A19">
              <w:rPr>
                <w:rFonts w:cs="Arial"/>
                <w:sz w:val="20"/>
                <w:szCs w:val="20"/>
              </w:rPr>
              <w:t>Določiti je treba pogostost pojavljanja ugodnih razmer v skladu s točko 2.1.3 te priloge.</w:t>
            </w:r>
          </w:p>
          <w:p w:rsidR="00A27701" w:rsidRPr="00C81A19" w:rsidRDefault="00A27701" w:rsidP="00EB1FC0">
            <w:pPr>
              <w:spacing w:before="60" w:after="60" w:line="240" w:lineRule="atLeast"/>
              <w:rPr>
                <w:rFonts w:cs="Arial"/>
                <w:sz w:val="20"/>
                <w:szCs w:val="20"/>
              </w:rPr>
            </w:pPr>
            <w:r w:rsidRPr="00C81A19">
              <w:rPr>
                <w:rFonts w:cs="Arial"/>
                <w:sz w:val="20"/>
                <w:szCs w:val="20"/>
              </w:rPr>
              <w:t>Podatke je treba izbrati na ravni posamezne države, da se sestavi preglednica, v kateri se absorpcijski koeficient zraka na podlagi SIST ISO 9613-1 priredi temperaturam in relativni vlažnosti, značilnim za ustrezne posamezne evropske regije.</w:t>
            </w:r>
          </w:p>
        </w:tc>
      </w:tr>
    </w:tbl>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2.3 Hrup zaradi železniškega prometa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pacing w:val="-2"/>
          <w:szCs w:val="20"/>
        </w:rPr>
        <w:t>2.3.1</w:t>
      </w:r>
      <w:r w:rsidRPr="00C81A19">
        <w:rPr>
          <w:rFonts w:cs="Arial"/>
          <w:szCs w:val="20"/>
        </w:rPr>
        <w:tab/>
        <w:t>Opis metode ocenjevanja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Priporočena začasna metoda ocenjevanja za hrup železnic je nizozemska metoda RMR, ki predvideva dva različna postopka ocenjevanja: SRM I (poenostavljeni postopek) in SRM II (podrobni postopek).</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Da bi izbrali ustrezno metodo za izdelavo strateške karte hrupa v skladu z uredbo, ki ureja ocenjevanje in urejanje hrupa v okolju, morajo biti izpolnjeni pogoji za uporabo ustreznega postopka, opisani v metodi RMR.</w:t>
      </w:r>
    </w:p>
    <w:p w:rsidR="00A27701" w:rsidRPr="00C81A19" w:rsidRDefault="00A27701" w:rsidP="00ED5B24">
      <w:pPr>
        <w:spacing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2.3.2</w:t>
      </w:r>
      <w:r w:rsidRPr="00C81A19">
        <w:rPr>
          <w:rFonts w:cs="Arial"/>
          <w:szCs w:val="20"/>
        </w:rPr>
        <w:tab/>
        <w:t>Zbirna preglednica potrebnih prilagoditev</w:t>
      </w:r>
    </w:p>
    <w:p w:rsidR="00A27701" w:rsidRPr="00C81A19" w:rsidRDefault="00A27701" w:rsidP="00A27701">
      <w:pPr>
        <w:spacing w:before="60" w:after="60" w:line="240" w:lineRule="atLeast"/>
        <w:rPr>
          <w:rFonts w:cs="Arial"/>
          <w:szCs w:val="20"/>
        </w:rPr>
      </w:pPr>
    </w:p>
    <w:tbl>
      <w:tblPr>
        <w:tblStyle w:val="Tabelamrea"/>
        <w:tblW w:w="0" w:type="auto"/>
        <w:jc w:val="center"/>
        <w:tblLook w:val="04A0" w:firstRow="1" w:lastRow="0" w:firstColumn="1" w:lastColumn="0" w:noHBand="0" w:noVBand="1"/>
      </w:tblPr>
      <w:tblGrid>
        <w:gridCol w:w="3526"/>
        <w:gridCol w:w="5034"/>
      </w:tblGrid>
      <w:tr w:rsidR="00A27701" w:rsidRPr="00C81A19" w:rsidTr="002854D2">
        <w:trPr>
          <w:jc w:val="center"/>
        </w:trPr>
        <w:tc>
          <w:tcPr>
            <w:tcW w:w="3526" w:type="dxa"/>
          </w:tcPr>
          <w:p w:rsidR="00A27701" w:rsidRPr="00C81A19" w:rsidRDefault="00A27701" w:rsidP="00EB1FC0">
            <w:pPr>
              <w:spacing w:before="60" w:after="60" w:line="240" w:lineRule="atLeast"/>
              <w:rPr>
                <w:rFonts w:cs="Arial"/>
                <w:sz w:val="20"/>
                <w:szCs w:val="20"/>
              </w:rPr>
            </w:pPr>
            <w:r w:rsidRPr="00C81A19">
              <w:rPr>
                <w:rFonts w:cs="Arial"/>
                <w:sz w:val="20"/>
                <w:szCs w:val="20"/>
              </w:rPr>
              <w:t>Predmet</w:t>
            </w:r>
          </w:p>
        </w:tc>
        <w:tc>
          <w:tcPr>
            <w:tcW w:w="5034" w:type="dxa"/>
          </w:tcPr>
          <w:p w:rsidR="00A27701" w:rsidRPr="00C81A19" w:rsidRDefault="00A27701" w:rsidP="004D750F">
            <w:pPr>
              <w:spacing w:before="60" w:after="60" w:line="240" w:lineRule="atLeast"/>
              <w:rPr>
                <w:rFonts w:cs="Arial"/>
                <w:sz w:val="20"/>
                <w:szCs w:val="20"/>
              </w:rPr>
            </w:pPr>
            <w:r w:rsidRPr="00C81A19">
              <w:rPr>
                <w:rFonts w:cs="Arial"/>
                <w:sz w:val="20"/>
                <w:szCs w:val="20"/>
              </w:rPr>
              <w:t xml:space="preserve">Rezultat primerjave/ukrep </w:t>
            </w:r>
          </w:p>
        </w:tc>
      </w:tr>
      <w:tr w:rsidR="00A27701" w:rsidRPr="00C81A19" w:rsidTr="002854D2">
        <w:trPr>
          <w:jc w:val="center"/>
        </w:trPr>
        <w:tc>
          <w:tcPr>
            <w:tcW w:w="3526" w:type="dxa"/>
            <w:tcBorders>
              <w:bottom w:val="single" w:sz="4" w:space="0" w:color="auto"/>
            </w:tcBorders>
          </w:tcPr>
          <w:p w:rsidR="00A27701" w:rsidRPr="00C81A19" w:rsidRDefault="00A27701" w:rsidP="00EB1FC0">
            <w:pPr>
              <w:spacing w:before="60" w:after="60" w:line="240" w:lineRule="atLeast"/>
              <w:rPr>
                <w:rFonts w:cs="Arial"/>
                <w:sz w:val="20"/>
                <w:szCs w:val="20"/>
              </w:rPr>
            </w:pPr>
            <w:r w:rsidRPr="00C81A19">
              <w:rPr>
                <w:rFonts w:cs="Arial"/>
                <w:sz w:val="20"/>
                <w:szCs w:val="20"/>
              </w:rPr>
              <w:t>Kazalec hrupa</w:t>
            </w:r>
          </w:p>
        </w:tc>
        <w:tc>
          <w:tcPr>
            <w:tcW w:w="5034" w:type="dxa"/>
            <w:tcBorders>
              <w:bottom w:val="single" w:sz="4" w:space="0" w:color="auto"/>
            </w:tcBorders>
          </w:tcPr>
          <w:p w:rsidR="00A27701" w:rsidRPr="00C81A19" w:rsidRDefault="00A27701" w:rsidP="00EB1FC0">
            <w:pPr>
              <w:shd w:val="clear" w:color="auto" w:fill="FFFFFF"/>
              <w:spacing w:line="278" w:lineRule="exact"/>
              <w:rPr>
                <w:rFonts w:cs="Arial"/>
                <w:sz w:val="20"/>
                <w:szCs w:val="20"/>
              </w:rPr>
            </w:pPr>
            <w:r w:rsidRPr="00C81A19">
              <w:rPr>
                <w:rFonts w:cs="Arial"/>
                <w:sz w:val="20"/>
                <w:szCs w:val="20"/>
              </w:rPr>
              <w:t xml:space="preserve">RMR izračunava ekvivalentne ravni hrupa, ne izračunava pa dolgoročnih </w:t>
            </w:r>
            <w:r w:rsidRPr="00C81A19">
              <w:rPr>
                <w:rFonts w:cs="Arial"/>
                <w:spacing w:val="-2"/>
                <w:sz w:val="20"/>
                <w:szCs w:val="20"/>
              </w:rPr>
              <w:t xml:space="preserve">neprekinjenih ekvivalentnih ravni hrupa v </w:t>
            </w:r>
            <w:r w:rsidR="00B57CFF" w:rsidRPr="00C81A19">
              <w:rPr>
                <w:rFonts w:cs="Arial"/>
                <w:sz w:val="20"/>
                <w:szCs w:val="20"/>
              </w:rPr>
              <w:t>skladu s SIST ISO 1996-2</w:t>
            </w:r>
            <w:r w:rsidRPr="00C81A19">
              <w:rPr>
                <w:rFonts w:cs="Arial"/>
                <w:sz w:val="20"/>
                <w:szCs w:val="20"/>
              </w:rPr>
              <w:t>.</w:t>
            </w:r>
          </w:p>
          <w:p w:rsidR="00A27701" w:rsidRPr="00C81A19" w:rsidRDefault="00A27701" w:rsidP="00EB1FC0">
            <w:pPr>
              <w:spacing w:before="60" w:after="60" w:line="240" w:lineRule="atLeast"/>
              <w:rPr>
                <w:rFonts w:cs="Arial"/>
                <w:sz w:val="20"/>
                <w:szCs w:val="20"/>
              </w:rPr>
            </w:pPr>
            <w:r w:rsidRPr="00C81A19">
              <w:rPr>
                <w:rFonts w:cs="Arial"/>
                <w:spacing w:val="-2"/>
                <w:sz w:val="20"/>
                <w:szCs w:val="20"/>
              </w:rPr>
              <w:t xml:space="preserve">Za izračun dolgoročnih kazalcev z RMR je treba dati na voljo povprečne podatke </w:t>
            </w:r>
            <w:r w:rsidRPr="00C81A19">
              <w:rPr>
                <w:rFonts w:cs="Arial"/>
                <w:sz w:val="20"/>
                <w:szCs w:val="20"/>
              </w:rPr>
              <w:t xml:space="preserve">o vlakih za obravnavano leto in uvesti </w:t>
            </w:r>
            <w:r w:rsidRPr="00C81A19">
              <w:rPr>
                <w:rFonts w:cs="Arial"/>
                <w:spacing w:val="-2"/>
                <w:sz w:val="20"/>
                <w:szCs w:val="20"/>
              </w:rPr>
              <w:t xml:space="preserve">ocenjevalna obdobja dan, večer in noč v skladu z uredbo, ki ureja ocenjevanje in </w:t>
            </w:r>
            <w:r w:rsidRPr="00C81A19">
              <w:rPr>
                <w:rFonts w:cs="Arial"/>
                <w:sz w:val="20"/>
                <w:szCs w:val="20"/>
              </w:rPr>
              <w:t>urejanje hrupa v okolju.</w:t>
            </w:r>
          </w:p>
        </w:tc>
      </w:tr>
      <w:tr w:rsidR="00A27701" w:rsidRPr="00C81A19" w:rsidTr="002854D2">
        <w:trPr>
          <w:trHeight w:val="1284"/>
          <w:jc w:val="center"/>
        </w:trPr>
        <w:tc>
          <w:tcPr>
            <w:tcW w:w="3526" w:type="dxa"/>
            <w:tcBorders>
              <w:bottom w:val="nil"/>
            </w:tcBorders>
          </w:tcPr>
          <w:p w:rsidR="00A27701" w:rsidRPr="00C81A19" w:rsidRDefault="00A27701" w:rsidP="00EB1FC0">
            <w:pPr>
              <w:shd w:val="clear" w:color="auto" w:fill="FFFFFF"/>
              <w:rPr>
                <w:rFonts w:cs="Arial"/>
                <w:sz w:val="20"/>
                <w:szCs w:val="20"/>
              </w:rPr>
            </w:pPr>
            <w:r w:rsidRPr="00C81A19">
              <w:rPr>
                <w:rFonts w:cs="Arial"/>
                <w:sz w:val="20"/>
                <w:szCs w:val="20"/>
              </w:rPr>
              <w:lastRenderedPageBreak/>
              <w:t>Širjenje</w:t>
            </w:r>
          </w:p>
          <w:p w:rsidR="00A27701" w:rsidRPr="00C81A19" w:rsidRDefault="00A27701" w:rsidP="00D809C9">
            <w:pPr>
              <w:pStyle w:val="Odstavekseznama"/>
              <w:numPr>
                <w:ilvl w:val="0"/>
                <w:numId w:val="18"/>
              </w:numPr>
              <w:shd w:val="clear" w:color="auto" w:fill="FFFFFF"/>
              <w:tabs>
                <w:tab w:val="left" w:pos="317"/>
              </w:tabs>
              <w:ind w:left="0" w:firstLine="0"/>
              <w:jc w:val="both"/>
              <w:rPr>
                <w:rFonts w:cs="Arial"/>
                <w:sz w:val="20"/>
                <w:szCs w:val="20"/>
                <w:lang w:val="sl-SI"/>
              </w:rPr>
            </w:pPr>
            <w:r w:rsidRPr="00C81A19">
              <w:rPr>
                <w:rFonts w:cs="Arial"/>
                <w:spacing w:val="-2"/>
                <w:sz w:val="20"/>
                <w:szCs w:val="20"/>
                <w:lang w:val="sl-SI"/>
              </w:rPr>
              <w:t>vpliv vremenskih razmer</w:t>
            </w:r>
          </w:p>
          <w:p w:rsidR="00A27701" w:rsidRPr="00C81A19" w:rsidRDefault="00A27701" w:rsidP="00EB1FC0">
            <w:pPr>
              <w:spacing w:after="60" w:line="240" w:lineRule="atLeast"/>
              <w:rPr>
                <w:rFonts w:cs="Arial"/>
                <w:sz w:val="20"/>
                <w:szCs w:val="20"/>
              </w:rPr>
            </w:pPr>
          </w:p>
        </w:tc>
        <w:tc>
          <w:tcPr>
            <w:tcW w:w="5034" w:type="dxa"/>
            <w:tcBorders>
              <w:bottom w:val="nil"/>
            </w:tcBorders>
          </w:tcPr>
          <w:p w:rsidR="00A27701" w:rsidRPr="00C81A19" w:rsidRDefault="00A27701" w:rsidP="002854D2">
            <w:pPr>
              <w:shd w:val="clear" w:color="auto" w:fill="FFFFFF"/>
              <w:spacing w:line="274" w:lineRule="exact"/>
              <w:ind w:right="302"/>
              <w:rPr>
                <w:rFonts w:cs="Arial"/>
                <w:sz w:val="20"/>
                <w:szCs w:val="20"/>
              </w:rPr>
            </w:pPr>
            <w:r w:rsidRPr="00C81A19">
              <w:rPr>
                <w:rFonts w:cs="Arial"/>
                <w:sz w:val="20"/>
                <w:szCs w:val="20"/>
              </w:rPr>
              <w:t xml:space="preserve">Dolgoročne povprečne ravni </w:t>
            </w:r>
            <w:r w:rsidRPr="00C81A19">
              <w:rPr>
                <w:rFonts w:cs="Arial"/>
                <w:spacing w:val="-2"/>
                <w:sz w:val="20"/>
                <w:szCs w:val="20"/>
              </w:rPr>
              <w:t>(</w:t>
            </w:r>
            <w:proofErr w:type="spellStart"/>
            <w:r w:rsidRPr="00C81A19">
              <w:rPr>
                <w:rFonts w:cs="Arial"/>
                <w:spacing w:val="-2"/>
                <w:sz w:val="20"/>
                <w:szCs w:val="20"/>
              </w:rPr>
              <w:t>durchschnittlice</w:t>
            </w:r>
            <w:proofErr w:type="spellEnd"/>
            <w:r w:rsidRPr="00C81A19">
              <w:rPr>
                <w:rFonts w:cs="Arial"/>
                <w:spacing w:val="-2"/>
                <w:sz w:val="20"/>
                <w:szCs w:val="20"/>
              </w:rPr>
              <w:t xml:space="preserve"> </w:t>
            </w:r>
            <w:proofErr w:type="spellStart"/>
            <w:r w:rsidRPr="00C81A19">
              <w:rPr>
                <w:rFonts w:cs="Arial"/>
                <w:spacing w:val="-2"/>
                <w:sz w:val="20"/>
                <w:szCs w:val="20"/>
              </w:rPr>
              <w:t>Dauerschallpegel</w:t>
            </w:r>
            <w:proofErr w:type="spellEnd"/>
            <w:r w:rsidRPr="00C81A19">
              <w:rPr>
                <w:rFonts w:cs="Arial"/>
                <w:spacing w:val="-2"/>
                <w:sz w:val="20"/>
                <w:szCs w:val="20"/>
              </w:rPr>
              <w:t xml:space="preserve">) se </w:t>
            </w:r>
            <w:r w:rsidRPr="00C81A19">
              <w:rPr>
                <w:rFonts w:cs="Arial"/>
                <w:sz w:val="20"/>
                <w:szCs w:val="20"/>
              </w:rPr>
              <w:t xml:space="preserve">izračunajo ob upoštevanju </w:t>
            </w:r>
            <w:r w:rsidRPr="00C81A19">
              <w:rPr>
                <w:rFonts w:cs="Arial"/>
                <w:spacing w:val="-2"/>
                <w:sz w:val="20"/>
                <w:szCs w:val="20"/>
              </w:rPr>
              <w:t xml:space="preserve">meteorološkega korekcijskega faktorja </w:t>
            </w:r>
            <w:r w:rsidRPr="00C81A19">
              <w:rPr>
                <w:rFonts w:cs="Arial"/>
                <w:sz w:val="20"/>
                <w:szCs w:val="20"/>
              </w:rPr>
              <w:t>CM (pri C0</w:t>
            </w:r>
            <w:r w:rsidR="002854D2" w:rsidRPr="00C81A19">
              <w:rPr>
                <w:rFonts w:cs="Arial"/>
                <w:sz w:val="20"/>
                <w:szCs w:val="20"/>
              </w:rPr>
              <w:t> </w:t>
            </w:r>
            <w:r w:rsidRPr="00C81A19">
              <w:rPr>
                <w:rFonts w:cs="Arial"/>
                <w:sz w:val="20"/>
                <w:szCs w:val="20"/>
              </w:rPr>
              <w:t>= 3,5 dBA).</w:t>
            </w:r>
          </w:p>
        </w:tc>
      </w:tr>
      <w:tr w:rsidR="00A27701" w:rsidRPr="00C81A19" w:rsidTr="002854D2">
        <w:trPr>
          <w:trHeight w:val="1284"/>
          <w:jc w:val="center"/>
        </w:trPr>
        <w:tc>
          <w:tcPr>
            <w:tcW w:w="3526" w:type="dxa"/>
            <w:tcBorders>
              <w:top w:val="nil"/>
            </w:tcBorders>
          </w:tcPr>
          <w:p w:rsidR="00A27701" w:rsidRPr="00C81A19" w:rsidRDefault="00A27701" w:rsidP="00D809C9">
            <w:pPr>
              <w:pStyle w:val="Odstavekseznama"/>
              <w:numPr>
                <w:ilvl w:val="0"/>
                <w:numId w:val="18"/>
              </w:numPr>
              <w:tabs>
                <w:tab w:val="left" w:pos="307"/>
              </w:tabs>
              <w:spacing w:before="60" w:after="60" w:line="240" w:lineRule="atLeast"/>
              <w:ind w:left="0" w:firstLine="0"/>
              <w:jc w:val="both"/>
              <w:rPr>
                <w:rFonts w:cs="Arial"/>
                <w:spacing w:val="-3"/>
                <w:sz w:val="20"/>
                <w:szCs w:val="20"/>
                <w:lang w:val="sl-SI"/>
              </w:rPr>
            </w:pPr>
            <w:r w:rsidRPr="00C81A19">
              <w:rPr>
                <w:rFonts w:cs="Arial"/>
                <w:spacing w:val="-3"/>
                <w:sz w:val="20"/>
                <w:szCs w:val="20"/>
                <w:lang w:val="sl-SI"/>
              </w:rPr>
              <w:t>atmosferska absorpcija</w:t>
            </w:r>
          </w:p>
          <w:p w:rsidR="00A27701" w:rsidRPr="00C81A19" w:rsidRDefault="00A27701" w:rsidP="00EB1FC0">
            <w:pPr>
              <w:shd w:val="clear" w:color="auto" w:fill="FFFFFF"/>
              <w:rPr>
                <w:rFonts w:cs="Arial"/>
                <w:sz w:val="20"/>
                <w:szCs w:val="20"/>
              </w:rPr>
            </w:pPr>
            <w:r w:rsidRPr="00C81A19">
              <w:rPr>
                <w:rFonts w:cs="Arial"/>
                <w:sz w:val="20"/>
                <w:szCs w:val="20"/>
              </w:rPr>
              <w:t>(absorpcija v zraku)</w:t>
            </w:r>
          </w:p>
        </w:tc>
        <w:tc>
          <w:tcPr>
            <w:tcW w:w="5034" w:type="dxa"/>
            <w:tcBorders>
              <w:top w:val="nil"/>
            </w:tcBorders>
          </w:tcPr>
          <w:p w:rsidR="00A27701" w:rsidRPr="00C81A19" w:rsidRDefault="00A27701" w:rsidP="002854D2">
            <w:pPr>
              <w:shd w:val="clear" w:color="auto" w:fill="FFFFFF"/>
              <w:rPr>
                <w:rFonts w:cs="Arial"/>
                <w:sz w:val="20"/>
                <w:szCs w:val="20"/>
              </w:rPr>
            </w:pPr>
            <w:r w:rsidRPr="00C81A19">
              <w:rPr>
                <w:rFonts w:cs="Arial"/>
                <w:sz w:val="20"/>
                <w:szCs w:val="20"/>
              </w:rPr>
              <w:t xml:space="preserve">V preglednici 5.1 RMR je navedena absorpcija v zraku za določene temperature in relativne vlažnosti. V nekaterih državah članicah je treba v posebnih primerih te koeficiente </w:t>
            </w:r>
            <w:r w:rsidRPr="00C81A19">
              <w:rPr>
                <w:rFonts w:cs="Arial"/>
                <w:spacing w:val="-2"/>
                <w:sz w:val="20"/>
                <w:szCs w:val="20"/>
              </w:rPr>
              <w:t>prilagoditi v skladu s SIST ISO</w:t>
            </w:r>
            <w:r w:rsidR="002854D2" w:rsidRPr="00C81A19">
              <w:rPr>
                <w:rFonts w:cs="Arial"/>
                <w:spacing w:val="-2"/>
                <w:sz w:val="20"/>
                <w:szCs w:val="20"/>
              </w:rPr>
              <w:t> </w:t>
            </w:r>
            <w:r w:rsidRPr="00C81A19">
              <w:rPr>
                <w:rFonts w:cs="Arial"/>
                <w:spacing w:val="-2"/>
                <w:sz w:val="20"/>
                <w:szCs w:val="20"/>
              </w:rPr>
              <w:t>9613-1.</w:t>
            </w:r>
          </w:p>
        </w:tc>
      </w:tr>
    </w:tbl>
    <w:p w:rsidR="00A27701" w:rsidRPr="00C81A19" w:rsidRDefault="00A27701" w:rsidP="00A27701">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2.4 Hrup letališč</w:t>
      </w:r>
    </w:p>
    <w:p w:rsidR="00A27701" w:rsidRPr="00C81A19" w:rsidRDefault="00A27701" w:rsidP="00ED5B24">
      <w:pPr>
        <w:spacing w:before="60" w:after="60" w:line="240" w:lineRule="atLeast"/>
        <w:outlineLvl w:val="0"/>
        <w:rPr>
          <w:rFonts w:cs="Arial"/>
          <w:szCs w:val="20"/>
        </w:rPr>
      </w:pPr>
      <w:r w:rsidRPr="00C81A19">
        <w:rPr>
          <w:rFonts w:cs="Arial"/>
          <w:szCs w:val="20"/>
        </w:rPr>
        <w:t>2.4.1</w:t>
      </w:r>
      <w:r w:rsidRPr="00C81A19">
        <w:rPr>
          <w:rFonts w:cs="Arial"/>
          <w:szCs w:val="20"/>
        </w:rPr>
        <w:tab/>
        <w:t>Opis metode ocenjevanja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Priporočena začasna metoda ocenjevanja za hrup letališč je ECAC. Med raznimi načini modeliranja poti let</w:t>
      </w:r>
      <w:r w:rsidR="00382920" w:rsidRPr="00C81A19">
        <w:rPr>
          <w:rFonts w:cs="Arial"/>
          <w:szCs w:val="20"/>
        </w:rPr>
        <w:t>enj</w:t>
      </w:r>
      <w:r w:rsidRPr="00C81A19">
        <w:rPr>
          <w:rFonts w:cs="Arial"/>
          <w:szCs w:val="20"/>
        </w:rPr>
        <w:t xml:space="preserve">a zrakoplovov </w:t>
      </w:r>
      <w:r w:rsidR="00382920" w:rsidRPr="00C81A19">
        <w:rPr>
          <w:rFonts w:cs="Arial"/>
          <w:szCs w:val="20"/>
        </w:rPr>
        <w:t xml:space="preserve">priloga </w:t>
      </w:r>
      <w:r w:rsidRPr="00C81A19">
        <w:rPr>
          <w:rFonts w:cs="Arial"/>
          <w:szCs w:val="20"/>
        </w:rPr>
        <w:t xml:space="preserve">2 te uredbe določa, da je treba uporabiti postopek segmentiranja iz odstavka 7.5 ECAC Doc. 29. Vendar pa ECAC Doc. 29 ne navaja postopkov, ki so potrebni za takšne segmentacijske izračune. Takšne postopke zato vsebuje ta </w:t>
      </w:r>
      <w:r w:rsidR="00382920" w:rsidRPr="00C81A19">
        <w:rPr>
          <w:rFonts w:cs="Arial"/>
          <w:szCs w:val="20"/>
        </w:rPr>
        <w:t xml:space="preserve">priloga </w:t>
      </w:r>
      <w:r w:rsidRPr="00C81A19">
        <w:rPr>
          <w:rFonts w:cs="Arial"/>
          <w:szCs w:val="20"/>
        </w:rPr>
        <w:t>(glej točko 2.4.2 te priloge).</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Leta 2001 je Evropska konferenca za civilno letalstvo (ECAC) začela revizijo svojega dokumenta 29, da bi razvili najsodobnejšo metodo za modeliranje plastnic hrupa zrakoplovov. Ker se </w:t>
      </w:r>
      <w:r w:rsidR="00382920" w:rsidRPr="00C81A19">
        <w:rPr>
          <w:rFonts w:cs="Arial"/>
          <w:szCs w:val="20"/>
        </w:rPr>
        <w:t xml:space="preserve">priloga </w:t>
      </w:r>
      <w:r w:rsidRPr="00C81A19">
        <w:rPr>
          <w:rFonts w:cs="Arial"/>
          <w:szCs w:val="20"/>
        </w:rPr>
        <w:t xml:space="preserve">2 te uredbe izrecno sklicuje na besedilo ECAC Doc. 29 iz leta 1997, je treba upoštevati revidirano </w:t>
      </w:r>
      <w:r w:rsidR="00382920" w:rsidRPr="00C81A19">
        <w:rPr>
          <w:rFonts w:cs="Arial"/>
          <w:szCs w:val="20"/>
        </w:rPr>
        <w:t xml:space="preserve">različico </w:t>
      </w:r>
      <w:r w:rsidRPr="00C81A19">
        <w:rPr>
          <w:rFonts w:cs="Arial"/>
          <w:szCs w:val="20"/>
        </w:rPr>
        <w:t>te metode, potem ko jo bo ECAC sprejela.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2.4.2</w:t>
      </w:r>
      <w:r w:rsidRPr="00C81A19">
        <w:rPr>
          <w:rFonts w:cs="Arial"/>
          <w:szCs w:val="20"/>
        </w:rPr>
        <w:tab/>
        <w:t>Postopek segmentiranja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V skladu z metodami iz </w:t>
      </w:r>
      <w:r w:rsidR="00382920" w:rsidRPr="00C81A19">
        <w:rPr>
          <w:rFonts w:cs="Arial"/>
          <w:szCs w:val="20"/>
        </w:rPr>
        <w:t xml:space="preserve">priloge </w:t>
      </w:r>
      <w:r w:rsidRPr="00C81A19">
        <w:rPr>
          <w:rFonts w:cs="Arial"/>
          <w:szCs w:val="20"/>
        </w:rPr>
        <w:t xml:space="preserve">2 te uredbe je treba raven izpostavljenosti hrupu (ekspozicijska raven hrupa), ki ga ustvarjajo zrakoplovi med operacijami, izračunati ob uporabi postopka segmentiranja. Čeprav ECAC Doc. 29 ta postopek omenja, ne navaja postopka za izvedbo takšnih izračunov, zato se priporoča uprava metode </w:t>
      </w:r>
      <w:proofErr w:type="spellStart"/>
      <w:r w:rsidRPr="00C81A19">
        <w:rPr>
          <w:rFonts w:cs="Arial"/>
          <w:szCs w:val="20"/>
        </w:rPr>
        <w:t>segmentiranja</w:t>
      </w:r>
      <w:proofErr w:type="spellEnd"/>
      <w:r w:rsidRPr="00C81A19">
        <w:rPr>
          <w:rFonts w:cs="Arial"/>
          <w:szCs w:val="20"/>
        </w:rPr>
        <w:t xml:space="preserve">, opisane v </w:t>
      </w:r>
      <w:proofErr w:type="spellStart"/>
      <w:r w:rsidRPr="00C81A19">
        <w:rPr>
          <w:rFonts w:cs="Arial"/>
          <w:szCs w:val="20"/>
        </w:rPr>
        <w:t>Technical</w:t>
      </w:r>
      <w:proofErr w:type="spellEnd"/>
      <w:r w:rsidRPr="00C81A19">
        <w:rPr>
          <w:rFonts w:cs="Arial"/>
          <w:szCs w:val="20"/>
        </w:rPr>
        <w:t xml:space="preserve"> </w:t>
      </w:r>
      <w:proofErr w:type="spellStart"/>
      <w:r w:rsidRPr="00C81A19">
        <w:rPr>
          <w:rFonts w:cs="Arial"/>
          <w:szCs w:val="20"/>
        </w:rPr>
        <w:t>Manual</w:t>
      </w:r>
      <w:proofErr w:type="spellEnd"/>
      <w:r w:rsidRPr="00C81A19">
        <w:rPr>
          <w:rFonts w:cs="Arial"/>
          <w:szCs w:val="20"/>
        </w:rPr>
        <w:t xml:space="preserve"> </w:t>
      </w:r>
      <w:proofErr w:type="spellStart"/>
      <w:r w:rsidRPr="00C81A19">
        <w:rPr>
          <w:rFonts w:cs="Arial"/>
          <w:szCs w:val="20"/>
        </w:rPr>
        <w:t>of</w:t>
      </w:r>
      <w:proofErr w:type="spellEnd"/>
      <w:r w:rsidRPr="00C81A19">
        <w:rPr>
          <w:rFonts w:cs="Arial"/>
          <w:szCs w:val="20"/>
        </w:rPr>
        <w:t xml:space="preserve"> </w:t>
      </w:r>
      <w:proofErr w:type="spellStart"/>
      <w:r w:rsidRPr="00C81A19">
        <w:rPr>
          <w:rFonts w:cs="Arial"/>
          <w:szCs w:val="20"/>
        </w:rPr>
        <w:t>the</w:t>
      </w:r>
      <w:proofErr w:type="spellEnd"/>
      <w:r w:rsidRPr="00C81A19">
        <w:rPr>
          <w:rFonts w:cs="Arial"/>
          <w:szCs w:val="20"/>
        </w:rPr>
        <w:t xml:space="preserve"> </w:t>
      </w:r>
      <w:proofErr w:type="spellStart"/>
      <w:r w:rsidRPr="00C81A19">
        <w:rPr>
          <w:rFonts w:cs="Arial"/>
          <w:szCs w:val="20"/>
        </w:rPr>
        <w:t>Integrated</w:t>
      </w:r>
      <w:proofErr w:type="spellEnd"/>
      <w:r w:rsidRPr="00C81A19">
        <w:rPr>
          <w:rFonts w:cs="Arial"/>
          <w:szCs w:val="20"/>
        </w:rPr>
        <w:t xml:space="preserve"> </w:t>
      </w:r>
      <w:proofErr w:type="spellStart"/>
      <w:r w:rsidRPr="00C81A19">
        <w:rPr>
          <w:rFonts w:cs="Arial"/>
          <w:szCs w:val="20"/>
        </w:rPr>
        <w:t>Noise</w:t>
      </w:r>
      <w:proofErr w:type="spellEnd"/>
      <w:r w:rsidRPr="00C81A19">
        <w:rPr>
          <w:rFonts w:cs="Arial"/>
          <w:szCs w:val="20"/>
        </w:rPr>
        <w:t xml:space="preserve"> Model (INM) (Tehnični priročnik za integrirani model hrupa), </w:t>
      </w:r>
      <w:r w:rsidR="00382920" w:rsidRPr="00C81A19">
        <w:rPr>
          <w:rFonts w:cs="Arial"/>
          <w:szCs w:val="20"/>
        </w:rPr>
        <w:t xml:space="preserve">različica </w:t>
      </w:r>
      <w:r w:rsidRPr="00C81A19">
        <w:rPr>
          <w:rFonts w:cs="Arial"/>
          <w:szCs w:val="20"/>
        </w:rPr>
        <w:t>6.0, ki je bil</w:t>
      </w:r>
      <w:r w:rsidR="00382920" w:rsidRPr="00C81A19">
        <w:rPr>
          <w:rFonts w:cs="Arial"/>
          <w:szCs w:val="20"/>
        </w:rPr>
        <w:t>a</w:t>
      </w:r>
      <w:r w:rsidRPr="00C81A19">
        <w:rPr>
          <w:rFonts w:cs="Arial"/>
          <w:szCs w:val="20"/>
        </w:rPr>
        <w:t xml:space="preserve"> objavljen</w:t>
      </w:r>
      <w:r w:rsidR="00382920" w:rsidRPr="00C81A19">
        <w:rPr>
          <w:rFonts w:cs="Arial"/>
          <w:szCs w:val="20"/>
        </w:rPr>
        <w:t>a</w:t>
      </w:r>
      <w:r w:rsidRPr="00C81A19">
        <w:rPr>
          <w:rFonts w:cs="Arial"/>
          <w:szCs w:val="20"/>
        </w:rPr>
        <w:t xml:space="preserve"> januarja 2002. Ta metoda je na kratko opisana v nadaljevanju.</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Pot let</w:t>
      </w:r>
      <w:r w:rsidR="00382920" w:rsidRPr="00C81A19">
        <w:rPr>
          <w:rFonts w:cs="Arial"/>
          <w:szCs w:val="20"/>
        </w:rPr>
        <w:t>enj</w:t>
      </w:r>
      <w:r w:rsidRPr="00C81A19">
        <w:rPr>
          <w:rFonts w:cs="Arial"/>
          <w:szCs w:val="20"/>
        </w:rPr>
        <w:t xml:space="preserve">a (pri ravnih in krožnih odsekih) je razdeljena v segmente, od katerih je vsak raven (moč in hitrost sta konstantni). Vsak segment je dolg najmanj </w:t>
      </w:r>
      <w:r w:rsidR="00382920" w:rsidRPr="00C81A19">
        <w:rPr>
          <w:rFonts w:cs="Arial"/>
          <w:szCs w:val="20"/>
        </w:rPr>
        <w:t xml:space="preserve">tri </w:t>
      </w:r>
      <w:r w:rsidRPr="00C81A19">
        <w:rPr>
          <w:rFonts w:cs="Arial"/>
          <w:szCs w:val="20"/>
        </w:rPr>
        <w:t>m</w:t>
      </w:r>
      <w:r w:rsidR="00382920" w:rsidRPr="00C81A19">
        <w:rPr>
          <w:rFonts w:cs="Arial"/>
          <w:szCs w:val="20"/>
        </w:rPr>
        <w:t>etre</w:t>
      </w:r>
      <w:r w:rsidRPr="00C81A19">
        <w:rPr>
          <w:rFonts w:cs="Arial"/>
          <w:szCs w:val="20"/>
        </w:rPr>
        <w:t>. Za vsak delni lok se izračunajo tri točke s koordinatama x in y. Te tri točke določajo dva prema odseka (segmenta): prva točka je na začetku delnega loka, tretja točka določa končno točko delnega loka, druga točka pa je na njegovi polovici (na sredini).</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Za vsakega od odsekov poti </w:t>
      </w:r>
      <w:r w:rsidR="00382920" w:rsidRPr="00C81A19">
        <w:rPr>
          <w:rFonts w:cs="Arial"/>
          <w:szCs w:val="20"/>
        </w:rPr>
        <w:t>po</w:t>
      </w:r>
      <w:r w:rsidRPr="00C81A19">
        <w:rPr>
          <w:rFonts w:cs="Arial"/>
          <w:szCs w:val="20"/>
        </w:rPr>
        <w:t xml:space="preserve">leta zrakoplova ali </w:t>
      </w:r>
      <w:r w:rsidR="00382920" w:rsidRPr="00C81A19">
        <w:rPr>
          <w:rFonts w:cs="Arial"/>
          <w:szCs w:val="20"/>
        </w:rPr>
        <w:t xml:space="preserve">– </w:t>
      </w:r>
      <w:r w:rsidRPr="00C81A19">
        <w:rPr>
          <w:rFonts w:cs="Arial"/>
          <w:szCs w:val="20"/>
        </w:rPr>
        <w:t xml:space="preserve">če je </w:t>
      </w:r>
      <w:r w:rsidR="00253862" w:rsidRPr="00C81A19">
        <w:rPr>
          <w:rFonts w:cs="Arial"/>
          <w:szCs w:val="20"/>
        </w:rPr>
        <w:t>treba</w:t>
      </w:r>
      <w:r w:rsidRPr="00C81A19">
        <w:rPr>
          <w:rFonts w:cs="Arial"/>
          <w:szCs w:val="20"/>
        </w:rPr>
        <w:t xml:space="preserve"> </w:t>
      </w:r>
      <w:r w:rsidR="00382920" w:rsidRPr="00C81A19">
        <w:rPr>
          <w:rFonts w:cs="Arial"/>
          <w:szCs w:val="20"/>
        </w:rPr>
        <w:t xml:space="preserve">– </w:t>
      </w:r>
      <w:r w:rsidRPr="00C81A19">
        <w:rPr>
          <w:rFonts w:cs="Arial"/>
          <w:szCs w:val="20"/>
        </w:rPr>
        <w:t xml:space="preserve">za povečani odsek poti </w:t>
      </w:r>
      <w:r w:rsidR="00382920" w:rsidRPr="00C81A19">
        <w:rPr>
          <w:rFonts w:cs="Arial"/>
          <w:szCs w:val="20"/>
        </w:rPr>
        <w:t>po</w:t>
      </w:r>
      <w:r w:rsidRPr="00C81A19">
        <w:rPr>
          <w:rFonts w:cs="Arial"/>
          <w:szCs w:val="20"/>
        </w:rPr>
        <w:t>leta se določita točka najmanjše oddaljenosti bližajočega se zrakoplova PCPA pravokotno na opazovalca in poševna oddaljenost opazovalca od te PCPA (glej slike).</w:t>
      </w:r>
    </w:p>
    <w:p w:rsidR="00A27701" w:rsidRPr="00C81A19" w:rsidRDefault="00A27701" w:rsidP="00ED5B24">
      <w:pPr>
        <w:spacing w:before="60" w:after="60" w:line="240" w:lineRule="atLeast"/>
        <w:rPr>
          <w:rFonts w:cs="Arial"/>
          <w:szCs w:val="20"/>
        </w:rPr>
      </w:pPr>
      <w:r w:rsidRPr="00C81A19">
        <w:rPr>
          <w:rFonts w:cs="Arial"/>
          <w:szCs w:val="20"/>
        </w:rPr>
        <w:t xml:space="preserve">Slika 1 - Določitev pravokotne točke najmanjše oddaljenosti PCPA od CP na poti </w:t>
      </w:r>
      <w:r w:rsidR="00382920" w:rsidRPr="00C81A19">
        <w:rPr>
          <w:rFonts w:cs="Arial"/>
          <w:szCs w:val="20"/>
        </w:rPr>
        <w:t>po</w:t>
      </w:r>
      <w:r w:rsidRPr="00C81A19">
        <w:rPr>
          <w:rFonts w:cs="Arial"/>
          <w:szCs w:val="20"/>
        </w:rPr>
        <w:t>leta zrakoplova preletu in poševne razdalje d za odsek P1 P2, če je mesto ocenjevanja CP na odseku (Slika 1), pred odsekom (Slika 2) ali za odsekom (Slika 3).</w:t>
      </w:r>
    </w:p>
    <w:p w:rsidR="00A27701" w:rsidRPr="00C81A19" w:rsidRDefault="00A27701" w:rsidP="00A27701">
      <w:pPr>
        <w:spacing w:before="60" w:after="60" w:line="240" w:lineRule="atLeast"/>
        <w:rPr>
          <w:rFonts w:cs="Arial"/>
          <w:szCs w:val="20"/>
        </w:rPr>
      </w:pPr>
    </w:p>
    <w:p w:rsidR="00A27701" w:rsidRPr="00C81A19" w:rsidRDefault="00A27701" w:rsidP="00A27701">
      <w:pPr>
        <w:spacing w:before="60" w:after="60" w:line="240" w:lineRule="atLeast"/>
        <w:rPr>
          <w:rFonts w:cs="Arial"/>
          <w:szCs w:val="20"/>
        </w:rPr>
      </w:pPr>
    </w:p>
    <w:p w:rsidR="00A27701" w:rsidRPr="00C81A19" w:rsidRDefault="00A27701" w:rsidP="00A27701">
      <w:pPr>
        <w:keepNext/>
        <w:spacing w:before="60" w:after="60" w:line="240" w:lineRule="atLeast"/>
        <w:rPr>
          <w:szCs w:val="20"/>
        </w:rPr>
      </w:pPr>
      <w:r w:rsidRPr="00C81A19">
        <w:rPr>
          <w:rFonts w:cs="Arial"/>
          <w:noProof/>
          <w:szCs w:val="20"/>
        </w:rPr>
        <w:lastRenderedPageBreak/>
        <w:drawing>
          <wp:inline distT="0" distB="0" distL="0" distR="0" wp14:anchorId="1EC337E2" wp14:editId="42438B27">
            <wp:extent cx="3248025" cy="1866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 Slika 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025" cy="1866900"/>
                    </a:xfrm>
                    <a:prstGeom prst="rect">
                      <a:avLst/>
                    </a:prstGeom>
                  </pic:spPr>
                </pic:pic>
              </a:graphicData>
            </a:graphic>
          </wp:inline>
        </w:drawing>
      </w:r>
    </w:p>
    <w:p w:rsidR="00A27701" w:rsidRPr="00C81A19" w:rsidRDefault="00A27701" w:rsidP="009F55CA">
      <w:pPr>
        <w:pStyle w:val="Napis"/>
        <w:jc w:val="both"/>
        <w:outlineLvl w:val="0"/>
        <w:rPr>
          <w:rFonts w:ascii="Arial" w:hAnsi="Arial" w:cs="Arial"/>
          <w:b w:val="0"/>
          <w:color w:val="auto"/>
          <w:sz w:val="20"/>
          <w:szCs w:val="20"/>
          <w:lang w:val="sl-SI"/>
        </w:rPr>
      </w:pPr>
      <w:r w:rsidRPr="00C81A19">
        <w:rPr>
          <w:rFonts w:ascii="Arial" w:hAnsi="Arial" w:cs="Arial"/>
          <w:b w:val="0"/>
          <w:color w:val="auto"/>
          <w:sz w:val="20"/>
          <w:szCs w:val="20"/>
          <w:lang w:val="sl-SI"/>
        </w:rPr>
        <w:t xml:space="preserve">Slika </w:t>
      </w:r>
      <w:r w:rsidR="00BC294B" w:rsidRPr="00C81A19">
        <w:rPr>
          <w:rFonts w:ascii="Arial" w:hAnsi="Arial" w:cs="Arial"/>
          <w:b w:val="0"/>
          <w:color w:val="auto"/>
          <w:sz w:val="20"/>
          <w:szCs w:val="20"/>
          <w:lang w:val="sl-SI"/>
        </w:rPr>
        <w:fldChar w:fldCharType="begin"/>
      </w:r>
      <w:r w:rsidRPr="00C81A19">
        <w:rPr>
          <w:rFonts w:ascii="Arial" w:hAnsi="Arial" w:cs="Arial"/>
          <w:b w:val="0"/>
          <w:color w:val="auto"/>
          <w:sz w:val="20"/>
          <w:szCs w:val="20"/>
          <w:lang w:val="sl-SI"/>
        </w:rPr>
        <w:instrText xml:space="preserve"> SEQ Slika \* ARABIC </w:instrText>
      </w:r>
      <w:r w:rsidR="00BC294B" w:rsidRPr="00C81A19">
        <w:rPr>
          <w:rFonts w:ascii="Arial" w:hAnsi="Arial" w:cs="Arial"/>
          <w:b w:val="0"/>
          <w:color w:val="auto"/>
          <w:sz w:val="20"/>
          <w:szCs w:val="20"/>
          <w:lang w:val="sl-SI"/>
        </w:rPr>
        <w:fldChar w:fldCharType="separate"/>
      </w:r>
      <w:r w:rsidR="0005614C">
        <w:rPr>
          <w:rFonts w:ascii="Arial" w:hAnsi="Arial" w:cs="Arial"/>
          <w:b w:val="0"/>
          <w:noProof/>
          <w:color w:val="auto"/>
          <w:sz w:val="20"/>
          <w:szCs w:val="20"/>
          <w:lang w:val="sl-SI"/>
        </w:rPr>
        <w:t>1</w:t>
      </w:r>
      <w:r w:rsidR="00BC294B" w:rsidRPr="00C81A19">
        <w:rPr>
          <w:rFonts w:ascii="Arial" w:hAnsi="Arial" w:cs="Arial"/>
          <w:b w:val="0"/>
          <w:color w:val="auto"/>
          <w:sz w:val="20"/>
          <w:szCs w:val="20"/>
          <w:lang w:val="sl-SI"/>
        </w:rPr>
        <w:fldChar w:fldCharType="end"/>
      </w:r>
    </w:p>
    <w:p w:rsidR="00A27701" w:rsidRPr="00C81A19" w:rsidRDefault="00A27701" w:rsidP="00A27701">
      <w:pPr>
        <w:spacing w:before="60" w:after="60" w:line="240" w:lineRule="atLeast"/>
        <w:rPr>
          <w:rFonts w:cs="Arial"/>
          <w:szCs w:val="20"/>
        </w:rPr>
      </w:pPr>
    </w:p>
    <w:p w:rsidR="00A27701" w:rsidRPr="00C81A19" w:rsidRDefault="00A27701" w:rsidP="00A27701">
      <w:pPr>
        <w:keepNext/>
        <w:spacing w:before="60" w:after="60" w:line="240" w:lineRule="atLeast"/>
        <w:rPr>
          <w:szCs w:val="20"/>
        </w:rPr>
      </w:pPr>
      <w:r w:rsidRPr="00C81A19">
        <w:rPr>
          <w:rFonts w:cs="Arial"/>
          <w:noProof/>
          <w:szCs w:val="20"/>
        </w:rPr>
        <w:drawing>
          <wp:inline distT="0" distB="0" distL="0" distR="0" wp14:anchorId="343E3DE5" wp14:editId="52D95527">
            <wp:extent cx="3276600" cy="1743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 Slika 1.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6600" cy="1743075"/>
                    </a:xfrm>
                    <a:prstGeom prst="rect">
                      <a:avLst/>
                    </a:prstGeom>
                  </pic:spPr>
                </pic:pic>
              </a:graphicData>
            </a:graphic>
          </wp:inline>
        </w:drawing>
      </w:r>
    </w:p>
    <w:p w:rsidR="00A27701" w:rsidRPr="00C81A19" w:rsidRDefault="00A27701" w:rsidP="009F55CA">
      <w:pPr>
        <w:pStyle w:val="Napis"/>
        <w:jc w:val="both"/>
        <w:outlineLvl w:val="0"/>
        <w:rPr>
          <w:rFonts w:ascii="Arial" w:hAnsi="Arial" w:cs="Arial"/>
          <w:b w:val="0"/>
          <w:color w:val="auto"/>
          <w:sz w:val="20"/>
          <w:szCs w:val="20"/>
          <w:lang w:val="sl-SI"/>
        </w:rPr>
      </w:pPr>
      <w:r w:rsidRPr="00C81A19">
        <w:rPr>
          <w:rFonts w:ascii="Arial" w:hAnsi="Arial" w:cs="Arial"/>
          <w:b w:val="0"/>
          <w:color w:val="auto"/>
          <w:sz w:val="20"/>
          <w:szCs w:val="20"/>
          <w:lang w:val="sl-SI"/>
        </w:rPr>
        <w:t>Slika 2</w:t>
      </w:r>
    </w:p>
    <w:p w:rsidR="00A27701" w:rsidRPr="00C81A19" w:rsidRDefault="00A27701" w:rsidP="00A27701">
      <w:pPr>
        <w:spacing w:before="60" w:after="60" w:line="240" w:lineRule="atLeast"/>
        <w:rPr>
          <w:rFonts w:cs="Arial"/>
          <w:szCs w:val="20"/>
        </w:rPr>
      </w:pPr>
    </w:p>
    <w:p w:rsidR="00A27701" w:rsidRPr="00C81A19" w:rsidRDefault="00A27701" w:rsidP="00A27701">
      <w:pPr>
        <w:pStyle w:val="Napis"/>
        <w:jc w:val="both"/>
        <w:rPr>
          <w:rFonts w:ascii="Arial" w:hAnsi="Arial" w:cs="Arial"/>
          <w:b w:val="0"/>
          <w:color w:val="auto"/>
          <w:sz w:val="20"/>
          <w:szCs w:val="20"/>
          <w:lang w:val="sl-SI"/>
        </w:rPr>
      </w:pPr>
      <w:r w:rsidRPr="00C81A19">
        <w:rPr>
          <w:rFonts w:ascii="Arial" w:hAnsi="Arial" w:cs="Arial"/>
          <w:b w:val="0"/>
          <w:noProof/>
          <w:color w:val="auto"/>
          <w:sz w:val="20"/>
          <w:szCs w:val="20"/>
          <w:lang w:val="sl-SI" w:eastAsia="sl-SI"/>
        </w:rPr>
        <w:drawing>
          <wp:inline distT="0" distB="0" distL="0" distR="0" wp14:anchorId="76A4A6A3" wp14:editId="2599A384">
            <wp:extent cx="3248025" cy="13716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 Slika 1.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8025" cy="1371600"/>
                    </a:xfrm>
                    <a:prstGeom prst="rect">
                      <a:avLst/>
                    </a:prstGeom>
                  </pic:spPr>
                </pic:pic>
              </a:graphicData>
            </a:graphic>
          </wp:inline>
        </w:drawing>
      </w:r>
    </w:p>
    <w:p w:rsidR="00A27701" w:rsidRPr="00C81A19" w:rsidRDefault="00A27701" w:rsidP="009F55CA">
      <w:pPr>
        <w:pStyle w:val="Napis"/>
        <w:jc w:val="both"/>
        <w:outlineLvl w:val="0"/>
        <w:rPr>
          <w:rFonts w:ascii="Arial" w:hAnsi="Arial" w:cs="Arial"/>
          <w:b w:val="0"/>
          <w:color w:val="auto"/>
          <w:sz w:val="20"/>
          <w:szCs w:val="20"/>
          <w:lang w:val="sl-SI"/>
        </w:rPr>
      </w:pPr>
      <w:r w:rsidRPr="00C81A19">
        <w:rPr>
          <w:rFonts w:ascii="Arial" w:hAnsi="Arial" w:cs="Arial"/>
          <w:b w:val="0"/>
          <w:color w:val="auto"/>
          <w:sz w:val="20"/>
          <w:szCs w:val="20"/>
          <w:lang w:val="sl-SI"/>
        </w:rPr>
        <w:t>Slika 3</w:t>
      </w:r>
    </w:p>
    <w:p w:rsidR="00A27701" w:rsidRPr="00C81A19" w:rsidRDefault="00A27701" w:rsidP="00ED5B24">
      <w:pPr>
        <w:shd w:val="clear" w:color="auto" w:fill="FFFFFF"/>
        <w:spacing w:before="509" w:line="240" w:lineRule="atLeast"/>
        <w:rPr>
          <w:rFonts w:cs="Arial"/>
          <w:szCs w:val="20"/>
        </w:rPr>
      </w:pPr>
      <w:r w:rsidRPr="00C81A19">
        <w:rPr>
          <w:rFonts w:cs="Arial"/>
          <w:szCs w:val="20"/>
        </w:rPr>
        <w:t>Razdalja d do PCPA določa podatke, ki jih je treba prebrati iz krivulj hrup</w:t>
      </w:r>
      <w:r w:rsidR="00382920" w:rsidRPr="00C81A19">
        <w:rPr>
          <w:rFonts w:cs="Arial"/>
          <w:szCs w:val="20"/>
        </w:rPr>
        <w:t>–</w:t>
      </w:r>
      <w:r w:rsidRPr="00C81A19">
        <w:rPr>
          <w:rFonts w:cs="Arial"/>
          <w:szCs w:val="20"/>
        </w:rPr>
        <w:t>moč</w:t>
      </w:r>
      <w:r w:rsidR="00382920" w:rsidRPr="00C81A19">
        <w:rPr>
          <w:rFonts w:cs="Arial"/>
          <w:szCs w:val="20"/>
        </w:rPr>
        <w:t>–</w:t>
      </w:r>
      <w:r w:rsidRPr="00C81A19">
        <w:rPr>
          <w:rFonts w:cs="Arial"/>
          <w:szCs w:val="20"/>
        </w:rPr>
        <w:t xml:space="preserve">oddaljenost (NPD), pa tudi višinski kot. Oddaljenost na </w:t>
      </w:r>
      <w:r w:rsidR="00382920" w:rsidRPr="00C81A19">
        <w:rPr>
          <w:rFonts w:cs="Arial"/>
          <w:szCs w:val="20"/>
        </w:rPr>
        <w:t xml:space="preserve">vodoravni </w:t>
      </w:r>
      <w:r w:rsidRPr="00C81A19">
        <w:rPr>
          <w:rFonts w:cs="Arial"/>
          <w:szCs w:val="20"/>
        </w:rPr>
        <w:t xml:space="preserve">ravnini med računsko točko CP na tleh in </w:t>
      </w:r>
      <w:r w:rsidR="00382920" w:rsidRPr="00C81A19">
        <w:rPr>
          <w:rFonts w:cs="Arial"/>
          <w:szCs w:val="20"/>
        </w:rPr>
        <w:t xml:space="preserve">navpično </w:t>
      </w:r>
      <w:r w:rsidRPr="00C81A19">
        <w:rPr>
          <w:rFonts w:cs="Arial"/>
          <w:szCs w:val="20"/>
        </w:rPr>
        <w:t>projekcijo PCPA določa bočno (lateralno) razdaljo za izračun bočnega (lateralnega) zmanjševanja hrupa (če je pomembno).</w:t>
      </w:r>
    </w:p>
    <w:p w:rsidR="00A27701" w:rsidRPr="00C81A19" w:rsidRDefault="00A27701" w:rsidP="00ED5B24">
      <w:pPr>
        <w:spacing w:before="60" w:after="60" w:line="240" w:lineRule="atLeast"/>
        <w:rPr>
          <w:rFonts w:cs="Arial"/>
          <w:szCs w:val="20"/>
        </w:rPr>
      </w:pPr>
      <w:r w:rsidRPr="00C81A19">
        <w:rPr>
          <w:rFonts w:cs="Arial"/>
          <w:szCs w:val="20"/>
        </w:rPr>
        <w:t>Če se na odseku spreminja višina, se ta določi na naslednji način: če je računska točka CP na odseku, se uporabi višina v točki PCPA (linearna interpolacija); če je točka CP za ali pred odsekom, se uporabi višina v točki odseka, ki je najbliže točki CP.</w:t>
      </w:r>
    </w:p>
    <w:p w:rsidR="00A27701" w:rsidRPr="00C81A19" w:rsidRDefault="00A27701" w:rsidP="00ED5B24">
      <w:pPr>
        <w:spacing w:before="60" w:after="60" w:line="240" w:lineRule="atLeast"/>
        <w:rPr>
          <w:rFonts w:cs="Arial"/>
          <w:szCs w:val="20"/>
        </w:rPr>
      </w:pPr>
      <w:r w:rsidRPr="00C81A19">
        <w:rPr>
          <w:rFonts w:cs="Arial"/>
          <w:szCs w:val="20"/>
        </w:rPr>
        <w:t>Če se na odseku spreminja hitrost, se ta določi na naslednji način: če je računska točka CP na odseku, se uporabi hitrost v točki PCPA (linearna interpolacija); če je točka CP za ali pred odsekom, se uporabi hitrost v točki odseka, ki je najbliže točki CP.</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Če se na odseku spreminja nastavitev moči ali zvočna raven glede na nastavitev moči (</w:t>
      </w:r>
      <w:r w:rsidRPr="00C81A19">
        <w:rPr>
          <w:rFonts w:cs="Arial"/>
          <w:szCs w:val="20"/>
        </w:rPr>
        <w:sym w:font="Symbol" w:char="F044"/>
      </w:r>
      <w:r w:rsidRPr="00C81A19">
        <w:rPr>
          <w:rFonts w:cs="Arial"/>
          <w:szCs w:val="20"/>
          <w:vertAlign w:val="subscript"/>
        </w:rPr>
        <w:sym w:font="Symbol" w:char="F078"/>
      </w:r>
      <w:r w:rsidRPr="00C81A19">
        <w:rPr>
          <w:rFonts w:cs="Arial"/>
          <w:szCs w:val="20"/>
        </w:rPr>
        <w:t xml:space="preserve">), se zvočna raven določi na naslednji način: če je računska točka CP na odseku, se uporabi raven v točki </w:t>
      </w:r>
      <w:r w:rsidRPr="00C81A19">
        <w:rPr>
          <w:rFonts w:cs="Arial"/>
          <w:szCs w:val="20"/>
        </w:rPr>
        <w:lastRenderedPageBreak/>
        <w:t>PCPA (linearna interpolacija); če je točka CP za ali pred odsekom, se uporabi ustrezna raven v točki odseka, ki je najbliže točki CP.</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Delež zvočne energije odseka ali "delež hrupa" se izračuna po modelu, uporabljenem v INM 6.0.</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Če se uporabijo standardni podatki iz 3.3.2 (na podlagi </w:t>
      </w:r>
      <w:r w:rsidRPr="00C81A19">
        <w:rPr>
          <w:rFonts w:cs="Arial"/>
          <w:i/>
          <w:szCs w:val="20"/>
        </w:rPr>
        <w:t>L</w:t>
      </w:r>
      <w:r w:rsidRPr="00C81A19">
        <w:rPr>
          <w:rFonts w:cs="Arial"/>
          <w:i/>
          <w:szCs w:val="20"/>
          <w:vertAlign w:val="subscript"/>
        </w:rPr>
        <w:t>A,</w:t>
      </w:r>
      <w:proofErr w:type="spellStart"/>
      <w:r w:rsidRPr="00C81A19">
        <w:rPr>
          <w:rFonts w:cs="Arial"/>
          <w:i/>
          <w:szCs w:val="20"/>
          <w:vertAlign w:val="subscript"/>
        </w:rPr>
        <w:t>max</w:t>
      </w:r>
      <w:proofErr w:type="spellEnd"/>
      <w:r w:rsidRPr="00C81A19">
        <w:rPr>
          <w:rFonts w:cs="Arial"/>
          <w:szCs w:val="20"/>
        </w:rPr>
        <w:t>), je treba "</w:t>
      </w:r>
      <w:proofErr w:type="spellStart"/>
      <w:r w:rsidRPr="00C81A19">
        <w:rPr>
          <w:rFonts w:cs="Arial"/>
          <w:szCs w:val="20"/>
        </w:rPr>
        <w:t>skalirano</w:t>
      </w:r>
      <w:proofErr w:type="spellEnd"/>
      <w:r w:rsidRPr="00C81A19">
        <w:rPr>
          <w:rFonts w:cs="Arial"/>
          <w:szCs w:val="20"/>
        </w:rPr>
        <w:t xml:space="preserve"> oddaljenost" </w:t>
      </w:r>
      <w:r w:rsidRPr="00C81A19">
        <w:rPr>
          <w:rFonts w:cs="Arial"/>
          <w:i/>
          <w:szCs w:val="20"/>
        </w:rPr>
        <w:t>S</w:t>
      </w:r>
      <w:r w:rsidRPr="00C81A19">
        <w:rPr>
          <w:rFonts w:cs="Arial"/>
          <w:i/>
          <w:szCs w:val="20"/>
          <w:vertAlign w:val="subscript"/>
        </w:rPr>
        <w:t>L</w:t>
      </w:r>
      <w:r w:rsidRPr="00C81A19">
        <w:rPr>
          <w:rFonts w:cs="Arial"/>
          <w:szCs w:val="20"/>
        </w:rPr>
        <w:t xml:space="preserve"> po Tehničnem priročniku k INM 6.0 izračunati na naslednji način:</w:t>
      </w:r>
    </w:p>
    <w:p w:rsidR="00A27701" w:rsidRPr="00C81A19" w:rsidRDefault="00A27701" w:rsidP="00A27701">
      <w:pPr>
        <w:spacing w:before="60" w:after="60" w:line="240" w:lineRule="atLeast"/>
        <w:rPr>
          <w:rFonts w:cs="Arial"/>
          <w:szCs w:val="20"/>
        </w:rPr>
      </w:pPr>
    </w:p>
    <w:p w:rsidR="00A27701" w:rsidRPr="00C81A19" w:rsidRDefault="000A5E5E" w:rsidP="00A27701">
      <w:pPr>
        <w:spacing w:before="60" w:after="60" w:line="240" w:lineRule="atLeast"/>
        <w:rPr>
          <w:rFonts w:cs="Arial"/>
          <w:szCs w:val="20"/>
        </w:rPr>
      </w:pPr>
      <m:oMathPara>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L</m:t>
              </m:r>
            </m:sub>
          </m:sSub>
          <m:r>
            <w:rPr>
              <w:rFonts w:ascii="Cambria Math" w:hAnsi="Cambria Math" w:cs="Arial"/>
              <w:szCs w:val="20"/>
            </w:rPr>
            <m:t xml:space="preserve">= </m:t>
          </m:r>
          <m:f>
            <m:fPr>
              <m:ctrlPr>
                <w:rPr>
                  <w:rFonts w:ascii="Cambria Math" w:hAnsi="Cambria Math" w:cs="Arial"/>
                  <w:i/>
                  <w:szCs w:val="20"/>
                </w:rPr>
              </m:ctrlPr>
            </m:fPr>
            <m:num>
              <m:r>
                <w:rPr>
                  <w:rFonts w:ascii="Cambria Math" w:hAnsi="Cambria Math" w:cs="Arial"/>
                  <w:szCs w:val="20"/>
                </w:rPr>
                <m:t>2</m:t>
              </m:r>
            </m:num>
            <m:den>
              <m:r>
                <w:rPr>
                  <w:rFonts w:ascii="Cambria Math" w:hAnsi="Cambria Math" w:cs="Arial"/>
                  <w:szCs w:val="20"/>
                </w:rPr>
                <m:t>π</m:t>
              </m:r>
            </m:den>
          </m:f>
          <m:r>
            <w:rPr>
              <w:rFonts w:ascii="Cambria Math" w:hAnsi="Cambria Math" w:cs="Arial"/>
              <w:szCs w:val="20"/>
            </w:rPr>
            <m:t>∙v∙τ</m:t>
          </m:r>
        </m:oMath>
      </m:oMathPara>
    </w:p>
    <w:p w:rsidR="00A27701" w:rsidRPr="00C81A19" w:rsidRDefault="00A27701" w:rsidP="00A27701">
      <w:pPr>
        <w:rPr>
          <w:rFonts w:cs="Arial"/>
          <w:szCs w:val="20"/>
        </w:rPr>
      </w:pPr>
      <w:r w:rsidRPr="00C81A19">
        <w:rPr>
          <w:rFonts w:cs="Arial"/>
          <w:szCs w:val="20"/>
        </w:rPr>
        <w:t>pri čemer je:</w:t>
      </w:r>
    </w:p>
    <w:p w:rsidR="00A27701" w:rsidRPr="00C81A19" w:rsidRDefault="00A27701" w:rsidP="00A27701">
      <w:pPr>
        <w:rPr>
          <w:rFonts w:cs="Arial"/>
          <w:szCs w:val="20"/>
        </w:rPr>
      </w:pPr>
      <w:r w:rsidRPr="00C81A19">
        <w:rPr>
          <w:rFonts w:cs="Arial"/>
          <w:i/>
          <w:szCs w:val="20"/>
        </w:rPr>
        <w:t>v</w:t>
      </w:r>
      <w:r w:rsidRPr="00C81A19">
        <w:rPr>
          <w:rFonts w:cs="Arial"/>
          <w:szCs w:val="20"/>
        </w:rPr>
        <w:tab/>
        <w:t>dejanska hitrost v m/s in</w:t>
      </w:r>
    </w:p>
    <w:p w:rsidR="00A27701" w:rsidRPr="00C81A19" w:rsidRDefault="00A27701" w:rsidP="00A27701">
      <w:pPr>
        <w:rPr>
          <w:rFonts w:cs="Arial"/>
          <w:szCs w:val="20"/>
        </w:rPr>
      </w:pPr>
      <w:r w:rsidRPr="00C81A19">
        <w:rPr>
          <w:rFonts w:cs="Arial"/>
          <w:i/>
          <w:szCs w:val="20"/>
        </w:rPr>
        <w:sym w:font="Symbol" w:char="F074"/>
      </w:r>
      <w:r w:rsidRPr="00C81A19">
        <w:rPr>
          <w:rFonts w:cs="Arial"/>
          <w:szCs w:val="20"/>
        </w:rPr>
        <w:tab/>
        <w:t>trajanje preleta v sekundah.</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w:t>
      </w:r>
      <w:proofErr w:type="spellStart"/>
      <w:r w:rsidRPr="00C81A19">
        <w:rPr>
          <w:rFonts w:cs="Arial"/>
          <w:szCs w:val="20"/>
        </w:rPr>
        <w:t>Skalirana</w:t>
      </w:r>
      <w:proofErr w:type="spellEnd"/>
      <w:r w:rsidRPr="00C81A19">
        <w:rPr>
          <w:rFonts w:cs="Arial"/>
          <w:szCs w:val="20"/>
        </w:rPr>
        <w:t xml:space="preserve"> oddaljenost" se uvede za zagotovitev, da je skupna izpostavljenost (ekspozicija), dobljena iz izračuna "deleža hrupa", v skladu s podatki v NPD.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Raven hrupnega dogodka celotnega preleta se izračuna s seštetjem ravni zvočnih dogodkov posameznih odsekov na energetski podlagi.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2.4.3 Izračun skupne ravni hrupa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Preden se določi izpostavljenost hrupu v računski točki zaradi celotnega prometa, je treba izračunati raven izpostavljenosti hrupu (</w:t>
      </w:r>
      <w:r w:rsidRPr="00C81A19">
        <w:rPr>
          <w:rFonts w:cs="Arial"/>
          <w:i/>
          <w:szCs w:val="20"/>
        </w:rPr>
        <w:t>SEL</w:t>
      </w:r>
      <w:r w:rsidRPr="00C81A19">
        <w:rPr>
          <w:rFonts w:cs="Arial"/>
          <w:szCs w:val="20"/>
        </w:rPr>
        <w:t>) za vsako posamezno operacijo zrakoplova na naslednji način:</w:t>
      </w:r>
    </w:p>
    <w:p w:rsidR="00A27701" w:rsidRPr="00C81A19" w:rsidRDefault="00A27701" w:rsidP="00A27701">
      <w:pPr>
        <w:rPr>
          <w:rFonts w:cs="Arial"/>
          <w:szCs w:val="20"/>
        </w:rPr>
      </w:pPr>
    </w:p>
    <w:p w:rsidR="00A27701" w:rsidRPr="00C81A19" w:rsidRDefault="00A27701" w:rsidP="00D809C9">
      <w:pPr>
        <w:pStyle w:val="Odstavekseznama"/>
        <w:numPr>
          <w:ilvl w:val="0"/>
          <w:numId w:val="18"/>
        </w:numPr>
        <w:jc w:val="both"/>
        <w:rPr>
          <w:rFonts w:cs="Arial"/>
          <w:szCs w:val="20"/>
          <w:lang w:val="sl-SI"/>
        </w:rPr>
      </w:pPr>
      <w:r w:rsidRPr="00C81A19">
        <w:rPr>
          <w:rFonts w:cs="Arial"/>
          <w:szCs w:val="20"/>
          <w:lang w:val="sl-SI"/>
        </w:rPr>
        <w:t xml:space="preserve">če izračuni temeljijo na podatkih za </w:t>
      </w:r>
      <w:r w:rsidRPr="00C81A19">
        <w:rPr>
          <w:rFonts w:cs="Arial"/>
          <w:i/>
          <w:szCs w:val="20"/>
          <w:lang w:val="sl-SI"/>
        </w:rPr>
        <w:t>SEL</w:t>
      </w:r>
      <w:r w:rsidRPr="00C81A19">
        <w:rPr>
          <w:rFonts w:cs="Arial"/>
          <w:szCs w:val="20"/>
          <w:lang w:val="sl-SI"/>
        </w:rPr>
        <w:t xml:space="preserve"> v NFD za referenčno hitrost (navadno 160 vozlov za reaktivni zrakoplov in 80 vozlov za majhna propelerska letala), velja:</w:t>
      </w:r>
    </w:p>
    <w:p w:rsidR="00A27701" w:rsidRPr="00C81A19" w:rsidRDefault="00A27701" w:rsidP="00A27701">
      <w:pPr>
        <w:ind w:left="720"/>
        <w:rPr>
          <w:rFonts w:cs="Arial"/>
          <w:i/>
          <w:szCs w:val="20"/>
        </w:rPr>
      </w:pPr>
    </w:p>
    <w:p w:rsidR="00A27701" w:rsidRPr="00C81A19" w:rsidRDefault="000A5E5E" w:rsidP="00A27701">
      <w:pPr>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SEL</m:t>
              </m:r>
            </m:e>
            <m:sub>
              <m:d>
                <m:dPr>
                  <m:ctrlPr>
                    <w:rPr>
                      <w:rFonts w:ascii="Cambria Math" w:hAnsi="Cambria Math" w:cs="Arial"/>
                      <w:i/>
                      <w:szCs w:val="20"/>
                    </w:rPr>
                  </m:ctrlPr>
                </m:dPr>
                <m:e>
                  <m:r>
                    <w:rPr>
                      <w:rFonts w:ascii="Cambria Math" w:hAnsi="Cambria Math" w:cs="Arial"/>
                      <w:szCs w:val="20"/>
                    </w:rPr>
                    <m:t>x,y</m:t>
                  </m:r>
                </m:e>
              </m:d>
            </m:sub>
          </m:sSub>
          <m:r>
            <w:rPr>
              <w:rFonts w:ascii="Cambria Math" w:hAnsi="Cambria Math" w:cs="Arial"/>
              <w:szCs w:val="20"/>
            </w:rPr>
            <m:t>=SEL</m:t>
          </m:r>
          <m:sSub>
            <m:sSubPr>
              <m:ctrlPr>
                <w:rPr>
                  <w:rFonts w:ascii="Cambria Math" w:hAnsi="Cambria Math" w:cs="Arial"/>
                  <w:i/>
                  <w:szCs w:val="20"/>
                </w:rPr>
              </m:ctrlPr>
            </m:sSubPr>
            <m:e>
              <m:d>
                <m:dPr>
                  <m:ctrlPr>
                    <w:rPr>
                      <w:rFonts w:ascii="Cambria Math" w:hAnsi="Cambria Math" w:cs="Arial"/>
                      <w:i/>
                      <w:szCs w:val="20"/>
                    </w:rPr>
                  </m:ctrlPr>
                </m:dPr>
                <m:e>
                  <m:r>
                    <w:rPr>
                      <w:rFonts w:ascii="Cambria Math" w:hAnsi="Cambria Math" w:cs="Arial"/>
                      <w:i/>
                      <w:szCs w:val="20"/>
                    </w:rPr>
                    <w:sym w:font="Symbol" w:char="F078"/>
                  </m:r>
                  <m:r>
                    <w:rPr>
                      <w:rFonts w:ascii="Cambria Math" w:hAnsi="Cambria Math" w:cs="Arial"/>
                      <w:szCs w:val="20"/>
                    </w:rPr>
                    <m:t>d</m:t>
                  </m:r>
                </m:e>
              </m:d>
            </m:e>
            <m:sub>
              <m:r>
                <w:rPr>
                  <w:rFonts w:ascii="Cambria Math" w:hAnsi="Cambria Math" w:cs="Arial"/>
                  <w:szCs w:val="20"/>
                </w:rPr>
                <m:t>v,ref</m:t>
              </m:r>
            </m:sub>
          </m:sSub>
          <m:r>
            <w:rPr>
              <w:rFonts w:ascii="Cambria Math" w:hAnsi="Cambria Math" w:cs="Arial"/>
              <w:szCs w:val="20"/>
            </w:rPr>
            <m:t>-</m:t>
          </m:r>
          <m:r>
            <w:rPr>
              <w:rFonts w:ascii="Cambria Math" w:hAnsi="Cambria Math" w:cs="Arial"/>
              <w:i/>
              <w:szCs w:val="20"/>
            </w:rPr>
            <w:sym w:font="Symbol" w:char="F04C"/>
          </m:r>
          <m:d>
            <m:dPr>
              <m:ctrlPr>
                <w:rPr>
                  <w:rFonts w:ascii="Cambria Math" w:hAnsi="Cambria Math" w:cs="Arial"/>
                  <w:i/>
                  <w:szCs w:val="20"/>
                </w:rPr>
              </m:ctrlPr>
            </m:dPr>
            <m:e>
              <m:r>
                <w:rPr>
                  <w:rFonts w:ascii="Cambria Math" w:hAnsi="Cambria Math" w:cs="Arial"/>
                  <w:i/>
                  <w:szCs w:val="20"/>
                </w:rPr>
                <w:sym w:font="Symbol" w:char="F062"/>
              </m:r>
              <m:r>
                <w:rPr>
                  <w:rFonts w:ascii="Cambria Math" w:hAnsi="Cambria Math" w:cs="Arial"/>
                  <w:szCs w:val="20"/>
                </w:rPr>
                <m:t>,l</m:t>
              </m:r>
            </m:e>
          </m:d>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L</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V</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F</m:t>
              </m:r>
            </m:sub>
          </m:sSub>
        </m:oMath>
      </m:oMathPara>
    </w:p>
    <w:p w:rsidR="00A27701" w:rsidRPr="00C81A19" w:rsidRDefault="00A27701" w:rsidP="00A27701">
      <w:pPr>
        <w:rPr>
          <w:rFonts w:eastAsiaTheme="minorEastAsia" w:cs="Arial"/>
          <w:szCs w:val="20"/>
        </w:rPr>
      </w:pPr>
    </w:p>
    <w:p w:rsidR="00A27701" w:rsidRPr="00C81A19" w:rsidRDefault="00A27701" w:rsidP="00D809C9">
      <w:pPr>
        <w:pStyle w:val="Odstavekseznama"/>
        <w:numPr>
          <w:ilvl w:val="0"/>
          <w:numId w:val="18"/>
        </w:numPr>
        <w:jc w:val="both"/>
        <w:rPr>
          <w:rFonts w:cs="Arial"/>
          <w:szCs w:val="20"/>
          <w:lang w:val="sl-SI"/>
        </w:rPr>
      </w:pPr>
      <w:r w:rsidRPr="00C81A19">
        <w:rPr>
          <w:rFonts w:cs="Arial"/>
          <w:szCs w:val="20"/>
          <w:lang w:val="sl-SI"/>
        </w:rPr>
        <w:t xml:space="preserve">če izračuni temeljijo na podatkih NFD za </w:t>
      </w:r>
      <w:r w:rsidRPr="00C81A19">
        <w:rPr>
          <w:rFonts w:cs="Arial"/>
          <w:i/>
          <w:szCs w:val="20"/>
          <w:lang w:val="sl-SI"/>
        </w:rPr>
        <w:t>L</w:t>
      </w:r>
      <w:r w:rsidRPr="00C81A19">
        <w:rPr>
          <w:rFonts w:cs="Arial"/>
          <w:i/>
          <w:szCs w:val="20"/>
          <w:vertAlign w:val="subscript"/>
          <w:lang w:val="sl-SI"/>
        </w:rPr>
        <w:t>A,</w:t>
      </w:r>
      <w:proofErr w:type="spellStart"/>
      <w:r w:rsidRPr="00C81A19">
        <w:rPr>
          <w:rFonts w:cs="Arial"/>
          <w:i/>
          <w:szCs w:val="20"/>
          <w:vertAlign w:val="subscript"/>
          <w:lang w:val="sl-SI"/>
        </w:rPr>
        <w:t>max</w:t>
      </w:r>
      <w:proofErr w:type="spellEnd"/>
      <w:r w:rsidRPr="00C81A19">
        <w:rPr>
          <w:rFonts w:cs="Arial"/>
          <w:szCs w:val="20"/>
          <w:vertAlign w:val="subscript"/>
          <w:lang w:val="sl-SI"/>
        </w:rPr>
        <w:t xml:space="preserve"> </w:t>
      </w:r>
      <w:r w:rsidRPr="00C81A19">
        <w:rPr>
          <w:rFonts w:cs="Arial"/>
          <w:szCs w:val="20"/>
          <w:lang w:val="sl-SI"/>
        </w:rPr>
        <w:t>(standardni podatki iz točke 3.3.2), velja:</w:t>
      </w:r>
    </w:p>
    <w:p w:rsidR="00A27701" w:rsidRPr="00C81A19" w:rsidRDefault="00A27701" w:rsidP="00A27701">
      <w:pPr>
        <w:pStyle w:val="Odstavekseznama"/>
        <w:jc w:val="both"/>
        <w:rPr>
          <w:rFonts w:cs="Arial"/>
          <w:szCs w:val="20"/>
          <w:lang w:val="sl-SI"/>
        </w:rPr>
      </w:pPr>
    </w:p>
    <w:p w:rsidR="00A27701" w:rsidRPr="00C81A19" w:rsidRDefault="000A5E5E" w:rsidP="00A27701">
      <w:pPr>
        <w:pStyle w:val="Odstavekseznama"/>
        <w:jc w:val="both"/>
        <w:rPr>
          <w:rFonts w:eastAsiaTheme="minorEastAsia" w:cs="Arial"/>
          <w:szCs w:val="20"/>
          <w:lang w:val="sl-SI"/>
        </w:rPr>
      </w:pPr>
      <m:oMathPara>
        <m:oMath>
          <m:sSub>
            <m:sSubPr>
              <m:ctrlPr>
                <w:rPr>
                  <w:rFonts w:ascii="Cambria Math" w:hAnsi="Cambria Math" w:cs="Arial"/>
                  <w:i/>
                  <w:szCs w:val="20"/>
                  <w:lang w:val="sl-SI"/>
                </w:rPr>
              </m:ctrlPr>
            </m:sSubPr>
            <m:e>
              <m:r>
                <w:rPr>
                  <w:rFonts w:ascii="Cambria Math" w:hAnsi="Cambria Math" w:cs="Arial"/>
                  <w:szCs w:val="20"/>
                  <w:lang w:val="sl-SI"/>
                </w:rPr>
                <m:t>SEL</m:t>
              </m:r>
            </m:e>
            <m:sub>
              <m:d>
                <m:dPr>
                  <m:ctrlPr>
                    <w:rPr>
                      <w:rFonts w:ascii="Cambria Math" w:hAnsi="Cambria Math" w:cs="Arial"/>
                      <w:i/>
                      <w:szCs w:val="20"/>
                      <w:lang w:val="sl-SI"/>
                    </w:rPr>
                  </m:ctrlPr>
                </m:dPr>
                <m:e>
                  <m:r>
                    <w:rPr>
                      <w:rFonts w:ascii="Cambria Math" w:hAnsi="Cambria Math" w:cs="Arial"/>
                      <w:szCs w:val="20"/>
                      <w:lang w:val="sl-SI"/>
                    </w:rPr>
                    <m:t>x,y</m:t>
                  </m:r>
                </m:e>
              </m:d>
            </m:sub>
          </m:sSub>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szCs w:val="20"/>
                  <w:lang w:val="sl-SI"/>
                </w:rPr>
                <m:t>L</m:t>
              </m:r>
            </m:e>
            <m:sub>
              <m:r>
                <w:rPr>
                  <w:rFonts w:ascii="Cambria Math" w:hAnsi="Cambria Math" w:cs="Arial"/>
                  <w:szCs w:val="20"/>
                  <w:lang w:val="sl-SI"/>
                </w:rPr>
                <m:t>A</m:t>
              </m:r>
            </m:sub>
          </m:sSub>
          <m:d>
            <m:dPr>
              <m:ctrlPr>
                <w:rPr>
                  <w:rFonts w:ascii="Cambria Math" w:hAnsi="Cambria Math" w:cs="Arial"/>
                  <w:i/>
                  <w:szCs w:val="20"/>
                  <w:lang w:val="sl-SI"/>
                </w:rPr>
              </m:ctrlPr>
            </m:dPr>
            <m:e>
              <m:r>
                <w:rPr>
                  <w:rFonts w:ascii="Cambria Math" w:hAnsi="Cambria Math" w:cs="Arial"/>
                  <w:i/>
                  <w:szCs w:val="20"/>
                  <w:lang w:val="sl-SI"/>
                </w:rPr>
                <w:sym w:font="Symbol" w:char="F078"/>
              </m:r>
              <m:r>
                <w:rPr>
                  <w:rFonts w:ascii="Cambria Math" w:hAnsi="Cambria Math" w:cs="Arial"/>
                  <w:szCs w:val="20"/>
                  <w:lang w:val="sl-SI"/>
                </w:rPr>
                <m:t>d</m:t>
              </m:r>
            </m:e>
          </m:d>
          <m:r>
            <w:rPr>
              <w:rFonts w:ascii="Cambria Math" w:hAnsi="Cambria Math" w:cs="Arial"/>
              <w:szCs w:val="20"/>
              <w:lang w:val="sl-SI"/>
            </w:rPr>
            <m:t>-</m:t>
          </m:r>
          <m:r>
            <w:rPr>
              <w:rFonts w:ascii="Cambria Math" w:hAnsi="Cambria Math" w:cs="Arial"/>
              <w:i/>
              <w:szCs w:val="20"/>
              <w:lang w:val="sl-SI"/>
            </w:rPr>
            <w:sym w:font="Symbol" w:char="F04C"/>
          </m:r>
          <m:d>
            <m:dPr>
              <m:ctrlPr>
                <w:rPr>
                  <w:rFonts w:ascii="Cambria Math" w:hAnsi="Cambria Math" w:cs="Arial"/>
                  <w:i/>
                  <w:szCs w:val="20"/>
                  <w:lang w:val="sl-SI"/>
                </w:rPr>
              </m:ctrlPr>
            </m:dPr>
            <m:e>
              <m:r>
                <w:rPr>
                  <w:rFonts w:ascii="Cambria Math" w:hAnsi="Cambria Math" w:cs="Arial"/>
                  <w:i/>
                  <w:szCs w:val="20"/>
                  <w:lang w:val="sl-SI"/>
                </w:rPr>
                <w:sym w:font="Symbol" w:char="F062"/>
              </m:r>
              <m:r>
                <w:rPr>
                  <w:rFonts w:ascii="Cambria Math" w:hAnsi="Cambria Math" w:cs="Arial"/>
                  <w:szCs w:val="20"/>
                  <w:lang w:val="sl-SI"/>
                </w:rPr>
                <m:t>,l</m:t>
              </m:r>
            </m:e>
          </m:d>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i/>
                  <w:szCs w:val="20"/>
                  <w:lang w:val="sl-SI"/>
                </w:rPr>
                <w:sym w:font="Symbol" w:char="F044"/>
              </m:r>
            </m:e>
            <m:sub>
              <m:r>
                <w:rPr>
                  <w:rFonts w:ascii="Cambria Math" w:hAnsi="Cambria Math" w:cs="Arial"/>
                  <w:szCs w:val="20"/>
                  <w:lang w:val="sl-SI"/>
                </w:rPr>
                <m:t>L</m:t>
              </m:r>
            </m:sub>
          </m:sSub>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i/>
                  <w:szCs w:val="20"/>
                  <w:lang w:val="sl-SI"/>
                </w:rPr>
                <w:sym w:font="Symbol" w:char="F044"/>
              </m:r>
            </m:e>
            <m:sub>
              <m:r>
                <w:rPr>
                  <w:rFonts w:ascii="Cambria Math" w:hAnsi="Cambria Math" w:cs="Arial"/>
                  <w:szCs w:val="20"/>
                  <w:lang w:val="sl-SI"/>
                </w:rPr>
                <m:t>V</m:t>
              </m:r>
            </m:sub>
          </m:sSub>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i/>
                  <w:szCs w:val="20"/>
                  <w:lang w:val="sl-SI"/>
                </w:rPr>
                <w:sym w:font="Symbol" w:char="F044"/>
              </m:r>
            </m:e>
            <m:sub>
              <m:r>
                <w:rPr>
                  <w:rFonts w:ascii="Cambria Math" w:hAnsi="Cambria Math" w:cs="Arial"/>
                  <w:szCs w:val="20"/>
                  <w:lang w:val="sl-SI"/>
                </w:rPr>
                <m:t>F</m:t>
              </m:r>
            </m:sub>
          </m:sSub>
        </m:oMath>
      </m:oMathPara>
    </w:p>
    <w:p w:rsidR="00A27701" w:rsidRPr="00C81A19" w:rsidRDefault="00A27701" w:rsidP="00A27701">
      <w:pPr>
        <w:rPr>
          <w:rFonts w:cs="Arial"/>
          <w:szCs w:val="20"/>
        </w:rPr>
      </w:pPr>
    </w:p>
    <w:p w:rsidR="00A27701" w:rsidRPr="00C81A19" w:rsidRDefault="00A27701" w:rsidP="00A27701">
      <w:pPr>
        <w:rPr>
          <w:rFonts w:cs="Arial"/>
          <w:szCs w:val="20"/>
        </w:rPr>
      </w:pPr>
      <w:r w:rsidRPr="00C81A19">
        <w:rPr>
          <w:rFonts w:cs="Arial"/>
          <w:szCs w:val="20"/>
        </w:rPr>
        <w:t>pri čemer je:</w:t>
      </w:r>
    </w:p>
    <w:p w:rsidR="00A27701" w:rsidRPr="00C81A19" w:rsidRDefault="00A27701" w:rsidP="00ED5B24">
      <w:pPr>
        <w:spacing w:before="60" w:after="60" w:line="240" w:lineRule="atLeast"/>
        <w:ind w:left="1440" w:hanging="1440"/>
        <w:rPr>
          <w:rFonts w:cs="Arial"/>
          <w:szCs w:val="20"/>
        </w:rPr>
      </w:pPr>
      <m:oMath>
        <m:r>
          <w:rPr>
            <w:rFonts w:ascii="Cambria Math" w:hAnsi="Cambria Math" w:cs="Arial"/>
            <w:szCs w:val="20"/>
          </w:rPr>
          <m:t>SEL</m:t>
        </m:r>
        <m:sSub>
          <m:sSubPr>
            <m:ctrlPr>
              <w:rPr>
                <w:rFonts w:ascii="Cambria Math" w:hAnsi="Cambria Math" w:cs="Arial"/>
                <w:i/>
                <w:szCs w:val="20"/>
              </w:rPr>
            </m:ctrlPr>
          </m:sSubPr>
          <m:e>
            <m:d>
              <m:dPr>
                <m:ctrlPr>
                  <w:rPr>
                    <w:rFonts w:ascii="Cambria Math" w:hAnsi="Cambria Math" w:cs="Arial"/>
                    <w:i/>
                    <w:szCs w:val="20"/>
                  </w:rPr>
                </m:ctrlPr>
              </m:dPr>
              <m:e>
                <m:r>
                  <w:rPr>
                    <w:rFonts w:ascii="Cambria Math" w:hAnsi="Cambria Math" w:cs="Arial"/>
                    <w:i/>
                    <w:szCs w:val="20"/>
                  </w:rPr>
                  <w:sym w:font="Symbol" w:char="F078"/>
                </m:r>
                <m:r>
                  <w:rPr>
                    <w:rFonts w:ascii="Cambria Math" w:hAnsi="Cambria Math" w:cs="Arial"/>
                    <w:szCs w:val="20"/>
                  </w:rPr>
                  <m:t>d</m:t>
                </m:r>
              </m:e>
            </m:d>
          </m:e>
          <m:sub>
            <m:r>
              <w:rPr>
                <w:rFonts w:ascii="Cambria Math" w:hAnsi="Cambria Math" w:cs="Arial"/>
                <w:szCs w:val="20"/>
              </w:rPr>
              <m:t>v,ref</m:t>
            </m:r>
          </m:sub>
        </m:sSub>
      </m:oMath>
      <w:r w:rsidRPr="00C81A19">
        <w:rPr>
          <w:rFonts w:cs="Arial"/>
          <w:szCs w:val="20"/>
        </w:rPr>
        <w:tab/>
        <w:t xml:space="preserve">raven izpostavljenosti hrupu </w:t>
      </w:r>
      <w:r w:rsidRPr="00C81A19">
        <w:rPr>
          <w:rFonts w:cs="Arial"/>
          <w:i/>
          <w:szCs w:val="20"/>
        </w:rPr>
        <w:t>SEL</w:t>
      </w:r>
      <w:r w:rsidRPr="00C81A19">
        <w:rPr>
          <w:rFonts w:cs="Arial"/>
          <w:szCs w:val="20"/>
        </w:rPr>
        <w:t xml:space="preserve"> (ekspozicijska raven hrupa) na točki s koordinatami (x,</w:t>
      </w:r>
      <w:r w:rsidR="009C3CE0" w:rsidRPr="00C81A19">
        <w:rPr>
          <w:rFonts w:cs="Arial"/>
          <w:szCs w:val="20"/>
        </w:rPr>
        <w:t xml:space="preserve"> </w:t>
      </w:r>
      <w:r w:rsidRPr="00C81A19">
        <w:rPr>
          <w:rFonts w:cs="Arial"/>
          <w:szCs w:val="20"/>
        </w:rPr>
        <w:t xml:space="preserve">y), ki ga povzroča gibanje letala na priletni ali vzletni poti s potiskom </w:t>
      </w:r>
      <w:r w:rsidRPr="00C81A19">
        <w:rPr>
          <w:rFonts w:cs="Arial"/>
          <w:i/>
          <w:szCs w:val="20"/>
        </w:rPr>
        <w:sym w:font="Symbol" w:char="F078"/>
      </w:r>
      <w:r w:rsidRPr="00C81A19">
        <w:rPr>
          <w:rFonts w:cs="Arial"/>
          <w:szCs w:val="20"/>
        </w:rPr>
        <w:t>, na najkrajši oddaljenosti d in ki se določi iz krivulje za hrup</w:t>
      </w:r>
      <w:r w:rsidR="0099214A" w:rsidRPr="00C81A19">
        <w:rPr>
          <w:rFonts w:cs="Arial"/>
          <w:szCs w:val="20"/>
        </w:rPr>
        <w:t>–</w:t>
      </w:r>
      <w:r w:rsidRPr="00C81A19">
        <w:rPr>
          <w:rFonts w:cs="Arial"/>
          <w:szCs w:val="20"/>
        </w:rPr>
        <w:t>moč</w:t>
      </w:r>
      <w:r w:rsidR="0099214A" w:rsidRPr="00C81A19">
        <w:rPr>
          <w:rFonts w:cs="Arial"/>
          <w:szCs w:val="20"/>
        </w:rPr>
        <w:t>–</w:t>
      </w:r>
      <w:r w:rsidRPr="00C81A19">
        <w:rPr>
          <w:rFonts w:cs="Arial"/>
          <w:szCs w:val="20"/>
        </w:rPr>
        <w:t xml:space="preserve">oddaljenost za potisk </w:t>
      </w:r>
      <w:r w:rsidRPr="00C81A19">
        <w:rPr>
          <w:rFonts w:cs="Arial"/>
          <w:i/>
          <w:szCs w:val="20"/>
        </w:rPr>
        <w:sym w:font="Symbol" w:char="F078"/>
      </w:r>
      <w:r w:rsidRPr="00C81A19">
        <w:rPr>
          <w:rFonts w:cs="Arial"/>
          <w:szCs w:val="20"/>
        </w:rPr>
        <w:t xml:space="preserve">, in najkrajšo oddaljenost </w:t>
      </w:r>
      <w:r w:rsidRPr="00C81A19">
        <w:rPr>
          <w:rFonts w:cs="Arial"/>
          <w:i/>
          <w:szCs w:val="20"/>
        </w:rPr>
        <w:t>d</w:t>
      </w:r>
      <w:r w:rsidRPr="00C81A19">
        <w:rPr>
          <w:rFonts w:cs="Arial"/>
          <w:szCs w:val="20"/>
        </w:rPr>
        <w:t>,</w:t>
      </w:r>
    </w:p>
    <w:p w:rsidR="00A27701" w:rsidRPr="00C81A19" w:rsidRDefault="000A5E5E" w:rsidP="009660B9">
      <w:pPr>
        <w:tabs>
          <w:tab w:val="left" w:pos="1418"/>
        </w:tabs>
        <w:spacing w:before="60" w:after="60" w:line="240" w:lineRule="atLeast"/>
        <w:ind w:left="1418" w:hanging="1418"/>
        <w:rPr>
          <w:rFonts w:cs="Arial"/>
          <w:szCs w:val="20"/>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A</m:t>
            </m:r>
          </m:sub>
        </m:sSub>
        <m:d>
          <m:dPr>
            <m:ctrlPr>
              <w:rPr>
                <w:rFonts w:ascii="Cambria Math" w:hAnsi="Cambria Math" w:cs="Arial"/>
                <w:i/>
                <w:szCs w:val="20"/>
              </w:rPr>
            </m:ctrlPr>
          </m:dPr>
          <m:e>
            <m:r>
              <w:rPr>
                <w:rFonts w:ascii="Cambria Math" w:hAnsi="Cambria Math" w:cs="Arial"/>
                <w:i/>
                <w:szCs w:val="20"/>
              </w:rPr>
              <w:sym w:font="Symbol" w:char="F078"/>
            </m:r>
            <m:r>
              <w:rPr>
                <w:rFonts w:ascii="Cambria Math" w:hAnsi="Cambria Math" w:cs="Arial"/>
                <w:szCs w:val="20"/>
              </w:rPr>
              <m:t>d</m:t>
            </m:r>
          </m:e>
        </m:d>
      </m:oMath>
      <w:r w:rsidR="00A27701" w:rsidRPr="00C81A19">
        <w:rPr>
          <w:rFonts w:cs="Arial"/>
          <w:szCs w:val="20"/>
        </w:rPr>
        <w:tab/>
      </w:r>
      <w:r w:rsidR="00A27701" w:rsidRPr="00C81A19">
        <w:rPr>
          <w:rFonts w:cs="Arial"/>
          <w:szCs w:val="20"/>
        </w:rPr>
        <w:tab/>
        <w:t>je zvočna raven na točki s koordinatami (x,</w:t>
      </w:r>
      <w:r w:rsidR="009C3CE0" w:rsidRPr="00C81A19">
        <w:rPr>
          <w:rFonts w:cs="Arial"/>
          <w:szCs w:val="20"/>
        </w:rPr>
        <w:t xml:space="preserve"> </w:t>
      </w:r>
      <w:r w:rsidR="00A27701" w:rsidRPr="00C81A19">
        <w:rPr>
          <w:rFonts w:cs="Arial"/>
          <w:szCs w:val="20"/>
        </w:rPr>
        <w:t>y), ki jo povzroči gibanje</w:t>
      </w:r>
      <w:r w:rsidR="009660B9" w:rsidRPr="00C81A19">
        <w:rPr>
          <w:rFonts w:cs="Arial"/>
          <w:szCs w:val="20"/>
        </w:rPr>
        <w:t xml:space="preserve"> </w:t>
      </w:r>
      <w:r w:rsidR="00A27701" w:rsidRPr="00C81A19">
        <w:rPr>
          <w:rFonts w:cs="Arial"/>
          <w:szCs w:val="20"/>
        </w:rPr>
        <w:t xml:space="preserve">letala na priletni ali vzletni poti s potiskom </w:t>
      </w:r>
      <w:r w:rsidR="00A27701" w:rsidRPr="00C81A19">
        <w:rPr>
          <w:rFonts w:cs="Arial"/>
          <w:i/>
          <w:szCs w:val="20"/>
        </w:rPr>
        <w:sym w:font="Symbol" w:char="F078"/>
      </w:r>
      <w:r w:rsidR="00A27701" w:rsidRPr="00C81A19">
        <w:rPr>
          <w:rFonts w:cs="Arial"/>
          <w:szCs w:val="20"/>
        </w:rPr>
        <w:t xml:space="preserve">, na najkrajši oddaljenosti </w:t>
      </w:r>
      <w:r w:rsidR="00A27701" w:rsidRPr="00C81A19">
        <w:rPr>
          <w:rFonts w:cs="Arial"/>
          <w:i/>
          <w:szCs w:val="20"/>
        </w:rPr>
        <w:t>d</w:t>
      </w:r>
      <w:r w:rsidR="00A27701" w:rsidRPr="00C81A19">
        <w:rPr>
          <w:rFonts w:cs="Arial"/>
          <w:szCs w:val="20"/>
        </w:rPr>
        <w:t xml:space="preserve"> in ki se določi iz krivulje za hrup</w:t>
      </w:r>
      <w:r w:rsidR="0099214A" w:rsidRPr="00C81A19">
        <w:rPr>
          <w:rFonts w:cs="Arial"/>
          <w:szCs w:val="20"/>
        </w:rPr>
        <w:t>–</w:t>
      </w:r>
      <w:r w:rsidR="00A27701" w:rsidRPr="00C81A19">
        <w:rPr>
          <w:rFonts w:cs="Arial"/>
          <w:szCs w:val="20"/>
        </w:rPr>
        <w:t>moč</w:t>
      </w:r>
      <w:r w:rsidR="0099214A" w:rsidRPr="00C81A19">
        <w:rPr>
          <w:rFonts w:cs="Arial"/>
          <w:szCs w:val="20"/>
        </w:rPr>
        <w:t>–</w:t>
      </w:r>
      <w:r w:rsidR="00A27701" w:rsidRPr="00C81A19">
        <w:rPr>
          <w:rFonts w:cs="Arial"/>
          <w:szCs w:val="20"/>
        </w:rPr>
        <w:t xml:space="preserve">oddaljenost za potisk </w:t>
      </w:r>
      <w:r w:rsidR="00A27701" w:rsidRPr="00C81A19">
        <w:rPr>
          <w:rFonts w:cs="Arial"/>
          <w:i/>
          <w:szCs w:val="20"/>
        </w:rPr>
        <w:sym w:font="Symbol" w:char="F078"/>
      </w:r>
      <w:r w:rsidR="00A27701" w:rsidRPr="00C81A19">
        <w:rPr>
          <w:rFonts w:cs="Arial"/>
          <w:szCs w:val="20"/>
        </w:rPr>
        <w:t xml:space="preserve">, in najkrajšo oddaljenost </w:t>
      </w:r>
      <w:r w:rsidR="00A27701" w:rsidRPr="00C81A19">
        <w:rPr>
          <w:rFonts w:cs="Arial"/>
          <w:i/>
          <w:szCs w:val="20"/>
        </w:rPr>
        <w:t>d</w:t>
      </w:r>
      <w:r w:rsidR="00A27701" w:rsidRPr="00C81A19">
        <w:rPr>
          <w:rFonts w:cs="Arial"/>
          <w:szCs w:val="20"/>
        </w:rPr>
        <w:t>,</w:t>
      </w:r>
    </w:p>
    <w:p w:rsidR="00A27701" w:rsidRPr="00C81A19" w:rsidRDefault="00A27701" w:rsidP="009660B9">
      <w:pPr>
        <w:tabs>
          <w:tab w:val="left" w:pos="1418"/>
        </w:tabs>
        <w:spacing w:before="60" w:after="60" w:line="240" w:lineRule="atLeast"/>
        <w:ind w:left="1418" w:hanging="1418"/>
        <w:outlineLvl w:val="0"/>
        <w:rPr>
          <w:rFonts w:cs="Arial"/>
          <w:szCs w:val="20"/>
        </w:rPr>
      </w:pPr>
      <m:oMath>
        <m:r>
          <w:rPr>
            <w:rFonts w:ascii="Cambria Math" w:hAnsi="Cambria Math" w:cs="Arial"/>
            <w:i/>
            <w:szCs w:val="20"/>
          </w:rPr>
          <w:sym w:font="Symbol" w:char="F04C"/>
        </m:r>
        <m:d>
          <m:dPr>
            <m:ctrlPr>
              <w:rPr>
                <w:rFonts w:ascii="Cambria Math" w:hAnsi="Cambria Math" w:cs="Arial"/>
                <w:i/>
                <w:szCs w:val="20"/>
              </w:rPr>
            </m:ctrlPr>
          </m:dPr>
          <m:e>
            <m:r>
              <w:rPr>
                <w:rFonts w:ascii="Cambria Math" w:hAnsi="Cambria Math" w:cs="Arial"/>
                <w:i/>
                <w:szCs w:val="20"/>
              </w:rPr>
              <w:sym w:font="Symbol" w:char="F062"/>
            </m:r>
            <m:r>
              <w:rPr>
                <w:rFonts w:ascii="Cambria Math" w:hAnsi="Cambria Math" w:cs="Arial"/>
                <w:szCs w:val="20"/>
              </w:rPr>
              <m:t>,l</m:t>
            </m:r>
          </m:e>
        </m:d>
      </m:oMath>
      <w:r w:rsidRPr="00C81A19">
        <w:rPr>
          <w:rFonts w:eastAsiaTheme="minorEastAsia" w:cs="Arial"/>
          <w:szCs w:val="20"/>
        </w:rPr>
        <w:tab/>
      </w:r>
      <w:r w:rsidRPr="00C81A19">
        <w:rPr>
          <w:rFonts w:eastAsiaTheme="minorEastAsia" w:cs="Arial"/>
          <w:szCs w:val="20"/>
        </w:rPr>
        <w:tab/>
      </w:r>
      <w:r w:rsidRPr="00C81A19">
        <w:rPr>
          <w:rFonts w:cs="Arial"/>
          <w:szCs w:val="20"/>
        </w:rPr>
        <w:t>je dodatno zmanjševanje širjenja zvoka bočno na smer letala na</w:t>
      </w:r>
      <w:r w:rsidR="009660B9" w:rsidRPr="00C81A19">
        <w:rPr>
          <w:rFonts w:cs="Arial"/>
          <w:szCs w:val="20"/>
        </w:rPr>
        <w:t xml:space="preserve"> </w:t>
      </w:r>
      <w:r w:rsidR="0099214A" w:rsidRPr="00C81A19">
        <w:rPr>
          <w:rFonts w:cs="Arial"/>
          <w:szCs w:val="20"/>
        </w:rPr>
        <w:t xml:space="preserve">vodoravni </w:t>
      </w:r>
      <w:r w:rsidRPr="00C81A19">
        <w:rPr>
          <w:rFonts w:cs="Arial"/>
          <w:szCs w:val="20"/>
        </w:rPr>
        <w:t xml:space="preserve">bočni razdalji l in pri višinskem kotu </w:t>
      </w:r>
      <w:r w:rsidRPr="00C81A19">
        <w:rPr>
          <w:rFonts w:cs="Arial"/>
          <w:i/>
          <w:szCs w:val="20"/>
        </w:rPr>
        <w:sym w:font="Symbol" w:char="F062"/>
      </w:r>
      <w:r w:rsidRPr="00C81A19">
        <w:rPr>
          <w:rFonts w:cs="Arial"/>
          <w:szCs w:val="20"/>
        </w:rPr>
        <w:t>,</w:t>
      </w:r>
    </w:p>
    <w:p w:rsidR="00A27701" w:rsidRPr="00C81A19" w:rsidRDefault="00A27701" w:rsidP="009660B9">
      <w:pPr>
        <w:tabs>
          <w:tab w:val="left" w:pos="1418"/>
        </w:tabs>
        <w:spacing w:before="60" w:after="60" w:line="240" w:lineRule="atLeast"/>
        <w:ind w:left="1418" w:hanging="1418"/>
        <w:outlineLvl w:val="0"/>
        <w:rPr>
          <w:rFonts w:cs="Arial"/>
          <w:szCs w:val="20"/>
        </w:rPr>
      </w:pPr>
      <w:r w:rsidRPr="00C81A19">
        <w:rPr>
          <w:rFonts w:cs="Arial"/>
          <w:szCs w:val="20"/>
        </w:rPr>
        <w:sym w:font="Symbol" w:char="F044"/>
      </w:r>
      <w:r w:rsidRPr="00C81A19">
        <w:rPr>
          <w:rFonts w:cs="Arial"/>
          <w:szCs w:val="20"/>
          <w:vertAlign w:val="subscript"/>
        </w:rPr>
        <w:t>L</w:t>
      </w:r>
      <w:r w:rsidRPr="00C81A19">
        <w:rPr>
          <w:rFonts w:cs="Arial"/>
          <w:szCs w:val="20"/>
        </w:rPr>
        <w:tab/>
      </w:r>
      <w:r w:rsidRPr="00C81A19">
        <w:rPr>
          <w:rFonts w:cs="Arial"/>
          <w:szCs w:val="20"/>
        </w:rPr>
        <w:tab/>
        <w:t>je funkcija vpliva usmerjenosti za hrup na stezi pri vzletnem zaletu za</w:t>
      </w:r>
      <w:r w:rsidR="009660B9" w:rsidRPr="00C81A19">
        <w:rPr>
          <w:rFonts w:cs="Arial"/>
          <w:szCs w:val="20"/>
        </w:rPr>
        <w:t xml:space="preserve"> </w:t>
      </w:r>
      <w:r w:rsidRPr="00C81A19">
        <w:rPr>
          <w:rFonts w:cs="Arial"/>
          <w:szCs w:val="20"/>
        </w:rPr>
        <w:t>točko začetka vzletnega zaleta,</w:t>
      </w:r>
    </w:p>
    <w:p w:rsidR="00A27701" w:rsidRPr="00C81A19" w:rsidRDefault="000A5E5E" w:rsidP="009660B9">
      <w:pPr>
        <w:tabs>
          <w:tab w:val="left" w:pos="1418"/>
        </w:tabs>
        <w:spacing w:before="60" w:after="60" w:line="240" w:lineRule="atLeast"/>
        <w:outlineLvl w:val="0"/>
        <w:rPr>
          <w:rFonts w:cs="Arial"/>
          <w:szCs w:val="20"/>
        </w:rPr>
      </w:pPr>
      <m:oMath>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v</m:t>
            </m:r>
          </m:sub>
        </m:sSub>
      </m:oMath>
      <w:r w:rsidR="00A27701" w:rsidRPr="00C81A19">
        <w:rPr>
          <w:rFonts w:cs="Arial"/>
          <w:szCs w:val="20"/>
          <w:vertAlign w:val="subscript"/>
        </w:rPr>
        <w:tab/>
      </w:r>
      <w:r w:rsidR="00A27701" w:rsidRPr="00C81A19">
        <w:rPr>
          <w:rFonts w:cs="Arial"/>
          <w:szCs w:val="20"/>
          <w:vertAlign w:val="subscript"/>
        </w:rPr>
        <w:tab/>
      </w:r>
      <w:r w:rsidR="00A27701" w:rsidRPr="00C81A19">
        <w:rPr>
          <w:rFonts w:cs="Arial"/>
          <w:szCs w:val="20"/>
        </w:rPr>
        <w:t xml:space="preserve">je popravek za dejansko hitrost na poti </w:t>
      </w:r>
      <w:r w:rsidR="0099214A" w:rsidRPr="00C81A19">
        <w:rPr>
          <w:rFonts w:cs="Arial"/>
          <w:szCs w:val="20"/>
        </w:rPr>
        <w:t>po</w:t>
      </w:r>
      <w:r w:rsidR="00A27701" w:rsidRPr="00C81A19">
        <w:rPr>
          <w:rFonts w:cs="Arial"/>
          <w:szCs w:val="20"/>
        </w:rPr>
        <w:t xml:space="preserve">leta, kjer je </w:t>
      </w:r>
      <m:oMath>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v</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10∙lg</m:t>
            </m:r>
          </m:e>
          <m:sub>
            <m:d>
              <m:dPr>
                <m:ctrlPr>
                  <w:rPr>
                    <w:rFonts w:ascii="Cambria Math" w:hAnsi="Cambria Math" w:cs="Arial"/>
                    <w:i/>
                    <w:szCs w:val="20"/>
                  </w:rPr>
                </m:ctrlPr>
              </m:dPr>
              <m:e>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ref</m:t>
                        </m:r>
                      </m:sub>
                    </m:sSub>
                  </m:num>
                  <m:den>
                    <m:r>
                      <w:rPr>
                        <w:rFonts w:ascii="Cambria Math" w:hAnsi="Cambria Math" w:cs="Arial"/>
                        <w:szCs w:val="20"/>
                      </w:rPr>
                      <m:t>v</m:t>
                    </m:r>
                  </m:den>
                </m:f>
              </m:e>
            </m:d>
          </m:sub>
        </m:sSub>
      </m:oMath>
      <w:r w:rsidR="00A27701" w:rsidRPr="00C81A19">
        <w:rPr>
          <w:rFonts w:eastAsiaTheme="minorEastAsia" w:cs="Arial"/>
          <w:szCs w:val="20"/>
        </w:rPr>
        <w:t xml:space="preserve">, </w:t>
      </w:r>
      <w:r w:rsidR="00A27701" w:rsidRPr="00C81A19">
        <w:rPr>
          <w:rFonts w:cs="Arial"/>
          <w:szCs w:val="20"/>
        </w:rPr>
        <w:t>pri</w:t>
      </w:r>
      <w:r w:rsidR="009660B9" w:rsidRPr="00C81A19">
        <w:rPr>
          <w:rFonts w:cs="Arial"/>
          <w:szCs w:val="20"/>
        </w:rPr>
        <w:t xml:space="preserve"> </w:t>
      </w:r>
      <w:r w:rsidR="00A27701" w:rsidRPr="00C81A19">
        <w:rPr>
          <w:rFonts w:cs="Arial"/>
          <w:szCs w:val="20"/>
        </w:rPr>
        <w:t xml:space="preserve">čemer je: </w:t>
      </w:r>
    </w:p>
    <w:p w:rsidR="00A27701" w:rsidRPr="00C81A19" w:rsidRDefault="000A5E5E" w:rsidP="00ED5B24">
      <w:pPr>
        <w:pStyle w:val="Odstavekseznama"/>
        <w:spacing w:before="60" w:after="60" w:line="240" w:lineRule="atLeast"/>
        <w:ind w:left="1440"/>
        <w:jc w:val="both"/>
        <w:rPr>
          <w:rFonts w:cs="Arial"/>
          <w:szCs w:val="20"/>
          <w:lang w:val="sl-SI"/>
        </w:rPr>
      </w:pPr>
      <m:oMath>
        <m:sSub>
          <m:sSubPr>
            <m:ctrlPr>
              <w:rPr>
                <w:rFonts w:ascii="Cambria Math" w:hAnsi="Cambria Math" w:cs="Arial"/>
                <w:i/>
                <w:szCs w:val="20"/>
                <w:lang w:val="sl-SI"/>
              </w:rPr>
            </m:ctrlPr>
          </m:sSubPr>
          <m:e>
            <m:r>
              <w:rPr>
                <w:rFonts w:ascii="Cambria Math" w:hAnsi="Cambria Math" w:cs="Arial"/>
                <w:szCs w:val="20"/>
                <w:lang w:val="sl-SI"/>
              </w:rPr>
              <m:t>v</m:t>
            </m:r>
          </m:e>
          <m:sub>
            <m:r>
              <w:rPr>
                <w:rFonts w:ascii="Cambria Math" w:hAnsi="Cambria Math" w:cs="Arial"/>
                <w:szCs w:val="20"/>
                <w:lang w:val="sl-SI"/>
              </w:rPr>
              <m:t>ref</m:t>
            </m:r>
          </m:sub>
        </m:sSub>
      </m:oMath>
      <w:r w:rsidR="00A27701" w:rsidRPr="00C81A19">
        <w:rPr>
          <w:rFonts w:cs="Arial"/>
          <w:szCs w:val="20"/>
          <w:vertAlign w:val="subscript"/>
          <w:lang w:val="sl-SI"/>
        </w:rPr>
        <w:tab/>
      </w:r>
      <w:r w:rsidR="00A27701" w:rsidRPr="00C81A19">
        <w:rPr>
          <w:rFonts w:cs="Arial"/>
          <w:szCs w:val="20"/>
          <w:lang w:val="sl-SI"/>
        </w:rPr>
        <w:t xml:space="preserve">hitrost, uporabljena v podatkih </w:t>
      </w:r>
      <w:r w:rsidR="009660B9" w:rsidRPr="00C81A19">
        <w:rPr>
          <w:rFonts w:cs="Arial"/>
          <w:szCs w:val="20"/>
          <w:lang w:val="sl-SI"/>
        </w:rPr>
        <w:t>NPD,</w:t>
      </w:r>
    </w:p>
    <w:p w:rsidR="00A27701" w:rsidRPr="00C81A19" w:rsidRDefault="00A27701" w:rsidP="00ED5B24">
      <w:pPr>
        <w:pStyle w:val="Odstavekseznama"/>
        <w:spacing w:before="60" w:after="60" w:line="240" w:lineRule="atLeast"/>
        <w:ind w:left="1440"/>
        <w:jc w:val="both"/>
        <w:rPr>
          <w:rFonts w:cs="Arial"/>
          <w:szCs w:val="20"/>
          <w:lang w:val="sl-SI"/>
        </w:rPr>
      </w:pPr>
      <m:oMath>
        <m:r>
          <w:rPr>
            <w:rFonts w:ascii="Cambria Math" w:hAnsi="Cambria Math" w:cs="Arial"/>
            <w:szCs w:val="20"/>
            <w:lang w:val="sl-SI"/>
          </w:rPr>
          <m:t>v</m:t>
        </m:r>
      </m:oMath>
      <w:r w:rsidRPr="00C81A19">
        <w:rPr>
          <w:rFonts w:cs="Arial"/>
          <w:szCs w:val="20"/>
          <w:lang w:val="sl-SI"/>
        </w:rPr>
        <w:tab/>
        <w:t xml:space="preserve">je dejanska hitrost na poti </w:t>
      </w:r>
      <w:r w:rsidR="0099214A" w:rsidRPr="00C81A19">
        <w:rPr>
          <w:rFonts w:cs="Arial"/>
          <w:szCs w:val="20"/>
          <w:lang w:val="sl-SI"/>
        </w:rPr>
        <w:t>po</w:t>
      </w:r>
      <w:r w:rsidRPr="00C81A19">
        <w:rPr>
          <w:rFonts w:cs="Arial"/>
          <w:szCs w:val="20"/>
          <w:lang w:val="sl-SI"/>
        </w:rPr>
        <w:t>leta,</w:t>
      </w:r>
    </w:p>
    <w:p w:rsidR="00A27701" w:rsidRPr="00C81A19" w:rsidRDefault="00A27701" w:rsidP="00ED5B24">
      <w:pPr>
        <w:spacing w:before="60" w:after="60" w:line="240" w:lineRule="atLeast"/>
        <w:ind w:left="1440" w:hanging="1440"/>
        <w:rPr>
          <w:rFonts w:cs="Arial"/>
          <w:szCs w:val="20"/>
        </w:rPr>
      </w:pPr>
      <w:r w:rsidRPr="00C81A19">
        <w:rPr>
          <w:rFonts w:ascii="Cambria Math" w:hAnsi="Cambria Math" w:cs="Arial"/>
          <w:szCs w:val="20"/>
        </w:rPr>
        <w:sym w:font="Symbol" w:char="F044"/>
      </w:r>
      <w:r w:rsidRPr="00C81A19">
        <w:rPr>
          <w:rFonts w:ascii="Cambria Math" w:hAnsi="Cambria Math" w:cs="Arial"/>
          <w:szCs w:val="20"/>
          <w:vertAlign w:val="subscript"/>
        </w:rPr>
        <w:t>A</w:t>
      </w:r>
      <w:r w:rsidRPr="00C81A19">
        <w:rPr>
          <w:rFonts w:cs="Arial"/>
          <w:szCs w:val="20"/>
          <w:vertAlign w:val="subscript"/>
        </w:rPr>
        <w:tab/>
      </w:r>
      <w:r w:rsidRPr="00C81A19">
        <w:rPr>
          <w:rFonts w:cs="Arial"/>
          <w:szCs w:val="20"/>
        </w:rPr>
        <w:t xml:space="preserve">je dodatek za trajanje v odvisnosti od hitrosti </w:t>
      </w:r>
      <w:r w:rsidRPr="00C81A19">
        <w:rPr>
          <w:rFonts w:cs="Arial"/>
          <w:i/>
          <w:szCs w:val="20"/>
        </w:rPr>
        <w:t>v</w:t>
      </w:r>
      <w:r w:rsidRPr="00C81A19">
        <w:rPr>
          <w:rFonts w:cs="Arial"/>
          <w:szCs w:val="20"/>
        </w:rPr>
        <w:t>, iz</w:t>
      </w:r>
      <w:r w:rsidR="009660B9" w:rsidRPr="00C81A19">
        <w:rPr>
          <w:rFonts w:cs="Arial"/>
          <w:szCs w:val="20"/>
        </w:rPr>
        <w:t>računan v skladu s točko 3.3.2,</w:t>
      </w:r>
    </w:p>
    <w:p w:rsidR="00A27701" w:rsidRPr="00C81A19" w:rsidRDefault="00A27701" w:rsidP="009660B9">
      <w:pPr>
        <w:tabs>
          <w:tab w:val="left" w:pos="1418"/>
        </w:tabs>
        <w:spacing w:before="60" w:after="60" w:line="240" w:lineRule="atLeast"/>
        <w:rPr>
          <w:rFonts w:cs="Arial"/>
          <w:szCs w:val="20"/>
        </w:rPr>
      </w:pPr>
      <w:r w:rsidRPr="00C81A19">
        <w:rPr>
          <w:rFonts w:ascii="Cambria Math" w:hAnsi="Cambria Math" w:cs="Arial"/>
          <w:szCs w:val="20"/>
        </w:rPr>
        <w:sym w:font="Symbol" w:char="F044"/>
      </w:r>
      <w:r w:rsidRPr="00C81A19">
        <w:rPr>
          <w:rFonts w:ascii="Cambria Math" w:hAnsi="Cambria Math" w:cs="Arial"/>
          <w:szCs w:val="20"/>
          <w:vertAlign w:val="subscript"/>
        </w:rPr>
        <w:t>F</w:t>
      </w:r>
      <w:r w:rsidRPr="00C81A19">
        <w:rPr>
          <w:rFonts w:cs="Arial"/>
          <w:szCs w:val="20"/>
          <w:vertAlign w:val="subscript"/>
        </w:rPr>
        <w:tab/>
      </w:r>
      <w:r w:rsidRPr="00C81A19">
        <w:rPr>
          <w:rFonts w:cs="Arial"/>
          <w:szCs w:val="20"/>
          <w:vertAlign w:val="subscript"/>
        </w:rPr>
        <w:tab/>
      </w:r>
      <w:r w:rsidRPr="00C81A19">
        <w:rPr>
          <w:rFonts w:cs="Arial"/>
          <w:szCs w:val="20"/>
        </w:rPr>
        <w:t xml:space="preserve">je popravek za omejeno dolžino odseka poti </w:t>
      </w:r>
      <w:r w:rsidR="0099214A" w:rsidRPr="00C81A19">
        <w:rPr>
          <w:rFonts w:cs="Arial"/>
          <w:szCs w:val="20"/>
        </w:rPr>
        <w:t>po</w:t>
      </w:r>
      <w:r w:rsidRPr="00C81A19">
        <w:rPr>
          <w:rFonts w:cs="Arial"/>
          <w:szCs w:val="20"/>
        </w:rPr>
        <w:t>leta.</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lastRenderedPageBreak/>
        <w:t xml:space="preserve">Število premikov vsake od skupin zrakoplovov na katerikoli poljubni poti </w:t>
      </w:r>
      <w:r w:rsidR="0099214A" w:rsidRPr="00C81A19">
        <w:rPr>
          <w:rFonts w:cs="Arial"/>
          <w:szCs w:val="20"/>
        </w:rPr>
        <w:t>po</w:t>
      </w:r>
      <w:r w:rsidRPr="00C81A19">
        <w:rPr>
          <w:rFonts w:cs="Arial"/>
          <w:szCs w:val="20"/>
        </w:rPr>
        <w:t xml:space="preserve">leta med celotnim </w:t>
      </w:r>
      <w:r w:rsidR="0099214A" w:rsidRPr="00C81A19">
        <w:rPr>
          <w:rFonts w:cs="Arial"/>
          <w:szCs w:val="20"/>
        </w:rPr>
        <w:t>po</w:t>
      </w:r>
      <w:r w:rsidRPr="00C81A19">
        <w:rPr>
          <w:rFonts w:cs="Arial"/>
          <w:szCs w:val="20"/>
        </w:rPr>
        <w:t>letom je treba določiti ločeno za dnevna, večerna in nočna obdobja.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Ob upoštevanju teh pogojev se kazalca hrupa </w:t>
      </w:r>
      <w:r w:rsidRPr="00C81A19">
        <w:rPr>
          <w:rFonts w:cs="Arial"/>
          <w:i/>
          <w:szCs w:val="20"/>
        </w:rPr>
        <w:t>L</w:t>
      </w:r>
      <w:r w:rsidRPr="00C81A19">
        <w:rPr>
          <w:rFonts w:cs="Arial"/>
          <w:i/>
          <w:szCs w:val="20"/>
          <w:vertAlign w:val="subscript"/>
        </w:rPr>
        <w:t>dvn</w:t>
      </w:r>
      <w:r w:rsidRPr="00C81A19">
        <w:rPr>
          <w:rFonts w:cs="Arial"/>
          <w:szCs w:val="20"/>
        </w:rPr>
        <w:t xml:space="preserve"> in </w:t>
      </w:r>
      <w:r w:rsidRPr="00C81A19">
        <w:rPr>
          <w:rFonts w:cs="Arial"/>
          <w:i/>
          <w:szCs w:val="20"/>
        </w:rPr>
        <w:t>L</w:t>
      </w:r>
      <w:r w:rsidRPr="00C81A19">
        <w:rPr>
          <w:rFonts w:cs="Arial"/>
          <w:i/>
          <w:szCs w:val="20"/>
          <w:vertAlign w:val="subscript"/>
        </w:rPr>
        <w:t>noč</w:t>
      </w:r>
      <w:r w:rsidRPr="00C81A19">
        <w:rPr>
          <w:rFonts w:cs="Arial"/>
          <w:i/>
          <w:szCs w:val="20"/>
        </w:rPr>
        <w:t xml:space="preserve"> </w:t>
      </w:r>
      <w:r w:rsidRPr="00C81A19">
        <w:rPr>
          <w:rFonts w:cs="Arial"/>
          <w:szCs w:val="20"/>
        </w:rPr>
        <w:t>izračunata na naslednji način:</w:t>
      </w:r>
    </w:p>
    <w:p w:rsidR="00A27701" w:rsidRPr="00C81A19" w:rsidRDefault="00A27701" w:rsidP="00ED5B24">
      <w:pPr>
        <w:spacing w:line="240" w:lineRule="atLeast"/>
        <w:rPr>
          <w:rFonts w:cs="Arial"/>
          <w:szCs w:val="20"/>
        </w:rPr>
      </w:pPr>
    </w:p>
    <w:p w:rsidR="00A27701" w:rsidRPr="00C81A19" w:rsidRDefault="000A5E5E" w:rsidP="00A27701">
      <w:pPr>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dvn</m:t>
              </m:r>
            </m:sub>
          </m:sSub>
          <m:r>
            <w:rPr>
              <w:rFonts w:ascii="Cambria Math" w:hAnsi="Cambria Math" w:cs="Arial"/>
              <w:szCs w:val="20"/>
            </w:rPr>
            <m:t>=10∙lg</m:t>
          </m:r>
          <m:d>
            <m:dPr>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1</m:t>
                  </m:r>
                </m:num>
                <m:den>
                  <m:r>
                    <w:rPr>
                      <w:rFonts w:ascii="Cambria Math" w:hAnsi="Cambria Math" w:cs="Arial"/>
                      <w:szCs w:val="20"/>
                    </w:rPr>
                    <m:t>86400</m:t>
                  </m:r>
                </m:den>
              </m:f>
              <m:nary>
                <m:naryPr>
                  <m:chr m:val="∑"/>
                  <m:limLoc m:val="undOvr"/>
                  <m:supHide m:val="1"/>
                  <m:ctrlPr>
                    <w:rPr>
                      <w:rFonts w:ascii="Cambria Math" w:hAnsi="Cambria Math" w:cs="Arial"/>
                      <w:i/>
                      <w:szCs w:val="20"/>
                    </w:rPr>
                  </m:ctrlPr>
                </m:naryPr>
                <m:sub>
                  <m:r>
                    <w:rPr>
                      <w:rFonts w:ascii="Cambria Math" w:hAnsi="Cambria Math" w:cs="Arial"/>
                      <w:szCs w:val="20"/>
                    </w:rPr>
                    <m:t>i,j</m:t>
                  </m:r>
                </m:sub>
                <m:sup/>
                <m:e>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d,i,j</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3,16∙N</m:t>
                          </m:r>
                        </m:e>
                        <m:sub>
                          <m:r>
                            <w:rPr>
                              <w:rFonts w:ascii="Cambria Math" w:hAnsi="Cambria Math" w:cs="Arial"/>
                              <w:szCs w:val="20"/>
                            </w:rPr>
                            <m:t>e,i,j</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10∙N</m:t>
                          </m:r>
                        </m:e>
                        <m:sub>
                          <m:r>
                            <w:rPr>
                              <w:rFonts w:ascii="Cambria Math" w:hAnsi="Cambria Math" w:cs="Arial"/>
                              <w:szCs w:val="20"/>
                            </w:rPr>
                            <m:t>n,i,j</m:t>
                          </m:r>
                        </m:sub>
                      </m:sSub>
                    </m:e>
                  </m:d>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SEL</m:t>
                              </m:r>
                            </m:e>
                            <m:sub>
                              <m:r>
                                <w:rPr>
                                  <w:rFonts w:ascii="Cambria Math" w:hAnsi="Cambria Math" w:cs="Arial"/>
                                  <w:szCs w:val="20"/>
                                </w:rPr>
                                <m:t>i,j</m:t>
                              </m:r>
                            </m:sub>
                          </m:sSub>
                        </m:num>
                        <m:den>
                          <m:r>
                            <w:rPr>
                              <w:rFonts w:ascii="Cambria Math" w:hAnsi="Cambria Math" w:cs="Arial"/>
                              <w:szCs w:val="20"/>
                            </w:rPr>
                            <m:t>10</m:t>
                          </m:r>
                        </m:den>
                      </m:f>
                    </m:sup>
                  </m:sSup>
                </m:e>
              </m:nary>
            </m:e>
          </m:d>
        </m:oMath>
      </m:oMathPara>
    </w:p>
    <w:p w:rsidR="00A27701" w:rsidRPr="00C81A19" w:rsidRDefault="00A27701" w:rsidP="00A27701">
      <w:pPr>
        <w:rPr>
          <w:rFonts w:eastAsiaTheme="minorEastAsia" w:cs="Arial"/>
          <w:szCs w:val="20"/>
        </w:rPr>
      </w:pPr>
    </w:p>
    <w:p w:rsidR="00A27701" w:rsidRPr="00C81A19" w:rsidRDefault="00A27701" w:rsidP="00A27701">
      <w:pPr>
        <w:rPr>
          <w:rFonts w:eastAsiaTheme="minorEastAsia" w:cs="Arial"/>
          <w:szCs w:val="20"/>
        </w:rPr>
      </w:pPr>
      <w:r w:rsidRPr="00C81A19">
        <w:rPr>
          <w:rFonts w:eastAsiaTheme="minorEastAsia" w:cs="Arial"/>
          <w:szCs w:val="20"/>
        </w:rPr>
        <w:t>in</w:t>
      </w:r>
    </w:p>
    <w:p w:rsidR="00A27701" w:rsidRPr="00C81A19" w:rsidRDefault="00A27701" w:rsidP="00A27701">
      <w:pPr>
        <w:rPr>
          <w:rFonts w:eastAsiaTheme="minorEastAsia" w:cs="Arial"/>
          <w:szCs w:val="20"/>
        </w:rPr>
      </w:pPr>
    </w:p>
    <w:p w:rsidR="00A27701" w:rsidRPr="00C81A19" w:rsidRDefault="000A5E5E" w:rsidP="00A27701">
      <w:pPr>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noč</m:t>
              </m:r>
            </m:sub>
          </m:sSub>
          <m:r>
            <w:rPr>
              <w:rFonts w:ascii="Cambria Math" w:hAnsi="Cambria Math" w:cs="Arial"/>
              <w:szCs w:val="20"/>
            </w:rPr>
            <m:t>=10∙lg</m:t>
          </m:r>
          <m:d>
            <m:dPr>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1</m:t>
                  </m:r>
                </m:num>
                <m:den>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n</m:t>
                      </m:r>
                    </m:sub>
                  </m:sSub>
                </m:den>
              </m:f>
              <m:nary>
                <m:naryPr>
                  <m:chr m:val="∑"/>
                  <m:limLoc m:val="undOvr"/>
                  <m:supHide m:val="1"/>
                  <m:ctrlPr>
                    <w:rPr>
                      <w:rFonts w:ascii="Cambria Math" w:hAnsi="Cambria Math" w:cs="Arial"/>
                      <w:i/>
                      <w:szCs w:val="20"/>
                    </w:rPr>
                  </m:ctrlPr>
                </m:naryPr>
                <m:sub>
                  <m:r>
                    <w:rPr>
                      <w:rFonts w:ascii="Cambria Math" w:hAnsi="Cambria Math" w:cs="Arial"/>
                      <w:szCs w:val="20"/>
                    </w:rPr>
                    <m:t>i,j</m:t>
                  </m:r>
                </m:sub>
                <m:sup/>
                <m:e>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n,i,j</m:t>
                      </m:r>
                    </m:sub>
                  </m:sSub>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SEL</m:t>
                              </m:r>
                            </m:e>
                            <m:sub>
                              <m:r>
                                <w:rPr>
                                  <w:rFonts w:ascii="Cambria Math" w:hAnsi="Cambria Math" w:cs="Arial"/>
                                  <w:szCs w:val="20"/>
                                </w:rPr>
                                <m:t>i,j</m:t>
                              </m:r>
                            </m:sub>
                          </m:sSub>
                        </m:num>
                        <m:den>
                          <m:r>
                            <w:rPr>
                              <w:rFonts w:ascii="Cambria Math" w:hAnsi="Cambria Math" w:cs="Arial"/>
                              <w:szCs w:val="20"/>
                            </w:rPr>
                            <m:t>10</m:t>
                          </m:r>
                        </m:den>
                      </m:f>
                    </m:sup>
                  </m:sSup>
                </m:e>
              </m:nary>
            </m:e>
          </m:d>
          <m:r>
            <w:rPr>
              <w:rFonts w:ascii="Cambria Math" w:hAnsi="Cambria Math" w:cs="Arial"/>
              <w:szCs w:val="20"/>
            </w:rPr>
            <m:t>,</m:t>
          </m:r>
        </m:oMath>
      </m:oMathPara>
    </w:p>
    <w:p w:rsidR="00A27701" w:rsidRPr="00C81A19" w:rsidRDefault="00A27701" w:rsidP="00A27701">
      <w:pPr>
        <w:shd w:val="clear" w:color="auto" w:fill="FFFFFF"/>
        <w:spacing w:before="269" w:line="274" w:lineRule="exact"/>
        <w:rPr>
          <w:rFonts w:cs="Arial"/>
          <w:szCs w:val="20"/>
        </w:rPr>
      </w:pPr>
      <w:r w:rsidRPr="00C81A19">
        <w:rPr>
          <w:rFonts w:cs="Arial"/>
          <w:szCs w:val="20"/>
        </w:rPr>
        <w:t>pri čemer je:</w:t>
      </w:r>
    </w:p>
    <w:p w:rsidR="00A27701" w:rsidRPr="00C81A19" w:rsidRDefault="000A5E5E" w:rsidP="00ED5B24">
      <w:pPr>
        <w:shd w:val="clear" w:color="auto" w:fill="FFFFFF"/>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d,i,j</m:t>
            </m:r>
          </m:sub>
        </m:sSub>
      </m:oMath>
      <w:r w:rsidR="00A27701" w:rsidRPr="00C81A19">
        <w:rPr>
          <w:rFonts w:cs="Arial"/>
          <w:szCs w:val="20"/>
        </w:rPr>
        <w:tab/>
        <w:t xml:space="preserve">število premikov </w:t>
      </w:r>
      <w:r w:rsidR="00A27701" w:rsidRPr="00C81A19">
        <w:rPr>
          <w:rFonts w:cs="Arial"/>
          <w:i/>
          <w:szCs w:val="20"/>
        </w:rPr>
        <w:t>j</w:t>
      </w:r>
      <w:r w:rsidR="00A27701" w:rsidRPr="00C81A19">
        <w:rPr>
          <w:rFonts w:cs="Arial"/>
          <w:szCs w:val="20"/>
        </w:rPr>
        <w:t xml:space="preserve">-te skupine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 v dnevnem času na</w:t>
      </w:r>
      <w:r w:rsidR="001C3AD4" w:rsidRPr="00C81A19">
        <w:rPr>
          <w:rFonts w:cs="Arial"/>
          <w:szCs w:val="20"/>
        </w:rPr>
        <w:t xml:space="preserve"> </w:t>
      </w:r>
      <w:r w:rsidR="00A27701" w:rsidRPr="00C81A19">
        <w:rPr>
          <w:rFonts w:cs="Arial"/>
          <w:szCs w:val="20"/>
        </w:rPr>
        <w:t xml:space="preserve">povprečen dan, </w:t>
      </w:r>
    </w:p>
    <w:p w:rsidR="00A27701" w:rsidRPr="00C81A19" w:rsidRDefault="000A5E5E" w:rsidP="00ED5B24">
      <w:pPr>
        <w:shd w:val="clear" w:color="auto" w:fill="FFFFFF"/>
        <w:spacing w:before="60" w:after="60" w:line="240" w:lineRule="atLeast"/>
        <w:ind w:left="567" w:hanging="567"/>
        <w:rPr>
          <w:rFonts w:cs="Arial"/>
          <w:szCs w:val="20"/>
        </w:rPr>
      </w:pPr>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e,i,j</m:t>
            </m:r>
          </m:sub>
        </m:sSub>
      </m:oMath>
      <w:r w:rsidR="00A27701" w:rsidRPr="00C81A19">
        <w:rPr>
          <w:rFonts w:cs="Arial"/>
          <w:szCs w:val="20"/>
        </w:rPr>
        <w:tab/>
        <w:t xml:space="preserve">število premikov </w:t>
      </w:r>
      <w:r w:rsidR="00A27701" w:rsidRPr="00C81A19">
        <w:rPr>
          <w:rFonts w:cs="Arial"/>
          <w:i/>
          <w:szCs w:val="20"/>
        </w:rPr>
        <w:t>j-</w:t>
      </w:r>
      <w:r w:rsidR="00A27701" w:rsidRPr="00C81A19">
        <w:rPr>
          <w:rFonts w:cs="Arial"/>
          <w:szCs w:val="20"/>
        </w:rPr>
        <w:t xml:space="preserve">te skupine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 v večernem času</w:t>
      </w:r>
      <w:r w:rsidR="001C3AD4" w:rsidRPr="00C81A19">
        <w:rPr>
          <w:rFonts w:cs="Arial"/>
          <w:szCs w:val="20"/>
        </w:rPr>
        <w:t xml:space="preserve"> </w:t>
      </w:r>
      <w:r w:rsidR="00A27701" w:rsidRPr="00C81A19">
        <w:rPr>
          <w:rFonts w:cs="Arial"/>
          <w:szCs w:val="20"/>
        </w:rPr>
        <w:t>na povprečen dan,</w:t>
      </w:r>
    </w:p>
    <w:p w:rsidR="00A27701" w:rsidRPr="00C81A19" w:rsidRDefault="000A5E5E" w:rsidP="00ED5B24">
      <w:pPr>
        <w:shd w:val="clear" w:color="auto" w:fill="FFFFFF"/>
        <w:spacing w:before="60" w:after="60" w:line="240" w:lineRule="atLeast"/>
        <w:ind w:left="567" w:hanging="567"/>
        <w:rPr>
          <w:rFonts w:cs="Arial"/>
          <w:szCs w:val="20"/>
        </w:rPr>
      </w:pPr>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n,i,j</m:t>
            </m:r>
          </m:sub>
        </m:sSub>
      </m:oMath>
      <w:r w:rsidR="00A27701" w:rsidRPr="00C81A19">
        <w:rPr>
          <w:rFonts w:cs="Arial"/>
          <w:szCs w:val="20"/>
        </w:rPr>
        <w:tab/>
        <w:t xml:space="preserve">število premikov </w:t>
      </w:r>
      <w:r w:rsidR="00A27701" w:rsidRPr="00C81A19">
        <w:rPr>
          <w:rFonts w:cs="Arial"/>
          <w:i/>
          <w:szCs w:val="20"/>
        </w:rPr>
        <w:t>j-</w:t>
      </w:r>
      <w:r w:rsidR="00A27701" w:rsidRPr="00C81A19">
        <w:rPr>
          <w:rFonts w:cs="Arial"/>
          <w:szCs w:val="20"/>
        </w:rPr>
        <w:t xml:space="preserve">te skupine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 v nočnem času na</w:t>
      </w:r>
      <w:r w:rsidR="001C3AD4" w:rsidRPr="00C81A19">
        <w:rPr>
          <w:rFonts w:cs="Arial"/>
          <w:szCs w:val="20"/>
        </w:rPr>
        <w:t xml:space="preserve"> </w:t>
      </w:r>
      <w:r w:rsidR="00A27701" w:rsidRPr="00C81A19">
        <w:rPr>
          <w:rFonts w:cs="Arial"/>
          <w:szCs w:val="20"/>
        </w:rPr>
        <w:t xml:space="preserve">povprečen dan. </w:t>
      </w:r>
    </w:p>
    <w:p w:rsidR="00A27701" w:rsidRPr="00C81A19" w:rsidRDefault="000A5E5E" w:rsidP="00ED5B24">
      <w:pPr>
        <w:shd w:val="clear" w:color="auto" w:fill="FFFFFF"/>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n</m:t>
            </m:r>
          </m:sub>
        </m:sSub>
      </m:oMath>
      <w:r w:rsidR="00A27701" w:rsidRPr="00C81A19">
        <w:rPr>
          <w:rFonts w:cs="Arial"/>
          <w:szCs w:val="20"/>
        </w:rPr>
        <w:tab/>
      </w:r>
      <w:r w:rsidR="001C3AD4" w:rsidRPr="00C81A19">
        <w:rPr>
          <w:rFonts w:cs="Arial"/>
          <w:szCs w:val="20"/>
        </w:rPr>
        <w:tab/>
      </w:r>
      <w:r w:rsidR="00A27701" w:rsidRPr="00C81A19">
        <w:rPr>
          <w:rFonts w:cs="Arial"/>
          <w:szCs w:val="20"/>
        </w:rPr>
        <w:t xml:space="preserve">trajanje nočnega obdobja v sekundah. </w:t>
      </w:r>
    </w:p>
    <w:p w:rsidR="00A27701" w:rsidRPr="00C81A19" w:rsidRDefault="000A5E5E" w:rsidP="00ED5B24">
      <w:pPr>
        <w:shd w:val="clear" w:color="auto" w:fill="FFFFFF"/>
        <w:spacing w:before="60" w:after="60" w:line="240" w:lineRule="atLeast"/>
        <w:ind w:left="567" w:hanging="567"/>
        <w:rPr>
          <w:rFonts w:cs="Arial"/>
          <w:szCs w:val="20"/>
        </w:rPr>
      </w:pPr>
      <m:oMath>
        <m:sSub>
          <m:sSubPr>
            <m:ctrlPr>
              <w:rPr>
                <w:rFonts w:ascii="Cambria Math" w:hAnsi="Cambria Math" w:cs="Arial"/>
                <w:i/>
                <w:szCs w:val="20"/>
              </w:rPr>
            </m:ctrlPr>
          </m:sSubPr>
          <m:e>
            <m:r>
              <w:rPr>
                <w:rFonts w:ascii="Cambria Math" w:hAnsi="Cambria Math" w:cs="Arial"/>
                <w:szCs w:val="20"/>
              </w:rPr>
              <m:t>SEL</m:t>
            </m:r>
          </m:e>
          <m:sub>
            <m:r>
              <w:rPr>
                <w:rFonts w:ascii="Cambria Math" w:hAnsi="Cambria Math" w:cs="Arial"/>
                <w:szCs w:val="20"/>
              </w:rPr>
              <m:t>i,j</m:t>
            </m:r>
          </m:sub>
        </m:sSub>
      </m:oMath>
      <w:r w:rsidR="00A27701" w:rsidRPr="00C81A19">
        <w:rPr>
          <w:rFonts w:cs="Arial"/>
          <w:szCs w:val="20"/>
        </w:rPr>
        <w:tab/>
        <w:t xml:space="preserve">raven zvočne izpostavljenosti (ekspozicijska raven hrupa), ki jo povzroči </w:t>
      </w:r>
      <w:r w:rsidR="00A27701" w:rsidRPr="00C81A19">
        <w:rPr>
          <w:rFonts w:cs="Arial"/>
          <w:i/>
          <w:szCs w:val="20"/>
        </w:rPr>
        <w:t>j-</w:t>
      </w:r>
      <w:r w:rsidR="00A27701" w:rsidRPr="00C81A19">
        <w:rPr>
          <w:rFonts w:cs="Arial"/>
          <w:szCs w:val="20"/>
        </w:rPr>
        <w:t>ta</w:t>
      </w:r>
      <w:r w:rsidR="001C3AD4" w:rsidRPr="00C81A19">
        <w:rPr>
          <w:rFonts w:cs="Arial"/>
          <w:szCs w:val="20"/>
        </w:rPr>
        <w:t xml:space="preserve"> </w:t>
      </w:r>
      <w:r w:rsidR="00A27701" w:rsidRPr="00C81A19">
        <w:rPr>
          <w:rFonts w:cs="Arial"/>
          <w:szCs w:val="20"/>
        </w:rPr>
        <w:t xml:space="preserve">skupina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w:t>
      </w:r>
    </w:p>
    <w:p w:rsidR="00A27701" w:rsidRPr="00C81A19" w:rsidRDefault="00A27701" w:rsidP="00A27701">
      <w:pPr>
        <w:shd w:val="clear" w:color="auto" w:fill="FFFFFF"/>
        <w:spacing w:line="274" w:lineRule="exact"/>
        <w:rPr>
          <w:rFonts w:cs="Arial"/>
          <w:szCs w:val="20"/>
        </w:rPr>
      </w:pPr>
    </w:p>
    <w:p w:rsidR="00A27701" w:rsidRPr="00C81A19" w:rsidRDefault="00A27701" w:rsidP="00A27701">
      <w:pPr>
        <w:shd w:val="clear" w:color="auto" w:fill="FFFFFF"/>
        <w:spacing w:line="274" w:lineRule="exact"/>
        <w:rPr>
          <w:rFonts w:cs="Arial"/>
          <w:szCs w:val="20"/>
        </w:rPr>
      </w:pPr>
      <w:r w:rsidRPr="00C81A19">
        <w:rPr>
          <w:rFonts w:cs="Arial"/>
          <w:szCs w:val="20"/>
        </w:rPr>
        <w:t xml:space="preserve">Število premikov na povprečen dan se izračuna po naslednjem obrazcu kot povprečno število premikov znotraj enega </w:t>
      </w:r>
      <w:r w:rsidR="0099214A" w:rsidRPr="00C81A19">
        <w:rPr>
          <w:rFonts w:cs="Arial"/>
          <w:szCs w:val="20"/>
        </w:rPr>
        <w:t>po</w:t>
      </w:r>
      <w:r w:rsidRPr="00C81A19">
        <w:rPr>
          <w:rFonts w:cs="Arial"/>
          <w:szCs w:val="20"/>
        </w:rPr>
        <w:t>leta:</w:t>
      </w:r>
    </w:p>
    <w:p w:rsidR="00A27701" w:rsidRPr="00C81A19" w:rsidRDefault="00A27701" w:rsidP="00A27701">
      <w:pPr>
        <w:shd w:val="clear" w:color="auto" w:fill="FFFFFF"/>
        <w:spacing w:line="274" w:lineRule="exact"/>
        <w:rPr>
          <w:rFonts w:cs="Arial"/>
          <w:i/>
          <w:szCs w:val="20"/>
        </w:rPr>
      </w:pPr>
    </w:p>
    <w:p w:rsidR="00A27701" w:rsidRPr="00C81A19" w:rsidRDefault="000A5E5E" w:rsidP="00A27701">
      <w:pPr>
        <w:shd w:val="clear" w:color="auto" w:fill="FFFFFF"/>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i,j</m:t>
              </m:r>
            </m:sub>
          </m:sSub>
          <m:r>
            <w:rPr>
              <w:rFonts w:ascii="Cambria Math" w:hAnsi="Cambria Math" w:cs="Arial"/>
              <w:szCs w:val="20"/>
            </w:rPr>
            <m:t>=</m:t>
          </m:r>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leto,i,j</m:t>
                  </m:r>
                </m:sub>
              </m:sSub>
            </m:num>
            <m:den>
              <m:r>
                <w:rPr>
                  <w:rFonts w:ascii="Cambria Math" w:hAnsi="Cambria Math" w:cs="Arial"/>
                  <w:szCs w:val="20"/>
                </w:rPr>
                <m:t>365</m:t>
              </m:r>
            </m:den>
          </m:f>
          <m:r>
            <w:rPr>
              <w:rFonts w:ascii="Cambria Math" w:hAnsi="Cambria Math" w:cs="Arial"/>
              <w:szCs w:val="20"/>
            </w:rPr>
            <m:t>,</m:t>
          </m:r>
        </m:oMath>
      </m:oMathPara>
    </w:p>
    <w:p w:rsidR="00A27701" w:rsidRPr="00C81A19" w:rsidRDefault="00A27701" w:rsidP="00A27701">
      <w:pPr>
        <w:shd w:val="clear" w:color="auto" w:fill="FFFFFF"/>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pri čemer se premiki štejejo ločeno za dnevna, večerna in nočna obdobja ter označijo z indeksom </w:t>
      </w:r>
      <w:r w:rsidRPr="00C81A19">
        <w:rPr>
          <w:rFonts w:cs="Arial"/>
          <w:i/>
          <w:szCs w:val="20"/>
        </w:rPr>
        <w:t>d</w:t>
      </w:r>
      <w:r w:rsidRPr="00C81A19">
        <w:rPr>
          <w:rFonts w:cs="Arial"/>
          <w:szCs w:val="20"/>
        </w:rPr>
        <w:t xml:space="preserve"> za dnevno obdobje, </w:t>
      </w:r>
      <w:r w:rsidRPr="00C81A19">
        <w:rPr>
          <w:rFonts w:cs="Arial"/>
          <w:i/>
          <w:szCs w:val="20"/>
        </w:rPr>
        <w:t>e</w:t>
      </w:r>
      <w:r w:rsidRPr="00C81A19">
        <w:rPr>
          <w:rFonts w:cs="Arial"/>
          <w:szCs w:val="20"/>
        </w:rPr>
        <w:t xml:space="preserve"> za večerno obdobje in </w:t>
      </w:r>
      <w:r w:rsidRPr="00C81A19">
        <w:rPr>
          <w:rFonts w:cs="Arial"/>
          <w:i/>
          <w:szCs w:val="20"/>
        </w:rPr>
        <w:t>n</w:t>
      </w:r>
      <w:r w:rsidRPr="00C81A19">
        <w:rPr>
          <w:rFonts w:cs="Arial"/>
          <w:szCs w:val="20"/>
        </w:rPr>
        <w:t xml:space="preserve"> za nočno obdobje.</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Obrazec za izračun </w:t>
      </w:r>
      <w:r w:rsidRPr="00C81A19">
        <w:rPr>
          <w:rFonts w:cs="Arial"/>
          <w:i/>
          <w:szCs w:val="20"/>
        </w:rPr>
        <w:t>L</w:t>
      </w:r>
      <w:r w:rsidRPr="00C81A19">
        <w:rPr>
          <w:rFonts w:cs="Arial"/>
          <w:i/>
          <w:szCs w:val="20"/>
          <w:vertAlign w:val="subscript"/>
        </w:rPr>
        <w:t>dvn</w:t>
      </w:r>
      <w:r w:rsidRPr="00C81A19">
        <w:rPr>
          <w:rFonts w:cs="Arial"/>
          <w:szCs w:val="20"/>
        </w:rPr>
        <w:t xml:space="preserve"> vsebuje dodatek v višini +5 dBA za večerno obdobje (faktor 3,16), da se upošteva število premikov v večernem obdobju, in dodatek v višini + 10 dBA za nočno obdobje (faktor 10), da se upošteva število premikov v nočnem času.</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2.4.4 Zbirna preglednica potrebnih prilagoditev</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Zbirna preglednica potrebnih prilagoditev predstavlja vsebino metode ECAC po posameznih poglavjih z navedbo podobnosti, razlik in dodatkov, ki so potrebne.</w:t>
      </w:r>
    </w:p>
    <w:p w:rsidR="00A27701" w:rsidRPr="00C81A19" w:rsidRDefault="00A27701" w:rsidP="00A27701">
      <w:pPr>
        <w:rPr>
          <w:rFonts w:cs="Arial"/>
          <w:szCs w:val="20"/>
        </w:rPr>
      </w:pPr>
    </w:p>
    <w:tbl>
      <w:tblPr>
        <w:tblStyle w:val="Tabelamrea"/>
        <w:tblW w:w="0" w:type="auto"/>
        <w:tblInd w:w="108" w:type="dxa"/>
        <w:tblLook w:val="04A0" w:firstRow="1" w:lastRow="0" w:firstColumn="1" w:lastColumn="0" w:noHBand="0" w:noVBand="1"/>
      </w:tblPr>
      <w:tblGrid>
        <w:gridCol w:w="3686"/>
        <w:gridCol w:w="5353"/>
      </w:tblGrid>
      <w:tr w:rsidR="00A27701" w:rsidRPr="00C81A19" w:rsidTr="008C6E95">
        <w:tc>
          <w:tcPr>
            <w:tcW w:w="3686" w:type="dxa"/>
          </w:tcPr>
          <w:p w:rsidR="00A27701" w:rsidRPr="00C81A19" w:rsidRDefault="00A27701" w:rsidP="00EB1FC0">
            <w:pPr>
              <w:rPr>
                <w:rFonts w:cs="Arial"/>
                <w:sz w:val="20"/>
                <w:szCs w:val="20"/>
              </w:rPr>
            </w:pPr>
            <w:r w:rsidRPr="00C81A19">
              <w:rPr>
                <w:rFonts w:cs="Arial"/>
                <w:sz w:val="20"/>
                <w:szCs w:val="20"/>
              </w:rPr>
              <w:t xml:space="preserve">Odstavek v izvirniku </w:t>
            </w:r>
          </w:p>
        </w:tc>
        <w:tc>
          <w:tcPr>
            <w:tcW w:w="5353" w:type="dxa"/>
          </w:tcPr>
          <w:p w:rsidR="00A27701" w:rsidRPr="00C81A19" w:rsidRDefault="00A27701" w:rsidP="00EB1FC0">
            <w:pPr>
              <w:rPr>
                <w:rFonts w:cs="Arial"/>
                <w:sz w:val="20"/>
                <w:szCs w:val="20"/>
              </w:rPr>
            </w:pPr>
            <w:r w:rsidRPr="00C81A19">
              <w:rPr>
                <w:rFonts w:cs="Arial"/>
                <w:sz w:val="20"/>
                <w:szCs w:val="20"/>
              </w:rPr>
              <w:t>Potrebne prilagoditve</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1.</w:t>
            </w:r>
            <w:r w:rsidR="002854D2" w:rsidRPr="00C81A19">
              <w:rPr>
                <w:rFonts w:cs="Arial"/>
                <w:sz w:val="20"/>
                <w:szCs w:val="20"/>
              </w:rPr>
              <w:t>  </w:t>
            </w:r>
            <w:r w:rsidRPr="00C81A19">
              <w:rPr>
                <w:rFonts w:cs="Arial"/>
                <w:sz w:val="20"/>
                <w:szCs w:val="20"/>
              </w:rPr>
              <w:t>Uvod</w:t>
            </w:r>
          </w:p>
        </w:tc>
        <w:tc>
          <w:tcPr>
            <w:tcW w:w="5353" w:type="dxa"/>
          </w:tcPr>
          <w:p w:rsidR="00A27701" w:rsidRPr="00C81A19" w:rsidRDefault="00A27701">
            <w:pPr>
              <w:spacing w:line="240" w:lineRule="atLeast"/>
              <w:rPr>
                <w:rFonts w:cs="Arial"/>
                <w:sz w:val="20"/>
                <w:szCs w:val="20"/>
              </w:rPr>
            </w:pPr>
            <w:r w:rsidRPr="00C81A19">
              <w:rPr>
                <w:rFonts w:cs="Arial"/>
                <w:spacing w:val="-2"/>
                <w:sz w:val="20"/>
                <w:szCs w:val="20"/>
              </w:rPr>
              <w:t xml:space="preserve">Prilagoditev postopkov segmentiranja in skupnim kazalcem hrupa v skladu z </w:t>
            </w:r>
            <w:r w:rsidRPr="00C81A19">
              <w:rPr>
                <w:rFonts w:cs="Arial"/>
                <w:sz w:val="20"/>
                <w:szCs w:val="20"/>
              </w:rPr>
              <w:t xml:space="preserve">zahtevami v </w:t>
            </w:r>
            <w:r w:rsidR="006D0987" w:rsidRPr="00C81A19">
              <w:rPr>
                <w:rFonts w:cs="Arial"/>
                <w:sz w:val="20"/>
                <w:szCs w:val="20"/>
              </w:rPr>
              <w:t xml:space="preserve">prilogi </w:t>
            </w:r>
            <w:r w:rsidRPr="00C81A19">
              <w:rPr>
                <w:rFonts w:cs="Arial"/>
                <w:sz w:val="20"/>
                <w:szCs w:val="20"/>
              </w:rPr>
              <w:t>2 te uredbe.</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2</w:t>
            </w:r>
            <w:r w:rsidR="002854D2" w:rsidRPr="00C81A19">
              <w:rPr>
                <w:rFonts w:cs="Arial"/>
                <w:sz w:val="20"/>
                <w:szCs w:val="20"/>
              </w:rPr>
              <w:t>.  </w:t>
            </w:r>
            <w:r w:rsidRPr="00C81A19">
              <w:rPr>
                <w:rFonts w:cs="Arial"/>
                <w:sz w:val="20"/>
                <w:szCs w:val="20"/>
              </w:rPr>
              <w:t>Razlaga izrazov in simbolov</w:t>
            </w:r>
          </w:p>
        </w:tc>
        <w:tc>
          <w:tcPr>
            <w:tcW w:w="5353" w:type="dxa"/>
          </w:tcPr>
          <w:p w:rsidR="00A27701" w:rsidRPr="00C81A19" w:rsidRDefault="00A27701" w:rsidP="002854D2">
            <w:pPr>
              <w:shd w:val="clear" w:color="auto" w:fill="FFFFFF"/>
              <w:spacing w:line="240" w:lineRule="atLeast"/>
              <w:ind w:right="43" w:hanging="5"/>
              <w:rPr>
                <w:rFonts w:cs="Arial"/>
                <w:sz w:val="20"/>
                <w:szCs w:val="20"/>
              </w:rPr>
            </w:pPr>
            <w:r w:rsidRPr="00C81A19">
              <w:rPr>
                <w:rFonts w:cs="Arial"/>
                <w:spacing w:val="-2"/>
                <w:sz w:val="20"/>
                <w:szCs w:val="20"/>
              </w:rPr>
              <w:t xml:space="preserve">Prilagoditi je treba uporabo kazalcev </w:t>
            </w:r>
            <w:r w:rsidRPr="00C81A19">
              <w:rPr>
                <w:rFonts w:cs="Arial"/>
                <w:sz w:val="20"/>
                <w:szCs w:val="20"/>
              </w:rPr>
              <w:t>hrupa v skladu z uredbo, ki ureja ocenjevanje in urejanje hrupa v okolju.</w:t>
            </w:r>
          </w:p>
          <w:p w:rsidR="00A27701" w:rsidRPr="00C81A19" w:rsidRDefault="00A27701" w:rsidP="002854D2">
            <w:pPr>
              <w:spacing w:line="240" w:lineRule="atLeast"/>
              <w:rPr>
                <w:rFonts w:cs="Arial"/>
                <w:sz w:val="20"/>
                <w:szCs w:val="20"/>
              </w:rPr>
            </w:pPr>
            <w:r w:rsidRPr="00C81A19">
              <w:rPr>
                <w:rFonts w:cs="Arial"/>
                <w:sz w:val="20"/>
                <w:szCs w:val="20"/>
              </w:rPr>
              <w:t xml:space="preserve">Za enoto hrupa se izbere A-vrednotena celotna raven zvoka. </w:t>
            </w:r>
          </w:p>
          <w:p w:rsidR="00A27701" w:rsidRPr="00C81A19" w:rsidRDefault="00A27701" w:rsidP="00C40AD9">
            <w:pPr>
              <w:spacing w:line="240" w:lineRule="atLeast"/>
              <w:rPr>
                <w:rFonts w:cs="Arial"/>
                <w:sz w:val="20"/>
                <w:szCs w:val="20"/>
              </w:rPr>
            </w:pPr>
            <w:r w:rsidRPr="00C81A19">
              <w:rPr>
                <w:rFonts w:cs="Arial"/>
                <w:sz w:val="20"/>
                <w:szCs w:val="20"/>
              </w:rPr>
              <w:t>Za merilo hrupa se izbere A-</w:t>
            </w:r>
            <w:r w:rsidRPr="00C81A19">
              <w:rPr>
                <w:rFonts w:cs="Arial"/>
                <w:spacing w:val="-2"/>
                <w:sz w:val="20"/>
                <w:szCs w:val="20"/>
              </w:rPr>
              <w:t xml:space="preserve">vrednotena ekvivalentna raven zvoka. </w:t>
            </w:r>
            <w:r w:rsidRPr="00C81A19">
              <w:rPr>
                <w:rFonts w:cs="Arial"/>
                <w:sz w:val="20"/>
                <w:szCs w:val="20"/>
              </w:rPr>
              <w:t xml:space="preserve">Nadomestiti je treba "indeks hrupa" s </w:t>
            </w:r>
            <w:r w:rsidRPr="00C81A19">
              <w:rPr>
                <w:rFonts w:cs="Arial"/>
                <w:spacing w:val="-2"/>
                <w:sz w:val="20"/>
                <w:szCs w:val="20"/>
              </w:rPr>
              <w:t xml:space="preserve">kazalcem hrupa v skladu z uredbo, ki </w:t>
            </w:r>
            <w:r w:rsidRPr="00C81A19">
              <w:rPr>
                <w:rFonts w:cs="Arial"/>
                <w:sz w:val="20"/>
                <w:szCs w:val="20"/>
              </w:rPr>
              <w:t>ureja ocenjevanje in urejanje hrupa v okolju.</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3.</w:t>
            </w:r>
            <w:r w:rsidR="002854D2" w:rsidRPr="00C81A19">
              <w:rPr>
                <w:rFonts w:cs="Arial"/>
                <w:sz w:val="20"/>
                <w:szCs w:val="20"/>
              </w:rPr>
              <w:t>  </w:t>
            </w:r>
            <w:r w:rsidRPr="00C81A19">
              <w:rPr>
                <w:rFonts w:cs="Arial"/>
                <w:sz w:val="20"/>
                <w:szCs w:val="20"/>
              </w:rPr>
              <w:t>Izračun plastnic</w:t>
            </w:r>
          </w:p>
        </w:tc>
        <w:tc>
          <w:tcPr>
            <w:tcW w:w="5353" w:type="dxa"/>
          </w:tcPr>
          <w:p w:rsidR="00A27701" w:rsidRPr="00C81A19" w:rsidRDefault="00A27701" w:rsidP="002854D2">
            <w:pPr>
              <w:shd w:val="clear" w:color="auto" w:fill="FFFFFF"/>
              <w:spacing w:line="240" w:lineRule="atLeast"/>
              <w:ind w:right="106" w:firstLine="5"/>
              <w:rPr>
                <w:rFonts w:cs="Arial"/>
                <w:spacing w:val="-3"/>
                <w:sz w:val="20"/>
                <w:szCs w:val="20"/>
              </w:rPr>
            </w:pPr>
            <w:r w:rsidRPr="00C81A19">
              <w:rPr>
                <w:rFonts w:cs="Arial"/>
                <w:spacing w:val="-1"/>
                <w:sz w:val="20"/>
                <w:szCs w:val="20"/>
              </w:rPr>
              <w:t xml:space="preserve">"Obdobje nekaj mesecev" je treba </w:t>
            </w:r>
            <w:r w:rsidRPr="00C81A19">
              <w:rPr>
                <w:rFonts w:cs="Arial"/>
                <w:spacing w:val="-3"/>
                <w:sz w:val="20"/>
                <w:szCs w:val="20"/>
              </w:rPr>
              <w:t xml:space="preserve">spremeniti v "obdobje </w:t>
            </w:r>
            <w:r w:rsidRPr="00C81A19">
              <w:rPr>
                <w:rFonts w:cs="Arial"/>
                <w:spacing w:val="-3"/>
                <w:sz w:val="20"/>
                <w:szCs w:val="20"/>
              </w:rPr>
              <w:lastRenderedPageBreak/>
              <w:t xml:space="preserve">enega leta", da </w:t>
            </w:r>
            <w:r w:rsidRPr="00C81A19">
              <w:rPr>
                <w:rFonts w:cs="Arial"/>
                <w:sz w:val="20"/>
                <w:szCs w:val="20"/>
              </w:rPr>
              <w:t xml:space="preserve">se izpolnijo zahteve uredbe, ki ureja ocenjevanje in urejanje hrupa v okolju, </w:t>
            </w:r>
            <w:r w:rsidRPr="00C81A19">
              <w:rPr>
                <w:rFonts w:cs="Arial"/>
                <w:spacing w:val="-3"/>
                <w:sz w:val="20"/>
                <w:szCs w:val="20"/>
              </w:rPr>
              <w:t xml:space="preserve">glede uporabe "povprečnega leta". </w:t>
            </w:r>
          </w:p>
          <w:p w:rsidR="00A27701" w:rsidRPr="00C81A19" w:rsidRDefault="00A27701" w:rsidP="002854D2">
            <w:pPr>
              <w:spacing w:line="240" w:lineRule="atLeast"/>
              <w:rPr>
                <w:rFonts w:cs="Arial"/>
                <w:sz w:val="20"/>
                <w:szCs w:val="20"/>
              </w:rPr>
            </w:pPr>
            <w:r w:rsidRPr="00C81A19">
              <w:rPr>
                <w:rFonts w:cs="Arial"/>
                <w:spacing w:val="-1"/>
                <w:sz w:val="20"/>
                <w:szCs w:val="20"/>
              </w:rPr>
              <w:t xml:space="preserve">Popravite (lateralno zmanjševanje hrupa </w:t>
            </w:r>
            <w:r w:rsidRPr="00C81A19">
              <w:rPr>
                <w:rFonts w:cs="Arial"/>
                <w:i/>
                <w:spacing w:val="-1"/>
                <w:sz w:val="20"/>
                <w:szCs w:val="20"/>
              </w:rPr>
              <w:sym w:font="Symbol" w:char="F04C"/>
            </w:r>
            <w:r w:rsidRPr="00C81A19">
              <w:rPr>
                <w:rFonts w:cs="Arial"/>
                <w:i/>
                <w:spacing w:val="-1"/>
                <w:sz w:val="20"/>
                <w:szCs w:val="20"/>
              </w:rPr>
              <w:t>(</w:t>
            </w:r>
            <w:r w:rsidRPr="00C81A19">
              <w:rPr>
                <w:rFonts w:cs="Arial"/>
                <w:i/>
                <w:spacing w:val="-1"/>
                <w:sz w:val="20"/>
                <w:szCs w:val="20"/>
              </w:rPr>
              <w:sym w:font="Symbol" w:char="F062"/>
            </w:r>
            <w:r w:rsidRPr="00C81A19">
              <w:rPr>
                <w:rFonts w:cs="Arial"/>
                <w:i/>
                <w:spacing w:val="-1"/>
                <w:sz w:val="20"/>
                <w:szCs w:val="20"/>
              </w:rPr>
              <w:t>,l)</w:t>
            </w:r>
            <w:r w:rsidRPr="00C81A19">
              <w:rPr>
                <w:rFonts w:cs="Arial"/>
                <w:spacing w:val="-1"/>
                <w:sz w:val="20"/>
                <w:szCs w:val="20"/>
              </w:rPr>
              <w:t xml:space="preserve"> je treba odšteti</w:t>
            </w:r>
            <w:r w:rsidR="00523A92" w:rsidRPr="00C81A19">
              <w:rPr>
                <w:rFonts w:cs="Arial"/>
                <w:spacing w:val="-1"/>
                <w:sz w:val="20"/>
                <w:szCs w:val="20"/>
              </w:rPr>
              <w:t>,</w:t>
            </w:r>
            <w:r w:rsidRPr="00C81A19">
              <w:rPr>
                <w:rFonts w:cs="Arial"/>
                <w:spacing w:val="-1"/>
                <w:sz w:val="20"/>
                <w:szCs w:val="20"/>
              </w:rPr>
              <w:t xml:space="preserve"> in ne </w:t>
            </w:r>
            <w:r w:rsidRPr="00C81A19">
              <w:rPr>
                <w:rFonts w:cs="Arial"/>
                <w:spacing w:val="-2"/>
                <w:sz w:val="20"/>
                <w:szCs w:val="20"/>
              </w:rPr>
              <w:t xml:space="preserve">prišteti) in prilagodite obrazec (1) v </w:t>
            </w:r>
            <w:r w:rsidRPr="00C81A19">
              <w:rPr>
                <w:rFonts w:cs="Arial"/>
                <w:sz w:val="20"/>
                <w:szCs w:val="20"/>
              </w:rPr>
              <w:t xml:space="preserve">točki 3.3 metoda ECAC Doc 29 v </w:t>
            </w:r>
            <w:r w:rsidRPr="00C81A19">
              <w:rPr>
                <w:rFonts w:cs="Arial"/>
                <w:spacing w:val="-1"/>
                <w:sz w:val="20"/>
                <w:szCs w:val="20"/>
              </w:rPr>
              <w:t>skladu s točko 2.4.3 te priloge.</w:t>
            </w:r>
          </w:p>
        </w:tc>
      </w:tr>
      <w:tr w:rsidR="00A27701" w:rsidRPr="00C81A19" w:rsidTr="008C6E95">
        <w:tc>
          <w:tcPr>
            <w:tcW w:w="3686" w:type="dxa"/>
          </w:tcPr>
          <w:p w:rsidR="00A27701" w:rsidRPr="00C81A19" w:rsidRDefault="00A27701" w:rsidP="00A5359F">
            <w:pPr>
              <w:spacing w:line="240" w:lineRule="atLeast"/>
              <w:ind w:left="176" w:hanging="176"/>
              <w:rPr>
                <w:rFonts w:cs="Arial"/>
                <w:sz w:val="20"/>
                <w:szCs w:val="20"/>
              </w:rPr>
            </w:pPr>
            <w:r w:rsidRPr="00C81A19">
              <w:rPr>
                <w:rFonts w:cs="Arial"/>
                <w:sz w:val="20"/>
                <w:szCs w:val="20"/>
              </w:rPr>
              <w:lastRenderedPageBreak/>
              <w:t>4.</w:t>
            </w:r>
            <w:r w:rsidR="002854D2" w:rsidRPr="00C81A19">
              <w:rPr>
                <w:rFonts w:cs="Arial"/>
                <w:sz w:val="20"/>
                <w:szCs w:val="20"/>
              </w:rPr>
              <w:t>  </w:t>
            </w:r>
            <w:r w:rsidRPr="00C81A19">
              <w:rPr>
                <w:rFonts w:cs="Arial"/>
                <w:sz w:val="20"/>
                <w:szCs w:val="20"/>
              </w:rPr>
              <w:t xml:space="preserve">Format podatkov o hrupu in </w:t>
            </w:r>
            <w:r w:rsidRPr="00C81A19">
              <w:rPr>
                <w:rFonts w:cs="Arial"/>
                <w:spacing w:val="-1"/>
                <w:sz w:val="20"/>
                <w:szCs w:val="20"/>
              </w:rPr>
              <w:t xml:space="preserve">zmogljivosti zrakoplovov, ki jih je treba </w:t>
            </w:r>
            <w:r w:rsidRPr="00C81A19">
              <w:rPr>
                <w:rFonts w:cs="Arial"/>
                <w:sz w:val="20"/>
                <w:szCs w:val="20"/>
              </w:rPr>
              <w:t>uporabiti</w:t>
            </w:r>
          </w:p>
        </w:tc>
        <w:tc>
          <w:tcPr>
            <w:tcW w:w="5353" w:type="dxa"/>
          </w:tcPr>
          <w:p w:rsidR="00A27701" w:rsidRPr="00C81A19" w:rsidRDefault="00A27701" w:rsidP="002854D2">
            <w:pPr>
              <w:shd w:val="clear" w:color="auto" w:fill="FFFFFF"/>
              <w:spacing w:line="240" w:lineRule="atLeast"/>
              <w:ind w:right="106" w:hanging="5"/>
              <w:rPr>
                <w:rFonts w:cs="Arial"/>
                <w:sz w:val="20"/>
                <w:szCs w:val="20"/>
              </w:rPr>
            </w:pPr>
            <w:r w:rsidRPr="00C81A19">
              <w:rPr>
                <w:rFonts w:cs="Arial"/>
                <w:sz w:val="20"/>
                <w:szCs w:val="20"/>
              </w:rPr>
              <w:t xml:space="preserve">V točki 4.1.3 metoda ECAC Doc. 29 </w:t>
            </w:r>
            <w:r w:rsidRPr="00C81A19">
              <w:rPr>
                <w:rFonts w:cs="Arial"/>
                <w:spacing w:val="-2"/>
                <w:sz w:val="20"/>
                <w:szCs w:val="20"/>
              </w:rPr>
              <w:t xml:space="preserve">je treba prilagoditi mejne vrednosti, da </w:t>
            </w:r>
            <w:r w:rsidRPr="00C81A19">
              <w:rPr>
                <w:rFonts w:cs="Arial"/>
                <w:sz w:val="20"/>
                <w:szCs w:val="20"/>
              </w:rPr>
              <w:t xml:space="preserve">se zagotovi združljivost plastnic z najnižjimi ravnmi hrupa, ki se </w:t>
            </w:r>
            <w:r w:rsidRPr="00C81A19">
              <w:rPr>
                <w:rFonts w:cs="Arial"/>
                <w:spacing w:val="-2"/>
                <w:sz w:val="20"/>
                <w:szCs w:val="20"/>
              </w:rPr>
              <w:t xml:space="preserve">izračunajo v skladu z uredbo, ki ureja </w:t>
            </w:r>
            <w:r w:rsidRPr="00C81A19">
              <w:rPr>
                <w:rFonts w:cs="Arial"/>
                <w:sz w:val="20"/>
                <w:szCs w:val="20"/>
              </w:rPr>
              <w:t>ocenjevanje in urejanje hrupa v okolju.</w:t>
            </w:r>
          </w:p>
          <w:p w:rsidR="00A27701" w:rsidRPr="00C81A19" w:rsidRDefault="00A27701" w:rsidP="002854D2">
            <w:pPr>
              <w:spacing w:line="240" w:lineRule="atLeast"/>
              <w:rPr>
                <w:rFonts w:cs="Arial"/>
                <w:sz w:val="20"/>
                <w:szCs w:val="20"/>
              </w:rPr>
            </w:pPr>
            <w:r w:rsidRPr="00C81A19">
              <w:rPr>
                <w:rFonts w:cs="Arial"/>
                <w:sz w:val="20"/>
                <w:szCs w:val="20"/>
              </w:rPr>
              <w:t xml:space="preserve">Dodatne napotke z zvezi s podatki o emisijah hrupa (vključno s </w:t>
            </w:r>
            <w:r w:rsidRPr="00C81A19">
              <w:rPr>
                <w:rFonts w:cs="Arial"/>
                <w:spacing w:val="-2"/>
                <w:sz w:val="20"/>
                <w:szCs w:val="20"/>
              </w:rPr>
              <w:t xml:space="preserve">standardnim priporočilom s podatki o </w:t>
            </w:r>
            <w:r w:rsidRPr="00C81A19">
              <w:rPr>
                <w:rFonts w:cs="Arial"/>
                <w:sz w:val="20"/>
                <w:szCs w:val="20"/>
              </w:rPr>
              <w:t xml:space="preserve">profilih zrakoplovov, potisku motorja in hitrostih letenja) za strateško </w:t>
            </w:r>
            <w:r w:rsidRPr="00C81A19">
              <w:rPr>
                <w:rFonts w:cs="Arial"/>
                <w:spacing w:val="-2"/>
                <w:sz w:val="20"/>
                <w:szCs w:val="20"/>
              </w:rPr>
              <w:t xml:space="preserve">kartiranje hrupa vključuje točka 3.3 te </w:t>
            </w:r>
            <w:r w:rsidRPr="00C81A19">
              <w:rPr>
                <w:rFonts w:cs="Arial"/>
                <w:sz w:val="20"/>
                <w:szCs w:val="20"/>
              </w:rPr>
              <w:t>priloge.</w:t>
            </w:r>
          </w:p>
        </w:tc>
      </w:tr>
      <w:tr w:rsidR="00A27701" w:rsidRPr="00C81A19" w:rsidTr="008C6E95">
        <w:tc>
          <w:tcPr>
            <w:tcW w:w="3686" w:type="dxa"/>
          </w:tcPr>
          <w:p w:rsidR="00A27701" w:rsidRPr="00C81A19" w:rsidRDefault="00A27701" w:rsidP="002854D2">
            <w:pPr>
              <w:rPr>
                <w:rFonts w:cs="Arial"/>
                <w:sz w:val="20"/>
                <w:szCs w:val="20"/>
              </w:rPr>
            </w:pPr>
            <w:r w:rsidRPr="00C81A19">
              <w:rPr>
                <w:rFonts w:cs="Arial"/>
                <w:sz w:val="20"/>
                <w:szCs w:val="20"/>
              </w:rPr>
              <w:t>5.</w:t>
            </w:r>
            <w:r w:rsidR="002854D2" w:rsidRPr="00C81A19">
              <w:rPr>
                <w:rFonts w:cs="Arial"/>
                <w:sz w:val="20"/>
                <w:szCs w:val="20"/>
              </w:rPr>
              <w:t>  </w:t>
            </w:r>
            <w:r w:rsidRPr="00C81A19">
              <w:rPr>
                <w:rFonts w:cs="Arial"/>
                <w:sz w:val="20"/>
                <w:szCs w:val="20"/>
              </w:rPr>
              <w:t>Klasifikacija vrst zrakoplovov</w:t>
            </w:r>
          </w:p>
        </w:tc>
        <w:tc>
          <w:tcPr>
            <w:tcW w:w="5353" w:type="dxa"/>
          </w:tcPr>
          <w:p w:rsidR="00A27701" w:rsidRPr="00C81A19" w:rsidRDefault="00A27701" w:rsidP="002854D2">
            <w:pPr>
              <w:spacing w:line="240" w:lineRule="atLeast"/>
              <w:rPr>
                <w:rFonts w:cs="Arial"/>
                <w:sz w:val="20"/>
                <w:szCs w:val="20"/>
              </w:rPr>
            </w:pPr>
            <w:r w:rsidRPr="00C81A19">
              <w:rPr>
                <w:rFonts w:cs="Arial"/>
                <w:sz w:val="20"/>
                <w:szCs w:val="20"/>
              </w:rPr>
              <w:t xml:space="preserve">Razvrščanje zrakoplovov v skupine </w:t>
            </w:r>
            <w:r w:rsidRPr="00C81A19">
              <w:rPr>
                <w:rFonts w:cs="Arial"/>
                <w:spacing w:val="-1"/>
                <w:sz w:val="20"/>
                <w:szCs w:val="20"/>
              </w:rPr>
              <w:t xml:space="preserve">glede na vrsto je treba prilagoditi tako, </w:t>
            </w:r>
            <w:r w:rsidRPr="00C81A19">
              <w:rPr>
                <w:rFonts w:cs="Arial"/>
                <w:sz w:val="20"/>
                <w:szCs w:val="20"/>
              </w:rPr>
              <w:t>da se upošteva sedanja flota na evropskih letališčih. Napotki glede standardnih podatkov NPD, ki temeljijo na sproti z novimi vrstami dopolnjevanem razvrščanju zrakoplovov v tipske skupine, so dani v točki 3.3.2 te priloge. Poglavje 5.4 metoda ECAC Doc. 29 dopušča po potrebi dopolnitev emisijskih podatkov.</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6.</w:t>
            </w:r>
            <w:r w:rsidR="002854D2" w:rsidRPr="00C81A19">
              <w:rPr>
                <w:rFonts w:cs="Arial"/>
                <w:sz w:val="20"/>
                <w:szCs w:val="20"/>
              </w:rPr>
              <w:t>  </w:t>
            </w:r>
            <w:proofErr w:type="spellStart"/>
            <w:r w:rsidRPr="00C81A19">
              <w:rPr>
                <w:rFonts w:cs="Arial"/>
                <w:sz w:val="20"/>
                <w:szCs w:val="20"/>
              </w:rPr>
              <w:t>Izračunska</w:t>
            </w:r>
            <w:proofErr w:type="spellEnd"/>
            <w:r w:rsidRPr="00C81A19">
              <w:rPr>
                <w:rFonts w:cs="Arial"/>
                <w:sz w:val="20"/>
                <w:szCs w:val="20"/>
              </w:rPr>
              <w:t xml:space="preserve"> mreža</w:t>
            </w:r>
          </w:p>
        </w:tc>
        <w:tc>
          <w:tcPr>
            <w:tcW w:w="5353" w:type="dxa"/>
          </w:tcPr>
          <w:p w:rsidR="00A27701" w:rsidRPr="00C81A19" w:rsidRDefault="00A27701" w:rsidP="00523A92">
            <w:pPr>
              <w:spacing w:line="240" w:lineRule="atLeast"/>
              <w:rPr>
                <w:rFonts w:cs="Arial"/>
                <w:sz w:val="20"/>
                <w:szCs w:val="20"/>
              </w:rPr>
            </w:pPr>
            <w:r w:rsidRPr="00C81A19">
              <w:rPr>
                <w:rFonts w:cs="Arial"/>
                <w:sz w:val="20"/>
                <w:szCs w:val="20"/>
              </w:rPr>
              <w:t xml:space="preserve">Mrežne </w:t>
            </w:r>
            <w:r w:rsidR="00523A92" w:rsidRPr="00C81A19">
              <w:rPr>
                <w:rFonts w:cs="Arial"/>
                <w:sz w:val="20"/>
                <w:szCs w:val="20"/>
              </w:rPr>
              <w:t xml:space="preserve">razmike </w:t>
            </w:r>
            <w:r w:rsidRPr="00C81A19">
              <w:rPr>
                <w:rFonts w:cs="Arial"/>
                <w:sz w:val="20"/>
                <w:szCs w:val="20"/>
              </w:rPr>
              <w:t xml:space="preserve">morajo izbrati pristojni organi oblasti tako, da je mogoče pri izdelavi strateških kart </w:t>
            </w:r>
            <w:r w:rsidRPr="00C81A19">
              <w:rPr>
                <w:rFonts w:cs="Arial"/>
                <w:spacing w:val="-2"/>
                <w:sz w:val="20"/>
                <w:szCs w:val="20"/>
              </w:rPr>
              <w:t>hrupa upoštevati posebne situacije.</w:t>
            </w:r>
          </w:p>
        </w:tc>
      </w:tr>
      <w:tr w:rsidR="00A27701" w:rsidRPr="00C81A19" w:rsidTr="008C6E95">
        <w:tc>
          <w:tcPr>
            <w:tcW w:w="3686" w:type="dxa"/>
          </w:tcPr>
          <w:p w:rsidR="00A27701" w:rsidRPr="00C81A19" w:rsidRDefault="00A27701" w:rsidP="00A5359F">
            <w:pPr>
              <w:spacing w:line="240" w:lineRule="atLeast"/>
              <w:ind w:left="318" w:hanging="318"/>
              <w:rPr>
                <w:rFonts w:cs="Arial"/>
                <w:sz w:val="20"/>
                <w:szCs w:val="20"/>
              </w:rPr>
            </w:pPr>
            <w:r w:rsidRPr="00C81A19">
              <w:rPr>
                <w:rFonts w:cs="Arial"/>
                <w:sz w:val="20"/>
                <w:szCs w:val="20"/>
              </w:rPr>
              <w:t>7.</w:t>
            </w:r>
            <w:r w:rsidR="002854D2" w:rsidRPr="00C81A19">
              <w:rPr>
                <w:rFonts w:cs="Arial"/>
                <w:sz w:val="20"/>
                <w:szCs w:val="20"/>
              </w:rPr>
              <w:t>  </w:t>
            </w:r>
            <w:r w:rsidRPr="00C81A19">
              <w:rPr>
                <w:rFonts w:cs="Arial"/>
                <w:sz w:val="20"/>
                <w:szCs w:val="20"/>
              </w:rPr>
              <w:t>Osnovni izračun hrupa, ki ga povzročajo posamezni premiki zrakoplova</w:t>
            </w:r>
          </w:p>
        </w:tc>
        <w:tc>
          <w:tcPr>
            <w:tcW w:w="5353" w:type="dxa"/>
          </w:tcPr>
          <w:p w:rsidR="00A27701" w:rsidRPr="00C81A19" w:rsidRDefault="00A27701" w:rsidP="00ED5B24">
            <w:pPr>
              <w:shd w:val="clear" w:color="auto" w:fill="FFFFFF"/>
              <w:tabs>
                <w:tab w:val="left" w:pos="341"/>
              </w:tabs>
              <w:spacing w:line="240" w:lineRule="atLeast"/>
              <w:ind w:right="206" w:hanging="5"/>
              <w:rPr>
                <w:rFonts w:cs="Arial"/>
                <w:sz w:val="20"/>
                <w:szCs w:val="20"/>
              </w:rPr>
            </w:pPr>
            <w:r w:rsidRPr="00C81A19">
              <w:rPr>
                <w:rFonts w:cs="Arial"/>
                <w:sz w:val="20"/>
                <w:szCs w:val="20"/>
              </w:rPr>
              <w:t xml:space="preserve">V točki 7.3 metoda ECAC Doc. 29 </w:t>
            </w:r>
            <w:r w:rsidRPr="00C81A19">
              <w:rPr>
                <w:rFonts w:cs="Arial"/>
                <w:spacing w:val="-1"/>
                <w:sz w:val="20"/>
                <w:szCs w:val="20"/>
              </w:rPr>
              <w:t xml:space="preserve">navedeni popravek/toleranco za </w:t>
            </w:r>
            <w:r w:rsidRPr="00C81A19">
              <w:rPr>
                <w:rFonts w:cs="Arial"/>
                <w:spacing w:val="-2"/>
                <w:sz w:val="20"/>
                <w:szCs w:val="20"/>
              </w:rPr>
              <w:t xml:space="preserve">trajanje bo treba prilagoditi glede na </w:t>
            </w:r>
            <w:r w:rsidRPr="00C81A19">
              <w:rPr>
                <w:rFonts w:cs="Arial"/>
                <w:spacing w:val="-1"/>
                <w:sz w:val="20"/>
                <w:szCs w:val="20"/>
              </w:rPr>
              <w:t xml:space="preserve">to, ali uporabljeni podatki NPD </w:t>
            </w:r>
            <w:r w:rsidR="00523A92" w:rsidRPr="00C81A19">
              <w:rPr>
                <w:rFonts w:cs="Arial"/>
                <w:spacing w:val="-7"/>
                <w:sz w:val="20"/>
                <w:szCs w:val="20"/>
              </w:rPr>
              <w:t xml:space="preserve">temeljijo </w:t>
            </w:r>
            <w:r w:rsidRPr="00C81A19">
              <w:rPr>
                <w:rFonts w:cs="Arial"/>
                <w:spacing w:val="-7"/>
                <w:sz w:val="20"/>
                <w:szCs w:val="20"/>
              </w:rPr>
              <w:t xml:space="preserve">na </w:t>
            </w:r>
            <w:r w:rsidRPr="00C81A19">
              <w:rPr>
                <w:rFonts w:cs="Arial"/>
                <w:i/>
                <w:spacing w:val="-7"/>
                <w:sz w:val="20"/>
                <w:szCs w:val="20"/>
              </w:rPr>
              <w:t>L</w:t>
            </w:r>
            <w:r w:rsidRPr="00C81A19">
              <w:rPr>
                <w:rFonts w:cs="Arial"/>
                <w:i/>
                <w:spacing w:val="-7"/>
                <w:sz w:val="20"/>
                <w:szCs w:val="20"/>
                <w:vertAlign w:val="subscript"/>
              </w:rPr>
              <w:t>A,</w:t>
            </w:r>
            <w:proofErr w:type="spellStart"/>
            <w:r w:rsidRPr="00C81A19">
              <w:rPr>
                <w:rFonts w:cs="Arial"/>
                <w:i/>
                <w:spacing w:val="-7"/>
                <w:sz w:val="20"/>
                <w:szCs w:val="20"/>
                <w:vertAlign w:val="subscript"/>
              </w:rPr>
              <w:t>max</w:t>
            </w:r>
            <w:proofErr w:type="spellEnd"/>
            <w:r w:rsidRPr="00C81A19">
              <w:rPr>
                <w:rFonts w:cs="Arial"/>
                <w:spacing w:val="-7"/>
                <w:sz w:val="20"/>
                <w:szCs w:val="20"/>
              </w:rPr>
              <w:t xml:space="preserve"> (glej točko 2.4.3 te </w:t>
            </w:r>
            <w:r w:rsidRPr="00C81A19">
              <w:rPr>
                <w:rFonts w:cs="Arial"/>
                <w:sz w:val="20"/>
                <w:szCs w:val="20"/>
              </w:rPr>
              <w:t xml:space="preserve">priloge). Zlasti je treba, če se uporabijo standardni podatki, priporočeni v tej prilogi, </w:t>
            </w:r>
            <w:r w:rsidRPr="00C81A19">
              <w:rPr>
                <w:rFonts w:cs="Arial"/>
                <w:b/>
                <w:bCs/>
                <w:i/>
                <w:sz w:val="20"/>
                <w:szCs w:val="20"/>
              </w:rPr>
              <w:sym w:font="Symbol" w:char="F044"/>
            </w:r>
            <w:r w:rsidRPr="00C81A19">
              <w:rPr>
                <w:rFonts w:cs="Arial"/>
                <w:i/>
                <w:sz w:val="20"/>
                <w:szCs w:val="20"/>
                <w:vertAlign w:val="subscript"/>
              </w:rPr>
              <w:t>V</w:t>
            </w:r>
            <w:r w:rsidRPr="00C81A19">
              <w:rPr>
                <w:rFonts w:cs="Arial"/>
                <w:sz w:val="20"/>
                <w:szCs w:val="20"/>
                <w:vertAlign w:val="subscript"/>
              </w:rPr>
              <w:t xml:space="preserve"> </w:t>
            </w:r>
            <w:r w:rsidRPr="00C81A19">
              <w:rPr>
                <w:rFonts w:cs="Arial"/>
                <w:spacing w:val="-5"/>
                <w:sz w:val="20"/>
                <w:szCs w:val="20"/>
              </w:rPr>
              <w:t xml:space="preserve">nadomestiti z </w:t>
            </w:r>
            <w:r w:rsidRPr="00C81A19">
              <w:rPr>
                <w:rFonts w:cs="Arial"/>
                <w:b/>
                <w:bCs/>
                <w:i/>
                <w:spacing w:val="-5"/>
                <w:sz w:val="20"/>
                <w:szCs w:val="20"/>
              </w:rPr>
              <w:sym w:font="Symbol" w:char="F044"/>
            </w:r>
            <w:r w:rsidRPr="00C81A19">
              <w:rPr>
                <w:rFonts w:cs="Arial"/>
                <w:i/>
                <w:spacing w:val="-5"/>
                <w:sz w:val="20"/>
                <w:szCs w:val="20"/>
                <w:vertAlign w:val="subscript"/>
              </w:rPr>
              <w:t>A</w:t>
            </w:r>
            <w:r w:rsidRPr="00C81A19">
              <w:rPr>
                <w:rFonts w:cs="Arial"/>
                <w:spacing w:val="-5"/>
                <w:sz w:val="20"/>
                <w:szCs w:val="20"/>
              </w:rPr>
              <w:t xml:space="preserve"> (glej točko 3.3.2 te </w:t>
            </w:r>
            <w:r w:rsidRPr="00C81A19">
              <w:rPr>
                <w:rFonts w:cs="Arial"/>
                <w:sz w:val="20"/>
                <w:szCs w:val="20"/>
              </w:rPr>
              <w:t>priloge).</w:t>
            </w:r>
          </w:p>
          <w:p w:rsidR="00A27701" w:rsidRPr="00C81A19" w:rsidRDefault="00A27701" w:rsidP="00ED5B24">
            <w:pPr>
              <w:shd w:val="clear" w:color="auto" w:fill="FFFFFF"/>
              <w:tabs>
                <w:tab w:val="left" w:pos="341"/>
              </w:tabs>
              <w:spacing w:line="240" w:lineRule="atLeast"/>
              <w:ind w:right="206" w:hanging="5"/>
              <w:rPr>
                <w:rFonts w:cs="Arial"/>
                <w:sz w:val="20"/>
                <w:szCs w:val="20"/>
              </w:rPr>
            </w:pPr>
            <w:r w:rsidRPr="00C81A19">
              <w:rPr>
                <w:rFonts w:cs="Arial"/>
                <w:sz w:val="20"/>
                <w:szCs w:val="20"/>
              </w:rPr>
              <w:t xml:space="preserve">V </w:t>
            </w:r>
            <w:r w:rsidRPr="00C81A19">
              <w:rPr>
                <w:rFonts w:cs="Arial"/>
                <w:spacing w:val="-2"/>
                <w:sz w:val="20"/>
                <w:szCs w:val="20"/>
              </w:rPr>
              <w:t xml:space="preserve">točki 7.5 metoda ECAC Doc. 29 je </w:t>
            </w:r>
            <w:r w:rsidRPr="00C81A19">
              <w:rPr>
                <w:rFonts w:cs="Arial"/>
                <w:sz w:val="20"/>
                <w:szCs w:val="20"/>
              </w:rPr>
              <w:t xml:space="preserve">treba uporabiti postopek </w:t>
            </w:r>
            <w:r w:rsidRPr="00C81A19">
              <w:rPr>
                <w:rFonts w:cs="Arial"/>
                <w:spacing w:val="-1"/>
                <w:sz w:val="20"/>
                <w:szCs w:val="20"/>
              </w:rPr>
              <w:t xml:space="preserve">segmentiranja (glej točko 2.4.2 te </w:t>
            </w:r>
            <w:r w:rsidRPr="00C81A19">
              <w:rPr>
                <w:rFonts w:cs="Arial"/>
                <w:sz w:val="20"/>
                <w:szCs w:val="20"/>
              </w:rPr>
              <w:t>priloge).</w:t>
            </w:r>
          </w:p>
          <w:p w:rsidR="00A27701" w:rsidRPr="00C81A19" w:rsidRDefault="00A27701" w:rsidP="00ED5B24">
            <w:pPr>
              <w:spacing w:line="240" w:lineRule="atLeast"/>
              <w:rPr>
                <w:rFonts w:cs="Arial"/>
                <w:sz w:val="20"/>
                <w:szCs w:val="20"/>
              </w:rPr>
            </w:pPr>
            <w:r w:rsidRPr="00C81A19">
              <w:rPr>
                <w:rFonts w:cs="Arial"/>
                <w:spacing w:val="-1"/>
                <w:sz w:val="20"/>
                <w:szCs w:val="20"/>
              </w:rPr>
              <w:t xml:space="preserve">Točka 7.6 metoda ECAC Doc. 29 </w:t>
            </w:r>
            <w:r w:rsidRPr="00C81A19">
              <w:rPr>
                <w:rFonts w:cs="Arial"/>
                <w:spacing w:val="-2"/>
                <w:sz w:val="20"/>
                <w:szCs w:val="20"/>
              </w:rPr>
              <w:t xml:space="preserve">odpade, kadar se uporabi postopek </w:t>
            </w:r>
            <w:r w:rsidRPr="00C81A19">
              <w:rPr>
                <w:rFonts w:cs="Arial"/>
                <w:sz w:val="20"/>
                <w:szCs w:val="20"/>
              </w:rPr>
              <w:t>segmentiranja.</w:t>
            </w:r>
          </w:p>
        </w:tc>
      </w:tr>
      <w:tr w:rsidR="00A27701" w:rsidRPr="00C81A19" w:rsidTr="008C6E95">
        <w:tc>
          <w:tcPr>
            <w:tcW w:w="3686" w:type="dxa"/>
          </w:tcPr>
          <w:p w:rsidR="00A27701" w:rsidRPr="00C81A19" w:rsidRDefault="00A27701" w:rsidP="00A5359F">
            <w:pPr>
              <w:spacing w:line="240" w:lineRule="atLeast"/>
              <w:ind w:left="318" w:hanging="318"/>
              <w:rPr>
                <w:rFonts w:cs="Arial"/>
                <w:sz w:val="20"/>
                <w:szCs w:val="20"/>
              </w:rPr>
            </w:pPr>
            <w:r w:rsidRPr="00C81A19">
              <w:rPr>
                <w:rFonts w:cs="Arial"/>
                <w:spacing w:val="-2"/>
                <w:sz w:val="20"/>
                <w:szCs w:val="20"/>
              </w:rPr>
              <w:t>8.</w:t>
            </w:r>
            <w:r w:rsidR="002854D2" w:rsidRPr="00C81A19">
              <w:rPr>
                <w:rFonts w:cs="Arial"/>
                <w:spacing w:val="-2"/>
                <w:sz w:val="20"/>
                <w:szCs w:val="20"/>
              </w:rPr>
              <w:t>  </w:t>
            </w:r>
            <w:r w:rsidRPr="00C81A19">
              <w:rPr>
                <w:rFonts w:cs="Arial"/>
                <w:spacing w:val="-2"/>
                <w:sz w:val="20"/>
                <w:szCs w:val="20"/>
              </w:rPr>
              <w:t xml:space="preserve">Hrup med vožnjo po stezi pri vzletu in </w:t>
            </w:r>
            <w:r w:rsidRPr="00C81A19">
              <w:rPr>
                <w:rFonts w:cs="Arial"/>
                <w:sz w:val="20"/>
                <w:szCs w:val="20"/>
              </w:rPr>
              <w:t>pristajanju</w:t>
            </w:r>
          </w:p>
        </w:tc>
        <w:tc>
          <w:tcPr>
            <w:tcW w:w="5353" w:type="dxa"/>
          </w:tcPr>
          <w:p w:rsidR="00A27701" w:rsidRPr="00C81A19" w:rsidRDefault="00A27701" w:rsidP="00587A21">
            <w:pPr>
              <w:shd w:val="clear" w:color="auto" w:fill="FFFFFF"/>
              <w:tabs>
                <w:tab w:val="left" w:pos="341"/>
              </w:tabs>
              <w:spacing w:line="240" w:lineRule="atLeast"/>
              <w:ind w:right="204" w:hanging="6"/>
              <w:rPr>
                <w:rFonts w:cs="Arial"/>
                <w:sz w:val="20"/>
                <w:szCs w:val="20"/>
              </w:rPr>
            </w:pPr>
            <w:r w:rsidRPr="00C81A19">
              <w:rPr>
                <w:rFonts w:cs="Arial"/>
                <w:sz w:val="20"/>
                <w:szCs w:val="20"/>
              </w:rPr>
              <w:t xml:space="preserve">V točki 8.2 metoda ECAC Doc. 29 je </w:t>
            </w:r>
            <w:r w:rsidRPr="00C81A19">
              <w:rPr>
                <w:rFonts w:cs="Arial"/>
                <w:spacing w:val="-1"/>
                <w:sz w:val="20"/>
                <w:szCs w:val="20"/>
              </w:rPr>
              <w:t xml:space="preserve">treba uporabiti enačbo (16) za </w:t>
            </w:r>
            <w:r w:rsidRPr="00C81A19">
              <w:rPr>
                <w:rFonts w:cs="Arial"/>
                <w:i/>
                <w:spacing w:val="-1"/>
                <w:sz w:val="20"/>
                <w:szCs w:val="20"/>
              </w:rPr>
              <w:t xml:space="preserve">90 &lt; </w:t>
            </w:r>
            <w:r w:rsidRPr="00C81A19">
              <w:rPr>
                <w:rFonts w:cs="Arial"/>
                <w:i/>
                <w:spacing w:val="-1"/>
                <w:sz w:val="20"/>
                <w:szCs w:val="20"/>
              </w:rPr>
              <w:sym w:font="Symbol" w:char="F046"/>
            </w:r>
            <w:r w:rsidRPr="00C81A19">
              <w:rPr>
                <w:rFonts w:cs="Arial"/>
                <w:i/>
                <w:spacing w:val="-1"/>
                <w:sz w:val="20"/>
                <w:szCs w:val="20"/>
              </w:rPr>
              <w:t xml:space="preserve"> ≤ 148,4°</w:t>
            </w:r>
            <w:r w:rsidRPr="00C81A19">
              <w:rPr>
                <w:rFonts w:cs="Arial"/>
                <w:spacing w:val="-1"/>
                <w:sz w:val="20"/>
                <w:szCs w:val="20"/>
              </w:rPr>
              <w:t xml:space="preserve"> (da se prepreči prekinitev (stopnica) pri 148,4°) in določiti, da je </w:t>
            </w:r>
            <w:r w:rsidRPr="00C81A19">
              <w:rPr>
                <w:rFonts w:cs="Arial"/>
                <w:i/>
                <w:spacing w:val="-1"/>
                <w:sz w:val="20"/>
                <w:szCs w:val="20"/>
              </w:rPr>
              <w:sym w:font="Symbol" w:char="F044"/>
            </w:r>
            <w:r w:rsidRPr="00C81A19">
              <w:rPr>
                <w:rFonts w:cs="Arial"/>
                <w:i/>
                <w:spacing w:val="-1"/>
                <w:sz w:val="20"/>
                <w:szCs w:val="20"/>
                <w:vertAlign w:val="subscript"/>
              </w:rPr>
              <w:t xml:space="preserve">L </w:t>
            </w:r>
            <w:r w:rsidRPr="00C81A19">
              <w:rPr>
                <w:rFonts w:cs="Arial"/>
                <w:i/>
                <w:spacing w:val="-1"/>
                <w:sz w:val="20"/>
                <w:szCs w:val="20"/>
              </w:rPr>
              <w:sym w:font="Symbol" w:char="F03D"/>
            </w:r>
            <w:r w:rsidRPr="00C81A19">
              <w:rPr>
                <w:rFonts w:cs="Arial"/>
                <w:i/>
                <w:spacing w:val="-1"/>
                <w:sz w:val="20"/>
                <w:szCs w:val="20"/>
              </w:rPr>
              <w:t xml:space="preserve"> 0</w:t>
            </w:r>
            <w:r w:rsidRPr="00C81A19">
              <w:rPr>
                <w:rFonts w:cs="Arial"/>
                <w:spacing w:val="-1"/>
                <w:sz w:val="20"/>
                <w:szCs w:val="20"/>
              </w:rPr>
              <w:t xml:space="preserve"> za </w:t>
            </w:r>
            <w:r w:rsidRPr="00C81A19">
              <w:rPr>
                <w:rFonts w:cs="Arial"/>
                <w:i/>
                <w:spacing w:val="-1"/>
                <w:sz w:val="20"/>
                <w:szCs w:val="20"/>
              </w:rPr>
              <w:sym w:font="Symbol" w:char="F046"/>
            </w:r>
            <w:r w:rsidRPr="00C81A19">
              <w:rPr>
                <w:rFonts w:cs="Arial"/>
                <w:i/>
                <w:spacing w:val="-1"/>
                <w:sz w:val="20"/>
                <w:szCs w:val="20"/>
              </w:rPr>
              <w:t xml:space="preserve"> ≤ 90°</w:t>
            </w:r>
            <w:r w:rsidRPr="00C81A19">
              <w:rPr>
                <w:rFonts w:cs="Arial"/>
                <w:spacing w:val="-1"/>
                <w:sz w:val="20"/>
                <w:szCs w:val="20"/>
              </w:rPr>
              <w:t xml:space="preserve">. </w:t>
            </w:r>
            <w:r w:rsidRPr="00C81A19">
              <w:rPr>
                <w:rFonts w:cs="Arial"/>
                <w:spacing w:val="-3"/>
                <w:sz w:val="20"/>
                <w:szCs w:val="20"/>
              </w:rPr>
              <w:t>Enačbo (18) iz metode ECAC Doc. 29</w:t>
            </w:r>
            <w:r w:rsidRPr="00C81A19">
              <w:rPr>
                <w:rFonts w:cs="Arial"/>
                <w:sz w:val="20"/>
                <w:szCs w:val="20"/>
              </w:rPr>
              <w:t xml:space="preserve"> za določanje ravni zvočne izpostavljenosti je po potrebi treba prilagoditi, tako da bo upoštevan </w:t>
            </w:r>
            <w:r w:rsidRPr="00C81A19">
              <w:rPr>
                <w:rFonts w:cs="Arial"/>
                <w:spacing w:val="-2"/>
                <w:sz w:val="20"/>
                <w:szCs w:val="20"/>
              </w:rPr>
              <w:t xml:space="preserve">popravek/toleranca za trajanje, če temelji vrsta uporabljenih podatkov </w:t>
            </w:r>
            <w:r w:rsidRPr="00C81A19">
              <w:rPr>
                <w:rFonts w:cs="Arial"/>
                <w:spacing w:val="-7"/>
                <w:sz w:val="20"/>
                <w:szCs w:val="20"/>
              </w:rPr>
              <w:t xml:space="preserve">NPD na </w:t>
            </w:r>
            <w:r w:rsidRPr="00C81A19">
              <w:rPr>
                <w:rFonts w:cs="Arial"/>
                <w:i/>
                <w:spacing w:val="-7"/>
                <w:sz w:val="20"/>
                <w:szCs w:val="20"/>
              </w:rPr>
              <w:t>L</w:t>
            </w:r>
            <w:r w:rsidRPr="00C81A19">
              <w:rPr>
                <w:rFonts w:cs="Arial"/>
                <w:i/>
                <w:spacing w:val="-7"/>
                <w:sz w:val="20"/>
                <w:szCs w:val="20"/>
                <w:vertAlign w:val="subscript"/>
              </w:rPr>
              <w:t>A,</w:t>
            </w:r>
            <w:proofErr w:type="spellStart"/>
            <w:r w:rsidRPr="00C81A19">
              <w:rPr>
                <w:rFonts w:cs="Arial"/>
                <w:i/>
                <w:spacing w:val="-7"/>
                <w:sz w:val="20"/>
                <w:szCs w:val="20"/>
                <w:vertAlign w:val="subscript"/>
              </w:rPr>
              <w:t>max</w:t>
            </w:r>
            <w:proofErr w:type="spellEnd"/>
            <w:r w:rsidRPr="00C81A19">
              <w:rPr>
                <w:rFonts w:cs="Arial"/>
                <w:spacing w:val="-7"/>
                <w:sz w:val="20"/>
                <w:szCs w:val="20"/>
              </w:rPr>
              <w:t xml:space="preserve"> (glej točko 3.3.2 te </w:t>
            </w:r>
            <w:r w:rsidRPr="00C81A19">
              <w:rPr>
                <w:rFonts w:cs="Arial"/>
                <w:sz w:val="20"/>
                <w:szCs w:val="20"/>
              </w:rPr>
              <w:t>priloge).</w:t>
            </w:r>
          </w:p>
        </w:tc>
      </w:tr>
      <w:tr w:rsidR="00A27701" w:rsidRPr="00C81A19" w:rsidTr="008C6E95">
        <w:tc>
          <w:tcPr>
            <w:tcW w:w="3686" w:type="dxa"/>
          </w:tcPr>
          <w:p w:rsidR="00A27701" w:rsidRPr="00C81A19" w:rsidRDefault="00A27701" w:rsidP="002854D2">
            <w:pPr>
              <w:rPr>
                <w:rFonts w:cs="Arial"/>
                <w:sz w:val="20"/>
                <w:szCs w:val="20"/>
              </w:rPr>
            </w:pPr>
            <w:r w:rsidRPr="00C81A19">
              <w:rPr>
                <w:rFonts w:cs="Arial"/>
                <w:sz w:val="20"/>
                <w:szCs w:val="20"/>
              </w:rPr>
              <w:t>9.</w:t>
            </w:r>
            <w:r w:rsidR="002854D2" w:rsidRPr="00C81A19">
              <w:rPr>
                <w:rFonts w:cs="Arial"/>
                <w:sz w:val="20"/>
                <w:szCs w:val="20"/>
              </w:rPr>
              <w:t>  </w:t>
            </w:r>
            <w:r w:rsidRPr="00C81A19">
              <w:rPr>
                <w:rFonts w:cs="Arial"/>
                <w:sz w:val="20"/>
                <w:szCs w:val="20"/>
              </w:rPr>
              <w:t>Seštevanje zvočnih ravni</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z w:val="20"/>
                <w:szCs w:val="20"/>
              </w:rPr>
              <w:t xml:space="preserve">Uvedba skupnih kazalcev hrupa v </w:t>
            </w:r>
            <w:r w:rsidRPr="00C81A19">
              <w:rPr>
                <w:rFonts w:cs="Arial"/>
                <w:spacing w:val="-2"/>
                <w:sz w:val="20"/>
                <w:szCs w:val="20"/>
              </w:rPr>
              <w:t xml:space="preserve">skladu z uredbo, ki ureja ocenjevanje in urejanje hrupa v okolju. Glej točko </w:t>
            </w:r>
            <w:r w:rsidRPr="00C81A19">
              <w:rPr>
                <w:rFonts w:cs="Arial"/>
                <w:sz w:val="20"/>
                <w:szCs w:val="20"/>
              </w:rPr>
              <w:t>2.4.3 te priloge.</w:t>
            </w:r>
          </w:p>
        </w:tc>
      </w:tr>
      <w:tr w:rsidR="00A27701" w:rsidRPr="00C81A19" w:rsidTr="008C6E95">
        <w:tc>
          <w:tcPr>
            <w:tcW w:w="3686" w:type="dxa"/>
          </w:tcPr>
          <w:p w:rsidR="00A27701" w:rsidRPr="00C81A19" w:rsidRDefault="00A27701" w:rsidP="00587A21">
            <w:pPr>
              <w:spacing w:line="240" w:lineRule="atLeast"/>
              <w:ind w:left="318" w:hanging="318"/>
              <w:rPr>
                <w:rFonts w:cs="Arial"/>
                <w:sz w:val="20"/>
                <w:szCs w:val="20"/>
              </w:rPr>
            </w:pPr>
            <w:r w:rsidRPr="00C81A19">
              <w:rPr>
                <w:rFonts w:cs="Arial"/>
                <w:spacing w:val="-2"/>
                <w:sz w:val="20"/>
                <w:szCs w:val="20"/>
              </w:rPr>
              <w:t>10.</w:t>
            </w:r>
            <w:r w:rsidR="002854D2" w:rsidRPr="00C81A19">
              <w:rPr>
                <w:rFonts w:cs="Arial"/>
                <w:spacing w:val="-2"/>
                <w:sz w:val="20"/>
                <w:szCs w:val="20"/>
              </w:rPr>
              <w:t> </w:t>
            </w:r>
            <w:r w:rsidRPr="00C81A19">
              <w:rPr>
                <w:rFonts w:cs="Arial"/>
                <w:spacing w:val="-2"/>
                <w:sz w:val="20"/>
                <w:szCs w:val="20"/>
              </w:rPr>
              <w:t xml:space="preserve">Modeliranje bočne (lateralne) in </w:t>
            </w:r>
            <w:r w:rsidR="00587A21" w:rsidRPr="00C81A19">
              <w:rPr>
                <w:rFonts w:cs="Arial"/>
                <w:sz w:val="20"/>
                <w:szCs w:val="20"/>
              </w:rPr>
              <w:t xml:space="preserve">navpične </w:t>
            </w:r>
            <w:r w:rsidRPr="00C81A19">
              <w:rPr>
                <w:rFonts w:cs="Arial"/>
                <w:sz w:val="20"/>
                <w:szCs w:val="20"/>
              </w:rPr>
              <w:t xml:space="preserve">razpršitve poti </w:t>
            </w:r>
            <w:r w:rsidR="00A20C37" w:rsidRPr="00C81A19">
              <w:rPr>
                <w:rFonts w:cs="Arial"/>
                <w:sz w:val="20"/>
                <w:szCs w:val="20"/>
              </w:rPr>
              <w:t>po</w:t>
            </w:r>
            <w:r w:rsidRPr="00C81A19">
              <w:rPr>
                <w:rFonts w:cs="Arial"/>
                <w:sz w:val="20"/>
                <w:szCs w:val="20"/>
              </w:rPr>
              <w:t>leta</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z w:val="20"/>
                <w:szCs w:val="20"/>
              </w:rPr>
              <w:t>Prilagoditev ni potrebna.</w:t>
            </w:r>
          </w:p>
        </w:tc>
      </w:tr>
      <w:tr w:rsidR="00A27701" w:rsidRPr="00C81A19" w:rsidTr="008C6E95">
        <w:tc>
          <w:tcPr>
            <w:tcW w:w="3686" w:type="dxa"/>
          </w:tcPr>
          <w:p w:rsidR="00A27701" w:rsidRPr="00C81A19" w:rsidRDefault="00A27701" w:rsidP="00587A21">
            <w:pPr>
              <w:spacing w:line="240" w:lineRule="atLeast"/>
              <w:ind w:left="318" w:hanging="318"/>
              <w:rPr>
                <w:rFonts w:cs="Arial"/>
                <w:sz w:val="20"/>
                <w:szCs w:val="20"/>
              </w:rPr>
            </w:pPr>
            <w:r w:rsidRPr="00C81A19">
              <w:rPr>
                <w:rFonts w:cs="Arial"/>
                <w:sz w:val="20"/>
                <w:szCs w:val="20"/>
              </w:rPr>
              <w:t>11.</w:t>
            </w:r>
            <w:r w:rsidR="002854D2" w:rsidRPr="00C81A19">
              <w:rPr>
                <w:rFonts w:cs="Arial"/>
                <w:sz w:val="20"/>
                <w:szCs w:val="20"/>
              </w:rPr>
              <w:t> </w:t>
            </w:r>
            <w:r w:rsidRPr="00C81A19">
              <w:rPr>
                <w:rFonts w:cs="Arial"/>
                <w:sz w:val="20"/>
                <w:szCs w:val="20"/>
              </w:rPr>
              <w:t xml:space="preserve">Izračun ravni izpostavljenosti hrupu </w:t>
            </w:r>
            <w:r w:rsidRPr="00C81A19">
              <w:rPr>
                <w:rFonts w:cs="Arial"/>
                <w:spacing w:val="-2"/>
                <w:sz w:val="20"/>
                <w:szCs w:val="20"/>
              </w:rPr>
              <w:t xml:space="preserve">(ekspozicijske ravni hrupa) s popravkom </w:t>
            </w:r>
            <w:r w:rsidRPr="00C81A19">
              <w:rPr>
                <w:rFonts w:cs="Arial"/>
                <w:sz w:val="20"/>
                <w:szCs w:val="20"/>
              </w:rPr>
              <w:t xml:space="preserve">geometrije </w:t>
            </w:r>
            <w:r w:rsidR="00587A21" w:rsidRPr="00C81A19">
              <w:rPr>
                <w:rFonts w:cs="Arial"/>
                <w:sz w:val="20"/>
                <w:szCs w:val="20"/>
              </w:rPr>
              <w:t>po</w:t>
            </w:r>
            <w:r w:rsidRPr="00C81A19">
              <w:rPr>
                <w:rFonts w:cs="Arial"/>
                <w:sz w:val="20"/>
                <w:szCs w:val="20"/>
              </w:rPr>
              <w:t>leta nad zemljo</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pacing w:val="-2"/>
                <w:sz w:val="20"/>
                <w:szCs w:val="20"/>
              </w:rPr>
              <w:t xml:space="preserve">Poglavje odpade, kadar se uporabi </w:t>
            </w:r>
            <w:r w:rsidRPr="00C81A19">
              <w:rPr>
                <w:rFonts w:cs="Arial"/>
                <w:sz w:val="20"/>
                <w:szCs w:val="20"/>
              </w:rPr>
              <w:t>postopek segmentiranja.</w:t>
            </w:r>
          </w:p>
        </w:tc>
      </w:tr>
      <w:tr w:rsidR="00A27701" w:rsidRPr="00C81A19" w:rsidTr="008C6E95">
        <w:tc>
          <w:tcPr>
            <w:tcW w:w="3686" w:type="dxa"/>
          </w:tcPr>
          <w:p w:rsidR="00A27701" w:rsidRPr="00C81A19" w:rsidRDefault="00A27701" w:rsidP="002854D2">
            <w:pPr>
              <w:rPr>
                <w:rFonts w:cs="Arial"/>
                <w:sz w:val="20"/>
                <w:szCs w:val="20"/>
              </w:rPr>
            </w:pPr>
            <w:r w:rsidRPr="00C81A19">
              <w:rPr>
                <w:rFonts w:cs="Arial"/>
                <w:spacing w:val="-2"/>
                <w:sz w:val="20"/>
                <w:szCs w:val="20"/>
              </w:rPr>
              <w:t>12.</w:t>
            </w:r>
            <w:r w:rsidR="002854D2" w:rsidRPr="00C81A19">
              <w:rPr>
                <w:rFonts w:cs="Arial"/>
                <w:spacing w:val="-2"/>
                <w:sz w:val="20"/>
                <w:szCs w:val="20"/>
              </w:rPr>
              <w:t> </w:t>
            </w:r>
            <w:r w:rsidRPr="00C81A19">
              <w:rPr>
                <w:rFonts w:cs="Arial"/>
                <w:spacing w:val="-2"/>
                <w:sz w:val="20"/>
                <w:szCs w:val="20"/>
              </w:rPr>
              <w:t>Navodila za izračun plastnic hrupa</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z w:val="20"/>
                <w:szCs w:val="20"/>
              </w:rPr>
              <w:t xml:space="preserve">Tega poglavja navodil ni treba </w:t>
            </w:r>
            <w:r w:rsidRPr="00C81A19">
              <w:rPr>
                <w:rFonts w:cs="Arial"/>
                <w:spacing w:val="-2"/>
                <w:sz w:val="20"/>
                <w:szCs w:val="20"/>
              </w:rPr>
              <w:t xml:space="preserve">spreminjati, vendar ga je treba izvajati </w:t>
            </w:r>
            <w:r w:rsidRPr="00C81A19">
              <w:rPr>
                <w:rFonts w:cs="Arial"/>
                <w:sz w:val="20"/>
                <w:szCs w:val="20"/>
              </w:rPr>
              <w:t>ob upoštevanju zahtev uredbe, ki ureja ocenjevanje in urejanje hrupa v okolju, kar zlasti velja za kazalce hrupa.</w:t>
            </w:r>
          </w:p>
        </w:tc>
      </w:tr>
    </w:tbl>
    <w:p w:rsidR="00A5359F" w:rsidRPr="00C81A19" w:rsidRDefault="00A5359F" w:rsidP="00A27701">
      <w:pPr>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lastRenderedPageBreak/>
        <w:t>2.5 Hrup, ki ga povzročajo naprave</w:t>
      </w:r>
      <w:r w:rsidR="00791109" w:rsidRPr="00C81A19">
        <w:rPr>
          <w:rFonts w:cs="Arial"/>
          <w:szCs w:val="20"/>
        </w:rPr>
        <w:t>, industrijski kompleksi</w:t>
      </w:r>
      <w:r w:rsidRPr="00C81A19">
        <w:rPr>
          <w:rFonts w:cs="Arial"/>
          <w:szCs w:val="20"/>
        </w:rPr>
        <w:t xml:space="preserve"> </w:t>
      </w:r>
      <w:r w:rsidR="00791109" w:rsidRPr="00C81A19">
        <w:rPr>
          <w:rFonts w:cs="Arial"/>
          <w:szCs w:val="20"/>
        </w:rPr>
        <w:t xml:space="preserve">ali </w:t>
      </w:r>
      <w:r w:rsidRPr="00C81A19">
        <w:rPr>
          <w:rFonts w:cs="Arial"/>
          <w:szCs w:val="20"/>
        </w:rPr>
        <w:t>obrati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2.5.1 Opis metode ocenjevanja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Priporočena začasna metoda ocenjevanja za hrup, ki ga povzročajo industrijski viri, je SIST ISO 9613-2. Ta metoda določa tehnični postopek za izračun zmanjševanja zvoka med širjenjem na prostem, ki omogoča napovedovanje ravni hrupa v okolici različnih virov hrupa.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2.5.2 Zbirna preglednica potrebnih prilagoditev</w:t>
      </w:r>
    </w:p>
    <w:p w:rsidR="00A27701" w:rsidRPr="00C81A19" w:rsidRDefault="00A27701" w:rsidP="00A27701">
      <w:pPr>
        <w:rPr>
          <w:rFonts w:cs="Arial"/>
          <w:szCs w:val="20"/>
        </w:rPr>
      </w:pPr>
    </w:p>
    <w:tbl>
      <w:tblPr>
        <w:tblStyle w:val="Tabelamrea"/>
        <w:tblW w:w="0" w:type="auto"/>
        <w:tblInd w:w="108" w:type="dxa"/>
        <w:tblLook w:val="04A0" w:firstRow="1" w:lastRow="0" w:firstColumn="1" w:lastColumn="0" w:noHBand="0" w:noVBand="1"/>
      </w:tblPr>
      <w:tblGrid>
        <w:gridCol w:w="3686"/>
        <w:gridCol w:w="5353"/>
      </w:tblGrid>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Predmet</w:t>
            </w:r>
          </w:p>
        </w:tc>
        <w:tc>
          <w:tcPr>
            <w:tcW w:w="5353" w:type="dxa"/>
          </w:tcPr>
          <w:p w:rsidR="00A27701" w:rsidRPr="00C81A19" w:rsidRDefault="00A27701">
            <w:pPr>
              <w:spacing w:line="240" w:lineRule="atLeast"/>
              <w:rPr>
                <w:rFonts w:cs="Arial"/>
                <w:sz w:val="20"/>
                <w:szCs w:val="20"/>
              </w:rPr>
            </w:pPr>
            <w:r w:rsidRPr="00C81A19">
              <w:rPr>
                <w:rFonts w:cs="Arial"/>
                <w:sz w:val="20"/>
                <w:szCs w:val="20"/>
              </w:rPr>
              <w:t>Rezultat primerjave</w:t>
            </w:r>
            <w:r w:rsidR="006D0987" w:rsidRPr="00C81A19">
              <w:rPr>
                <w:rFonts w:cs="Arial"/>
                <w:sz w:val="20"/>
                <w:szCs w:val="20"/>
              </w:rPr>
              <w:t>/</w:t>
            </w:r>
            <w:r w:rsidRPr="00C81A19">
              <w:rPr>
                <w:rFonts w:cs="Arial"/>
                <w:sz w:val="20"/>
                <w:szCs w:val="20"/>
              </w:rPr>
              <w:t>ukrep</w:t>
            </w:r>
          </w:p>
        </w:tc>
      </w:tr>
      <w:tr w:rsidR="00A27701" w:rsidRPr="00C81A19" w:rsidTr="008C6E95">
        <w:tc>
          <w:tcPr>
            <w:tcW w:w="3686" w:type="dxa"/>
          </w:tcPr>
          <w:p w:rsidR="00A27701" w:rsidRPr="00C81A19" w:rsidRDefault="00A27701" w:rsidP="00A5359F">
            <w:pPr>
              <w:shd w:val="clear" w:color="auto" w:fill="FFFFFF"/>
              <w:spacing w:line="240" w:lineRule="atLeast"/>
              <w:rPr>
                <w:rFonts w:cs="Arial"/>
                <w:sz w:val="20"/>
                <w:szCs w:val="20"/>
              </w:rPr>
            </w:pPr>
            <w:r w:rsidRPr="00C81A19">
              <w:rPr>
                <w:rFonts w:cs="Arial"/>
                <w:spacing w:val="-2"/>
                <w:sz w:val="20"/>
                <w:szCs w:val="20"/>
              </w:rPr>
              <w:t>Kazalec hrupa</w:t>
            </w:r>
          </w:p>
        </w:tc>
        <w:tc>
          <w:tcPr>
            <w:tcW w:w="5353" w:type="dxa"/>
          </w:tcPr>
          <w:p w:rsidR="00A27701" w:rsidRPr="00C81A19" w:rsidRDefault="00A27701" w:rsidP="00A5359F">
            <w:pPr>
              <w:spacing w:line="240" w:lineRule="atLeast"/>
              <w:rPr>
                <w:rFonts w:cs="Arial"/>
                <w:sz w:val="20"/>
                <w:szCs w:val="20"/>
              </w:rPr>
            </w:pPr>
            <w:r w:rsidRPr="00C81A19">
              <w:rPr>
                <w:rFonts w:cs="Arial"/>
                <w:sz w:val="20"/>
                <w:szCs w:val="20"/>
              </w:rPr>
              <w:t>Opredelitve osnovnih kazalcev so enake: A-vrednotena dolgoročna povprečna zvočna raven, določena v več mesecih ali letu dni ob upoštevanju emisijskih in transmisijskih sprememb hrupa. Uvesti je treba ocenjevalna obdobja dan, večer in noč, predpisana v uredbi, ki ureja ocenjevanje in</w:t>
            </w:r>
            <w:r w:rsidR="001C3AD4" w:rsidRPr="00C81A19">
              <w:rPr>
                <w:rFonts w:cs="Arial"/>
                <w:sz w:val="20"/>
                <w:szCs w:val="20"/>
              </w:rPr>
              <w:t xml:space="preserve"> </w:t>
            </w:r>
            <w:r w:rsidRPr="00C81A19">
              <w:rPr>
                <w:rFonts w:cs="Arial"/>
                <w:sz w:val="20"/>
                <w:szCs w:val="20"/>
              </w:rPr>
              <w:t>urejanje hrupa v okolju.</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Širjenje</w:t>
            </w:r>
          </w:p>
          <w:p w:rsidR="00A27701" w:rsidRPr="00C81A19" w:rsidRDefault="00343E61" w:rsidP="00A5359F">
            <w:pPr>
              <w:spacing w:line="240" w:lineRule="atLeast"/>
              <w:rPr>
                <w:rFonts w:cs="Arial"/>
                <w:sz w:val="20"/>
                <w:szCs w:val="20"/>
              </w:rPr>
            </w:pPr>
            <w:r w:rsidRPr="00C81A19">
              <w:rPr>
                <w:rFonts w:cs="Arial"/>
                <w:sz w:val="20"/>
                <w:szCs w:val="20"/>
              </w:rPr>
              <w:t xml:space="preserve">– </w:t>
            </w:r>
            <w:r w:rsidR="00A27701" w:rsidRPr="00C81A19">
              <w:rPr>
                <w:rFonts w:cs="Arial"/>
                <w:sz w:val="20"/>
                <w:szCs w:val="20"/>
              </w:rPr>
              <w:t>absorpcija v zraku</w:t>
            </w:r>
          </w:p>
        </w:tc>
        <w:tc>
          <w:tcPr>
            <w:tcW w:w="5353" w:type="dxa"/>
          </w:tcPr>
          <w:p w:rsidR="00A27701" w:rsidRPr="00C81A19" w:rsidRDefault="00A27701" w:rsidP="00A5359F">
            <w:pPr>
              <w:spacing w:line="240" w:lineRule="atLeast"/>
              <w:rPr>
                <w:rFonts w:cs="Arial"/>
                <w:sz w:val="20"/>
                <w:szCs w:val="20"/>
              </w:rPr>
            </w:pPr>
            <w:r w:rsidRPr="00C81A19">
              <w:rPr>
                <w:rFonts w:cs="Arial"/>
                <w:sz w:val="20"/>
                <w:szCs w:val="20"/>
              </w:rPr>
              <w:t>Podatke je treba izbrati na nacionalni ravni, da se sestavi preglednica, v kateri se na podlagi SIST ISO 9613-1 absorpcijski koeficient zraka priredi temperaturam in relativni vlažnosti, značilnim za ustrezne posamezne evropske regije.</w:t>
            </w:r>
          </w:p>
        </w:tc>
      </w:tr>
    </w:tbl>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3.</w:t>
      </w:r>
      <w:r w:rsidR="00F632C6" w:rsidRPr="00C81A19">
        <w:rPr>
          <w:rFonts w:cs="Arial"/>
          <w:szCs w:val="20"/>
        </w:rPr>
        <w:t xml:space="preserve"> </w:t>
      </w:r>
      <w:r w:rsidRPr="00C81A19">
        <w:rPr>
          <w:rFonts w:cs="Arial"/>
          <w:szCs w:val="20"/>
        </w:rPr>
        <w:t>EMISIJSKI PODATKI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i/>
          <w:szCs w:val="20"/>
        </w:rPr>
      </w:pPr>
      <w:r w:rsidRPr="00C81A19">
        <w:rPr>
          <w:rFonts w:cs="Arial"/>
          <w:i/>
          <w:szCs w:val="20"/>
        </w:rPr>
        <w:t xml:space="preserve">3.1 Hrup zaradi cestnega prometa </w:t>
      </w:r>
      <w:r w:rsidR="00343E61" w:rsidRPr="00C81A19">
        <w:rPr>
          <w:rFonts w:cs="Arial"/>
          <w:i/>
          <w:szCs w:val="20"/>
        </w:rPr>
        <w:t xml:space="preserve">– </w:t>
      </w:r>
      <w:proofErr w:type="spellStart"/>
      <w:r w:rsidRPr="00C81A19">
        <w:rPr>
          <w:rFonts w:cs="Arial"/>
          <w:i/>
          <w:szCs w:val="20"/>
        </w:rPr>
        <w:t>Guide</w:t>
      </w:r>
      <w:proofErr w:type="spellEnd"/>
      <w:r w:rsidRPr="00C81A19">
        <w:rPr>
          <w:rFonts w:cs="Arial"/>
          <w:i/>
          <w:szCs w:val="20"/>
        </w:rPr>
        <w:t xml:space="preserve"> </w:t>
      </w:r>
      <w:proofErr w:type="spellStart"/>
      <w:r w:rsidRPr="00C81A19">
        <w:rPr>
          <w:rFonts w:cs="Arial"/>
          <w:i/>
          <w:szCs w:val="20"/>
        </w:rPr>
        <w:t>du</w:t>
      </w:r>
      <w:proofErr w:type="spellEnd"/>
      <w:r w:rsidRPr="00C81A19">
        <w:rPr>
          <w:rFonts w:cs="Arial"/>
          <w:i/>
          <w:szCs w:val="20"/>
        </w:rPr>
        <w:t xml:space="preserve"> </w:t>
      </w:r>
      <w:proofErr w:type="spellStart"/>
      <w:r w:rsidRPr="00C81A19">
        <w:rPr>
          <w:rFonts w:cs="Arial"/>
          <w:i/>
          <w:szCs w:val="20"/>
        </w:rPr>
        <w:t>bruit</w:t>
      </w:r>
      <w:proofErr w:type="spellEnd"/>
      <w:r w:rsidRPr="00C81A19">
        <w:rPr>
          <w:rFonts w:cs="Arial"/>
          <w:i/>
          <w:szCs w:val="20"/>
        </w:rPr>
        <w:t xml:space="preserve"> 1980</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3.1.1</w:t>
      </w:r>
      <w:r w:rsidRPr="00C81A19">
        <w:rPr>
          <w:rFonts w:cs="Arial"/>
          <w:szCs w:val="20"/>
        </w:rPr>
        <w:tab/>
        <w:t>Merilni postopek</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Metoda XPS 31-133 navaja </w:t>
      </w:r>
      <w:proofErr w:type="spellStart"/>
      <w:r w:rsidRPr="00C81A19">
        <w:rPr>
          <w:rFonts w:cs="Arial"/>
          <w:szCs w:val="20"/>
        </w:rPr>
        <w:t>Guide</w:t>
      </w:r>
      <w:proofErr w:type="spellEnd"/>
      <w:r w:rsidRPr="00C81A19">
        <w:rPr>
          <w:rFonts w:cs="Arial"/>
          <w:szCs w:val="20"/>
        </w:rPr>
        <w:t xml:space="preserve"> </w:t>
      </w:r>
      <w:proofErr w:type="spellStart"/>
      <w:r w:rsidRPr="00C81A19">
        <w:rPr>
          <w:rFonts w:cs="Arial"/>
          <w:szCs w:val="20"/>
        </w:rPr>
        <w:t>du</w:t>
      </w:r>
      <w:proofErr w:type="spellEnd"/>
      <w:r w:rsidRPr="00C81A19">
        <w:rPr>
          <w:rFonts w:cs="Arial"/>
          <w:szCs w:val="20"/>
        </w:rPr>
        <w:t xml:space="preserve"> </w:t>
      </w:r>
      <w:proofErr w:type="spellStart"/>
      <w:r w:rsidRPr="00C81A19">
        <w:rPr>
          <w:rFonts w:cs="Arial"/>
          <w:szCs w:val="20"/>
        </w:rPr>
        <w:t>bruit</w:t>
      </w:r>
      <w:proofErr w:type="spellEnd"/>
      <w:r w:rsidRPr="00C81A19">
        <w:rPr>
          <w:rFonts w:cs="Arial"/>
          <w:szCs w:val="20"/>
        </w:rPr>
        <w:t xml:space="preserve"> 1980 kot standardni emisijski model za izračun hrupa zaradi cestnega prometa. Pri dopolnitvi emisijskih podatkov z novimi se priporoča v nadaljevanju opisani postopek merjenja. Leta 2002 so se francoski pristojni organi lotili izvajanja projekta revizije emisijskih vrednosti. Da bi se lahko uporabile </w:t>
      </w:r>
      <w:r w:rsidR="00343E61" w:rsidRPr="00C81A19">
        <w:rPr>
          <w:rFonts w:cs="Arial"/>
          <w:szCs w:val="20"/>
        </w:rPr>
        <w:t xml:space="preserve">– </w:t>
      </w:r>
      <w:r w:rsidRPr="00C81A19">
        <w:rPr>
          <w:rFonts w:cs="Arial"/>
          <w:szCs w:val="20"/>
        </w:rPr>
        <w:t xml:space="preserve">če se zdi to primerno in potrebno </w:t>
      </w:r>
      <w:r w:rsidR="00343E61" w:rsidRPr="00C81A19">
        <w:rPr>
          <w:rFonts w:cs="Arial"/>
          <w:szCs w:val="20"/>
        </w:rPr>
        <w:t xml:space="preserve">– </w:t>
      </w:r>
      <w:r w:rsidRPr="00C81A19">
        <w:rPr>
          <w:rFonts w:cs="Arial"/>
          <w:szCs w:val="20"/>
        </w:rPr>
        <w:t>kot vhodni podatki za izračun hrupa zaradi cestnega prometa, je treba preveriti nove vrednosti in za njihovo določanje razvite postopke, ki so jih objavili francoski pristojni organi.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Emisijska raven hrupa vozila je določena z maksimalno ravnjo </w:t>
      </w:r>
      <w:r w:rsidRPr="00C81A19">
        <w:rPr>
          <w:rFonts w:cs="Arial"/>
          <w:i/>
          <w:szCs w:val="20"/>
        </w:rPr>
        <w:t>L</w:t>
      </w:r>
      <w:r w:rsidRPr="00C81A19">
        <w:rPr>
          <w:rFonts w:cs="Arial"/>
          <w:i/>
          <w:szCs w:val="20"/>
          <w:vertAlign w:val="subscript"/>
        </w:rPr>
        <w:t>A,</w:t>
      </w:r>
      <w:proofErr w:type="spellStart"/>
      <w:r w:rsidRPr="00C81A19">
        <w:rPr>
          <w:rFonts w:cs="Arial"/>
          <w:i/>
          <w:szCs w:val="20"/>
          <w:vertAlign w:val="subscript"/>
        </w:rPr>
        <w:t>max</w:t>
      </w:r>
      <w:proofErr w:type="spellEnd"/>
      <w:r w:rsidRPr="00C81A19">
        <w:rPr>
          <w:rFonts w:cs="Arial"/>
          <w:szCs w:val="20"/>
          <w:vertAlign w:val="subscript"/>
        </w:rPr>
        <w:t xml:space="preserve"> </w:t>
      </w:r>
      <w:r w:rsidRPr="00C81A19">
        <w:rPr>
          <w:rFonts w:cs="Arial"/>
          <w:szCs w:val="20"/>
        </w:rPr>
        <w:t xml:space="preserve">v </w:t>
      </w:r>
      <w:proofErr w:type="spellStart"/>
      <w:r w:rsidRPr="00C81A19">
        <w:rPr>
          <w:rFonts w:cs="Arial"/>
          <w:szCs w:val="20"/>
        </w:rPr>
        <w:t>dBA</w:t>
      </w:r>
      <w:proofErr w:type="spellEnd"/>
      <w:r w:rsidRPr="00C81A19">
        <w:rPr>
          <w:rFonts w:cs="Arial"/>
          <w:szCs w:val="20"/>
        </w:rPr>
        <w:t xml:space="preserve"> </w:t>
      </w:r>
      <w:proofErr w:type="spellStart"/>
      <w:r w:rsidRPr="00C81A19">
        <w:rPr>
          <w:rFonts w:cs="Arial"/>
          <w:szCs w:val="20"/>
        </w:rPr>
        <w:t>mimovozečega</w:t>
      </w:r>
      <w:proofErr w:type="spellEnd"/>
      <w:r w:rsidRPr="00C81A19">
        <w:rPr>
          <w:rFonts w:cs="Arial"/>
          <w:szCs w:val="20"/>
        </w:rPr>
        <w:t xml:space="preserve"> vozila, izmerjena na oddaljenosti 7,5 m</w:t>
      </w:r>
      <w:r w:rsidR="00343E61" w:rsidRPr="00C81A19">
        <w:rPr>
          <w:rFonts w:cs="Arial"/>
          <w:szCs w:val="20"/>
        </w:rPr>
        <w:t>etra</w:t>
      </w:r>
      <w:r w:rsidRPr="00C81A19">
        <w:rPr>
          <w:rFonts w:cs="Arial"/>
          <w:szCs w:val="20"/>
        </w:rPr>
        <w:t xml:space="preserve"> od osi njegove vožnje. Ta zvočna raven se določi posebej za različne tipe vozil, hitrosti in prometne tokove. Medtem ko je nagib ceste določen, površina vozišča ni izrecno upoštevana. Da bi zagotovili združljivost s prvotnimi pogoji merjenja, je treba opraviti meritve akustičnih značilnosti vozil, ki vozijo po eni od naslednjih vrst vozišča: cementni beton, zelo tanke plasti asfaltnega (bitumenskega) betona 0/14, asfaltni beton z drobirjem 0/14, zatesnitev površinske plasti 6/10, zatesnitev površinske plasti 10/14. Zatem se izvede popravek za različne površine vozišča v skladu s postopkom iz točke 3.1.4 te priloge.</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Meritve se lahko izvajajo bodisi na posameznih izoliranih vozilih v prometu ali na posebnih stezah v nadziranih danostih. Hitrost vozila je treba izmeriti z Dopplerjevim radarjem (točnost približno 5</w:t>
      </w:r>
      <w:r w:rsidR="00343E61" w:rsidRPr="00C81A19">
        <w:rPr>
          <w:rFonts w:cs="Arial"/>
          <w:szCs w:val="20"/>
        </w:rPr>
        <w:t>-odstotna</w:t>
      </w:r>
      <w:r w:rsidRPr="00C81A19">
        <w:rPr>
          <w:rFonts w:cs="Arial"/>
          <w:szCs w:val="20"/>
        </w:rPr>
        <w:t xml:space="preserve"> pri majhnih hitrostih). Prometni tok se določi bodisi s subjektivnim opazovanjem (pospešen, upočasnjen ali tekoč) ali z merjenjem. Mikrofon se namesti 1,2</w:t>
      </w:r>
      <w:r w:rsidR="00F632C6" w:rsidRPr="00C81A19">
        <w:rPr>
          <w:rFonts w:cs="Arial"/>
          <w:szCs w:val="20"/>
        </w:rPr>
        <w:t> </w:t>
      </w:r>
      <w:r w:rsidRPr="00C81A19">
        <w:rPr>
          <w:rFonts w:cs="Arial"/>
          <w:szCs w:val="20"/>
        </w:rPr>
        <w:t>m</w:t>
      </w:r>
      <w:r w:rsidR="00343E61" w:rsidRPr="00C81A19">
        <w:rPr>
          <w:rFonts w:cs="Arial"/>
          <w:szCs w:val="20"/>
        </w:rPr>
        <w:t>etra</w:t>
      </w:r>
      <w:r w:rsidRPr="00C81A19">
        <w:rPr>
          <w:rFonts w:cs="Arial"/>
          <w:szCs w:val="20"/>
        </w:rPr>
        <w:t xml:space="preserve"> nad tlemi in na </w:t>
      </w:r>
      <w:r w:rsidR="00343E61" w:rsidRPr="00C81A19">
        <w:rPr>
          <w:rFonts w:cs="Arial"/>
          <w:szCs w:val="20"/>
        </w:rPr>
        <w:t xml:space="preserve">vodoravni </w:t>
      </w:r>
      <w:r w:rsidRPr="00C81A19">
        <w:rPr>
          <w:rFonts w:cs="Arial"/>
          <w:szCs w:val="20"/>
        </w:rPr>
        <w:t>oddaljenosti 7,5</w:t>
      </w:r>
      <w:r w:rsidR="00F632C6" w:rsidRPr="00C81A19">
        <w:rPr>
          <w:rFonts w:cs="Arial"/>
          <w:szCs w:val="20"/>
        </w:rPr>
        <w:t> </w:t>
      </w:r>
      <w:r w:rsidRPr="00C81A19">
        <w:rPr>
          <w:rFonts w:cs="Arial"/>
          <w:szCs w:val="20"/>
        </w:rPr>
        <w:t>m</w:t>
      </w:r>
      <w:r w:rsidR="00343E61" w:rsidRPr="00C81A19">
        <w:rPr>
          <w:rFonts w:cs="Arial"/>
          <w:szCs w:val="20"/>
        </w:rPr>
        <w:t>etra</w:t>
      </w:r>
      <w:r w:rsidRPr="00C81A19">
        <w:rPr>
          <w:rFonts w:cs="Arial"/>
          <w:szCs w:val="20"/>
        </w:rPr>
        <w:t xml:space="preserve"> od osi vožnje vozila.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Za uporabo v skladu z metodo XPS 31-133 in v skladu s predpisi </w:t>
      </w:r>
      <w:proofErr w:type="spellStart"/>
      <w:r w:rsidRPr="00C81A19">
        <w:rPr>
          <w:rFonts w:cs="Arial"/>
          <w:szCs w:val="20"/>
        </w:rPr>
        <w:t>Guide</w:t>
      </w:r>
      <w:proofErr w:type="spellEnd"/>
      <w:r w:rsidRPr="00C81A19">
        <w:rPr>
          <w:rFonts w:cs="Arial"/>
          <w:szCs w:val="20"/>
        </w:rPr>
        <w:t xml:space="preserve"> </w:t>
      </w:r>
      <w:proofErr w:type="spellStart"/>
      <w:r w:rsidRPr="00C81A19">
        <w:rPr>
          <w:rFonts w:cs="Arial"/>
          <w:szCs w:val="20"/>
        </w:rPr>
        <w:t>du</w:t>
      </w:r>
      <w:proofErr w:type="spellEnd"/>
      <w:r w:rsidRPr="00C81A19">
        <w:rPr>
          <w:rFonts w:cs="Arial"/>
          <w:szCs w:val="20"/>
        </w:rPr>
        <w:t xml:space="preserve"> </w:t>
      </w:r>
      <w:proofErr w:type="spellStart"/>
      <w:r w:rsidRPr="00C81A19">
        <w:rPr>
          <w:rFonts w:cs="Arial"/>
          <w:szCs w:val="20"/>
        </w:rPr>
        <w:t>bruit</w:t>
      </w:r>
      <w:proofErr w:type="spellEnd"/>
      <w:r w:rsidRPr="00C81A19">
        <w:rPr>
          <w:rFonts w:cs="Arial"/>
          <w:szCs w:val="20"/>
        </w:rPr>
        <w:t xml:space="preserve">, 1980 se iz izmerjene ravni zvočnega tlaka </w:t>
      </w:r>
      <w:proofErr w:type="spellStart"/>
      <w:r w:rsidRPr="00C81A19">
        <w:rPr>
          <w:rFonts w:cs="Arial"/>
          <w:i/>
          <w:szCs w:val="20"/>
        </w:rPr>
        <w:t>L</w:t>
      </w:r>
      <w:r w:rsidRPr="00C81A19">
        <w:rPr>
          <w:rFonts w:cs="Arial"/>
          <w:i/>
          <w:szCs w:val="20"/>
          <w:vertAlign w:val="subscript"/>
        </w:rPr>
        <w:t>p</w:t>
      </w:r>
      <w:proofErr w:type="spellEnd"/>
      <w:r w:rsidRPr="00C81A19">
        <w:rPr>
          <w:rFonts w:cs="Arial"/>
          <w:szCs w:val="20"/>
        </w:rPr>
        <w:t xml:space="preserve"> in hitrosti vozila </w:t>
      </w:r>
      <w:r w:rsidRPr="00C81A19">
        <w:rPr>
          <w:rFonts w:ascii="Cambria Math" w:hAnsi="Cambria Math" w:cs="Arial"/>
          <w:i/>
          <w:szCs w:val="20"/>
        </w:rPr>
        <w:t>V</w:t>
      </w:r>
      <w:r w:rsidRPr="00C81A19">
        <w:rPr>
          <w:rFonts w:cs="Arial"/>
          <w:szCs w:val="20"/>
        </w:rPr>
        <w:t xml:space="preserve"> izračunata raven zvočne moči </w:t>
      </w:r>
      <w:proofErr w:type="spellStart"/>
      <w:r w:rsidRPr="00C81A19">
        <w:rPr>
          <w:rFonts w:cs="Arial"/>
          <w:i/>
          <w:szCs w:val="20"/>
        </w:rPr>
        <w:t>L</w:t>
      </w:r>
      <w:r w:rsidRPr="00C81A19">
        <w:rPr>
          <w:rFonts w:cs="Arial"/>
          <w:i/>
          <w:szCs w:val="20"/>
          <w:vertAlign w:val="subscript"/>
        </w:rPr>
        <w:t>w</w:t>
      </w:r>
      <w:proofErr w:type="spellEnd"/>
      <w:r w:rsidRPr="00C81A19">
        <w:rPr>
          <w:rFonts w:cs="Arial"/>
          <w:szCs w:val="20"/>
        </w:rPr>
        <w:t xml:space="preserve"> in emisija hrupa E po enačbi:</w:t>
      </w:r>
    </w:p>
    <w:p w:rsidR="00A27701" w:rsidRPr="00C81A19" w:rsidRDefault="00A27701" w:rsidP="00A27701">
      <w:pPr>
        <w:rPr>
          <w:rFonts w:cs="Arial"/>
          <w:szCs w:val="20"/>
        </w:rPr>
      </w:pPr>
    </w:p>
    <w:p w:rsidR="00A27701" w:rsidRPr="00C81A19" w:rsidRDefault="000A5E5E" w:rsidP="00A27701">
      <w:pPr>
        <w:jc w:val="center"/>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w</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p</m:t>
            </m:r>
          </m:sub>
        </m:sSub>
        <m:r>
          <w:rPr>
            <w:rFonts w:ascii="Cambria Math" w:hAnsi="Cambria Math" w:cs="Arial"/>
            <w:szCs w:val="20"/>
          </w:rPr>
          <m:t>+25,5</m:t>
        </m:r>
      </m:oMath>
      <w:r w:rsidR="00A27701" w:rsidRPr="00C81A19">
        <w:rPr>
          <w:rFonts w:eastAsiaTheme="minorEastAsia" w:cs="Arial"/>
          <w:szCs w:val="20"/>
        </w:rPr>
        <w:t xml:space="preserve"> in </w:t>
      </w:r>
      <m:oMath>
        <m:r>
          <w:rPr>
            <w:rFonts w:ascii="Cambria Math" w:eastAsiaTheme="minorEastAsia" w:hAnsi="Cambria Math" w:cs="Arial"/>
            <w:szCs w:val="20"/>
          </w:rPr>
          <m:t>E=</m:t>
        </m:r>
        <m:d>
          <m:dPr>
            <m:ctrlPr>
              <w:rPr>
                <w:rFonts w:ascii="Cambria Math" w:eastAsiaTheme="minorEastAsia" w:hAnsi="Cambria Math" w:cs="Arial"/>
                <w:i/>
                <w:szCs w:val="20"/>
              </w:rPr>
            </m:ctrlPr>
          </m:dPr>
          <m:e>
            <m:sSub>
              <m:sSubPr>
                <m:ctrlPr>
                  <w:rPr>
                    <w:rFonts w:ascii="Cambria Math" w:eastAsiaTheme="minorEastAsia" w:hAnsi="Cambria Math" w:cs="Arial"/>
                    <w:i/>
                    <w:szCs w:val="20"/>
                  </w:rPr>
                </m:ctrlPr>
              </m:sSubPr>
              <m:e>
                <m:r>
                  <w:rPr>
                    <w:rFonts w:ascii="Cambria Math" w:eastAsiaTheme="minorEastAsia" w:hAnsi="Cambria Math" w:cs="Arial"/>
                    <w:szCs w:val="20"/>
                  </w:rPr>
                  <m:t>L</m:t>
                </m:r>
              </m:e>
              <m:sub>
                <m:r>
                  <w:rPr>
                    <w:rFonts w:ascii="Cambria Math" w:eastAsiaTheme="minorEastAsia" w:hAnsi="Cambria Math" w:cs="Arial"/>
                    <w:szCs w:val="20"/>
                  </w:rPr>
                  <m:t>w</m:t>
                </m:r>
              </m:sub>
            </m:sSub>
            <m:r>
              <w:rPr>
                <w:rFonts w:ascii="Cambria Math" w:eastAsiaTheme="minorEastAsia" w:hAnsi="Cambria Math" w:cs="Arial"/>
                <w:szCs w:val="20"/>
              </w:rPr>
              <m:t>-10∙</m:t>
            </m:r>
            <m:func>
              <m:funcPr>
                <m:ctrlPr>
                  <w:rPr>
                    <w:rFonts w:ascii="Cambria Math" w:eastAsiaTheme="minorEastAsia" w:hAnsi="Cambria Math" w:cs="Arial"/>
                    <w:i/>
                    <w:szCs w:val="20"/>
                  </w:rPr>
                </m:ctrlPr>
              </m:funcPr>
              <m:fName>
                <m:r>
                  <w:rPr>
                    <w:rFonts w:ascii="Cambria Math" w:eastAsiaTheme="minorEastAsia" w:hAnsi="Cambria Math" w:cs="Arial"/>
                    <w:szCs w:val="20"/>
                  </w:rPr>
                  <m:t>log V</m:t>
                </m:r>
              </m:fName>
              <m:e>
                <m:r>
                  <w:rPr>
                    <w:rFonts w:ascii="Cambria Math" w:eastAsiaTheme="minorEastAsia" w:hAnsi="Cambria Math" w:cs="Arial"/>
                    <w:szCs w:val="20"/>
                  </w:rPr>
                  <m:t>-50</m:t>
                </m:r>
              </m:e>
            </m:func>
          </m:e>
        </m:d>
      </m:oMath>
      <w:r w:rsidR="00A27701" w:rsidRPr="00C81A19">
        <w:rPr>
          <w:rFonts w:eastAsiaTheme="minorEastAsia" w:cs="Arial"/>
          <w:szCs w:val="20"/>
        </w:rPr>
        <w:t>.</w:t>
      </w:r>
    </w:p>
    <w:p w:rsidR="00A27701" w:rsidRPr="00C81A19" w:rsidRDefault="00A27701" w:rsidP="00A27701">
      <w:pPr>
        <w:rPr>
          <w:rFonts w:eastAsiaTheme="minorEastAsia" w:cs="Arial"/>
          <w:szCs w:val="20"/>
        </w:rPr>
      </w:pPr>
    </w:p>
    <w:p w:rsidR="00A27701" w:rsidRPr="00C81A19" w:rsidRDefault="00A27701" w:rsidP="00ED5B24">
      <w:pPr>
        <w:spacing w:line="240" w:lineRule="atLeast"/>
        <w:outlineLvl w:val="0"/>
        <w:rPr>
          <w:rFonts w:cs="Arial"/>
          <w:szCs w:val="20"/>
        </w:rPr>
      </w:pPr>
      <w:r w:rsidRPr="00C81A19">
        <w:rPr>
          <w:rFonts w:cs="Arial"/>
          <w:szCs w:val="20"/>
        </w:rPr>
        <w:lastRenderedPageBreak/>
        <w:t>3.1.2</w:t>
      </w:r>
      <w:r w:rsidRPr="00C81A19">
        <w:rPr>
          <w:rFonts w:cs="Arial"/>
          <w:szCs w:val="20"/>
        </w:rPr>
        <w:tab/>
        <w:t>Emisija hrupa in promet</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3.1.2.1 Emisija hrupa</w:t>
      </w:r>
    </w:p>
    <w:p w:rsidR="00A27701" w:rsidRPr="00C81A19" w:rsidRDefault="00A27701" w:rsidP="00ED5B24">
      <w:pPr>
        <w:spacing w:line="240" w:lineRule="atLeast"/>
        <w:rPr>
          <w:rFonts w:cs="Arial"/>
          <w:szCs w:val="20"/>
        </w:rPr>
      </w:pPr>
      <w:r w:rsidRPr="00C81A19">
        <w:rPr>
          <w:rFonts w:cs="Arial"/>
          <w:szCs w:val="20"/>
        </w:rPr>
        <w:t xml:space="preserve"> </w:t>
      </w:r>
    </w:p>
    <w:p w:rsidR="00A27701" w:rsidRPr="00C81A19" w:rsidRDefault="00A27701" w:rsidP="00ED5B24">
      <w:pPr>
        <w:spacing w:line="240" w:lineRule="atLeast"/>
        <w:rPr>
          <w:rFonts w:cs="Arial"/>
          <w:szCs w:val="20"/>
        </w:rPr>
      </w:pPr>
      <w:r w:rsidRPr="00C81A19">
        <w:rPr>
          <w:rFonts w:cs="Arial"/>
          <w:szCs w:val="20"/>
        </w:rPr>
        <w:t>Pojem emisije hrupa je opredeljen na naslednji način:</w:t>
      </w:r>
    </w:p>
    <w:p w:rsidR="00A27701" w:rsidRPr="00C81A19" w:rsidRDefault="00A27701" w:rsidP="00A27701">
      <w:pPr>
        <w:rPr>
          <w:rFonts w:cs="Arial"/>
          <w:szCs w:val="20"/>
        </w:rPr>
      </w:pPr>
    </w:p>
    <w:p w:rsidR="00A27701" w:rsidRPr="00C81A19" w:rsidRDefault="00A27701" w:rsidP="00A27701">
      <w:pPr>
        <w:jc w:val="center"/>
        <w:rPr>
          <w:rFonts w:eastAsiaTheme="minorEastAsia" w:cs="Arial"/>
          <w:szCs w:val="20"/>
        </w:rPr>
      </w:pPr>
      <m:oMath>
        <m:r>
          <w:rPr>
            <w:rFonts w:ascii="Cambria Math" w:hAnsi="Cambria Math" w:cs="Arial"/>
            <w:szCs w:val="20"/>
          </w:rPr>
          <m:t>E=</m:t>
        </m:r>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w</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r>
                  <w:rPr>
                    <w:rFonts w:ascii="Cambria Math" w:hAnsi="Cambria Math" w:cs="Arial"/>
                    <w:szCs w:val="20"/>
                  </w:rPr>
                  <m:t>V</m:t>
                </m:r>
              </m:e>
            </m:func>
            <m:r>
              <w:rPr>
                <w:rFonts w:ascii="Cambria Math" w:hAnsi="Cambria Math" w:cs="Arial"/>
                <w:szCs w:val="20"/>
              </w:rPr>
              <m:t>-50</m:t>
            </m:r>
          </m:e>
        </m:d>
      </m:oMath>
      <w:r w:rsidRPr="00C81A19">
        <w:rPr>
          <w:rFonts w:eastAsiaTheme="minorEastAsia" w:cs="Arial"/>
          <w:szCs w:val="20"/>
        </w:rPr>
        <w:t>,</w:t>
      </w:r>
    </w:p>
    <w:p w:rsidR="00A27701" w:rsidRPr="00C81A19" w:rsidRDefault="00A27701" w:rsidP="00A27701">
      <w:pPr>
        <w:rPr>
          <w:rFonts w:eastAsiaTheme="minorEastAsia" w:cs="Arial"/>
          <w:szCs w:val="20"/>
        </w:rPr>
      </w:pPr>
    </w:p>
    <w:p w:rsidR="00A27701" w:rsidRPr="00C81A19" w:rsidRDefault="00A27701" w:rsidP="00ED5B24">
      <w:pPr>
        <w:spacing w:line="240" w:lineRule="atLeast"/>
        <w:rPr>
          <w:rFonts w:cs="Arial"/>
          <w:szCs w:val="20"/>
        </w:rPr>
      </w:pPr>
      <w:r w:rsidRPr="00C81A19">
        <w:rPr>
          <w:rFonts w:cs="Arial"/>
          <w:szCs w:val="20"/>
        </w:rPr>
        <w:t xml:space="preserve">pri čemer je </w:t>
      </w:r>
      <w:r w:rsidRPr="00C81A19">
        <w:rPr>
          <w:rFonts w:ascii="Cambria Math" w:hAnsi="Cambria Math" w:cs="Arial"/>
          <w:i/>
          <w:szCs w:val="20"/>
        </w:rPr>
        <w:t>V</w:t>
      </w:r>
      <w:r w:rsidRPr="00C81A19">
        <w:rPr>
          <w:rFonts w:ascii="Cambria Math" w:hAnsi="Cambria Math" w:cs="Arial"/>
          <w:szCs w:val="20"/>
        </w:rPr>
        <w:t xml:space="preserve"> </w:t>
      </w:r>
      <w:r w:rsidRPr="00C81A19">
        <w:rPr>
          <w:rFonts w:cs="Arial"/>
          <w:szCs w:val="20"/>
        </w:rPr>
        <w:t xml:space="preserve"> hitrost vozila.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Emisija </w:t>
      </w:r>
      <w:r w:rsidRPr="00C81A19">
        <w:rPr>
          <w:rFonts w:ascii="Cambria Math" w:hAnsi="Cambria Math" w:cs="Arial"/>
          <w:i/>
          <w:szCs w:val="20"/>
        </w:rPr>
        <w:t>E</w:t>
      </w:r>
      <w:r w:rsidRPr="00C81A19">
        <w:rPr>
          <w:rFonts w:cs="Arial"/>
          <w:szCs w:val="20"/>
        </w:rPr>
        <w:t xml:space="preserve"> je tako zvočna raven, ki jo lahko v dBA opišemo kot zvočno raven </w:t>
      </w:r>
      <w:proofErr w:type="spellStart"/>
      <w:r w:rsidRPr="00C81A19">
        <w:rPr>
          <w:rFonts w:ascii="Cambria Math" w:hAnsi="Cambria Math" w:cs="Arial"/>
          <w:i/>
          <w:szCs w:val="20"/>
        </w:rPr>
        <w:t>L</w:t>
      </w:r>
      <w:r w:rsidRPr="00C81A19">
        <w:rPr>
          <w:rFonts w:ascii="Cambria Math" w:hAnsi="Cambria Math" w:cs="Arial"/>
          <w:i/>
          <w:szCs w:val="20"/>
          <w:vertAlign w:val="subscript"/>
        </w:rPr>
        <w:t>rϕ</w:t>
      </w:r>
      <w:proofErr w:type="spellEnd"/>
      <w:r w:rsidRPr="00C81A19">
        <w:rPr>
          <w:rFonts w:cs="Arial"/>
          <w:szCs w:val="20"/>
        </w:rPr>
        <w:t xml:space="preserve"> na referenčni </w:t>
      </w:r>
      <w:proofErr w:type="spellStart"/>
      <w:r w:rsidRPr="00C81A19">
        <w:rPr>
          <w:rFonts w:cs="Arial"/>
          <w:szCs w:val="20"/>
        </w:rPr>
        <w:t>izofoni</w:t>
      </w:r>
      <w:proofErr w:type="spellEnd"/>
      <w:r w:rsidRPr="00C81A19">
        <w:rPr>
          <w:rFonts w:cs="Arial"/>
          <w:szCs w:val="20"/>
        </w:rPr>
        <w:t>, ki jo povzroči posamezno vozilo na uro ob upoštevanju prometnih danosti, odvisnih od:</w:t>
      </w:r>
    </w:p>
    <w:p w:rsidR="00A27701" w:rsidRPr="00C81A19" w:rsidRDefault="00A27701" w:rsidP="005C113F">
      <w:pPr>
        <w:pStyle w:val="Odstavekseznama"/>
        <w:numPr>
          <w:ilvl w:val="1"/>
          <w:numId w:val="50"/>
        </w:numPr>
        <w:spacing w:before="60" w:after="60" w:line="240" w:lineRule="atLeast"/>
        <w:rPr>
          <w:rFonts w:cs="Arial"/>
          <w:szCs w:val="20"/>
          <w:lang w:val="sl-SI"/>
        </w:rPr>
      </w:pPr>
      <w:r w:rsidRPr="00C81A19">
        <w:rPr>
          <w:rFonts w:cs="Arial"/>
          <w:szCs w:val="20"/>
          <w:lang w:val="sl-SI"/>
        </w:rPr>
        <w:t>vrste vozila,</w:t>
      </w:r>
    </w:p>
    <w:p w:rsidR="00A27701" w:rsidRPr="00C81A19" w:rsidRDefault="00A27701" w:rsidP="005C113F">
      <w:pPr>
        <w:pStyle w:val="Odstavekseznama"/>
        <w:numPr>
          <w:ilvl w:val="1"/>
          <w:numId w:val="40"/>
        </w:numPr>
        <w:spacing w:before="60" w:after="60" w:line="240" w:lineRule="atLeast"/>
        <w:rPr>
          <w:rFonts w:cs="Arial"/>
          <w:szCs w:val="20"/>
          <w:lang w:val="sl-SI"/>
        </w:rPr>
      </w:pPr>
      <w:r w:rsidRPr="00C81A19">
        <w:rPr>
          <w:rFonts w:cs="Arial"/>
          <w:szCs w:val="20"/>
          <w:lang w:val="sl-SI"/>
        </w:rPr>
        <w:t>hitrosti,</w:t>
      </w:r>
    </w:p>
    <w:p w:rsidR="00A27701" w:rsidRPr="00C81A19" w:rsidRDefault="00A27701" w:rsidP="005C113F">
      <w:pPr>
        <w:pStyle w:val="Odstavekseznama"/>
        <w:numPr>
          <w:ilvl w:val="1"/>
          <w:numId w:val="40"/>
        </w:numPr>
        <w:spacing w:before="60" w:after="60" w:line="240" w:lineRule="atLeast"/>
        <w:rPr>
          <w:rFonts w:cs="Arial"/>
          <w:szCs w:val="20"/>
          <w:lang w:val="sl-SI"/>
        </w:rPr>
      </w:pPr>
      <w:r w:rsidRPr="00C81A19">
        <w:rPr>
          <w:rFonts w:cs="Arial"/>
          <w:szCs w:val="20"/>
          <w:lang w:val="sl-SI"/>
        </w:rPr>
        <w:t>prometnega toka,</w:t>
      </w:r>
    </w:p>
    <w:p w:rsidR="00A27701" w:rsidRPr="00C81A19" w:rsidRDefault="00A27701" w:rsidP="005C113F">
      <w:pPr>
        <w:pStyle w:val="Odstavekseznama"/>
        <w:numPr>
          <w:ilvl w:val="1"/>
          <w:numId w:val="40"/>
        </w:numPr>
        <w:spacing w:before="60" w:after="60" w:line="240" w:lineRule="atLeast"/>
        <w:rPr>
          <w:rFonts w:cs="Arial"/>
          <w:szCs w:val="20"/>
          <w:lang w:val="sl-SI"/>
        </w:rPr>
      </w:pPr>
      <w:r w:rsidRPr="00C81A19">
        <w:rPr>
          <w:rFonts w:cs="Arial"/>
          <w:szCs w:val="20"/>
          <w:lang w:val="sl-SI"/>
        </w:rPr>
        <w:t>vzdolžnega profila.</w:t>
      </w:r>
    </w:p>
    <w:p w:rsidR="00A27701" w:rsidRPr="00C81A19" w:rsidRDefault="00A27701" w:rsidP="00A27701">
      <w:pPr>
        <w:rPr>
          <w:rFonts w:cs="Arial"/>
          <w:szCs w:val="20"/>
        </w:rPr>
      </w:pPr>
    </w:p>
    <w:p w:rsidR="00A27701" w:rsidRPr="00C81A19" w:rsidRDefault="00A27701" w:rsidP="009F55CA">
      <w:pPr>
        <w:outlineLvl w:val="0"/>
        <w:rPr>
          <w:rFonts w:cs="Arial"/>
          <w:szCs w:val="20"/>
        </w:rPr>
      </w:pPr>
      <w:r w:rsidRPr="00C81A19">
        <w:rPr>
          <w:rFonts w:cs="Arial"/>
          <w:szCs w:val="20"/>
        </w:rPr>
        <w:t>3.1.2.2</w:t>
      </w:r>
      <w:r w:rsidRPr="00C81A19">
        <w:rPr>
          <w:rFonts w:cs="Arial"/>
          <w:szCs w:val="20"/>
        </w:rPr>
        <w:tab/>
        <w:t>Vrste vozil</w:t>
      </w:r>
    </w:p>
    <w:p w:rsidR="00A27701" w:rsidRPr="00C81A19" w:rsidRDefault="00A27701" w:rsidP="00A27701">
      <w:pPr>
        <w:rPr>
          <w:rFonts w:cs="Arial"/>
          <w:szCs w:val="20"/>
        </w:rPr>
      </w:pPr>
    </w:p>
    <w:p w:rsidR="00A27701" w:rsidRPr="00C81A19" w:rsidRDefault="00A27701" w:rsidP="00A27701">
      <w:pPr>
        <w:rPr>
          <w:rFonts w:cs="Arial"/>
          <w:szCs w:val="20"/>
        </w:rPr>
      </w:pPr>
      <w:r w:rsidRPr="00C81A19">
        <w:rPr>
          <w:rFonts w:cs="Arial"/>
          <w:szCs w:val="20"/>
        </w:rPr>
        <w:t>Za napovedovanje hrupa se uporabljata dve kategoriji vozil:</w:t>
      </w:r>
    </w:p>
    <w:p w:rsidR="00A27701" w:rsidRPr="00C81A19" w:rsidRDefault="00A27701" w:rsidP="005C113F">
      <w:pPr>
        <w:pStyle w:val="Odstavekseznama"/>
        <w:numPr>
          <w:ilvl w:val="2"/>
          <w:numId w:val="41"/>
        </w:numPr>
        <w:spacing w:before="60" w:after="60" w:line="240" w:lineRule="atLeast"/>
        <w:ind w:left="1418"/>
        <w:rPr>
          <w:rFonts w:cs="Arial"/>
          <w:szCs w:val="20"/>
          <w:lang w:val="sl-SI"/>
        </w:rPr>
      </w:pPr>
      <w:r w:rsidRPr="00C81A19">
        <w:rPr>
          <w:rFonts w:cs="Arial"/>
          <w:szCs w:val="20"/>
          <w:lang w:val="sl-SI"/>
        </w:rPr>
        <w:t xml:space="preserve">lahka vozila (vozila </w:t>
      </w:r>
      <w:r w:rsidR="0087281D" w:rsidRPr="00C81A19">
        <w:rPr>
          <w:rFonts w:cs="Arial"/>
          <w:szCs w:val="20"/>
          <w:lang w:val="sl-SI"/>
        </w:rPr>
        <w:t xml:space="preserve">s skupno maso do </w:t>
      </w:r>
      <w:r w:rsidRPr="00C81A19">
        <w:rPr>
          <w:rFonts w:cs="Arial"/>
          <w:szCs w:val="20"/>
          <w:lang w:val="sl-SI"/>
        </w:rPr>
        <w:t>3,5 tone),</w:t>
      </w:r>
    </w:p>
    <w:p w:rsidR="00A27701" w:rsidRPr="00C81A19" w:rsidRDefault="00A27701" w:rsidP="005C113F">
      <w:pPr>
        <w:pStyle w:val="Odstavekseznama"/>
        <w:numPr>
          <w:ilvl w:val="2"/>
          <w:numId w:val="42"/>
        </w:numPr>
        <w:spacing w:before="60" w:after="60" w:line="240" w:lineRule="atLeast"/>
        <w:ind w:left="1418"/>
        <w:rPr>
          <w:rFonts w:cs="Arial"/>
          <w:szCs w:val="20"/>
          <w:lang w:val="sl-SI"/>
        </w:rPr>
      </w:pPr>
      <w:r w:rsidRPr="00C81A19">
        <w:rPr>
          <w:rFonts w:cs="Arial"/>
          <w:szCs w:val="20"/>
          <w:lang w:val="sl-SI"/>
        </w:rPr>
        <w:t xml:space="preserve">težka vozila (vozila </w:t>
      </w:r>
      <w:r w:rsidR="0087281D" w:rsidRPr="00C81A19">
        <w:rPr>
          <w:rFonts w:cs="Arial"/>
          <w:szCs w:val="20"/>
          <w:lang w:val="sl-SI"/>
        </w:rPr>
        <w:t>s skupno maso</w:t>
      </w:r>
      <w:r w:rsidRPr="00C81A19">
        <w:rPr>
          <w:rFonts w:cs="Arial"/>
          <w:szCs w:val="20"/>
          <w:lang w:val="sl-SI"/>
        </w:rPr>
        <w:t xml:space="preserve"> </w:t>
      </w:r>
      <w:r w:rsidR="0022720C" w:rsidRPr="00C81A19">
        <w:rPr>
          <w:rFonts w:cs="Arial"/>
          <w:szCs w:val="20"/>
          <w:lang w:val="sl-SI"/>
        </w:rPr>
        <w:t xml:space="preserve">3,5 tone ali </w:t>
      </w:r>
      <w:r w:rsidRPr="00C81A19">
        <w:rPr>
          <w:rFonts w:cs="Arial"/>
          <w:szCs w:val="20"/>
          <w:lang w:val="sl-SI"/>
        </w:rPr>
        <w:t>večj</w:t>
      </w:r>
      <w:r w:rsidR="0087281D" w:rsidRPr="00C81A19">
        <w:rPr>
          <w:rFonts w:cs="Arial"/>
          <w:szCs w:val="20"/>
          <w:lang w:val="sl-SI"/>
        </w:rPr>
        <w:t>o</w:t>
      </w:r>
      <w:r w:rsidRPr="00C81A19">
        <w:rPr>
          <w:rFonts w:cs="Arial"/>
          <w:szCs w:val="20"/>
          <w:lang w:val="sl-SI"/>
        </w:rPr>
        <w:t>).</w:t>
      </w:r>
    </w:p>
    <w:p w:rsidR="00A27701" w:rsidRPr="00C81A19" w:rsidRDefault="00A27701">
      <w:pPr>
        <w:rPr>
          <w:rFonts w:cs="Arial"/>
          <w:szCs w:val="20"/>
        </w:rPr>
      </w:pPr>
    </w:p>
    <w:p w:rsidR="00A27701" w:rsidRPr="00C81A19" w:rsidRDefault="00A27701" w:rsidP="009F55CA">
      <w:pPr>
        <w:outlineLvl w:val="0"/>
        <w:rPr>
          <w:rFonts w:cs="Arial"/>
          <w:szCs w:val="20"/>
        </w:rPr>
      </w:pPr>
      <w:r w:rsidRPr="00C81A19">
        <w:rPr>
          <w:rFonts w:cs="Arial"/>
          <w:szCs w:val="20"/>
        </w:rPr>
        <w:t>3.1.2.3</w:t>
      </w:r>
      <w:r w:rsidRPr="00C81A19">
        <w:rPr>
          <w:rFonts w:cs="Arial"/>
          <w:szCs w:val="20"/>
        </w:rPr>
        <w:tab/>
        <w:t>Hitrost</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Zaradi enostavnosti se parameter hitrosti vozila pri tej metodi uporablja za celotno območje povprečne hitrosti vozila (od 20 do 120</w:t>
      </w:r>
      <w:r w:rsidR="00F632C6" w:rsidRPr="00C81A19">
        <w:rPr>
          <w:rFonts w:cs="Arial"/>
          <w:szCs w:val="20"/>
        </w:rPr>
        <w:t> </w:t>
      </w:r>
      <w:r w:rsidRPr="00C81A19">
        <w:rPr>
          <w:rFonts w:cs="Arial"/>
          <w:szCs w:val="20"/>
        </w:rPr>
        <w:t>km/h). Pri manjših hitrostih (manjših od 60 ali 70</w:t>
      </w:r>
      <w:r w:rsidR="00F632C6" w:rsidRPr="00C81A19">
        <w:rPr>
          <w:rFonts w:cs="Arial"/>
          <w:szCs w:val="20"/>
        </w:rPr>
        <w:t> </w:t>
      </w:r>
      <w:r w:rsidRPr="00C81A19">
        <w:rPr>
          <w:rFonts w:cs="Arial"/>
          <w:szCs w:val="20"/>
        </w:rPr>
        <w:t>km/h v odvisnosti od primera) pa se metoda izboljša s srednjimi vrednostmi v nadaljevanju opisanega prometnega toka.</w:t>
      </w:r>
    </w:p>
    <w:p w:rsidR="00A27701" w:rsidRPr="00C81A19" w:rsidRDefault="00A27701" w:rsidP="00ED5B24">
      <w:pPr>
        <w:spacing w:line="240" w:lineRule="atLeast"/>
        <w:rPr>
          <w:rFonts w:cs="Arial"/>
          <w:szCs w:val="20"/>
        </w:rPr>
      </w:pPr>
      <w:r w:rsidRPr="00C81A19">
        <w:rPr>
          <w:rFonts w:cs="Arial"/>
          <w:szCs w:val="20"/>
        </w:rPr>
        <w:t xml:space="preserve">Za določitev dolgoročne zvočne ravni v </w:t>
      </w:r>
      <w:proofErr w:type="spellStart"/>
      <w:r w:rsidRPr="00C81A19">
        <w:rPr>
          <w:rFonts w:cs="Arial"/>
          <w:i/>
          <w:szCs w:val="20"/>
        </w:rPr>
        <w:t>L</w:t>
      </w:r>
      <w:r w:rsidRPr="00C81A19">
        <w:rPr>
          <w:rFonts w:cs="Arial"/>
          <w:i/>
          <w:szCs w:val="20"/>
          <w:vertAlign w:val="subscript"/>
        </w:rPr>
        <w:t>eq</w:t>
      </w:r>
      <w:proofErr w:type="spellEnd"/>
      <w:r w:rsidRPr="00C81A19">
        <w:rPr>
          <w:rFonts w:cs="Arial"/>
          <w:szCs w:val="20"/>
        </w:rPr>
        <w:t xml:space="preserve"> zadošča poznavanje povprečne hitrosti voznega parka vozil. Ta povprečna hitrost se lahko opredeli na naslednji način:</w:t>
      </w:r>
    </w:p>
    <w:p w:rsidR="00A27701" w:rsidRPr="00C81A19" w:rsidRDefault="00A27701" w:rsidP="005C113F">
      <w:pPr>
        <w:pStyle w:val="Odstavekseznama"/>
        <w:numPr>
          <w:ilvl w:val="1"/>
          <w:numId w:val="43"/>
        </w:numPr>
        <w:spacing w:before="60" w:after="60" w:line="240" w:lineRule="atLeast"/>
        <w:rPr>
          <w:rFonts w:cs="Arial"/>
          <w:szCs w:val="20"/>
          <w:lang w:val="sl-SI"/>
        </w:rPr>
      </w:pPr>
      <w:r w:rsidRPr="00C81A19">
        <w:rPr>
          <w:rFonts w:cs="Arial"/>
          <w:szCs w:val="20"/>
          <w:lang w:val="sl-SI"/>
        </w:rPr>
        <w:t>srednja hitrost V50 ali hitrost, ki jo doseže ali preseže 50 </w:t>
      </w:r>
      <w:r w:rsidR="0022720C" w:rsidRPr="00C81A19">
        <w:rPr>
          <w:rFonts w:cs="Arial"/>
          <w:szCs w:val="20"/>
          <w:lang w:val="sl-SI"/>
        </w:rPr>
        <w:t xml:space="preserve">odstotkov </w:t>
      </w:r>
      <w:r w:rsidRPr="00C81A19">
        <w:rPr>
          <w:rFonts w:cs="Arial"/>
          <w:szCs w:val="20"/>
          <w:lang w:val="sl-SI"/>
        </w:rPr>
        <w:t>vozil, ali</w:t>
      </w:r>
    </w:p>
    <w:p w:rsidR="00A27701" w:rsidRPr="00C81A19" w:rsidRDefault="00A27701" w:rsidP="005C113F">
      <w:pPr>
        <w:pStyle w:val="Odstavekseznama"/>
        <w:numPr>
          <w:ilvl w:val="1"/>
          <w:numId w:val="44"/>
        </w:numPr>
        <w:spacing w:before="60" w:after="60" w:line="240" w:lineRule="atLeast"/>
        <w:rPr>
          <w:rFonts w:cs="Arial"/>
          <w:szCs w:val="20"/>
          <w:lang w:val="sl-SI"/>
        </w:rPr>
      </w:pPr>
      <w:r w:rsidRPr="00C81A19">
        <w:rPr>
          <w:rFonts w:cs="Arial"/>
          <w:szCs w:val="20"/>
          <w:lang w:val="sl-SI"/>
        </w:rPr>
        <w:t>srednja hitrost V50, ki se ji prišteje polovica standardnega odklona hitrosti.</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Za vse povprečne hitrosti, določene z eno od obeh metod, za katere se izkaže, da so manjše od 20</w:t>
      </w:r>
      <w:r w:rsidR="00CB4161" w:rsidRPr="00C81A19">
        <w:rPr>
          <w:rFonts w:cs="Arial"/>
          <w:szCs w:val="20"/>
        </w:rPr>
        <w:t> </w:t>
      </w:r>
      <w:r w:rsidRPr="00C81A19">
        <w:rPr>
          <w:rFonts w:cs="Arial"/>
          <w:szCs w:val="20"/>
        </w:rPr>
        <w:t>km/h, se upošteva hitrost 20</w:t>
      </w:r>
      <w:r w:rsidR="00F632C6" w:rsidRPr="00C81A19">
        <w:rPr>
          <w:rFonts w:cs="Arial"/>
          <w:szCs w:val="20"/>
        </w:rPr>
        <w:t> </w:t>
      </w:r>
      <w:r w:rsidRPr="00C81A19">
        <w:rPr>
          <w:rFonts w:cs="Arial"/>
          <w:szCs w:val="20"/>
        </w:rPr>
        <w:t>km/h.</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Če podatki, ki so na voljo, ne zadoščajo za točno določitev povprečne hitrosti, se lahko uporabi naslednje splošno pravilo: za vsak odsek (segment) ceste se uporabi zanj določena najvišja dovoljena hitrost. Zato je treba vedno pri vsaki spremembi </w:t>
      </w:r>
      <w:r w:rsidR="00F632C6" w:rsidRPr="00C81A19">
        <w:rPr>
          <w:rFonts w:cs="Arial"/>
          <w:szCs w:val="20"/>
        </w:rPr>
        <w:t>največje</w:t>
      </w:r>
      <w:r w:rsidRPr="00C81A19">
        <w:rPr>
          <w:rFonts w:cs="Arial"/>
          <w:szCs w:val="20"/>
        </w:rPr>
        <w:t xml:space="preserve"> dovoljene hitrosti določiti nov odsek ceste. Za območja nižjih hitrosti (manj od 60 do 70</w:t>
      </w:r>
      <w:r w:rsidR="00F632C6" w:rsidRPr="00C81A19">
        <w:rPr>
          <w:rFonts w:cs="Arial"/>
          <w:szCs w:val="20"/>
        </w:rPr>
        <w:t> </w:t>
      </w:r>
      <w:r w:rsidRPr="00C81A19">
        <w:rPr>
          <w:rFonts w:cs="Arial"/>
          <w:szCs w:val="20"/>
        </w:rPr>
        <w:t>km/h v odvisnosti od primera) se uvede dodatni popravek, pri čemer je treba v takih danostih uporabiti popravke za enega od štirih vrst prometnega toka. Za vse hitrosti pod 20</w:t>
      </w:r>
      <w:r w:rsidR="00F632C6" w:rsidRPr="00C81A19">
        <w:rPr>
          <w:rFonts w:cs="Arial"/>
          <w:szCs w:val="20"/>
        </w:rPr>
        <w:t> </w:t>
      </w:r>
      <w:r w:rsidRPr="00C81A19">
        <w:rPr>
          <w:rFonts w:cs="Arial"/>
          <w:szCs w:val="20"/>
        </w:rPr>
        <w:t>km/h se upošteva hitrost 20</w:t>
      </w:r>
      <w:r w:rsidR="00F632C6" w:rsidRPr="00C81A19">
        <w:rPr>
          <w:rFonts w:cs="Arial"/>
          <w:szCs w:val="20"/>
        </w:rPr>
        <w:t> </w:t>
      </w:r>
      <w:r w:rsidRPr="00C81A19">
        <w:rPr>
          <w:rFonts w:cs="Arial"/>
          <w:szCs w:val="20"/>
        </w:rPr>
        <w:t>km/h.</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3.1.2.4</w:t>
      </w:r>
      <w:r w:rsidRPr="00C81A19">
        <w:rPr>
          <w:rFonts w:cs="Arial"/>
          <w:szCs w:val="20"/>
        </w:rPr>
        <w:tab/>
        <w:t>Različne vrste prometnih tokov</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 vrsti prometnega toka gre za komplementarni parameter hitrosti, ki upošteva povečevanje in zmanjševanje hitrosti, moč motorja in sunkovit ali stalen potek prometa. V nadaljevanju so opredeljene štiri kategorije:</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t xml:space="preserve">tekoči stalni prometni tok: na obravnavanem odseku ceste se vozila premikajo s skoraj </w:t>
      </w:r>
      <w:r w:rsidR="0010176E" w:rsidRPr="00C81A19">
        <w:rPr>
          <w:rFonts w:cs="Arial"/>
          <w:szCs w:val="20"/>
          <w:lang w:val="sl-SI"/>
        </w:rPr>
        <w:t xml:space="preserve">nespremenjeno </w:t>
      </w:r>
      <w:r w:rsidRPr="00C81A19">
        <w:rPr>
          <w:rFonts w:cs="Arial"/>
          <w:szCs w:val="20"/>
          <w:lang w:val="sl-SI"/>
        </w:rPr>
        <w:t>hitrostjo. Promet je tekoč zato, ker se ne spreminja v času in prostoru v trajanju najmanj deset minut. Čez dan lahko opazimo nihanja, vendar niso skokovita ali ritmična. Poleg tega se hitrost toka niti ne povečuje niti zmanjšuje, marveč ostaja enaka. Ta vrsta prometnega toka ustreza prometu na avtocestni povezavi ali na cesti, ki povezuje posamezna mesta (regionalni cesti), na mestni hitri cesti (zunaj ur največjega prometa) in na glavnih cestah v mestih;</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lastRenderedPageBreak/>
        <w:t>sunkoviti stalni promet</w:t>
      </w:r>
      <w:r w:rsidR="00F44796" w:rsidRPr="00C81A19">
        <w:rPr>
          <w:rFonts w:cs="Arial"/>
          <w:szCs w:val="20"/>
          <w:lang w:val="sl-SI"/>
        </w:rPr>
        <w:t>ni tok</w:t>
      </w:r>
      <w:r w:rsidRPr="00C81A19">
        <w:rPr>
          <w:rFonts w:cs="Arial"/>
          <w:szCs w:val="20"/>
          <w:lang w:val="sl-SI"/>
        </w:rPr>
        <w:t xml:space="preserve">: prometni tok z znatnim deležem vozil v prehodnem stanju (tj. takih, ki bodisi povečujejo bodisi zmanjšujejo hitrost), ki ni stabilen niti v času (tj. skokovite spremembe prometnega toka v kratkih časovnih </w:t>
      </w:r>
      <w:r w:rsidR="0010176E" w:rsidRPr="00C81A19">
        <w:rPr>
          <w:rFonts w:cs="Arial"/>
          <w:szCs w:val="20"/>
          <w:lang w:val="sl-SI"/>
        </w:rPr>
        <w:t>razmikih</w:t>
      </w:r>
      <w:r w:rsidRPr="00C81A19">
        <w:rPr>
          <w:rFonts w:cs="Arial"/>
          <w:szCs w:val="20"/>
          <w:lang w:val="sl-SI"/>
        </w:rPr>
        <w:t>) niti v prostoru (tj. ob poljubnem času je na opazovanem cestnem odseku nepravilna gostota vozil). Kljub temu je za to vrsto prometnega toka mogoče določiti povprečno (srednjo) skupno hitrost, ki se ne spreminja v zadosti dolgem obdobju in se pojavlja periodično. Ta vrsta prometnega toka ustreza toku, ki ga srečamo na cestah v mestnih središčih, na magistralnih cestah blizu nasičenja (s povečanim prometom), na povezovalnih cestah s številnimi križišči, na parkiriščih, na prehodih za pešce in na odcepih do stanovanjskih hiš;</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t>sunkoviti pospešeni prometni tok: to je sunkovit in zato nemiren (turbulenten) tok. Precej vozil pospešuje, kar pomeni, da je hitrost pomembna samo na posameznih točkah in na prevoženi poti ni konstantna (stabilna). To je značilno za promet bodisi na hitrih cestah za križiščem bodisi na povezovalnih cestah, na cestninskih postajah itd.;</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t>sunkoviti zavirajoči prometni tok: ta je nasprotje prejšnjega, pri katerem precej vozil zmanjšuje hitrost. Praviloma nastaja pri približevanju večjim mestnim križiščem, na izvozih z avtocest in hitrih cest ali na dovozu do cestninske postaje itd.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3.1.2.5 Trije vzdolžni profili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V nadaljevanju so opredeljeni trije vzdolžni profili, s katerimi se upoštevajo razlike v zvočni emisiji, ki je odvisna od nagiba vozišča:</w:t>
      </w:r>
    </w:p>
    <w:p w:rsidR="00A27701" w:rsidRPr="00C81A19" w:rsidRDefault="002A1B31" w:rsidP="005C113F">
      <w:pPr>
        <w:pStyle w:val="Odstavekseznama"/>
        <w:numPr>
          <w:ilvl w:val="0"/>
          <w:numId w:val="45"/>
        </w:numPr>
        <w:spacing w:line="240" w:lineRule="atLeast"/>
        <w:jc w:val="both"/>
        <w:rPr>
          <w:rFonts w:cs="Arial"/>
          <w:szCs w:val="20"/>
          <w:lang w:val="sl-SI"/>
        </w:rPr>
      </w:pPr>
      <w:r w:rsidRPr="00C81A19">
        <w:rPr>
          <w:rFonts w:cs="Arial"/>
          <w:szCs w:val="20"/>
          <w:lang w:val="sl-SI"/>
        </w:rPr>
        <w:t xml:space="preserve">vodoravno </w:t>
      </w:r>
      <w:r w:rsidR="00A27701" w:rsidRPr="00C81A19">
        <w:rPr>
          <w:rFonts w:cs="Arial"/>
          <w:szCs w:val="20"/>
          <w:lang w:val="sl-SI"/>
        </w:rPr>
        <w:t xml:space="preserve">vozišče ali </w:t>
      </w:r>
      <w:r w:rsidRPr="00C81A19">
        <w:rPr>
          <w:rFonts w:cs="Arial"/>
          <w:szCs w:val="20"/>
          <w:lang w:val="sl-SI"/>
        </w:rPr>
        <w:t xml:space="preserve">vodoravni </w:t>
      </w:r>
      <w:r w:rsidR="00A27701" w:rsidRPr="00C81A19">
        <w:rPr>
          <w:rFonts w:cs="Arial"/>
          <w:szCs w:val="20"/>
          <w:lang w:val="sl-SI"/>
        </w:rPr>
        <w:t xml:space="preserve">odsek vozišča, katerega nagib proti prometnemu toku je manjši od </w:t>
      </w:r>
      <w:r w:rsidRPr="00C81A19">
        <w:rPr>
          <w:rFonts w:cs="Arial"/>
          <w:szCs w:val="20"/>
          <w:lang w:val="sl-SI"/>
        </w:rPr>
        <w:t>dveh odstotkov;</w:t>
      </w:r>
    </w:p>
    <w:p w:rsidR="00A27701" w:rsidRPr="00C81A19" w:rsidRDefault="00A27701" w:rsidP="005C113F">
      <w:pPr>
        <w:pStyle w:val="Odstavekseznama"/>
        <w:numPr>
          <w:ilvl w:val="0"/>
          <w:numId w:val="45"/>
        </w:numPr>
        <w:spacing w:line="240" w:lineRule="atLeast"/>
        <w:jc w:val="both"/>
        <w:rPr>
          <w:rFonts w:cs="Arial"/>
          <w:szCs w:val="20"/>
          <w:lang w:val="sl-SI"/>
        </w:rPr>
      </w:pPr>
      <w:r w:rsidRPr="00C81A19">
        <w:rPr>
          <w:rFonts w:cs="Arial"/>
          <w:szCs w:val="20"/>
          <w:lang w:val="sl-SI"/>
        </w:rPr>
        <w:t xml:space="preserve">vzpenjajoče se vozišče je tisto, pri katerem je nagib navzgor (vzpon) proti prometnemu toku večji od </w:t>
      </w:r>
      <w:r w:rsidR="002A1B31" w:rsidRPr="00C81A19">
        <w:rPr>
          <w:rFonts w:cs="Arial"/>
          <w:szCs w:val="20"/>
          <w:lang w:val="sl-SI"/>
        </w:rPr>
        <w:t>dveh odstotkov;</w:t>
      </w:r>
    </w:p>
    <w:p w:rsidR="00A27701" w:rsidRPr="00C81A19" w:rsidRDefault="00A27701" w:rsidP="005C113F">
      <w:pPr>
        <w:pStyle w:val="Odstavekseznama"/>
        <w:numPr>
          <w:ilvl w:val="0"/>
          <w:numId w:val="45"/>
        </w:numPr>
        <w:spacing w:line="240" w:lineRule="atLeast"/>
        <w:jc w:val="both"/>
        <w:rPr>
          <w:rFonts w:cs="Arial"/>
          <w:szCs w:val="20"/>
          <w:lang w:val="sl-SI"/>
        </w:rPr>
      </w:pPr>
      <w:r w:rsidRPr="00C81A19">
        <w:rPr>
          <w:rFonts w:cs="Arial"/>
          <w:szCs w:val="20"/>
          <w:lang w:val="sl-SI"/>
        </w:rPr>
        <w:t xml:space="preserve">padajoče vozišče je tisto, pri katerem je nagib navzdol (padec) proti prometnemu toku večji od </w:t>
      </w:r>
      <w:r w:rsidR="002A1B31" w:rsidRPr="00C81A19">
        <w:rPr>
          <w:rFonts w:cs="Arial"/>
          <w:szCs w:val="20"/>
          <w:lang w:val="sl-SI"/>
        </w:rPr>
        <w:t>dveh odstotkov.</w:t>
      </w:r>
    </w:p>
    <w:p w:rsidR="00A27701" w:rsidRPr="00C81A19" w:rsidRDefault="00A27701" w:rsidP="00ED5B24">
      <w:pPr>
        <w:spacing w:line="240" w:lineRule="atLeast"/>
        <w:ind w:left="720"/>
        <w:rPr>
          <w:rFonts w:cs="Arial"/>
          <w:szCs w:val="20"/>
        </w:rPr>
      </w:pPr>
    </w:p>
    <w:p w:rsidR="00A27701" w:rsidRPr="00C81A19" w:rsidRDefault="00A27701" w:rsidP="00ED5B24">
      <w:pPr>
        <w:spacing w:line="240" w:lineRule="atLeast"/>
        <w:rPr>
          <w:rFonts w:cs="Arial"/>
          <w:szCs w:val="20"/>
        </w:rPr>
      </w:pPr>
      <w:r w:rsidRPr="00C81A19">
        <w:rPr>
          <w:rFonts w:cs="Arial"/>
          <w:szCs w:val="20"/>
        </w:rPr>
        <w:t>Pri enosmernih cestah se lahko te opredelitve uporabljajo neposredno. Pri dvosmernem prometu je za natančno oceno potreben ločen izračun za vsako vozno smer, rezultati pa se zatem upoštevajo skupno.</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3.1.3 Kvantificirane vrednosti zvočnih emisij za različne vrste cestnega prometa</w:t>
      </w:r>
    </w:p>
    <w:p w:rsidR="00A27701" w:rsidRPr="00C81A19" w:rsidRDefault="00A27701" w:rsidP="00ED5B24">
      <w:pPr>
        <w:spacing w:line="240" w:lineRule="atLeast"/>
        <w:rPr>
          <w:rFonts w:cs="Arial"/>
          <w:szCs w:val="20"/>
        </w:rPr>
      </w:pPr>
      <w:r w:rsidRPr="00C81A19">
        <w:rPr>
          <w:rFonts w:cs="Arial"/>
          <w:szCs w:val="20"/>
        </w:rPr>
        <w:t xml:space="preserve"> </w:t>
      </w:r>
    </w:p>
    <w:p w:rsidR="00A27701" w:rsidRPr="00C81A19" w:rsidRDefault="00A27701" w:rsidP="00ED5B24">
      <w:pPr>
        <w:spacing w:line="240" w:lineRule="atLeast"/>
        <w:outlineLvl w:val="0"/>
        <w:rPr>
          <w:rFonts w:cs="Arial"/>
          <w:szCs w:val="20"/>
        </w:rPr>
      </w:pPr>
      <w:r w:rsidRPr="00C81A19">
        <w:rPr>
          <w:rFonts w:cs="Arial"/>
          <w:szCs w:val="20"/>
        </w:rPr>
        <w:t>3.1.3.1 Shematski prikaz</w:t>
      </w:r>
    </w:p>
    <w:p w:rsidR="00A27701" w:rsidRPr="00C81A19" w:rsidRDefault="00A27701" w:rsidP="00F632C6">
      <w:pPr>
        <w:spacing w:before="240" w:line="240" w:lineRule="atLeast"/>
        <w:rPr>
          <w:rFonts w:cs="Arial"/>
          <w:szCs w:val="20"/>
        </w:rPr>
      </w:pPr>
      <w:proofErr w:type="spellStart"/>
      <w:r w:rsidRPr="00C81A19">
        <w:rPr>
          <w:rFonts w:cs="Arial"/>
          <w:szCs w:val="20"/>
        </w:rPr>
        <w:t>Guide</w:t>
      </w:r>
      <w:proofErr w:type="spellEnd"/>
      <w:r w:rsidRPr="00C81A19">
        <w:rPr>
          <w:rFonts w:cs="Arial"/>
          <w:szCs w:val="20"/>
        </w:rPr>
        <w:t xml:space="preserve"> </w:t>
      </w:r>
      <w:proofErr w:type="spellStart"/>
      <w:r w:rsidRPr="00C81A19">
        <w:rPr>
          <w:rFonts w:cs="Arial"/>
          <w:szCs w:val="20"/>
        </w:rPr>
        <w:t>du</w:t>
      </w:r>
      <w:proofErr w:type="spellEnd"/>
      <w:r w:rsidRPr="00C81A19">
        <w:rPr>
          <w:rFonts w:cs="Arial"/>
          <w:szCs w:val="20"/>
        </w:rPr>
        <w:t xml:space="preserve"> </w:t>
      </w:r>
      <w:proofErr w:type="spellStart"/>
      <w:r w:rsidRPr="00C81A19">
        <w:rPr>
          <w:rFonts w:cs="Arial"/>
          <w:szCs w:val="20"/>
        </w:rPr>
        <w:t>bruit</w:t>
      </w:r>
      <w:proofErr w:type="spellEnd"/>
      <w:r w:rsidRPr="00C81A19">
        <w:rPr>
          <w:rFonts w:cs="Arial"/>
          <w:szCs w:val="20"/>
        </w:rPr>
        <w:t xml:space="preserve"> vsebuje </w:t>
      </w:r>
      <w:proofErr w:type="spellStart"/>
      <w:r w:rsidRPr="00C81A19">
        <w:rPr>
          <w:rFonts w:cs="Arial"/>
          <w:szCs w:val="20"/>
        </w:rPr>
        <w:t>nomograme</w:t>
      </w:r>
      <w:proofErr w:type="spellEnd"/>
      <w:r w:rsidRPr="00C81A19">
        <w:rPr>
          <w:rFonts w:cs="Arial"/>
          <w:szCs w:val="20"/>
        </w:rPr>
        <w:t xml:space="preserve">, ki navajajo vrednost zvočne ravni </w:t>
      </w:r>
      <w:proofErr w:type="spellStart"/>
      <w:r w:rsidRPr="00C81A19">
        <w:rPr>
          <w:rFonts w:cs="Arial"/>
          <w:i/>
          <w:szCs w:val="20"/>
        </w:rPr>
        <w:t>L</w:t>
      </w:r>
      <w:r w:rsidRPr="00C81A19">
        <w:rPr>
          <w:rFonts w:cs="Arial"/>
          <w:i/>
          <w:szCs w:val="20"/>
          <w:vertAlign w:val="subscript"/>
        </w:rPr>
        <w:t>eq</w:t>
      </w:r>
      <w:proofErr w:type="spellEnd"/>
      <w:r w:rsidRPr="00C81A19">
        <w:rPr>
          <w:rFonts w:cs="Arial"/>
          <w:szCs w:val="20"/>
        </w:rPr>
        <w:t xml:space="preserve"> (1 ura) v dBA (prav tako znane kot emisija hrupa </w:t>
      </w:r>
      <w:r w:rsidRPr="00C81A19">
        <w:rPr>
          <w:rFonts w:ascii="Cambria Math" w:hAnsi="Cambria Math" w:cs="Arial"/>
          <w:i/>
          <w:szCs w:val="20"/>
        </w:rPr>
        <w:t>E</w:t>
      </w:r>
      <w:r w:rsidRPr="00C81A19">
        <w:rPr>
          <w:rFonts w:cs="Arial"/>
          <w:szCs w:val="20"/>
        </w:rPr>
        <w:t xml:space="preserve">, opisana pod točko 3.1.2.1 te priloge). Zvočna raven je navedena ločeno za posamezno lahko vozilo (zvočna emisija je tedaj </w:t>
      </w:r>
      <w:proofErr w:type="spellStart"/>
      <w:r w:rsidRPr="00C81A19">
        <w:rPr>
          <w:rFonts w:ascii="Cambria Math" w:hAnsi="Cambria Math" w:cs="Arial"/>
          <w:i/>
          <w:szCs w:val="20"/>
        </w:rPr>
        <w:t>El</w:t>
      </w:r>
      <w:r w:rsidRPr="00C81A19">
        <w:rPr>
          <w:rFonts w:ascii="Cambria Math" w:hAnsi="Cambria Math" w:cs="Arial"/>
          <w:i/>
          <w:szCs w:val="20"/>
          <w:vertAlign w:val="subscript"/>
        </w:rPr>
        <w:t>v</w:t>
      </w:r>
      <w:proofErr w:type="spellEnd"/>
      <w:r w:rsidRPr="00C81A19">
        <w:rPr>
          <w:rFonts w:cs="Arial"/>
          <w:szCs w:val="20"/>
        </w:rPr>
        <w:t xml:space="preserve">) in za posamezno težko vozilo (zvočna emisija je tedaj </w:t>
      </w:r>
      <w:proofErr w:type="spellStart"/>
      <w:r w:rsidRPr="00C81A19">
        <w:rPr>
          <w:rFonts w:ascii="Cambria Math" w:hAnsi="Cambria Math" w:cs="Arial"/>
          <w:i/>
          <w:szCs w:val="20"/>
        </w:rPr>
        <w:t>E</w:t>
      </w:r>
      <w:r w:rsidRPr="00C81A19">
        <w:rPr>
          <w:rFonts w:ascii="Cambria Math" w:hAnsi="Cambria Math" w:cs="Arial"/>
          <w:i/>
          <w:szCs w:val="20"/>
          <w:vertAlign w:val="subscript"/>
        </w:rPr>
        <w:t>hv</w:t>
      </w:r>
      <w:proofErr w:type="spellEnd"/>
      <w:r w:rsidRPr="00C81A19">
        <w:rPr>
          <w:rFonts w:cs="Arial"/>
          <w:szCs w:val="20"/>
        </w:rPr>
        <w:t xml:space="preserve">) na uro. Pri teh vrstah vozil je </w:t>
      </w:r>
      <w:r w:rsidRPr="00C81A19">
        <w:rPr>
          <w:rFonts w:ascii="Cambria Math" w:hAnsi="Cambria Math" w:cs="Arial"/>
          <w:i/>
          <w:szCs w:val="20"/>
        </w:rPr>
        <w:t>E</w:t>
      </w:r>
      <w:r w:rsidRPr="00C81A19">
        <w:rPr>
          <w:rFonts w:cs="Arial"/>
          <w:szCs w:val="20"/>
        </w:rPr>
        <w:t xml:space="preserve"> odvisna od hitrosti (glej točko 3.1.2.3 te priloge), prometnega toka (glej točko 3.1.2.4 te priloge) in vzdolžnega profila (glej točko 3.1.2.5 te priloge). Medtem ko zvočna raven, prikazana v nomogramih, ne vključuje popravkov za različno površino vozišča, pa te smernice takšne korekcijske postopke vsebujejo (glej točko 3.1.4 te priloge).</w:t>
      </w:r>
    </w:p>
    <w:p w:rsidR="00A27701" w:rsidRPr="00C81A19" w:rsidRDefault="00A27701" w:rsidP="00F632C6">
      <w:pPr>
        <w:spacing w:before="60" w:after="60" w:line="240" w:lineRule="atLeast"/>
        <w:rPr>
          <w:rFonts w:cs="Arial"/>
          <w:szCs w:val="20"/>
        </w:rPr>
      </w:pPr>
      <w:r w:rsidRPr="00C81A19">
        <w:rPr>
          <w:rFonts w:cs="Arial"/>
          <w:szCs w:val="20"/>
        </w:rPr>
        <w:t xml:space="preserve">Od frekvence odvisna osnovna raven zvočne moči </w:t>
      </w:r>
      <w:proofErr w:type="spellStart"/>
      <w:r w:rsidRPr="00C81A19">
        <w:rPr>
          <w:rFonts w:ascii="Cambria Math" w:hAnsi="Cambria Math" w:cs="Arial"/>
          <w:i/>
          <w:szCs w:val="20"/>
        </w:rPr>
        <w:t>L</w:t>
      </w:r>
      <w:r w:rsidRPr="00C81A19">
        <w:rPr>
          <w:rFonts w:ascii="Cambria Math" w:hAnsi="Cambria Math" w:cs="Arial"/>
          <w:i/>
          <w:szCs w:val="20"/>
          <w:vertAlign w:val="subscript"/>
        </w:rPr>
        <w:t>Awi</w:t>
      </w:r>
      <w:proofErr w:type="spellEnd"/>
      <w:r w:rsidRPr="00C81A19">
        <w:rPr>
          <w:rFonts w:cs="Arial"/>
          <w:szCs w:val="20"/>
        </w:rPr>
        <w:t xml:space="preserve"> v </w:t>
      </w:r>
      <w:proofErr w:type="spellStart"/>
      <w:r w:rsidRPr="00C81A19">
        <w:rPr>
          <w:rFonts w:cs="Arial"/>
          <w:szCs w:val="20"/>
        </w:rPr>
        <w:t>dBA</w:t>
      </w:r>
      <w:proofErr w:type="spellEnd"/>
      <w:r w:rsidRPr="00C81A19">
        <w:rPr>
          <w:rFonts w:cs="Arial"/>
          <w:szCs w:val="20"/>
        </w:rPr>
        <w:t xml:space="preserve"> sestavljenega točkovnega vira </w:t>
      </w:r>
      <w:r w:rsidRPr="00C81A19">
        <w:rPr>
          <w:rFonts w:cs="Arial"/>
          <w:i/>
          <w:szCs w:val="20"/>
        </w:rPr>
        <w:t>i</w:t>
      </w:r>
      <w:r w:rsidRPr="00C81A19">
        <w:rPr>
          <w:rFonts w:cs="Arial"/>
          <w:szCs w:val="20"/>
        </w:rPr>
        <w:t xml:space="preserve"> v danem </w:t>
      </w:r>
      <w:proofErr w:type="spellStart"/>
      <w:r w:rsidRPr="00C81A19">
        <w:rPr>
          <w:rFonts w:cs="Arial"/>
          <w:szCs w:val="20"/>
        </w:rPr>
        <w:t>oktavnem</w:t>
      </w:r>
      <w:proofErr w:type="spellEnd"/>
      <w:r w:rsidRPr="00C81A19">
        <w:rPr>
          <w:rFonts w:cs="Arial"/>
          <w:szCs w:val="20"/>
        </w:rPr>
        <w:t xml:space="preserve"> pasu</w:t>
      </w:r>
      <w:r w:rsidRPr="00C81A19">
        <w:rPr>
          <w:rFonts w:cs="Arial"/>
          <w:i/>
          <w:szCs w:val="20"/>
        </w:rPr>
        <w:t xml:space="preserve"> j</w:t>
      </w:r>
      <w:r w:rsidRPr="00C81A19">
        <w:rPr>
          <w:rFonts w:cs="Arial"/>
          <w:szCs w:val="20"/>
        </w:rPr>
        <w:t xml:space="preserve"> se izračuna iz posameznih ravni zvočnih emisij za lahka in težka vozila, dobljenih iz nomograma 2 v </w:t>
      </w:r>
      <w:proofErr w:type="spellStart"/>
      <w:r w:rsidRPr="00C81A19">
        <w:rPr>
          <w:rFonts w:cs="Arial"/>
          <w:szCs w:val="20"/>
        </w:rPr>
        <w:t>Guide</w:t>
      </w:r>
      <w:proofErr w:type="spellEnd"/>
      <w:r w:rsidRPr="00C81A19">
        <w:rPr>
          <w:rFonts w:cs="Arial"/>
          <w:szCs w:val="20"/>
        </w:rPr>
        <w:t xml:space="preserve"> </w:t>
      </w:r>
      <w:proofErr w:type="spellStart"/>
      <w:r w:rsidRPr="00C81A19">
        <w:rPr>
          <w:rFonts w:cs="Arial"/>
          <w:szCs w:val="20"/>
        </w:rPr>
        <w:t>du</w:t>
      </w:r>
      <w:proofErr w:type="spellEnd"/>
      <w:r w:rsidRPr="00C81A19">
        <w:rPr>
          <w:rFonts w:cs="Arial"/>
          <w:szCs w:val="20"/>
        </w:rPr>
        <w:t xml:space="preserve"> </w:t>
      </w:r>
      <w:proofErr w:type="spellStart"/>
      <w:r w:rsidRPr="00C81A19">
        <w:rPr>
          <w:rFonts w:cs="Arial"/>
          <w:szCs w:val="20"/>
        </w:rPr>
        <w:t>bruit</w:t>
      </w:r>
      <w:proofErr w:type="spellEnd"/>
      <w:r w:rsidRPr="00C81A19">
        <w:rPr>
          <w:rFonts w:cs="Arial"/>
          <w:szCs w:val="20"/>
        </w:rPr>
        <w:t xml:space="preserve"> 1980 (v teh smernicah naveden kot nomogram 2) po naslednji enačbi:</w:t>
      </w:r>
    </w:p>
    <w:p w:rsidR="00A27701" w:rsidRPr="00C81A19" w:rsidRDefault="00A27701" w:rsidP="00ED5B24">
      <w:pPr>
        <w:spacing w:line="240" w:lineRule="atLeast"/>
        <w:rPr>
          <w:rFonts w:cs="Arial"/>
          <w:szCs w:val="20"/>
        </w:rPr>
      </w:pPr>
    </w:p>
    <w:p w:rsidR="00A27701" w:rsidRPr="00C81A19" w:rsidRDefault="000A5E5E" w:rsidP="00A27701">
      <w:pPr>
        <w:jc w:val="center"/>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Awi</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f>
              <m:fPr>
                <m:type m:val="lin"/>
                <m:ctrlPr>
                  <w:rPr>
                    <w:rFonts w:ascii="Cambria Math" w:hAnsi="Cambria Math" w:cs="Arial"/>
                    <w:i/>
                    <w:szCs w:val="20"/>
                  </w:rPr>
                </m:ctrlPr>
              </m:fPr>
              <m:num>
                <m:r>
                  <w:rPr>
                    <w:rFonts w:ascii="Cambria Math" w:hAnsi="Cambria Math" w:cs="Arial"/>
                    <w:szCs w:val="20"/>
                  </w:rPr>
                  <m:t>Aw</m:t>
                </m:r>
              </m:num>
              <m:den>
                <m:r>
                  <w:rPr>
                    <w:rFonts w:ascii="Cambria Math" w:hAnsi="Cambria Math" w:cs="Arial"/>
                    <w:szCs w:val="20"/>
                  </w:rPr>
                  <m:t>m</m:t>
                </m:r>
              </m:den>
            </m:f>
          </m:sub>
        </m:sSub>
        <m:r>
          <w:rPr>
            <w:rFonts w:ascii="Cambria Math" w:hAnsi="Cambria Math" w:cs="Arial"/>
            <w:szCs w:val="20"/>
          </w:rPr>
          <m:t>+10∙lg</m:t>
        </m:r>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m:t>
                </m:r>
              </m:sub>
            </m:sSub>
          </m:e>
        </m:d>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R</m:t>
            </m:r>
          </m:e>
          <m:sub>
            <m:d>
              <m:dPr>
                <m:ctrlPr>
                  <w:rPr>
                    <w:rFonts w:ascii="Cambria Math" w:hAnsi="Cambria Math" w:cs="Arial"/>
                    <w:i/>
                    <w:szCs w:val="20"/>
                  </w:rPr>
                </m:ctrlPr>
              </m:dPr>
              <m:e>
                <m:r>
                  <w:rPr>
                    <w:rFonts w:ascii="Cambria Math" w:hAnsi="Cambria Math" w:cs="Arial"/>
                    <w:szCs w:val="20"/>
                  </w:rPr>
                  <m:t>j</m:t>
                </m:r>
              </m:e>
            </m:d>
          </m:sub>
        </m:sSub>
        <m:r>
          <w:rPr>
            <w:rFonts w:ascii="Cambria Math" w:hAnsi="Cambria Math" w:cs="Arial"/>
            <w:szCs w:val="20"/>
          </w:rPr>
          <m:t>+ψ</m:t>
        </m:r>
      </m:oMath>
      <w:r w:rsidR="00A27701" w:rsidRPr="00C81A19">
        <w:rPr>
          <w:rFonts w:eastAsiaTheme="minorEastAsia" w:cs="Arial"/>
          <w:szCs w:val="20"/>
        </w:rPr>
        <w:t>,</w:t>
      </w:r>
    </w:p>
    <w:p w:rsidR="00A27701" w:rsidRPr="00C81A19" w:rsidRDefault="00A27701" w:rsidP="00A27701">
      <w:pPr>
        <w:rPr>
          <w:rFonts w:eastAsiaTheme="minorEastAsia" w:cs="Arial"/>
          <w:szCs w:val="20"/>
        </w:rPr>
      </w:pPr>
    </w:p>
    <w:p w:rsidR="00A27701" w:rsidRPr="00C81A19" w:rsidRDefault="00A27701" w:rsidP="00F632C6">
      <w:pPr>
        <w:spacing w:before="240" w:line="240" w:lineRule="atLeast"/>
        <w:rPr>
          <w:rFonts w:eastAsiaTheme="minorEastAsia" w:cs="Arial"/>
          <w:szCs w:val="20"/>
        </w:rPr>
      </w:pPr>
      <w:r w:rsidRPr="00C81A19">
        <w:rPr>
          <w:rFonts w:eastAsiaTheme="minorEastAsia" w:cs="Arial"/>
          <w:szCs w:val="20"/>
        </w:rPr>
        <w:t>pri čemer je:</w:t>
      </w:r>
    </w:p>
    <w:p w:rsidR="00A27701" w:rsidRPr="00C81A19" w:rsidRDefault="000A5E5E" w:rsidP="00F632C6">
      <w:pPr>
        <w:spacing w:before="240" w:line="240" w:lineRule="atLeast"/>
        <w:ind w:left="720" w:hanging="720"/>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L</m:t>
            </m:r>
          </m:e>
          <m:sub>
            <m:f>
              <m:fPr>
                <m:type m:val="lin"/>
                <m:ctrlPr>
                  <w:rPr>
                    <w:rFonts w:ascii="Cambria Math" w:hAnsi="Cambria Math" w:cs="Arial"/>
                    <w:i/>
                    <w:szCs w:val="20"/>
                  </w:rPr>
                </m:ctrlPr>
              </m:fPr>
              <m:num>
                <m:r>
                  <w:rPr>
                    <w:rFonts w:ascii="Cambria Math" w:hAnsi="Cambria Math" w:cs="Arial"/>
                    <w:szCs w:val="20"/>
                  </w:rPr>
                  <m:t>Aw</m:t>
                </m:r>
              </m:num>
              <m:den>
                <m:r>
                  <w:rPr>
                    <w:rFonts w:ascii="Cambria Math" w:hAnsi="Cambria Math" w:cs="Arial"/>
                    <w:szCs w:val="20"/>
                  </w:rPr>
                  <m:t>m</m:t>
                </m:r>
              </m:den>
            </m:f>
          </m:sub>
        </m:sSub>
      </m:oMath>
      <w:r w:rsidR="00A27701" w:rsidRPr="00C81A19">
        <w:rPr>
          <w:rFonts w:eastAsiaTheme="minorEastAsia" w:cs="Arial"/>
          <w:szCs w:val="20"/>
          <w:vertAlign w:val="subscript"/>
        </w:rPr>
        <w:t xml:space="preserve"> </w:t>
      </w:r>
      <w:r w:rsidR="00A27701" w:rsidRPr="00C81A19">
        <w:rPr>
          <w:rFonts w:eastAsiaTheme="minorEastAsia" w:cs="Arial"/>
          <w:szCs w:val="20"/>
          <w:vertAlign w:val="subscript"/>
        </w:rPr>
        <w:tab/>
      </w:r>
      <w:r w:rsidR="00A27701" w:rsidRPr="00C81A19">
        <w:rPr>
          <w:rFonts w:eastAsiaTheme="minorEastAsia" w:cs="Arial"/>
          <w:szCs w:val="20"/>
        </w:rPr>
        <w:t>skupna (celotna) raven zvočne moči v dBA na meter dolžine vzdolž voznega pasu, ki ustreza dani premici vira. Izračuna se na naslednji način:</w:t>
      </w:r>
    </w:p>
    <w:p w:rsidR="00A27701" w:rsidRPr="00C81A19" w:rsidRDefault="00A27701" w:rsidP="00A27701">
      <w:pPr>
        <w:ind w:left="720" w:hanging="720"/>
        <w:rPr>
          <w:rFonts w:eastAsiaTheme="minorEastAsia" w:cs="Arial"/>
          <w:szCs w:val="20"/>
        </w:rPr>
      </w:pPr>
    </w:p>
    <w:p w:rsidR="00A27701" w:rsidRPr="00C81A19" w:rsidRDefault="000A5E5E" w:rsidP="00A27701">
      <w:pPr>
        <w:spacing w:line="240" w:lineRule="atLeast"/>
        <w:ind w:left="720" w:hanging="720"/>
        <w:jc w:val="center"/>
        <w:rPr>
          <w:rFonts w:eastAsiaTheme="minorEastAsia" w:cs="Arial"/>
          <w:i/>
          <w:szCs w:val="20"/>
        </w:rPr>
      </w:pPr>
      <m:oMathPara>
        <m:oMath>
          <m:sSub>
            <m:sSubPr>
              <m:ctrlPr>
                <w:rPr>
                  <w:rFonts w:ascii="Cambria Math" w:eastAsiaTheme="minorEastAsia" w:hAnsi="Cambria Math" w:cs="Arial"/>
                  <w:i/>
                  <w:szCs w:val="20"/>
                </w:rPr>
              </m:ctrlPr>
            </m:sSubPr>
            <m:e>
              <m:r>
                <w:rPr>
                  <w:rFonts w:ascii="Cambria Math" w:eastAsiaTheme="minorEastAsia" w:hAnsi="Cambria Math" w:cs="Arial"/>
                  <w:szCs w:val="20"/>
                </w:rPr>
                <m:t>L</m:t>
              </m:r>
            </m:e>
            <m:sub>
              <m:f>
                <m:fPr>
                  <m:type m:val="lin"/>
                  <m:ctrlPr>
                    <w:rPr>
                      <w:rFonts w:ascii="Cambria Math" w:eastAsiaTheme="minorEastAsia" w:hAnsi="Cambria Math" w:cs="Arial"/>
                      <w:i/>
                      <w:szCs w:val="20"/>
                    </w:rPr>
                  </m:ctrlPr>
                </m:fPr>
                <m:num>
                  <m:r>
                    <w:rPr>
                      <w:rFonts w:ascii="Cambria Math" w:eastAsiaTheme="minorEastAsia" w:hAnsi="Cambria Math" w:cs="Arial"/>
                      <w:szCs w:val="20"/>
                    </w:rPr>
                    <m:t>Aw</m:t>
                  </m:r>
                </m:num>
                <m:den>
                  <m:r>
                    <w:rPr>
                      <w:rFonts w:ascii="Cambria Math" w:eastAsiaTheme="minorEastAsia" w:hAnsi="Cambria Math" w:cs="Arial"/>
                      <w:szCs w:val="20"/>
                    </w:rPr>
                    <m:t>m</m:t>
                  </m:r>
                </m:den>
              </m:f>
            </m:sub>
          </m:sSub>
          <m:r>
            <w:rPr>
              <w:rFonts w:ascii="Cambria Math" w:eastAsiaTheme="minorEastAsia" w:hAnsi="Cambria Math" w:cs="Arial"/>
              <w:szCs w:val="20"/>
            </w:rPr>
            <m:t>=10∙log</m:t>
          </m:r>
          <m:d>
            <m:dPr>
              <m:ctrlPr>
                <w:rPr>
                  <w:rFonts w:ascii="Cambria Math" w:eastAsiaTheme="minorEastAsia" w:hAnsi="Cambria Math" w:cs="Arial"/>
                  <w:i/>
                  <w:szCs w:val="20"/>
                </w:rPr>
              </m:ctrlPr>
            </m:dPr>
            <m:e>
              <m:sSup>
                <m:sSupPr>
                  <m:ctrlPr>
                    <w:rPr>
                      <w:rFonts w:ascii="Cambria Math" w:eastAsiaTheme="minorEastAsia" w:hAnsi="Cambria Math" w:cs="Arial"/>
                      <w:i/>
                      <w:szCs w:val="20"/>
                    </w:rPr>
                  </m:ctrlPr>
                </m:sSupPr>
                <m:e>
                  <m:r>
                    <w:rPr>
                      <w:rFonts w:ascii="Cambria Math" w:eastAsiaTheme="minorEastAsia" w:hAnsi="Cambria Math" w:cs="Arial"/>
                      <w:szCs w:val="20"/>
                    </w:rPr>
                    <m:t>10</m:t>
                  </m:r>
                </m:e>
                <m:sup>
                  <m:f>
                    <m:fPr>
                      <m:type m:val="lin"/>
                      <m:ctrlPr>
                        <w:rPr>
                          <w:rFonts w:ascii="Cambria Math" w:eastAsiaTheme="minorEastAsia" w:hAnsi="Cambria Math" w:cs="Arial"/>
                          <w:i/>
                          <w:szCs w:val="20"/>
                        </w:rPr>
                      </m:ctrlPr>
                    </m:fPr>
                    <m:num>
                      <m:d>
                        <m:dPr>
                          <m:ctrlPr>
                            <w:rPr>
                              <w:rFonts w:ascii="Cambria Math" w:eastAsiaTheme="minorEastAsia" w:hAnsi="Cambria Math" w:cs="Arial"/>
                              <w:i/>
                              <w:szCs w:val="20"/>
                            </w:rPr>
                          </m:ctrlPr>
                        </m:dPr>
                        <m:e>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lv</m:t>
                              </m:r>
                            </m:sub>
                          </m:sSub>
                          <m:r>
                            <w:rPr>
                              <w:rFonts w:ascii="Cambria Math" w:eastAsiaTheme="minorEastAsia" w:hAnsi="Cambria Math" w:cs="Arial"/>
                              <w:szCs w:val="20"/>
                            </w:rPr>
                            <m:t xml:space="preserve"> +10 log</m:t>
                          </m:r>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lv</m:t>
                              </m:r>
                            </m:sub>
                          </m:sSub>
                        </m:e>
                      </m:d>
                    </m:num>
                    <m:den>
                      <m:r>
                        <w:rPr>
                          <w:rFonts w:ascii="Cambria Math" w:eastAsiaTheme="minorEastAsia" w:hAnsi="Cambria Math" w:cs="Arial"/>
                          <w:szCs w:val="20"/>
                        </w:rPr>
                        <m:t>10</m:t>
                      </m:r>
                    </m:den>
                  </m:f>
                </m:sup>
              </m:sSup>
              <m:r>
                <w:rPr>
                  <w:rFonts w:ascii="Cambria Math" w:eastAsiaTheme="minorEastAsia" w:hAnsi="Cambria Math" w:cs="Arial"/>
                  <w:szCs w:val="20"/>
                </w:rPr>
                <m:t>+</m:t>
              </m:r>
              <m:sSup>
                <m:sSupPr>
                  <m:ctrlPr>
                    <w:rPr>
                      <w:rFonts w:ascii="Cambria Math" w:eastAsiaTheme="minorEastAsia" w:hAnsi="Cambria Math" w:cs="Arial"/>
                      <w:i/>
                      <w:szCs w:val="20"/>
                    </w:rPr>
                  </m:ctrlPr>
                </m:sSupPr>
                <m:e>
                  <m:r>
                    <w:rPr>
                      <w:rFonts w:ascii="Cambria Math" w:eastAsiaTheme="minorEastAsia" w:hAnsi="Cambria Math" w:cs="Arial"/>
                      <w:szCs w:val="20"/>
                    </w:rPr>
                    <m:t>10</m:t>
                  </m:r>
                </m:e>
                <m:sup>
                  <m:f>
                    <m:fPr>
                      <m:type m:val="lin"/>
                      <m:ctrlPr>
                        <w:rPr>
                          <w:rFonts w:ascii="Cambria Math" w:eastAsiaTheme="minorEastAsia" w:hAnsi="Cambria Math" w:cs="Arial"/>
                          <w:i/>
                          <w:szCs w:val="20"/>
                        </w:rPr>
                      </m:ctrlPr>
                    </m:fPr>
                    <m:num>
                      <m:d>
                        <m:dPr>
                          <m:ctrlPr>
                            <w:rPr>
                              <w:rFonts w:ascii="Cambria Math" w:eastAsiaTheme="minorEastAsia" w:hAnsi="Cambria Math" w:cs="Arial"/>
                              <w:i/>
                              <w:szCs w:val="20"/>
                            </w:rPr>
                          </m:ctrlPr>
                        </m:dPr>
                        <m:e>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hv</m:t>
                              </m:r>
                            </m:sub>
                          </m:sSub>
                          <m:r>
                            <w:rPr>
                              <w:rFonts w:ascii="Cambria Math" w:eastAsiaTheme="minorEastAsia" w:hAnsi="Cambria Math" w:cs="Arial"/>
                              <w:szCs w:val="20"/>
                            </w:rPr>
                            <m:t>+10 log</m:t>
                          </m:r>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hv</m:t>
                              </m:r>
                            </m:sub>
                          </m:sSub>
                        </m:e>
                      </m:d>
                    </m:num>
                    <m:den>
                      <m:r>
                        <w:rPr>
                          <w:rFonts w:ascii="Cambria Math" w:eastAsiaTheme="minorEastAsia" w:hAnsi="Cambria Math" w:cs="Arial"/>
                          <w:szCs w:val="20"/>
                        </w:rPr>
                        <m:t>10</m:t>
                      </m:r>
                    </m:den>
                  </m:f>
                </m:sup>
              </m:sSup>
            </m:e>
          </m:d>
          <m:r>
            <w:rPr>
              <w:rFonts w:ascii="Cambria Math" w:eastAsiaTheme="minorEastAsia" w:hAnsi="Cambria Math" w:cs="Arial"/>
              <w:szCs w:val="20"/>
            </w:rPr>
            <m:t>+20,</m:t>
          </m:r>
        </m:oMath>
      </m:oMathPara>
    </w:p>
    <w:p w:rsidR="00A27701" w:rsidRPr="00C81A19" w:rsidRDefault="00A27701" w:rsidP="00A27701">
      <w:pPr>
        <w:spacing w:line="240" w:lineRule="atLeast"/>
        <w:ind w:left="720" w:hanging="720"/>
        <w:rPr>
          <w:rFonts w:eastAsiaTheme="minorEastAsia" w:cs="Arial"/>
          <w:szCs w:val="20"/>
        </w:rPr>
      </w:pPr>
    </w:p>
    <w:p w:rsidR="00A27701" w:rsidRPr="00C81A19" w:rsidRDefault="00A27701" w:rsidP="00A27701">
      <w:pPr>
        <w:spacing w:line="240" w:lineRule="atLeast"/>
        <w:ind w:left="720" w:hanging="720"/>
        <w:rPr>
          <w:rFonts w:eastAsiaTheme="minorEastAsia" w:cs="Arial"/>
          <w:szCs w:val="20"/>
        </w:rPr>
      </w:pPr>
      <w:r w:rsidRPr="00C81A19">
        <w:rPr>
          <w:rFonts w:eastAsiaTheme="minorEastAsia" w:cs="Arial"/>
          <w:szCs w:val="20"/>
        </w:rPr>
        <w:t>pri čemer je:</w:t>
      </w:r>
    </w:p>
    <w:p w:rsidR="00A27701" w:rsidRPr="00C81A19" w:rsidRDefault="000A5E5E"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lv</m:t>
            </m:r>
          </m:sub>
        </m:sSub>
      </m:oMath>
      <w:r w:rsidR="00A27701" w:rsidRPr="00C81A19">
        <w:rPr>
          <w:rFonts w:eastAsiaTheme="minorEastAsia" w:cs="Arial"/>
          <w:szCs w:val="20"/>
        </w:rPr>
        <w:tab/>
        <w:t>zvočna emisija za lahka vozila, kakor je opredeljeno v nomogramu 2;</w:t>
      </w:r>
    </w:p>
    <w:p w:rsidR="00A27701" w:rsidRPr="00C81A19" w:rsidRDefault="000A5E5E"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hv</m:t>
            </m:r>
          </m:sub>
        </m:sSub>
      </m:oMath>
      <w:r w:rsidR="00A27701" w:rsidRPr="00C81A19">
        <w:rPr>
          <w:rFonts w:eastAsiaTheme="minorEastAsia" w:cs="Arial"/>
          <w:szCs w:val="20"/>
        </w:rPr>
        <w:tab/>
        <w:t>zvočna emisija za težka vozila, kakor je opredeljeno v nomogramu 2;</w:t>
      </w:r>
    </w:p>
    <w:p w:rsidR="00A27701" w:rsidRPr="00C81A19" w:rsidRDefault="000A5E5E"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lv</m:t>
            </m:r>
          </m:sub>
        </m:sSub>
      </m:oMath>
      <w:r w:rsidR="00A27701" w:rsidRPr="00C81A19">
        <w:rPr>
          <w:rFonts w:eastAsiaTheme="minorEastAsia" w:cs="Arial"/>
          <w:szCs w:val="20"/>
          <w:vertAlign w:val="subscript"/>
        </w:rPr>
        <w:tab/>
      </w:r>
      <w:r w:rsidR="00A27701" w:rsidRPr="00C81A19">
        <w:rPr>
          <w:rFonts w:eastAsiaTheme="minorEastAsia" w:cs="Arial"/>
          <w:szCs w:val="20"/>
        </w:rPr>
        <w:t>jakost (obseg) lahkega prometa v referenčnem intervalu;</w:t>
      </w:r>
    </w:p>
    <w:p w:rsidR="00A27701" w:rsidRPr="00C81A19" w:rsidRDefault="000A5E5E"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hv</m:t>
            </m:r>
          </m:sub>
        </m:sSub>
      </m:oMath>
      <w:r w:rsidR="00A27701" w:rsidRPr="00C81A19">
        <w:rPr>
          <w:rFonts w:eastAsiaTheme="minorEastAsia" w:cs="Arial"/>
          <w:szCs w:val="20"/>
        </w:rPr>
        <w:tab/>
        <w:t>jakost težkega prometa v referenčnem intervalu;</w:t>
      </w:r>
    </w:p>
    <w:p w:rsidR="00A27701" w:rsidRPr="00C81A19" w:rsidRDefault="00A27701" w:rsidP="00F632C6">
      <w:pPr>
        <w:spacing w:before="60" w:after="60" w:line="240" w:lineRule="atLeast"/>
        <w:ind w:left="720" w:hanging="720"/>
        <w:rPr>
          <w:rFonts w:eastAsiaTheme="minorEastAsia" w:cs="Arial"/>
          <w:szCs w:val="20"/>
        </w:rPr>
      </w:pPr>
      <m:oMath>
        <m:r>
          <w:rPr>
            <w:rFonts w:ascii="Cambria Math" w:hAnsi="Cambria Math" w:cs="Arial"/>
            <w:szCs w:val="20"/>
          </w:rPr>
          <m:t>ψ</m:t>
        </m:r>
      </m:oMath>
      <w:r w:rsidRPr="00C81A19">
        <w:rPr>
          <w:rFonts w:eastAsiaTheme="minorEastAsia" w:cs="Arial"/>
          <w:szCs w:val="20"/>
        </w:rPr>
        <w:tab/>
        <w:t>popravek za raven hrupa za različne površine vozišča, opredeljen v točki 3.1.4;</w:t>
      </w:r>
    </w:p>
    <w:p w:rsidR="00A27701" w:rsidRPr="00C81A19" w:rsidRDefault="000A5E5E" w:rsidP="00F632C6">
      <w:pPr>
        <w:spacing w:before="60" w:after="60" w:line="240" w:lineRule="atLeast"/>
        <w:ind w:left="720" w:hanging="720"/>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m:t>
            </m:r>
          </m:sub>
        </m:sSub>
      </m:oMath>
      <w:r w:rsidR="00A27701" w:rsidRPr="00C81A19">
        <w:rPr>
          <w:rFonts w:eastAsiaTheme="minorEastAsia" w:cs="Arial"/>
          <w:szCs w:val="20"/>
          <w:vertAlign w:val="subscript"/>
        </w:rPr>
        <w:tab/>
      </w:r>
      <w:r w:rsidR="00A27701" w:rsidRPr="00C81A19">
        <w:rPr>
          <w:rFonts w:eastAsiaTheme="minorEastAsia" w:cs="Arial"/>
          <w:szCs w:val="20"/>
        </w:rPr>
        <w:t xml:space="preserve">dolžina odseka na premici vira, ki ga predstavlja sestavljeni točkovni vir </w:t>
      </w:r>
      <w:r w:rsidR="00A27701" w:rsidRPr="00C81A19">
        <w:rPr>
          <w:rFonts w:eastAsiaTheme="minorEastAsia" w:cs="Arial"/>
          <w:i/>
          <w:szCs w:val="20"/>
        </w:rPr>
        <w:t>i</w:t>
      </w:r>
      <w:r w:rsidR="00A27701" w:rsidRPr="00C81A19">
        <w:rPr>
          <w:rFonts w:eastAsiaTheme="minorEastAsia" w:cs="Arial"/>
          <w:szCs w:val="20"/>
        </w:rPr>
        <w:t xml:space="preserve"> v metrih; </w:t>
      </w:r>
    </w:p>
    <w:p w:rsidR="00A27701" w:rsidRPr="00C81A19" w:rsidRDefault="000A5E5E" w:rsidP="00F632C6">
      <w:pPr>
        <w:spacing w:before="60" w:after="60" w:line="240" w:lineRule="atLeast"/>
        <w:ind w:left="720" w:hanging="720"/>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R</m:t>
            </m:r>
          </m:e>
          <m:sub>
            <m:d>
              <m:dPr>
                <m:ctrlPr>
                  <w:rPr>
                    <w:rFonts w:ascii="Cambria Math" w:hAnsi="Cambria Math" w:cs="Arial"/>
                    <w:i/>
                    <w:szCs w:val="20"/>
                  </w:rPr>
                </m:ctrlPr>
              </m:dPr>
              <m:e>
                <m:r>
                  <w:rPr>
                    <w:rFonts w:ascii="Cambria Math" w:hAnsi="Cambria Math" w:cs="Arial"/>
                    <w:szCs w:val="20"/>
                  </w:rPr>
                  <m:t>j</m:t>
                </m:r>
              </m:e>
            </m:d>
          </m:sub>
        </m:sSub>
      </m:oMath>
      <w:r w:rsidR="00A27701" w:rsidRPr="00C81A19">
        <w:rPr>
          <w:rFonts w:eastAsiaTheme="minorEastAsia" w:cs="Arial"/>
          <w:szCs w:val="20"/>
        </w:rPr>
        <w:tab/>
        <w:t>spektralna vrednost v dBA za oktavni pas, naveden v preglednici 2.</w:t>
      </w:r>
    </w:p>
    <w:p w:rsidR="00A27701" w:rsidRPr="00C81A19" w:rsidRDefault="00A27701" w:rsidP="00A27701">
      <w:pPr>
        <w:rPr>
          <w:rFonts w:eastAsiaTheme="minorEastAsia" w:cs="Arial"/>
          <w:szCs w:val="20"/>
        </w:rPr>
      </w:pPr>
    </w:p>
    <w:p w:rsidR="00A27701" w:rsidRPr="00C81A19" w:rsidRDefault="00A27701" w:rsidP="009F55CA">
      <w:pPr>
        <w:outlineLvl w:val="0"/>
        <w:rPr>
          <w:rFonts w:eastAsiaTheme="minorEastAsia" w:cs="Arial"/>
          <w:szCs w:val="20"/>
        </w:rPr>
      </w:pPr>
      <w:r w:rsidRPr="00C81A19">
        <w:rPr>
          <w:rFonts w:eastAsiaTheme="minorEastAsia" w:cs="Arial"/>
          <w:szCs w:val="20"/>
        </w:rPr>
        <w:t>PREGLEDNICA 2</w:t>
      </w:r>
    </w:p>
    <w:p w:rsidR="00A27701" w:rsidRPr="00C81A19" w:rsidRDefault="00A27701" w:rsidP="00F632C6">
      <w:pPr>
        <w:spacing w:before="240" w:line="240" w:lineRule="atLeast"/>
        <w:rPr>
          <w:rFonts w:eastAsiaTheme="minorEastAsia" w:cs="Arial"/>
          <w:szCs w:val="20"/>
        </w:rPr>
      </w:pPr>
      <w:r w:rsidRPr="00C81A19">
        <w:rPr>
          <w:rFonts w:eastAsiaTheme="minorEastAsia" w:cs="Arial"/>
          <w:szCs w:val="20"/>
        </w:rPr>
        <w:t xml:space="preserve">Normalizirani A-vrednoteni spekter prometnega hrupa v </w:t>
      </w:r>
      <w:proofErr w:type="spellStart"/>
      <w:r w:rsidRPr="00C81A19">
        <w:rPr>
          <w:rFonts w:eastAsiaTheme="minorEastAsia" w:cs="Arial"/>
          <w:szCs w:val="20"/>
        </w:rPr>
        <w:t>oktavnem</w:t>
      </w:r>
      <w:proofErr w:type="spellEnd"/>
      <w:r w:rsidRPr="00C81A19">
        <w:rPr>
          <w:rFonts w:eastAsiaTheme="minorEastAsia" w:cs="Arial"/>
          <w:szCs w:val="20"/>
        </w:rPr>
        <w:t xml:space="preserve"> pasu, izračunan iz </w:t>
      </w:r>
      <w:r w:rsidR="00F44796" w:rsidRPr="00C81A19">
        <w:rPr>
          <w:rFonts w:eastAsiaTheme="minorEastAsia" w:cs="Arial"/>
          <w:szCs w:val="20"/>
        </w:rPr>
        <w:t>terčnega</w:t>
      </w:r>
      <w:r w:rsidRPr="00C81A19">
        <w:rPr>
          <w:rFonts w:eastAsiaTheme="minorEastAsia" w:cs="Arial"/>
          <w:szCs w:val="20"/>
        </w:rPr>
        <w:t xml:space="preserve"> spektra SIST EN 1793-3</w:t>
      </w:r>
    </w:p>
    <w:p w:rsidR="00A27701" w:rsidRPr="00C81A19" w:rsidRDefault="00A27701" w:rsidP="00A27701">
      <w:pPr>
        <w:rPr>
          <w:rFonts w:eastAsiaTheme="minorEastAsia" w:cs="Arial"/>
          <w:szCs w:val="20"/>
        </w:rPr>
      </w:pPr>
    </w:p>
    <w:tbl>
      <w:tblPr>
        <w:tblStyle w:val="Tabelamrea"/>
        <w:tblW w:w="0" w:type="auto"/>
        <w:jc w:val="center"/>
        <w:tblLook w:val="04A0" w:firstRow="1" w:lastRow="0" w:firstColumn="1" w:lastColumn="0" w:noHBand="0" w:noVBand="1"/>
      </w:tblPr>
      <w:tblGrid>
        <w:gridCol w:w="1964"/>
        <w:gridCol w:w="3049"/>
        <w:gridCol w:w="3050"/>
      </w:tblGrid>
      <w:tr w:rsidR="00A27701" w:rsidRPr="00C81A19" w:rsidTr="004C02B8">
        <w:trPr>
          <w:trHeight w:val="170"/>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J</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proofErr w:type="spellStart"/>
            <w:r w:rsidRPr="00C81A19">
              <w:rPr>
                <w:rFonts w:cs="Arial"/>
                <w:spacing w:val="-2"/>
                <w:sz w:val="20"/>
                <w:szCs w:val="20"/>
              </w:rPr>
              <w:t>Oktavni</w:t>
            </w:r>
            <w:proofErr w:type="spellEnd"/>
            <w:r w:rsidRPr="00C81A19">
              <w:rPr>
                <w:rFonts w:cs="Arial"/>
                <w:spacing w:val="-2"/>
                <w:sz w:val="20"/>
                <w:szCs w:val="20"/>
              </w:rPr>
              <w:t xml:space="preserve"> pas (v H</w:t>
            </w:r>
            <w:r w:rsidRPr="00C81A19">
              <w:rPr>
                <w:rFonts w:cs="Arial"/>
                <w:spacing w:val="-2"/>
                <w:sz w:val="20"/>
                <w:szCs w:val="20"/>
                <w:vertAlign w:val="subscript"/>
              </w:rPr>
              <w:t>z</w:t>
            </w:r>
            <w:r w:rsidRPr="00C81A19">
              <w:rPr>
                <w:rFonts w:cs="Arial"/>
                <w:spacing w:val="-2"/>
                <w:sz w:val="20"/>
                <w:szCs w:val="20"/>
              </w:rPr>
              <w:t>)</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pacing w:val="-5"/>
                <w:sz w:val="20"/>
                <w:szCs w:val="20"/>
              </w:rPr>
              <w:t xml:space="preserve">Vrednosti </w:t>
            </w:r>
            <m:oMath>
              <m:sSub>
                <m:sSubPr>
                  <m:ctrlPr>
                    <w:rPr>
                      <w:rFonts w:ascii="Cambria Math" w:hAnsi="Cambria Math" w:cs="Arial"/>
                      <w:i/>
                      <w:szCs w:val="20"/>
                    </w:rPr>
                  </m:ctrlPr>
                </m:sSubPr>
                <m:e>
                  <m:r>
                    <w:rPr>
                      <w:rFonts w:ascii="Cambria Math" w:hAnsi="Cambria Math" w:cs="Arial"/>
                      <w:szCs w:val="20"/>
                    </w:rPr>
                    <m:t>R</m:t>
                  </m:r>
                </m:e>
                <m:sub>
                  <m:d>
                    <m:dPr>
                      <m:ctrlPr>
                        <w:rPr>
                          <w:rFonts w:ascii="Cambria Math" w:hAnsi="Cambria Math" w:cs="Arial"/>
                          <w:i/>
                          <w:szCs w:val="20"/>
                        </w:rPr>
                      </m:ctrlPr>
                    </m:dPr>
                    <m:e>
                      <m:r>
                        <w:rPr>
                          <w:rFonts w:ascii="Cambria Math" w:hAnsi="Cambria Math" w:cs="Arial"/>
                          <w:szCs w:val="20"/>
                        </w:rPr>
                        <m:t>j</m:t>
                      </m:r>
                    </m:e>
                  </m:d>
                </m:sub>
              </m:sSub>
              <m:r>
                <w:rPr>
                  <w:rFonts w:ascii="Cambria Math" w:hAnsi="Cambria Math" w:cs="Arial"/>
                  <w:szCs w:val="20"/>
                </w:rPr>
                <m:t xml:space="preserve"> </m:t>
              </m:r>
            </m:oMath>
            <w:r w:rsidRPr="00C81A19">
              <w:rPr>
                <w:rFonts w:cs="Arial"/>
                <w:spacing w:val="-5"/>
                <w:sz w:val="20"/>
                <w:szCs w:val="20"/>
              </w:rPr>
              <w:t>(v dBA)</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125</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-14,5</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2</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250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-10,2</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3</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500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-7,2</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4</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1000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-3,9</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5</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2000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-6,4</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6</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4000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-11,4</w:t>
            </w:r>
          </w:p>
        </w:tc>
      </w:tr>
    </w:tbl>
    <w:p w:rsidR="00A27701" w:rsidRPr="00C81A19" w:rsidRDefault="00A27701" w:rsidP="00F632C6">
      <w:pPr>
        <w:spacing w:before="240" w:line="240" w:lineRule="atLeast"/>
        <w:outlineLvl w:val="0"/>
        <w:rPr>
          <w:rFonts w:cs="Arial"/>
          <w:szCs w:val="20"/>
        </w:rPr>
      </w:pPr>
      <w:r w:rsidRPr="00C81A19">
        <w:rPr>
          <w:rFonts w:cs="Arial"/>
          <w:szCs w:val="20"/>
        </w:rPr>
        <w:t>3.1.4 Popravek za površino vozišča</w:t>
      </w:r>
    </w:p>
    <w:p w:rsidR="00A27701" w:rsidRPr="00C81A19" w:rsidRDefault="00A27701" w:rsidP="00F632C6">
      <w:pPr>
        <w:spacing w:before="240" w:line="240" w:lineRule="atLeast"/>
        <w:outlineLvl w:val="0"/>
        <w:rPr>
          <w:rFonts w:cs="Arial"/>
          <w:szCs w:val="20"/>
        </w:rPr>
      </w:pPr>
      <w:r w:rsidRPr="00C81A19">
        <w:rPr>
          <w:rFonts w:cs="Arial"/>
          <w:szCs w:val="20"/>
        </w:rPr>
        <w:t>3.1.4.1</w:t>
      </w:r>
      <w:r w:rsidRPr="00C81A19">
        <w:rPr>
          <w:rFonts w:cs="Arial"/>
          <w:szCs w:val="20"/>
        </w:rPr>
        <w:tab/>
      </w:r>
      <w:r w:rsidRPr="00C81A19">
        <w:rPr>
          <w:rFonts w:cs="Arial"/>
          <w:i/>
          <w:szCs w:val="20"/>
        </w:rPr>
        <w:t>Uvod</w:t>
      </w:r>
    </w:p>
    <w:p w:rsidR="00A27701" w:rsidRPr="00C81A19" w:rsidRDefault="00A27701" w:rsidP="00F632C6">
      <w:pPr>
        <w:spacing w:before="240" w:line="240" w:lineRule="atLeast"/>
        <w:rPr>
          <w:rFonts w:cs="Arial"/>
          <w:szCs w:val="20"/>
        </w:rPr>
      </w:pPr>
      <w:r w:rsidRPr="00C81A19">
        <w:rPr>
          <w:rFonts w:cs="Arial"/>
          <w:szCs w:val="20"/>
        </w:rPr>
        <w:t>Nad določeno hitrostjo prevladuje v skupnem hrupu, ki ga oddaja vozilo, hrup, ki ga povzroča kotaljenje pnevmatik po vozišču. Odvisen je od hitrosti vozila, vrste površine vozišča (zlasti pri poroznih in zvočno</w:t>
      </w:r>
      <w:r w:rsidR="00F632C6" w:rsidRPr="00C81A19">
        <w:rPr>
          <w:rFonts w:cs="Arial"/>
          <w:szCs w:val="20"/>
        </w:rPr>
        <w:t xml:space="preserve"> </w:t>
      </w:r>
      <w:r w:rsidRPr="00C81A19">
        <w:rPr>
          <w:rFonts w:cs="Arial"/>
          <w:szCs w:val="20"/>
        </w:rPr>
        <w:t xml:space="preserve">absorpcijskih površinah) in od vrste pnevmatik. </w:t>
      </w:r>
      <w:proofErr w:type="spellStart"/>
      <w:r w:rsidRPr="00C81A19">
        <w:rPr>
          <w:rFonts w:cs="Arial"/>
          <w:szCs w:val="20"/>
        </w:rPr>
        <w:t>Guide</w:t>
      </w:r>
      <w:proofErr w:type="spellEnd"/>
      <w:r w:rsidRPr="00C81A19">
        <w:rPr>
          <w:rFonts w:cs="Arial"/>
          <w:szCs w:val="20"/>
        </w:rPr>
        <w:t xml:space="preserve"> </w:t>
      </w:r>
      <w:proofErr w:type="spellStart"/>
      <w:r w:rsidRPr="00C81A19">
        <w:rPr>
          <w:rFonts w:cs="Arial"/>
          <w:szCs w:val="20"/>
        </w:rPr>
        <w:t>du</w:t>
      </w:r>
      <w:proofErr w:type="spellEnd"/>
      <w:r w:rsidRPr="00C81A19">
        <w:rPr>
          <w:rFonts w:cs="Arial"/>
          <w:szCs w:val="20"/>
        </w:rPr>
        <w:t xml:space="preserve"> </w:t>
      </w:r>
      <w:proofErr w:type="spellStart"/>
      <w:r w:rsidRPr="00C81A19">
        <w:rPr>
          <w:rFonts w:cs="Arial"/>
          <w:szCs w:val="20"/>
        </w:rPr>
        <w:t>bruit</w:t>
      </w:r>
      <w:proofErr w:type="spellEnd"/>
      <w:r w:rsidRPr="00C81A19">
        <w:rPr>
          <w:rFonts w:cs="Arial"/>
          <w:szCs w:val="20"/>
        </w:rPr>
        <w:t xml:space="preserve"> 1980 navaja standardno emisijo hrupa za standardno površino vozišča. Spodaj opisana sistematizacija se predlaga za uvedbo popravkov za različne površine vozišča. Sistematizacija je združljiva z določbami SIST EN ISO 11819-1.</w:t>
      </w:r>
    </w:p>
    <w:p w:rsidR="00A27701" w:rsidRPr="00C81A19" w:rsidRDefault="00A27701" w:rsidP="00F632C6">
      <w:pPr>
        <w:spacing w:before="240" w:line="240" w:lineRule="atLeast"/>
        <w:outlineLvl w:val="0"/>
        <w:rPr>
          <w:rFonts w:cs="Arial"/>
          <w:szCs w:val="20"/>
        </w:rPr>
      </w:pPr>
      <w:r w:rsidRPr="00C81A19">
        <w:rPr>
          <w:rFonts w:cs="Arial"/>
          <w:szCs w:val="20"/>
        </w:rPr>
        <w:t>3.1.4.2</w:t>
      </w:r>
      <w:r w:rsidRPr="00C81A19">
        <w:rPr>
          <w:rFonts w:cs="Arial"/>
          <w:szCs w:val="20"/>
        </w:rPr>
        <w:tab/>
        <w:t>Opredelitve vrst površin vozišča</w:t>
      </w:r>
    </w:p>
    <w:p w:rsidR="00A27701" w:rsidRPr="00C81A19" w:rsidRDefault="00A27701" w:rsidP="00F632C6">
      <w:pPr>
        <w:spacing w:before="240" w:line="240" w:lineRule="atLeast"/>
        <w:rPr>
          <w:rFonts w:cs="Arial"/>
          <w:szCs w:val="20"/>
        </w:rPr>
      </w:pPr>
      <w:r w:rsidRPr="00C81A19">
        <w:rPr>
          <w:rFonts w:cs="Arial"/>
          <w:szCs w:val="20"/>
        </w:rPr>
        <w:t>Gladki asfalt (beton ali mastiks): je referenčna površina vozišča, opredeljena v SIST</w:t>
      </w:r>
      <w:r w:rsidR="00F632C6" w:rsidRPr="00C81A19">
        <w:rPr>
          <w:rFonts w:cs="Arial"/>
          <w:szCs w:val="20"/>
        </w:rPr>
        <w:t> </w:t>
      </w:r>
      <w:r w:rsidRPr="00C81A19">
        <w:rPr>
          <w:rFonts w:cs="Arial"/>
          <w:szCs w:val="20"/>
        </w:rPr>
        <w:t xml:space="preserve">EN ISO 11819-1. To je gosta obrabna plast gladke teksture iz asfaltnega (bitumenskega) betona ali obrabna plast iz asfalta mastiks s kamnitim drobirjem z </w:t>
      </w:r>
      <w:r w:rsidR="00F44796" w:rsidRPr="00C81A19">
        <w:rPr>
          <w:rFonts w:cs="Arial"/>
          <w:szCs w:val="20"/>
        </w:rPr>
        <w:t xml:space="preserve">največjo </w:t>
      </w:r>
      <w:r w:rsidRPr="00C81A19">
        <w:rPr>
          <w:rFonts w:cs="Arial"/>
          <w:szCs w:val="20"/>
        </w:rPr>
        <w:t>zrn</w:t>
      </w:r>
      <w:r w:rsidR="005E3828" w:rsidRPr="00C81A19">
        <w:rPr>
          <w:rFonts w:cs="Arial"/>
          <w:szCs w:val="20"/>
        </w:rPr>
        <w:t>atostjo</w:t>
      </w:r>
      <w:r w:rsidRPr="00C81A19">
        <w:rPr>
          <w:rFonts w:cs="Arial"/>
          <w:szCs w:val="20"/>
        </w:rPr>
        <w:t xml:space="preserve"> od 11 do 16 m</w:t>
      </w:r>
      <w:r w:rsidR="00CA2ACC" w:rsidRPr="00C81A19">
        <w:rPr>
          <w:rFonts w:cs="Arial"/>
          <w:szCs w:val="20"/>
        </w:rPr>
        <w:t>ilimetrov</w:t>
      </w:r>
      <w:r w:rsidRPr="00C81A19">
        <w:rPr>
          <w:rFonts w:cs="Arial"/>
          <w:szCs w:val="20"/>
        </w:rPr>
        <w:t>.</w:t>
      </w:r>
    </w:p>
    <w:p w:rsidR="00A27701" w:rsidRPr="00C81A19" w:rsidRDefault="00A27701" w:rsidP="00F632C6">
      <w:pPr>
        <w:spacing w:before="240" w:line="240" w:lineRule="atLeast"/>
        <w:rPr>
          <w:rFonts w:cs="Arial"/>
          <w:szCs w:val="20"/>
        </w:rPr>
      </w:pPr>
      <w:r w:rsidRPr="00C81A19">
        <w:rPr>
          <w:rFonts w:cs="Arial"/>
          <w:szCs w:val="20"/>
        </w:rPr>
        <w:t xml:space="preserve">Porozna površina: je površina z </w:t>
      </w:r>
      <w:r w:rsidR="00CA2ACC" w:rsidRPr="00C81A19">
        <w:rPr>
          <w:rFonts w:cs="Arial"/>
          <w:szCs w:val="20"/>
        </w:rPr>
        <w:t xml:space="preserve">najmanj 20-odstotnim </w:t>
      </w:r>
      <w:r w:rsidRPr="00C81A19">
        <w:rPr>
          <w:rFonts w:cs="Arial"/>
          <w:szCs w:val="20"/>
        </w:rPr>
        <w:t>deležem votlin. Stara sme biti največ pet let (omejitev glede starosti je potrebna, ker porozne površine postopoma izgubljajo sposobnost absorbiranja, saj se votli prostori počasi zapolnijo). Ob posebnem vzdrževanju lahko omejitev starosti odpade. Vendar je treba po prvih petih letih opraviti meritve, da se določijo akustične lastnosti površine vozišča. Zmanjševanje zvočne emisije, ki je posledica te obrabne površine, je odvisno od hitrosti vozila.</w:t>
      </w:r>
    </w:p>
    <w:p w:rsidR="00A27701" w:rsidRPr="00C81A19" w:rsidRDefault="00A27701" w:rsidP="00F632C6">
      <w:pPr>
        <w:spacing w:before="240" w:line="240" w:lineRule="atLeast"/>
        <w:rPr>
          <w:rFonts w:cs="Arial"/>
          <w:szCs w:val="20"/>
        </w:rPr>
      </w:pPr>
      <w:r w:rsidRPr="00C81A19">
        <w:rPr>
          <w:rFonts w:cs="Arial"/>
          <w:szCs w:val="20"/>
        </w:rPr>
        <w:t>Cementni beton ali razbrazdani asfalt (</w:t>
      </w:r>
      <w:proofErr w:type="spellStart"/>
      <w:r w:rsidRPr="00C81A19">
        <w:rPr>
          <w:rFonts w:cs="Arial"/>
          <w:szCs w:val="20"/>
        </w:rPr>
        <w:t>Draenasphalt</w:t>
      </w:r>
      <w:proofErr w:type="spellEnd"/>
      <w:r w:rsidRPr="00C81A19">
        <w:rPr>
          <w:rFonts w:cs="Arial"/>
          <w:szCs w:val="20"/>
        </w:rPr>
        <w:t xml:space="preserve">): vključuje cementni beton </w:t>
      </w:r>
      <w:r w:rsidR="00CA2ACC" w:rsidRPr="00C81A19">
        <w:rPr>
          <w:rFonts w:cs="Arial"/>
          <w:szCs w:val="20"/>
        </w:rPr>
        <w:t>in</w:t>
      </w:r>
      <w:r w:rsidRPr="00C81A19">
        <w:rPr>
          <w:rFonts w:cs="Arial"/>
          <w:szCs w:val="20"/>
        </w:rPr>
        <w:t xml:space="preserve"> grobozrnati asfalt.</w:t>
      </w:r>
    </w:p>
    <w:p w:rsidR="00A27701" w:rsidRPr="00C81A19" w:rsidRDefault="00A27701" w:rsidP="00F632C6">
      <w:pPr>
        <w:spacing w:before="240" w:line="240" w:lineRule="atLeast"/>
        <w:outlineLvl w:val="0"/>
        <w:rPr>
          <w:rFonts w:cs="Arial"/>
          <w:szCs w:val="20"/>
        </w:rPr>
      </w:pPr>
      <w:r w:rsidRPr="00C81A19">
        <w:rPr>
          <w:rFonts w:cs="Arial"/>
          <w:szCs w:val="20"/>
        </w:rPr>
        <w:t xml:space="preserve">Kamniti tlak: tlakovci gladke teksture s fugami med tlakovci </w:t>
      </w:r>
      <w:r w:rsidR="00E0079F" w:rsidRPr="00C81A19">
        <w:rPr>
          <w:rFonts w:cs="Arial"/>
          <w:szCs w:val="20"/>
        </w:rPr>
        <w:t xml:space="preserve">z manj kot petimi milimetri </w:t>
      </w:r>
      <w:r w:rsidRPr="00C81A19">
        <w:rPr>
          <w:rFonts w:cs="Arial"/>
          <w:szCs w:val="20"/>
        </w:rPr>
        <w:t>širine.</w:t>
      </w:r>
    </w:p>
    <w:p w:rsidR="00A27701" w:rsidRPr="00C81A19" w:rsidRDefault="00A27701" w:rsidP="00F632C6">
      <w:pPr>
        <w:spacing w:before="240" w:line="240" w:lineRule="atLeast"/>
        <w:outlineLvl w:val="0"/>
        <w:rPr>
          <w:rFonts w:cs="Arial"/>
          <w:szCs w:val="20"/>
        </w:rPr>
      </w:pPr>
      <w:r w:rsidRPr="00C81A19">
        <w:rPr>
          <w:rFonts w:cs="Arial"/>
          <w:szCs w:val="20"/>
        </w:rPr>
        <w:t>Kamniti tlak hrapave teksture: tlakovci s fugami med tlakovci širine, ki je večja</w:t>
      </w:r>
      <w:r w:rsidR="00E0079F" w:rsidRPr="00C81A19">
        <w:rPr>
          <w:rFonts w:cs="Arial"/>
          <w:szCs w:val="20"/>
        </w:rPr>
        <w:t xml:space="preserve"> od</w:t>
      </w:r>
      <w:r w:rsidRPr="00C81A19">
        <w:rPr>
          <w:rFonts w:cs="Arial"/>
          <w:szCs w:val="20"/>
        </w:rPr>
        <w:t xml:space="preserve"> </w:t>
      </w:r>
      <w:r w:rsidR="00E0079F" w:rsidRPr="00C81A19">
        <w:rPr>
          <w:rFonts w:cs="Arial"/>
          <w:szCs w:val="20"/>
        </w:rPr>
        <w:t xml:space="preserve">petih milimetrov </w:t>
      </w:r>
      <w:r w:rsidRPr="00C81A19">
        <w:rPr>
          <w:rFonts w:cs="Arial"/>
          <w:szCs w:val="20"/>
        </w:rPr>
        <w:t>ali enaka.</w:t>
      </w:r>
    </w:p>
    <w:p w:rsidR="00A27701" w:rsidRPr="00C81A19" w:rsidRDefault="00A27701" w:rsidP="00F632C6">
      <w:pPr>
        <w:spacing w:before="240" w:line="240" w:lineRule="atLeast"/>
        <w:rPr>
          <w:rFonts w:cs="Arial"/>
          <w:szCs w:val="20"/>
        </w:rPr>
      </w:pPr>
      <w:r w:rsidRPr="00C81A19">
        <w:rPr>
          <w:rFonts w:cs="Arial"/>
          <w:szCs w:val="20"/>
        </w:rPr>
        <w:lastRenderedPageBreak/>
        <w:t xml:space="preserve">Drugo: odprta kategorija, v katero se vključijo popravki za druge površine vozišč. Da se zagotovijo usklajena uporaba in primerljivi rezultati, je treba določiti podatke v skladu s SIST EN ISO 11819-1. Dobljene podatke je treba vnesti v preglednico 3. Za vse meritve morajo biti hitrosti vožnje mimo enake standardnim referenčnim hitrostim. Vpliv odstotnega deleža težkih vozil se ovrednoti po enačbi za statistični indeks vožnje mimo (SPBI). V skladu s tem se za izračun indeksa SPB uporabi za vsakega od treh odstotnih območij </w:t>
      </w:r>
      <w:r w:rsidR="00F2203C" w:rsidRPr="00C81A19">
        <w:rPr>
          <w:rFonts w:cs="Arial"/>
          <w:szCs w:val="20"/>
        </w:rPr>
        <w:t>0</w:t>
      </w:r>
      <w:r w:rsidR="00E0079F" w:rsidRPr="00C81A19">
        <w:rPr>
          <w:rFonts w:cs="Arial"/>
          <w:szCs w:val="20"/>
        </w:rPr>
        <w:t>–</w:t>
      </w:r>
      <w:r w:rsidR="00F2203C" w:rsidRPr="00C81A19">
        <w:rPr>
          <w:rFonts w:cs="Arial"/>
          <w:szCs w:val="20"/>
        </w:rPr>
        <w:t xml:space="preserve">15 </w:t>
      </w:r>
      <w:r w:rsidR="00E0079F" w:rsidRPr="00C81A19">
        <w:rPr>
          <w:rFonts w:cs="Arial"/>
          <w:szCs w:val="20"/>
        </w:rPr>
        <w:t xml:space="preserve">odstotkov, </w:t>
      </w:r>
      <w:r w:rsidRPr="00C81A19">
        <w:rPr>
          <w:rFonts w:cs="Arial"/>
          <w:szCs w:val="20"/>
        </w:rPr>
        <w:t xml:space="preserve">16–25 </w:t>
      </w:r>
      <w:r w:rsidR="00E0079F" w:rsidRPr="00C81A19">
        <w:rPr>
          <w:rFonts w:cs="Arial"/>
          <w:szCs w:val="20"/>
        </w:rPr>
        <w:t xml:space="preserve">odstotkov </w:t>
      </w:r>
      <w:r w:rsidRPr="00C81A19">
        <w:rPr>
          <w:rFonts w:cs="Arial"/>
          <w:szCs w:val="20"/>
        </w:rPr>
        <w:t>in</w:t>
      </w:r>
      <w:r w:rsidR="00F2203C" w:rsidRPr="00C81A19">
        <w:rPr>
          <w:rFonts w:cs="Arial"/>
          <w:szCs w:val="20"/>
        </w:rPr>
        <w:t xml:space="preserve"> &gt; </w:t>
      </w:r>
      <w:r w:rsidRPr="00C81A19">
        <w:rPr>
          <w:rFonts w:cs="Arial"/>
          <w:szCs w:val="20"/>
        </w:rPr>
        <w:t xml:space="preserve">25 </w:t>
      </w:r>
      <w:r w:rsidR="00E0079F" w:rsidRPr="00C81A19">
        <w:rPr>
          <w:rFonts w:cs="Arial"/>
          <w:szCs w:val="20"/>
        </w:rPr>
        <w:t xml:space="preserve">odstotkov, </w:t>
      </w:r>
      <w:r w:rsidRPr="00C81A19">
        <w:rPr>
          <w:rFonts w:cs="Arial"/>
          <w:szCs w:val="20"/>
        </w:rPr>
        <w:t xml:space="preserve">določenih v preglednici 3, vsakič 10 </w:t>
      </w:r>
      <w:r w:rsidR="00E0079F" w:rsidRPr="00C81A19">
        <w:rPr>
          <w:rFonts w:cs="Arial"/>
          <w:szCs w:val="20"/>
        </w:rPr>
        <w:t xml:space="preserve">odstotkov, </w:t>
      </w:r>
      <w:r w:rsidRPr="00C81A19">
        <w:rPr>
          <w:rFonts w:cs="Arial"/>
          <w:szCs w:val="20"/>
        </w:rPr>
        <w:t xml:space="preserve">20 </w:t>
      </w:r>
      <w:r w:rsidR="00E0079F" w:rsidRPr="00C81A19">
        <w:rPr>
          <w:rFonts w:cs="Arial"/>
          <w:szCs w:val="20"/>
        </w:rPr>
        <w:t xml:space="preserve">odstotkov </w:t>
      </w:r>
      <w:r w:rsidRPr="00C81A19">
        <w:rPr>
          <w:rFonts w:cs="Arial"/>
          <w:szCs w:val="20"/>
        </w:rPr>
        <w:t xml:space="preserve">oz. 30 </w:t>
      </w:r>
      <w:r w:rsidR="00E0079F" w:rsidRPr="00C81A19">
        <w:rPr>
          <w:rFonts w:cs="Arial"/>
          <w:szCs w:val="20"/>
        </w:rPr>
        <w:t xml:space="preserve">odstotkov </w:t>
      </w:r>
      <w:r w:rsidRPr="00C81A19">
        <w:rPr>
          <w:rFonts w:cs="Arial"/>
          <w:szCs w:val="20"/>
        </w:rPr>
        <w:t>teh vrednosti.</w:t>
      </w:r>
    </w:p>
    <w:p w:rsidR="00A27701" w:rsidRPr="00C81A19" w:rsidRDefault="00A27701" w:rsidP="00F632C6">
      <w:pPr>
        <w:spacing w:before="240" w:line="240" w:lineRule="atLeast"/>
        <w:outlineLvl w:val="0"/>
        <w:rPr>
          <w:rFonts w:cs="Arial"/>
          <w:szCs w:val="20"/>
        </w:rPr>
      </w:pPr>
      <w:r w:rsidRPr="00C81A19">
        <w:rPr>
          <w:rFonts w:cs="Arial"/>
          <w:szCs w:val="20"/>
        </w:rPr>
        <w:t>PREGLEDNICA 3</w:t>
      </w:r>
    </w:p>
    <w:p w:rsidR="00A27701" w:rsidRPr="00C81A19" w:rsidRDefault="00A27701" w:rsidP="00F632C6">
      <w:pPr>
        <w:spacing w:before="240" w:line="240" w:lineRule="atLeast"/>
        <w:outlineLvl w:val="0"/>
        <w:rPr>
          <w:rFonts w:cs="Arial"/>
          <w:szCs w:val="20"/>
        </w:rPr>
      </w:pPr>
      <w:r w:rsidRPr="00C81A19">
        <w:rPr>
          <w:rFonts w:cs="Arial"/>
          <w:szCs w:val="20"/>
        </w:rPr>
        <w:t>Standardna shema popravkov za površino vozišča</w:t>
      </w:r>
    </w:p>
    <w:p w:rsidR="00A27701" w:rsidRPr="00C81A19" w:rsidRDefault="00A27701" w:rsidP="00A27701">
      <w:pPr>
        <w:rPr>
          <w:rFonts w:cs="Arial"/>
          <w:szCs w:val="20"/>
        </w:rPr>
      </w:pPr>
    </w:p>
    <w:tbl>
      <w:tblPr>
        <w:tblStyle w:val="Tabelamrea"/>
        <w:tblW w:w="8978" w:type="dxa"/>
        <w:tblInd w:w="110" w:type="dxa"/>
        <w:tblLook w:val="04A0" w:firstRow="1" w:lastRow="0" w:firstColumn="1" w:lastColumn="0" w:noHBand="0" w:noVBand="1"/>
      </w:tblPr>
      <w:tblGrid>
        <w:gridCol w:w="2268"/>
        <w:gridCol w:w="709"/>
        <w:gridCol w:w="851"/>
        <w:gridCol w:w="708"/>
        <w:gridCol w:w="745"/>
        <w:gridCol w:w="826"/>
        <w:gridCol w:w="705"/>
        <w:gridCol w:w="741"/>
        <w:gridCol w:w="784"/>
        <w:gridCol w:w="641"/>
      </w:tblGrid>
      <w:tr w:rsidR="00584D60" w:rsidRPr="00C81A19" w:rsidTr="007A72C3">
        <w:tc>
          <w:tcPr>
            <w:tcW w:w="2268" w:type="dxa"/>
            <w:tcBorders>
              <w:bottom w:val="single" w:sz="4" w:space="0" w:color="auto"/>
            </w:tcBorders>
            <w:vAlign w:val="center"/>
          </w:tcPr>
          <w:p w:rsidR="00A27701" w:rsidRPr="00C81A19" w:rsidRDefault="00A27701" w:rsidP="00A5359F">
            <w:pPr>
              <w:spacing w:line="240" w:lineRule="atLeast"/>
              <w:rPr>
                <w:rFonts w:cs="Arial"/>
                <w:sz w:val="20"/>
                <w:szCs w:val="20"/>
              </w:rPr>
            </w:pPr>
            <w:r w:rsidRPr="00C81A19">
              <w:rPr>
                <w:rFonts w:cs="Arial"/>
                <w:sz w:val="20"/>
                <w:szCs w:val="20"/>
              </w:rPr>
              <w:t>Hitrost</w:t>
            </w:r>
          </w:p>
        </w:tc>
        <w:tc>
          <w:tcPr>
            <w:tcW w:w="2268"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&lt; 60 km/h</w:t>
            </w:r>
          </w:p>
        </w:tc>
        <w:tc>
          <w:tcPr>
            <w:tcW w:w="2276"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61–80 km/h</w:t>
            </w:r>
          </w:p>
        </w:tc>
        <w:tc>
          <w:tcPr>
            <w:tcW w:w="2166"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81–110 km/h</w:t>
            </w:r>
          </w:p>
        </w:tc>
      </w:tr>
      <w:tr w:rsidR="00584D60" w:rsidRPr="00C81A19" w:rsidTr="007A72C3">
        <w:tc>
          <w:tcPr>
            <w:tcW w:w="2268" w:type="dxa"/>
            <w:tcBorders>
              <w:bottom w:val="single" w:sz="4" w:space="0" w:color="auto"/>
            </w:tcBorders>
            <w:vAlign w:val="center"/>
          </w:tcPr>
          <w:p w:rsidR="00A27701" w:rsidRPr="00C81A19" w:rsidRDefault="00A27701" w:rsidP="00A5359F">
            <w:pPr>
              <w:spacing w:line="240" w:lineRule="atLeast"/>
              <w:rPr>
                <w:rFonts w:cs="Arial"/>
                <w:sz w:val="20"/>
                <w:szCs w:val="20"/>
              </w:rPr>
            </w:pPr>
            <w:r w:rsidRPr="00C81A19">
              <w:rPr>
                <w:rFonts w:cs="Arial"/>
                <w:spacing w:val="-1"/>
                <w:sz w:val="20"/>
                <w:szCs w:val="20"/>
              </w:rPr>
              <w:t>Težka vozila v %</w:t>
            </w:r>
          </w:p>
        </w:tc>
        <w:tc>
          <w:tcPr>
            <w:tcW w:w="709"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15</w:t>
            </w:r>
          </w:p>
        </w:tc>
        <w:tc>
          <w:tcPr>
            <w:tcW w:w="851"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16</w:t>
            </w:r>
            <w:r w:rsidR="001220B6" w:rsidRPr="00C81A19">
              <w:rPr>
                <w:rFonts w:cs="Arial"/>
                <w:sz w:val="20"/>
                <w:szCs w:val="20"/>
              </w:rPr>
              <w:t>–</w:t>
            </w:r>
            <w:r w:rsidRPr="00C81A19">
              <w:rPr>
                <w:rFonts w:cs="Arial"/>
                <w:sz w:val="20"/>
                <w:szCs w:val="20"/>
              </w:rPr>
              <w:t>25</w:t>
            </w:r>
          </w:p>
        </w:tc>
        <w:tc>
          <w:tcPr>
            <w:tcW w:w="708" w:type="dxa"/>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&gt; 25</w:t>
            </w:r>
          </w:p>
        </w:tc>
        <w:tc>
          <w:tcPr>
            <w:tcW w:w="745"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15</w:t>
            </w:r>
          </w:p>
        </w:tc>
        <w:tc>
          <w:tcPr>
            <w:tcW w:w="826"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16</w:t>
            </w:r>
            <w:r w:rsidR="001220B6" w:rsidRPr="00C81A19">
              <w:rPr>
                <w:rFonts w:cs="Arial"/>
                <w:sz w:val="20"/>
                <w:szCs w:val="20"/>
              </w:rPr>
              <w:t>–</w:t>
            </w:r>
            <w:r w:rsidRPr="00C81A19">
              <w:rPr>
                <w:rFonts w:cs="Arial"/>
                <w:sz w:val="20"/>
                <w:szCs w:val="20"/>
              </w:rPr>
              <w:t>25</w:t>
            </w:r>
          </w:p>
        </w:tc>
        <w:tc>
          <w:tcPr>
            <w:tcW w:w="705" w:type="dxa"/>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&gt; 25</w:t>
            </w:r>
          </w:p>
        </w:tc>
        <w:tc>
          <w:tcPr>
            <w:tcW w:w="741"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15</w:t>
            </w:r>
          </w:p>
        </w:tc>
        <w:tc>
          <w:tcPr>
            <w:tcW w:w="784"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16</w:t>
            </w:r>
            <w:r w:rsidR="001220B6" w:rsidRPr="00C81A19">
              <w:rPr>
                <w:rFonts w:cs="Arial"/>
                <w:sz w:val="20"/>
                <w:szCs w:val="20"/>
              </w:rPr>
              <w:t>–</w:t>
            </w:r>
            <w:r w:rsidRPr="00C81A19">
              <w:rPr>
                <w:rFonts w:cs="Arial"/>
                <w:sz w:val="20"/>
                <w:szCs w:val="20"/>
              </w:rPr>
              <w:t>25</w:t>
            </w:r>
          </w:p>
        </w:tc>
        <w:tc>
          <w:tcPr>
            <w:tcW w:w="641" w:type="dxa"/>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&gt; 25</w:t>
            </w:r>
          </w:p>
        </w:tc>
      </w:tr>
      <w:tr w:rsidR="00584D60" w:rsidRPr="00C81A19" w:rsidTr="007A72C3">
        <w:tc>
          <w:tcPr>
            <w:tcW w:w="2268" w:type="dxa"/>
            <w:tcBorders>
              <w:top w:val="single" w:sz="4" w:space="0" w:color="auto"/>
            </w:tcBorders>
            <w:vAlign w:val="center"/>
          </w:tcPr>
          <w:p w:rsidR="00A27701" w:rsidRPr="00C81A19" w:rsidRDefault="00A27701" w:rsidP="00A5359F">
            <w:pPr>
              <w:spacing w:line="240" w:lineRule="atLeast"/>
              <w:rPr>
                <w:rFonts w:cs="Arial"/>
                <w:sz w:val="20"/>
                <w:szCs w:val="20"/>
              </w:rPr>
            </w:pPr>
            <w:r w:rsidRPr="00C81A19">
              <w:rPr>
                <w:rFonts w:cs="Arial"/>
                <w:spacing w:val="-1"/>
                <w:sz w:val="20"/>
                <w:szCs w:val="20"/>
              </w:rPr>
              <w:t xml:space="preserve">Vrsta površine </w:t>
            </w:r>
            <w:r w:rsidRPr="00C81A19">
              <w:rPr>
                <w:rFonts w:cs="Arial"/>
                <w:sz w:val="20"/>
                <w:szCs w:val="20"/>
              </w:rPr>
              <w:t>cestišča</w:t>
            </w:r>
          </w:p>
        </w:tc>
        <w:tc>
          <w:tcPr>
            <w:tcW w:w="709"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851"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08"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45"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826"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05"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41"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84"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641"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r>
    </w:tbl>
    <w:p w:rsidR="00A27701" w:rsidRPr="00C81A19" w:rsidRDefault="00A27701" w:rsidP="00F632C6">
      <w:pPr>
        <w:spacing w:before="240" w:line="240" w:lineRule="atLeast"/>
        <w:outlineLvl w:val="0"/>
        <w:rPr>
          <w:rFonts w:cs="Arial"/>
          <w:szCs w:val="20"/>
        </w:rPr>
      </w:pPr>
      <w:r w:rsidRPr="00C81A19">
        <w:rPr>
          <w:rFonts w:cs="Arial"/>
          <w:szCs w:val="20"/>
        </w:rPr>
        <w:t>3.1.4.3 Priporočena shema popravkov</w:t>
      </w:r>
    </w:p>
    <w:p w:rsidR="00A27701" w:rsidRPr="00C81A19" w:rsidRDefault="00A27701" w:rsidP="00F632C6">
      <w:pPr>
        <w:spacing w:before="240" w:line="240" w:lineRule="atLeast"/>
        <w:outlineLvl w:val="0"/>
        <w:rPr>
          <w:rFonts w:cs="Arial"/>
          <w:szCs w:val="20"/>
        </w:rPr>
      </w:pPr>
      <w:r w:rsidRPr="00C81A19">
        <w:rPr>
          <w:rFonts w:cs="Arial"/>
          <w:szCs w:val="20"/>
        </w:rPr>
        <w:t>PREGLEDNICA 4</w:t>
      </w:r>
    </w:p>
    <w:p w:rsidR="00A27701" w:rsidRPr="00C81A19" w:rsidRDefault="00A27701" w:rsidP="00F632C6">
      <w:pPr>
        <w:spacing w:before="240" w:line="240" w:lineRule="atLeast"/>
        <w:outlineLvl w:val="0"/>
        <w:rPr>
          <w:rFonts w:cs="Arial"/>
          <w:szCs w:val="20"/>
        </w:rPr>
      </w:pPr>
      <w:r w:rsidRPr="00C81A19">
        <w:rPr>
          <w:rFonts w:cs="Arial"/>
          <w:szCs w:val="20"/>
        </w:rPr>
        <w:t>Predlagana shema popravkov za površino vozišča</w:t>
      </w:r>
    </w:p>
    <w:tbl>
      <w:tblPr>
        <w:tblStyle w:val="Tabelamrea"/>
        <w:tblW w:w="0" w:type="auto"/>
        <w:tblInd w:w="108" w:type="dxa"/>
        <w:tblLook w:val="04A0" w:firstRow="1" w:lastRow="0" w:firstColumn="1" w:lastColumn="0" w:noHBand="0" w:noVBand="1"/>
      </w:tblPr>
      <w:tblGrid>
        <w:gridCol w:w="3540"/>
        <w:gridCol w:w="1833"/>
        <w:gridCol w:w="1833"/>
        <w:gridCol w:w="1725"/>
      </w:tblGrid>
      <w:tr w:rsidR="00A27701" w:rsidRPr="00C81A19" w:rsidTr="007A72C3">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Kategorije površin vozišča</w:t>
            </w:r>
          </w:p>
        </w:tc>
        <w:tc>
          <w:tcPr>
            <w:tcW w:w="5391"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 xml:space="preserve">Popravek ravni hrupa </w:t>
            </w:r>
            <w:r w:rsidRPr="00C81A19">
              <w:rPr>
                <w:rFonts w:cs="Arial"/>
                <w:i/>
                <w:sz w:val="20"/>
                <w:szCs w:val="20"/>
              </w:rPr>
              <w:t>ψ</w:t>
            </w:r>
          </w:p>
        </w:tc>
      </w:tr>
      <w:tr w:rsidR="00A27701" w:rsidRPr="00C81A19" w:rsidTr="007A72C3">
        <w:tc>
          <w:tcPr>
            <w:tcW w:w="3540" w:type="dxa"/>
            <w:vAlign w:val="center"/>
          </w:tcPr>
          <w:p w:rsidR="00A27701" w:rsidRPr="00C81A19" w:rsidRDefault="00A27701" w:rsidP="00A5359F">
            <w:pPr>
              <w:spacing w:line="240" w:lineRule="atLeast"/>
              <w:rPr>
                <w:rFonts w:cs="Arial"/>
                <w:sz w:val="20"/>
                <w:szCs w:val="20"/>
              </w:rPr>
            </w:pPr>
          </w:p>
        </w:tc>
        <w:tc>
          <w:tcPr>
            <w:tcW w:w="1833"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60 km/h</w:t>
            </w:r>
          </w:p>
        </w:tc>
        <w:tc>
          <w:tcPr>
            <w:tcW w:w="1833"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pacing w:val="-2"/>
                <w:sz w:val="20"/>
                <w:szCs w:val="20"/>
              </w:rPr>
              <w:t>61</w:t>
            </w:r>
            <w:r w:rsidR="001220B6" w:rsidRPr="00C81A19">
              <w:rPr>
                <w:rFonts w:cs="Arial"/>
                <w:spacing w:val="-2"/>
                <w:sz w:val="20"/>
                <w:szCs w:val="20"/>
              </w:rPr>
              <w:t>–</w:t>
            </w:r>
            <w:r w:rsidRPr="00C81A19">
              <w:rPr>
                <w:rFonts w:cs="Arial"/>
                <w:spacing w:val="-2"/>
                <w:sz w:val="20"/>
                <w:szCs w:val="20"/>
              </w:rPr>
              <w:t>80 km/h</w:t>
            </w:r>
          </w:p>
        </w:tc>
        <w:tc>
          <w:tcPr>
            <w:tcW w:w="1725"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pacing w:val="-2"/>
                <w:sz w:val="20"/>
                <w:szCs w:val="20"/>
              </w:rPr>
              <w:t>81</w:t>
            </w:r>
            <w:r w:rsidR="001220B6" w:rsidRPr="00C81A19">
              <w:rPr>
                <w:rFonts w:cs="Arial"/>
                <w:spacing w:val="-2"/>
                <w:sz w:val="20"/>
                <w:szCs w:val="20"/>
              </w:rPr>
              <w:t>–</w:t>
            </w:r>
            <w:r w:rsidRPr="00C81A19">
              <w:rPr>
                <w:rFonts w:cs="Arial"/>
                <w:spacing w:val="-2"/>
                <w:sz w:val="20"/>
                <w:szCs w:val="20"/>
              </w:rPr>
              <w:t>130 km/h</w:t>
            </w:r>
          </w:p>
        </w:tc>
      </w:tr>
      <w:tr w:rsidR="00A27701" w:rsidRPr="00C81A19" w:rsidTr="007A72C3">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Drobir z bitumenskim mastiksom</w:t>
            </w:r>
          </w:p>
        </w:tc>
        <w:tc>
          <w:tcPr>
            <w:tcW w:w="1833" w:type="dxa"/>
            <w:tcBorders>
              <w:top w:val="single" w:sz="4" w:space="0" w:color="auto"/>
            </w:tcBorders>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F2203C" w:rsidRPr="00C81A19">
              <w:rPr>
                <w:rFonts w:cs="Arial"/>
                <w:sz w:val="20"/>
                <w:szCs w:val="20"/>
              </w:rPr>
              <w:t>1</w:t>
            </w:r>
            <w:r w:rsidR="00A27701" w:rsidRPr="00C81A19">
              <w:rPr>
                <w:rFonts w:cs="Arial"/>
                <w:sz w:val="20"/>
                <w:szCs w:val="20"/>
              </w:rPr>
              <w:t xml:space="preserve"> dBA</w:t>
            </w:r>
          </w:p>
        </w:tc>
        <w:tc>
          <w:tcPr>
            <w:tcW w:w="1833" w:type="dxa"/>
            <w:tcBorders>
              <w:top w:val="single" w:sz="4" w:space="0" w:color="auto"/>
            </w:tcBorders>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F2203C" w:rsidRPr="00C81A19">
              <w:rPr>
                <w:rFonts w:cs="Arial"/>
                <w:sz w:val="20"/>
                <w:szCs w:val="20"/>
              </w:rPr>
              <w:t>2</w:t>
            </w:r>
            <w:r w:rsidR="00A27701" w:rsidRPr="00C81A19">
              <w:rPr>
                <w:rFonts w:cs="Arial"/>
                <w:sz w:val="20"/>
                <w:szCs w:val="20"/>
              </w:rPr>
              <w:t xml:space="preserve"> dBA</w:t>
            </w:r>
          </w:p>
        </w:tc>
        <w:tc>
          <w:tcPr>
            <w:tcW w:w="1725" w:type="dxa"/>
            <w:tcBorders>
              <w:top w:val="single" w:sz="4" w:space="0" w:color="auto"/>
            </w:tcBorders>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3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Drenažni asfalt (DA 8s in DA 11s)</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3 dBA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4 dBA</w:t>
            </w:r>
          </w:p>
        </w:tc>
        <w:tc>
          <w:tcPr>
            <w:tcW w:w="1725" w:type="dxa"/>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5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Dvojni drenažni asfalt</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3 dBA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3 dBA</w:t>
            </w:r>
          </w:p>
        </w:tc>
        <w:tc>
          <w:tcPr>
            <w:tcW w:w="1725" w:type="dxa"/>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6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Površinska obdelava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1 dBA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2 dBA</w:t>
            </w:r>
          </w:p>
        </w:tc>
        <w:tc>
          <w:tcPr>
            <w:tcW w:w="1725" w:type="dxa"/>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2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Gladki asfalt (beton ali mastiks)</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0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Cementni beton in valoviti asfalt</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+2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Kamniti tlak gladke teksture</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+3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Kamniti tlak grobe teksture</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+6 dBA</w:t>
            </w:r>
          </w:p>
        </w:tc>
      </w:tr>
    </w:tbl>
    <w:p w:rsidR="00A27701" w:rsidRPr="00C81A19" w:rsidRDefault="00A27701" w:rsidP="00A27701">
      <w:pPr>
        <w:rPr>
          <w:rFonts w:cs="Arial"/>
          <w:szCs w:val="20"/>
        </w:rPr>
      </w:pPr>
    </w:p>
    <w:p w:rsidR="00A27701" w:rsidRPr="00C81A19" w:rsidRDefault="00A27701" w:rsidP="00ED5B24">
      <w:pPr>
        <w:spacing w:line="240" w:lineRule="atLeast"/>
        <w:outlineLvl w:val="0"/>
        <w:rPr>
          <w:rFonts w:cs="Arial"/>
          <w:i/>
          <w:szCs w:val="20"/>
        </w:rPr>
      </w:pPr>
      <w:r w:rsidRPr="00C81A19">
        <w:rPr>
          <w:rFonts w:cs="Arial"/>
          <w:i/>
          <w:szCs w:val="20"/>
        </w:rPr>
        <w:t>3.2 Hrup železnic</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3.2.1</w:t>
      </w:r>
      <w:r w:rsidRPr="00C81A19">
        <w:rPr>
          <w:rFonts w:cs="Arial"/>
          <w:szCs w:val="20"/>
        </w:rPr>
        <w:tab/>
        <w:t>Uvod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Metoda RMR temelji na lastnem emisijskem modelu, ki je podrobno opisan v poglavju 2 nizozemskega izvirnika. Ta model se lahko še naprej uporablja brez sprememb v vseh državah članicah.</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Glede emisijskih podatkov te priloge je v točki 3.2.2 te priloge navedena nizozemska zbirka kot priporočena standardna zbirka emisijskih podatkov. S postopki merjenja, opisanimi v točki 3.2.2.2 te priloge, pa je omogočena določitev novih emisijskih podatkov, zato da se v standardni zbirki podatkov zapolnijo vrzeli, kar zadeva </w:t>
      </w:r>
      <w:proofErr w:type="spellStart"/>
      <w:r w:rsidRPr="00C81A19">
        <w:rPr>
          <w:rFonts w:cs="Arial"/>
          <w:szCs w:val="20"/>
        </w:rPr>
        <w:t>nenizozemska</w:t>
      </w:r>
      <w:proofErr w:type="spellEnd"/>
      <w:r w:rsidRPr="00C81A19">
        <w:rPr>
          <w:rFonts w:cs="Arial"/>
          <w:szCs w:val="20"/>
        </w:rPr>
        <w:t xml:space="preserve"> tirnična vozila na </w:t>
      </w:r>
      <w:proofErr w:type="spellStart"/>
      <w:r w:rsidRPr="00C81A19">
        <w:rPr>
          <w:rFonts w:cs="Arial"/>
          <w:szCs w:val="20"/>
        </w:rPr>
        <w:t>nenizozemskih</w:t>
      </w:r>
      <w:proofErr w:type="spellEnd"/>
      <w:r w:rsidRPr="00C81A19">
        <w:rPr>
          <w:rFonts w:cs="Arial"/>
          <w:szCs w:val="20"/>
        </w:rPr>
        <w:t xml:space="preserve"> tirih.</w:t>
      </w:r>
    </w:p>
    <w:p w:rsidR="00674110" w:rsidRPr="00C81A19" w:rsidRDefault="00674110"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w:t>
      </w:r>
      <w:r w:rsidRPr="00C81A19">
        <w:rPr>
          <w:rFonts w:cs="Arial"/>
          <w:szCs w:val="20"/>
        </w:rPr>
        <w:tab/>
        <w:t>Emisijski model hrupa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Preden se izračuna "ekvivalentna neprekinjena (trajna) raven zvočnega tlaka"</w:t>
      </w:r>
      <w:r w:rsidR="001220B6" w:rsidRPr="00C81A19">
        <w:rPr>
          <w:rFonts w:cs="Arial"/>
          <w:szCs w:val="20"/>
        </w:rPr>
        <w:t>,</w:t>
      </w:r>
      <w:r w:rsidRPr="00C81A19">
        <w:rPr>
          <w:rFonts w:cs="Arial"/>
          <w:szCs w:val="20"/>
        </w:rPr>
        <w:t xml:space="preserve"> je treba vsa vozila, ki uporabljajo določen odsek železniške proge in se ravnajo po ustreznih operativnih navodilih, bodisi uvrstiti v deset kategorij tirničnih vozil, navedenih v točki 3.2.2.1 te priloge, oziroma po izvedbi meritev v skladu s točko 3.2.2.2 te priloge v dodatne kategorije.</w:t>
      </w:r>
    </w:p>
    <w:p w:rsidR="008C6E95" w:rsidRPr="00C81A19" w:rsidRDefault="008C6E95" w:rsidP="00ED5B24">
      <w:pPr>
        <w:spacing w:line="240" w:lineRule="atLeast"/>
        <w:rPr>
          <w:rFonts w:cs="Arial"/>
          <w:szCs w:val="20"/>
        </w:rPr>
      </w:pPr>
    </w:p>
    <w:p w:rsidR="008C6E95" w:rsidRPr="00C81A19" w:rsidRDefault="008C6E95"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3.2.2.1 Obstoječe kategorije tirničnih vozil</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Obstoječe kategorije, ki so navedene v nizozemski zbirki emisijskih podatkov, se razlikujejo predvsem glede na sistem pogona in sistem zaviranja koles:</w:t>
      </w:r>
    </w:p>
    <w:p w:rsidR="00A27701" w:rsidRPr="00C81A19" w:rsidRDefault="00A27701" w:rsidP="00A27701">
      <w:pPr>
        <w:rPr>
          <w:rFonts w:cs="Arial"/>
          <w:szCs w:val="20"/>
        </w:rPr>
      </w:pPr>
    </w:p>
    <w:tbl>
      <w:tblPr>
        <w:tblStyle w:val="Tabelamrea"/>
        <w:tblW w:w="0" w:type="auto"/>
        <w:tblInd w:w="108" w:type="dxa"/>
        <w:tblLook w:val="04A0" w:firstRow="1" w:lastRow="0" w:firstColumn="1" w:lastColumn="0" w:noHBand="0" w:noVBand="1"/>
      </w:tblPr>
      <w:tblGrid>
        <w:gridCol w:w="1559"/>
        <w:gridCol w:w="7372"/>
      </w:tblGrid>
      <w:tr w:rsidR="00A27701" w:rsidRPr="00C81A19" w:rsidTr="00F632C6">
        <w:trPr>
          <w:tblHeader/>
        </w:trPr>
        <w:tc>
          <w:tcPr>
            <w:tcW w:w="1559" w:type="dxa"/>
            <w:shd w:val="clear" w:color="auto" w:fill="D9D9D9" w:themeFill="background1" w:themeFillShade="D9"/>
            <w:vAlign w:val="center"/>
          </w:tcPr>
          <w:p w:rsidR="00A27701" w:rsidRPr="00C81A19" w:rsidRDefault="00A27701" w:rsidP="00A5359F">
            <w:pPr>
              <w:spacing w:line="240" w:lineRule="atLeast"/>
              <w:rPr>
                <w:rFonts w:cs="Arial"/>
                <w:b/>
                <w:sz w:val="20"/>
                <w:szCs w:val="20"/>
              </w:rPr>
            </w:pPr>
            <w:r w:rsidRPr="00C81A19">
              <w:rPr>
                <w:rFonts w:cs="Arial"/>
                <w:b/>
                <w:sz w:val="20"/>
                <w:szCs w:val="20"/>
              </w:rPr>
              <w:t>Kategorija</w:t>
            </w:r>
          </w:p>
        </w:tc>
        <w:tc>
          <w:tcPr>
            <w:tcW w:w="7372" w:type="dxa"/>
            <w:shd w:val="clear" w:color="auto" w:fill="D9D9D9" w:themeFill="background1" w:themeFillShade="D9"/>
            <w:vAlign w:val="center"/>
          </w:tcPr>
          <w:p w:rsidR="00A27701" w:rsidRPr="00C81A19" w:rsidRDefault="00A27701" w:rsidP="00A5359F">
            <w:pPr>
              <w:spacing w:line="240" w:lineRule="atLeast"/>
              <w:rPr>
                <w:rFonts w:cs="Arial"/>
                <w:b/>
                <w:sz w:val="20"/>
                <w:szCs w:val="20"/>
              </w:rPr>
            </w:pPr>
            <w:r w:rsidRPr="00C81A19">
              <w:rPr>
                <w:rFonts w:cs="Arial"/>
                <w:b/>
                <w:sz w:val="20"/>
                <w:szCs w:val="20"/>
              </w:rPr>
              <w:t>Opis vlaka</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1</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Potniški vlaki z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2</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Potniški vlaki s kolutnimi zavorami in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3</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Potniški vlaki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4</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Tovorni vlaki z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5</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Dizelski vlaki z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6</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Dizelski vlaki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7</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Vlaki mestne podzemne železnice in hitri tramvaji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8</w:t>
            </w:r>
          </w:p>
        </w:tc>
        <w:tc>
          <w:tcPr>
            <w:tcW w:w="7372" w:type="dxa"/>
            <w:vAlign w:val="center"/>
          </w:tcPr>
          <w:p w:rsidR="00A27701" w:rsidRPr="00C81A19" w:rsidRDefault="00A27701" w:rsidP="00A5359F">
            <w:pPr>
              <w:spacing w:line="240" w:lineRule="atLeast"/>
              <w:rPr>
                <w:rFonts w:cs="Arial"/>
                <w:sz w:val="20"/>
                <w:szCs w:val="20"/>
              </w:rPr>
            </w:pPr>
            <w:proofErr w:type="spellStart"/>
            <w:r w:rsidRPr="00C81A19">
              <w:rPr>
                <w:rFonts w:cs="Arial"/>
                <w:sz w:val="20"/>
                <w:szCs w:val="20"/>
              </w:rPr>
              <w:t>InterCity</w:t>
            </w:r>
            <w:proofErr w:type="spellEnd"/>
            <w:r w:rsidRPr="00C81A19">
              <w:rPr>
                <w:rFonts w:cs="Arial"/>
                <w:sz w:val="20"/>
                <w:szCs w:val="20"/>
              </w:rPr>
              <w:t xml:space="preserve"> in počasi vozeči vlaki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9</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Vlaki za visoke hitrosti s kolutnimi zavorami in zavorami, ki zavorni učinek dosežejo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10</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Začasno rezervirano za vlake visoke hitrosti tipa ICE-3 (M) (HST East)</w:t>
            </w:r>
          </w:p>
        </w:tc>
      </w:tr>
    </w:tbl>
    <w:p w:rsidR="00A27701" w:rsidRPr="00C81A19" w:rsidRDefault="00A27701" w:rsidP="00A27701">
      <w:pPr>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3.2.2.2 Merilni postopek</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Značilnosti emisije hrupa tirničnega vozila ali tira se lahko določijo z meritvami. Postopki merjenja so opisani v:</w:t>
      </w:r>
    </w:p>
    <w:p w:rsidR="00A27701" w:rsidRPr="00C81A19" w:rsidRDefault="00A27701" w:rsidP="00ED5B24">
      <w:pPr>
        <w:spacing w:line="240" w:lineRule="atLeast"/>
        <w:rPr>
          <w:rFonts w:cs="Arial"/>
          <w:szCs w:val="20"/>
        </w:rPr>
      </w:pPr>
    </w:p>
    <w:p w:rsidR="00A27701" w:rsidRPr="00C81A19" w:rsidRDefault="00A27701" w:rsidP="005C113F">
      <w:pPr>
        <w:pStyle w:val="Odstavekseznama"/>
        <w:numPr>
          <w:ilvl w:val="0"/>
          <w:numId w:val="38"/>
        </w:numPr>
        <w:spacing w:line="240" w:lineRule="atLeast"/>
        <w:jc w:val="both"/>
        <w:rPr>
          <w:rFonts w:cs="Arial"/>
          <w:szCs w:val="20"/>
          <w:lang w:val="sl-SI"/>
        </w:rPr>
      </w:pPr>
      <w:proofErr w:type="spellStart"/>
      <w:r w:rsidRPr="00C81A19">
        <w:rPr>
          <w:rFonts w:cs="Arial"/>
          <w:szCs w:val="20"/>
          <w:lang w:val="sl-SI"/>
        </w:rPr>
        <w:t>Reken</w:t>
      </w:r>
      <w:proofErr w:type="spellEnd"/>
      <w:r w:rsidRPr="00C81A19">
        <w:rPr>
          <w:rFonts w:cs="Arial"/>
          <w:szCs w:val="20"/>
          <w:lang w:val="sl-SI"/>
        </w:rPr>
        <w:t xml:space="preserve">-en </w:t>
      </w:r>
      <w:proofErr w:type="spellStart"/>
      <w:r w:rsidRPr="00C81A19">
        <w:rPr>
          <w:rFonts w:cs="Arial"/>
          <w:szCs w:val="20"/>
          <w:lang w:val="sl-SI"/>
        </w:rPr>
        <w:t>Meetvoorschrift</w:t>
      </w:r>
      <w:proofErr w:type="spellEnd"/>
      <w:r w:rsidRPr="00C81A19">
        <w:rPr>
          <w:rFonts w:cs="Arial"/>
          <w:szCs w:val="20"/>
          <w:lang w:val="sl-SI"/>
        </w:rPr>
        <w:t xml:space="preserve"> </w:t>
      </w:r>
      <w:proofErr w:type="spellStart"/>
      <w:r w:rsidRPr="00C81A19">
        <w:rPr>
          <w:rFonts w:cs="Arial"/>
          <w:szCs w:val="20"/>
          <w:lang w:val="sl-SI"/>
        </w:rPr>
        <w:t>Railverkeerslawaai</w:t>
      </w:r>
      <w:proofErr w:type="spellEnd"/>
      <w:r w:rsidRPr="00C81A19">
        <w:rPr>
          <w:rFonts w:cs="Arial"/>
          <w:szCs w:val="20"/>
          <w:lang w:val="sl-SI"/>
        </w:rPr>
        <w:t xml:space="preserve"> 2002, </w:t>
      </w:r>
      <w:proofErr w:type="spellStart"/>
      <w:r w:rsidRPr="00C81A19">
        <w:rPr>
          <w:rFonts w:cs="Arial"/>
          <w:szCs w:val="20"/>
          <w:lang w:val="sl-SI"/>
        </w:rPr>
        <w:t>Ministerie</w:t>
      </w:r>
      <w:proofErr w:type="spellEnd"/>
      <w:r w:rsidRPr="00C81A19">
        <w:rPr>
          <w:rFonts w:cs="Arial"/>
          <w:szCs w:val="20"/>
          <w:lang w:val="sl-SI"/>
        </w:rPr>
        <w:t xml:space="preserve"> </w:t>
      </w:r>
      <w:proofErr w:type="spellStart"/>
      <w:r w:rsidRPr="00C81A19">
        <w:rPr>
          <w:rFonts w:cs="Arial"/>
          <w:szCs w:val="20"/>
          <w:lang w:val="sl-SI"/>
        </w:rPr>
        <w:t>Volkshuisvesting</w:t>
      </w:r>
      <w:proofErr w:type="spellEnd"/>
      <w:r w:rsidRPr="00C81A19">
        <w:rPr>
          <w:rFonts w:cs="Arial"/>
          <w:szCs w:val="20"/>
          <w:lang w:val="sl-SI"/>
        </w:rPr>
        <w:t xml:space="preserve">, </w:t>
      </w:r>
      <w:proofErr w:type="spellStart"/>
      <w:r w:rsidRPr="00C81A19">
        <w:rPr>
          <w:rFonts w:cs="Arial"/>
          <w:szCs w:val="20"/>
          <w:lang w:val="sl-SI"/>
        </w:rPr>
        <w:t>Ruimtelijke</w:t>
      </w:r>
      <w:proofErr w:type="spellEnd"/>
      <w:r w:rsidRPr="00C81A19">
        <w:rPr>
          <w:rFonts w:cs="Arial"/>
          <w:szCs w:val="20"/>
          <w:lang w:val="sl-SI"/>
        </w:rPr>
        <w:t xml:space="preserve"> </w:t>
      </w:r>
      <w:proofErr w:type="spellStart"/>
      <w:r w:rsidRPr="00C81A19">
        <w:rPr>
          <w:rFonts w:cs="Arial"/>
          <w:szCs w:val="20"/>
          <w:lang w:val="sl-SI"/>
        </w:rPr>
        <w:t>Ordening</w:t>
      </w:r>
      <w:proofErr w:type="spellEnd"/>
      <w:r w:rsidRPr="00C81A19">
        <w:rPr>
          <w:rFonts w:cs="Arial"/>
          <w:szCs w:val="20"/>
          <w:lang w:val="sl-SI"/>
        </w:rPr>
        <w:t xml:space="preserve"> en </w:t>
      </w:r>
      <w:proofErr w:type="spellStart"/>
      <w:r w:rsidRPr="00C81A19">
        <w:rPr>
          <w:rFonts w:cs="Arial"/>
          <w:szCs w:val="20"/>
          <w:lang w:val="sl-SI"/>
        </w:rPr>
        <w:t>Milieubeheer</w:t>
      </w:r>
      <w:proofErr w:type="spellEnd"/>
      <w:r w:rsidRPr="00C81A19">
        <w:rPr>
          <w:rFonts w:cs="Arial"/>
          <w:szCs w:val="20"/>
          <w:lang w:val="sl-SI"/>
        </w:rPr>
        <w:t>, 28 </w:t>
      </w:r>
      <w:proofErr w:type="spellStart"/>
      <w:r w:rsidRPr="00C81A19">
        <w:rPr>
          <w:rFonts w:cs="Arial"/>
          <w:szCs w:val="20"/>
          <w:lang w:val="sl-SI"/>
        </w:rPr>
        <w:t>maart</w:t>
      </w:r>
      <w:proofErr w:type="spellEnd"/>
      <w:r w:rsidRPr="00C81A19">
        <w:rPr>
          <w:rFonts w:cs="Arial"/>
          <w:szCs w:val="20"/>
          <w:lang w:val="sl-SI"/>
        </w:rPr>
        <w:t xml:space="preserve"> 2002. Navedeni so trije postopki za določanje značilnosti novih kategorij vlakov ali </w:t>
      </w:r>
      <w:proofErr w:type="spellStart"/>
      <w:r w:rsidRPr="00C81A19">
        <w:rPr>
          <w:rFonts w:cs="Arial"/>
          <w:szCs w:val="20"/>
          <w:lang w:val="sl-SI"/>
        </w:rPr>
        <w:t>nenizozemskih</w:t>
      </w:r>
      <w:proofErr w:type="spellEnd"/>
      <w:r w:rsidRPr="00C81A19">
        <w:rPr>
          <w:rFonts w:cs="Arial"/>
          <w:szCs w:val="20"/>
          <w:lang w:val="sl-SI"/>
        </w:rPr>
        <w:t xml:space="preserve"> tirničnih vozil ali </w:t>
      </w:r>
      <w:proofErr w:type="spellStart"/>
      <w:r w:rsidRPr="00C81A19">
        <w:rPr>
          <w:rFonts w:cs="Arial"/>
          <w:szCs w:val="20"/>
          <w:lang w:val="sl-SI"/>
        </w:rPr>
        <w:t>nenizozemskih</w:t>
      </w:r>
      <w:proofErr w:type="spellEnd"/>
      <w:r w:rsidRPr="00C81A19">
        <w:rPr>
          <w:rFonts w:cs="Arial"/>
          <w:szCs w:val="20"/>
          <w:lang w:val="sl-SI"/>
        </w:rPr>
        <w:t xml:space="preserve"> tirov (postopka A in B) ter </w:t>
      </w:r>
      <w:proofErr w:type="spellStart"/>
      <w:r w:rsidRPr="00C81A19">
        <w:rPr>
          <w:rFonts w:cs="Arial"/>
          <w:szCs w:val="20"/>
          <w:lang w:val="sl-SI"/>
        </w:rPr>
        <w:t>nenizozemskih</w:t>
      </w:r>
      <w:proofErr w:type="spellEnd"/>
      <w:r w:rsidRPr="00C81A19">
        <w:rPr>
          <w:rFonts w:cs="Arial"/>
          <w:szCs w:val="20"/>
          <w:lang w:val="sl-SI"/>
        </w:rPr>
        <w:t xml:space="preserve"> tirov (postopek C):</w:t>
      </w:r>
    </w:p>
    <w:p w:rsidR="00A27701" w:rsidRPr="00C81A19" w:rsidRDefault="00A27701" w:rsidP="005C113F">
      <w:pPr>
        <w:pStyle w:val="Odstavekseznama"/>
        <w:numPr>
          <w:ilvl w:val="0"/>
          <w:numId w:val="38"/>
        </w:numPr>
        <w:spacing w:line="240" w:lineRule="atLeast"/>
        <w:jc w:val="both"/>
        <w:rPr>
          <w:rFonts w:cs="Arial"/>
          <w:szCs w:val="20"/>
          <w:lang w:val="sl-SI"/>
        </w:rPr>
      </w:pPr>
      <w:r w:rsidRPr="00C81A19">
        <w:rPr>
          <w:rFonts w:cs="Arial"/>
          <w:szCs w:val="20"/>
          <w:lang w:val="sl-SI"/>
        </w:rPr>
        <w:t>Postopek A je poenostavljena metoda, s katero se ugotavlja, ali se lahko tirnično vozilo uvrsti v obstoječo kategorijo (kakor je nave</w:t>
      </w:r>
      <w:r w:rsidR="00A14738" w:rsidRPr="00C81A19">
        <w:rPr>
          <w:rFonts w:cs="Arial"/>
          <w:szCs w:val="20"/>
          <w:lang w:val="sl-SI"/>
        </w:rPr>
        <w:t>deno v točki 3.2.2.1 te priloge</w:t>
      </w:r>
      <w:r w:rsidRPr="00C81A19">
        <w:rPr>
          <w:rFonts w:cs="Arial"/>
          <w:szCs w:val="20"/>
          <w:lang w:val="sl-SI"/>
        </w:rPr>
        <w:t xml:space="preserve">). Prav tako se lahko uporablja za nova (ki bodo šele zgrajena) vozila, na katerih meritve hrupa niso mogoče. Navedena uvrstitev se opravi predvsem na podlagi vrste pogonskega sistema (dizelski, električni, hidravlični) in zavornega sistema (kolutne ali </w:t>
      </w:r>
      <w:proofErr w:type="spellStart"/>
      <w:r w:rsidRPr="00C81A19">
        <w:rPr>
          <w:rFonts w:cs="Arial"/>
          <w:szCs w:val="20"/>
          <w:lang w:val="sl-SI"/>
        </w:rPr>
        <w:t>kladične</w:t>
      </w:r>
      <w:proofErr w:type="spellEnd"/>
      <w:r w:rsidRPr="00C81A19">
        <w:rPr>
          <w:rFonts w:cs="Arial"/>
          <w:szCs w:val="20"/>
          <w:lang w:val="sl-SI"/>
        </w:rPr>
        <w:t xml:space="preserve"> zavore). </w:t>
      </w:r>
    </w:p>
    <w:p w:rsidR="00A27701" w:rsidRPr="00C81A19" w:rsidRDefault="00A27701" w:rsidP="005C113F">
      <w:pPr>
        <w:pStyle w:val="Odstavekseznama"/>
        <w:numPr>
          <w:ilvl w:val="0"/>
          <w:numId w:val="38"/>
        </w:numPr>
        <w:spacing w:line="240" w:lineRule="atLeast"/>
        <w:jc w:val="both"/>
        <w:rPr>
          <w:rFonts w:cs="Arial"/>
          <w:szCs w:val="20"/>
          <w:lang w:val="sl-SI"/>
        </w:rPr>
      </w:pPr>
      <w:r w:rsidRPr="00C81A19">
        <w:rPr>
          <w:rFonts w:cs="Arial"/>
          <w:szCs w:val="20"/>
          <w:lang w:val="sl-SI"/>
        </w:rPr>
        <w:t>Postopek B opisuje metode za pridobivanje emisijskih podatkov za tirnična vozila, ki ne spadajo nujno v že obstoječo kategorijo vlakov. Uvaja se tako imenovana "prosta kategorija", v katero se lahko uvrsti</w:t>
      </w:r>
      <w:r w:rsidR="006608B7" w:rsidRPr="00C81A19">
        <w:rPr>
          <w:rFonts w:cs="Arial"/>
          <w:szCs w:val="20"/>
          <w:lang w:val="sl-SI"/>
        </w:rPr>
        <w:t>jo</w:t>
      </w:r>
      <w:r w:rsidRPr="00C81A19">
        <w:rPr>
          <w:rFonts w:cs="Arial"/>
          <w:szCs w:val="20"/>
          <w:lang w:val="sl-SI"/>
        </w:rPr>
        <w:t xml:space="preserve"> katera</w:t>
      </w:r>
      <w:r w:rsidR="006608B7" w:rsidRPr="00C81A19">
        <w:rPr>
          <w:rFonts w:cs="Arial"/>
          <w:szCs w:val="20"/>
          <w:lang w:val="sl-SI"/>
        </w:rPr>
        <w:t xml:space="preserve"> </w:t>
      </w:r>
      <w:r w:rsidRPr="00C81A19">
        <w:rPr>
          <w:rFonts w:cs="Arial"/>
          <w:szCs w:val="20"/>
          <w:lang w:val="sl-SI"/>
        </w:rPr>
        <w:t xml:space="preserve">koli vrsta vozila, če se njegova emisija hrupa določi po tem postopku. </w:t>
      </w:r>
      <w:r w:rsidR="00297E29" w:rsidRPr="00C81A19">
        <w:rPr>
          <w:rFonts w:cs="Arial"/>
          <w:szCs w:val="20"/>
          <w:lang w:val="sl-SI"/>
        </w:rPr>
        <w:t>Tako</w:t>
      </w:r>
      <w:r w:rsidRPr="00C81A19">
        <w:rPr>
          <w:rFonts w:cs="Arial"/>
          <w:szCs w:val="20"/>
          <w:lang w:val="sl-SI"/>
        </w:rPr>
        <w:t xml:space="preserve"> dobljeni podatki upoštevajo razmik vagona, zvočno sevanje tirov, pa tudi hrapavost koles in tirnic. Prav tako se upoštevajo različni viri hrupa </w:t>
      </w:r>
      <w:r w:rsidR="00A37AD6" w:rsidRPr="00C81A19">
        <w:rPr>
          <w:rFonts w:cs="Arial"/>
          <w:szCs w:val="20"/>
          <w:lang w:val="sl-SI"/>
        </w:rPr>
        <w:t xml:space="preserve">– </w:t>
      </w:r>
      <w:r w:rsidRPr="00C81A19">
        <w:rPr>
          <w:rFonts w:cs="Arial"/>
          <w:szCs w:val="20"/>
          <w:lang w:val="sl-SI"/>
        </w:rPr>
        <w:t xml:space="preserve">hrup zaradi pogona, zaradi vožnje in aerodinamični hrup </w:t>
      </w:r>
      <w:r w:rsidR="00A37AD6" w:rsidRPr="00C81A19">
        <w:rPr>
          <w:rFonts w:cs="Arial"/>
          <w:szCs w:val="20"/>
          <w:lang w:val="sl-SI"/>
        </w:rPr>
        <w:t xml:space="preserve">– </w:t>
      </w:r>
      <w:r w:rsidRPr="00C81A19">
        <w:rPr>
          <w:rFonts w:cs="Arial"/>
          <w:szCs w:val="20"/>
          <w:lang w:val="sl-SI"/>
        </w:rPr>
        <w:t xml:space="preserve">skupaj z višinami različnih virov. </w:t>
      </w:r>
    </w:p>
    <w:p w:rsidR="00A27701" w:rsidRPr="00C81A19" w:rsidRDefault="00A27701" w:rsidP="005C113F">
      <w:pPr>
        <w:pStyle w:val="Odstavekseznama"/>
        <w:numPr>
          <w:ilvl w:val="0"/>
          <w:numId w:val="38"/>
        </w:numPr>
        <w:spacing w:line="240" w:lineRule="atLeast"/>
        <w:jc w:val="both"/>
        <w:rPr>
          <w:rFonts w:cs="Arial"/>
          <w:szCs w:val="20"/>
          <w:lang w:val="sl-SI"/>
        </w:rPr>
      </w:pPr>
      <w:r w:rsidRPr="00C81A19">
        <w:rPr>
          <w:rFonts w:cs="Arial"/>
          <w:szCs w:val="20"/>
          <w:lang w:val="sl-SI"/>
        </w:rPr>
        <w:t xml:space="preserve">Postopek C omogoča določanje akustičnih značilnosti izvedbe tirov (pragovi, gramozna greda itd.). Metoda za izračun hrupa temelji na lastnostih tirnic v </w:t>
      </w:r>
      <w:proofErr w:type="spellStart"/>
      <w:r w:rsidRPr="00C81A19">
        <w:rPr>
          <w:rFonts w:cs="Arial"/>
          <w:szCs w:val="20"/>
          <w:lang w:val="sl-SI"/>
        </w:rPr>
        <w:t>oktavnih</w:t>
      </w:r>
      <w:proofErr w:type="spellEnd"/>
      <w:r w:rsidRPr="00C81A19">
        <w:rPr>
          <w:rFonts w:cs="Arial"/>
          <w:szCs w:val="20"/>
          <w:lang w:val="sl-SI"/>
        </w:rPr>
        <w:t xml:space="preserve"> pasovih, ki so neodvisne od vrste ali hitrosti vozila. Za preverjanje je treba opraviti meritve na enem in istem kraju pri dveh dodatnih hitrostih (razlika &gt; 20 oz. 30 </w:t>
      </w:r>
      <w:r w:rsidR="00A37AD6" w:rsidRPr="00C81A19">
        <w:rPr>
          <w:rFonts w:cs="Arial"/>
          <w:szCs w:val="20"/>
          <w:lang w:val="sl-SI"/>
        </w:rPr>
        <w:t xml:space="preserve">odstotkov). </w:t>
      </w:r>
      <w:r w:rsidRPr="00C81A19">
        <w:rPr>
          <w:rFonts w:cs="Arial"/>
          <w:szCs w:val="20"/>
          <w:lang w:val="sl-SI"/>
        </w:rPr>
        <w:t xml:space="preserve">Razlike v izračunanih lastnostih tirnic morajo biti v vsakem </w:t>
      </w:r>
      <w:proofErr w:type="spellStart"/>
      <w:r w:rsidRPr="00C81A19">
        <w:rPr>
          <w:rFonts w:cs="Arial"/>
          <w:szCs w:val="20"/>
          <w:lang w:val="sl-SI"/>
        </w:rPr>
        <w:t>oktavnem</w:t>
      </w:r>
      <w:proofErr w:type="spellEnd"/>
      <w:r w:rsidRPr="00C81A19">
        <w:rPr>
          <w:rFonts w:cs="Arial"/>
          <w:szCs w:val="20"/>
          <w:lang w:val="sl-SI"/>
        </w:rPr>
        <w:t xml:space="preserve"> pasu manjše od 3 dBA. Če je popravek odvisen od hitrosti, je treba opraviti dodatne raziskave, ki lahko privedejo do lastnosti, odvisnih od hitrosti.</w:t>
      </w:r>
    </w:p>
    <w:p w:rsidR="00CB4161" w:rsidRPr="00C81A19" w:rsidRDefault="00CB416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3.2.2.3 Emisijski model</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 izračunih po SRM I se emisijske vrednosti v dBA določajo na naslednji način:</w:t>
      </w:r>
    </w:p>
    <w:p w:rsidR="00A27701" w:rsidRPr="00C81A19" w:rsidRDefault="00A27701" w:rsidP="00A27701">
      <w:pPr>
        <w:rPr>
          <w:rFonts w:cs="Arial"/>
          <w:szCs w:val="20"/>
        </w:rPr>
      </w:pPr>
    </w:p>
    <w:p w:rsidR="00A27701" w:rsidRPr="00C81A19" w:rsidRDefault="00A27701" w:rsidP="00A27701">
      <w:pPr>
        <w:rPr>
          <w:rFonts w:eastAsiaTheme="minorEastAsia" w:cs="Arial"/>
          <w:i/>
          <w:szCs w:val="20"/>
        </w:rPr>
      </w:pPr>
      <m:oMathPara>
        <m:oMath>
          <m:r>
            <w:rPr>
              <w:rFonts w:ascii="Cambria Math" w:hAnsi="Cambria Math" w:cs="Arial"/>
              <w:szCs w:val="20"/>
            </w:rPr>
            <m:t>E=10∙lg</m:t>
          </m:r>
          <m:d>
            <m:dPr>
              <m:ctrlPr>
                <w:rPr>
                  <w:rFonts w:ascii="Cambria Math" w:hAnsi="Cambria Math" w:cs="Arial"/>
                  <w:i/>
                  <w:szCs w:val="20"/>
                </w:rPr>
              </m:ctrlPr>
            </m:dPr>
            <m:e>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y∙</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nr,c</m:t>
                              </m:r>
                            </m:sub>
                          </m:sSub>
                        </m:num>
                        <m:den>
                          <m:r>
                            <w:rPr>
                              <w:rFonts w:ascii="Cambria Math" w:hAnsi="Cambria Math" w:cs="Arial"/>
                              <w:szCs w:val="20"/>
                            </w:rPr>
                            <m:t>10</m:t>
                          </m:r>
                        </m:den>
                      </m:f>
                    </m:sup>
                  </m:sSup>
                </m:e>
              </m:nary>
              <m:r>
                <w:rPr>
                  <w:rFonts w:ascii="Cambria Math" w:hAnsi="Cambria Math" w:cs="Arial"/>
                  <w:szCs w:val="20"/>
                </w:rPr>
                <m:t>+</m:t>
              </m:r>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y∙</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r,c</m:t>
                              </m:r>
                            </m:sub>
                          </m:sSub>
                        </m:num>
                        <m:den>
                          <m:r>
                            <w:rPr>
                              <w:rFonts w:ascii="Cambria Math" w:hAnsi="Cambria Math" w:cs="Arial"/>
                              <w:szCs w:val="20"/>
                            </w:rPr>
                            <m:t>10</m:t>
                          </m:r>
                        </m:den>
                      </m:f>
                    </m:sup>
                  </m:sSup>
                </m:e>
              </m:nary>
            </m:e>
          </m:d>
          <m:r>
            <w:rPr>
              <w:rFonts w:ascii="Cambria Math" w:hAnsi="Cambria Math" w:cs="Arial"/>
              <w:szCs w:val="20"/>
            </w:rPr>
            <m:t>,</m:t>
          </m:r>
        </m:oMath>
      </m:oMathPara>
    </w:p>
    <w:p w:rsidR="00A27701" w:rsidRPr="00C81A19" w:rsidRDefault="00A27701" w:rsidP="00A27701">
      <w:pPr>
        <w:rPr>
          <w:rFonts w:eastAsiaTheme="minorEastAsia" w:cs="Arial"/>
          <w:szCs w:val="20"/>
        </w:rPr>
      </w:pPr>
    </w:p>
    <w:p w:rsidR="00A27701" w:rsidRPr="00C81A19" w:rsidRDefault="00A27701" w:rsidP="00A27701">
      <w:pPr>
        <w:rPr>
          <w:rFonts w:cs="Arial"/>
          <w:szCs w:val="20"/>
        </w:rPr>
      </w:pPr>
      <w:r w:rsidRPr="00C81A19">
        <w:rPr>
          <w:rFonts w:cs="Arial"/>
          <w:szCs w:val="20"/>
        </w:rPr>
        <w:t>pri čemer je:</w:t>
      </w:r>
    </w:p>
    <w:p w:rsidR="00A27701" w:rsidRPr="00C81A19" w:rsidRDefault="000A5E5E" w:rsidP="00ED5B24">
      <w:pPr>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nr,c</m:t>
            </m:r>
          </m:sub>
        </m:sSub>
      </m:oMath>
      <w:r w:rsidR="00A27701" w:rsidRPr="00C81A19">
        <w:rPr>
          <w:rFonts w:cs="Arial"/>
          <w:szCs w:val="20"/>
          <w:vertAlign w:val="subscript"/>
        </w:rPr>
        <w:tab/>
      </w:r>
      <w:r w:rsidR="00A27701" w:rsidRPr="00C81A19">
        <w:rPr>
          <w:rFonts w:cs="Arial"/>
          <w:szCs w:val="20"/>
        </w:rPr>
        <w:t>emisijski člen za kategorijo tirničnega vozila za vlake, ki ne zavirajo;</w:t>
      </w:r>
    </w:p>
    <w:p w:rsidR="00A27701" w:rsidRPr="00C81A19" w:rsidRDefault="000A5E5E" w:rsidP="00ED5B24">
      <w:pPr>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r,c</m:t>
            </m:r>
          </m:sub>
        </m:sSub>
      </m:oMath>
      <w:r w:rsidR="00A27701" w:rsidRPr="00C81A19">
        <w:rPr>
          <w:rFonts w:cs="Arial"/>
          <w:szCs w:val="20"/>
          <w:vertAlign w:val="subscript"/>
        </w:rPr>
        <w:tab/>
      </w:r>
      <w:r w:rsidR="00A27701" w:rsidRPr="00C81A19">
        <w:rPr>
          <w:rFonts w:cs="Arial"/>
          <w:szCs w:val="20"/>
        </w:rPr>
        <w:t>emisijski člen za vlake, ki zavirajo,</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c</w:t>
      </w:r>
      <w:r w:rsidRPr="00C81A19">
        <w:rPr>
          <w:rFonts w:cs="Arial"/>
          <w:szCs w:val="20"/>
        </w:rPr>
        <w:tab/>
        <w:t>kategorija tirničnega vozila,</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y</w:t>
      </w:r>
      <w:r w:rsidRPr="00C81A19">
        <w:rPr>
          <w:rFonts w:cs="Arial"/>
          <w:szCs w:val="20"/>
        </w:rPr>
        <w:tab/>
        <w:t>skupno število kategorij.</w:t>
      </w:r>
    </w:p>
    <w:p w:rsidR="00A27701" w:rsidRPr="00C81A19" w:rsidRDefault="00A27701" w:rsidP="00A27701">
      <w:pPr>
        <w:rPr>
          <w:rFonts w:cs="Arial"/>
          <w:szCs w:val="20"/>
        </w:rPr>
      </w:pPr>
    </w:p>
    <w:p w:rsidR="00A27701" w:rsidRPr="00C81A19" w:rsidRDefault="00A27701" w:rsidP="00A27701">
      <w:pPr>
        <w:rPr>
          <w:rFonts w:cs="Arial"/>
          <w:szCs w:val="20"/>
        </w:rPr>
      </w:pPr>
      <w:r w:rsidRPr="00C81A19">
        <w:rPr>
          <w:rFonts w:cs="Arial"/>
          <w:szCs w:val="20"/>
        </w:rPr>
        <w:lastRenderedPageBreak/>
        <w:t>Emisijske vrednosti za posamezno kategorijo tirničnega vozila se določijo iz:</w:t>
      </w:r>
    </w:p>
    <w:p w:rsidR="00A27701" w:rsidRPr="00C81A19" w:rsidRDefault="00A27701" w:rsidP="00A27701">
      <w:pPr>
        <w:rPr>
          <w:rFonts w:cs="Arial"/>
          <w:szCs w:val="20"/>
        </w:rPr>
      </w:pPr>
    </w:p>
    <w:p w:rsidR="00A27701" w:rsidRPr="00C81A19" w:rsidRDefault="000A5E5E" w:rsidP="00A27701">
      <w:pPr>
        <w:rPr>
          <w:rFonts w:eastAsiaTheme="minorEastAsia" w:cs="Arial"/>
          <w:szCs w:val="20"/>
        </w:rPr>
      </w:pPr>
      <m:oMathPara>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nr,c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b</m:t>
              </m:r>
            </m:e>
            <m:sub>
              <m:r>
                <w:rPr>
                  <w:rFonts w:ascii="Cambria Math" w:hAnsi="Cambria Math" w:cs="Arial"/>
                  <w:szCs w:val="20"/>
                </w:rPr>
                <m:t>c</m:t>
              </m:r>
            </m:sub>
          </m:sSub>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e>
          </m:func>
          <m:r>
            <w:rPr>
              <w:rFonts w:ascii="Cambria Math" w:hAnsi="Cambria Math" w:cs="Arial"/>
              <w:szCs w:val="20"/>
            </w:rPr>
            <m:t>+10∙lg</m:t>
          </m:r>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c</m:t>
              </m:r>
            </m:sub>
          </m:sSub>
          <m:r>
            <w:rPr>
              <w:rFonts w:ascii="Cambria Math"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C</m:t>
              </m:r>
            </m:e>
            <m:sub>
              <m:r>
                <w:rPr>
                  <w:rFonts w:ascii="Cambria Math" w:eastAsiaTheme="minorEastAsia" w:hAnsi="Cambria Math" w:cs="Arial"/>
                  <w:szCs w:val="20"/>
                </w:rPr>
                <m:t>b,c</m:t>
              </m:r>
            </m:sub>
          </m:sSub>
        </m:oMath>
      </m:oMathPara>
    </w:p>
    <w:p w:rsidR="00A27701" w:rsidRPr="00C81A19" w:rsidRDefault="000A5E5E" w:rsidP="00A27701">
      <w:pPr>
        <w:rPr>
          <w:rFonts w:eastAsiaTheme="minorEastAsia" w:cs="Arial"/>
          <w:szCs w:val="20"/>
        </w:rPr>
      </w:pPr>
      <m:oMathPara>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b</m:t>
              </m:r>
            </m:e>
            <m:sub>
              <m:r>
                <w:rPr>
                  <w:rFonts w:ascii="Cambria Math" w:hAnsi="Cambria Math" w:cs="Arial"/>
                  <w:szCs w:val="20"/>
                </w:rPr>
                <m:t>r,c</m:t>
              </m:r>
            </m:sub>
          </m:sSub>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e>
          </m:func>
          <m:r>
            <w:rPr>
              <w:rFonts w:ascii="Cambria Math" w:hAnsi="Cambria Math" w:cs="Arial"/>
              <w:szCs w:val="20"/>
            </w:rPr>
            <m:t>+10∙lg</m:t>
          </m:r>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r,c</m:t>
              </m:r>
            </m:sub>
          </m:sSub>
          <m:r>
            <w:rPr>
              <w:rFonts w:ascii="Cambria Math"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C</m:t>
              </m:r>
            </m:e>
            <m:sub>
              <m:r>
                <w:rPr>
                  <w:rFonts w:ascii="Cambria Math" w:eastAsiaTheme="minorEastAsia" w:hAnsi="Cambria Math" w:cs="Arial"/>
                  <w:szCs w:val="20"/>
                </w:rPr>
                <m:t>b,c</m:t>
              </m:r>
            </m:sub>
          </m:sSub>
        </m:oMath>
      </m:oMathPara>
    </w:p>
    <w:p w:rsidR="00A27701" w:rsidRPr="00C81A19" w:rsidRDefault="00A27701" w:rsidP="00A27701">
      <w:pPr>
        <w:rPr>
          <w:rFonts w:eastAsiaTheme="minorEastAsia" w:cs="Arial"/>
          <w:szCs w:val="20"/>
        </w:rPr>
      </w:pPr>
    </w:p>
    <w:p w:rsidR="00A27701" w:rsidRPr="00C81A19" w:rsidRDefault="00A27701" w:rsidP="00ED5B24">
      <w:pPr>
        <w:spacing w:line="240" w:lineRule="atLeast"/>
        <w:rPr>
          <w:rFonts w:cs="Arial"/>
          <w:szCs w:val="20"/>
        </w:rPr>
      </w:pPr>
      <w:r w:rsidRPr="00C81A19">
        <w:rPr>
          <w:rFonts w:cs="Arial"/>
          <w:szCs w:val="20"/>
        </w:rPr>
        <w:t xml:space="preserve">pri čemer so standardne emisijske vrednosti </w:t>
      </w:r>
      <w:proofErr w:type="spellStart"/>
      <w:r w:rsidRPr="00C81A19">
        <w:rPr>
          <w:rFonts w:cs="Arial"/>
          <w:i/>
          <w:szCs w:val="20"/>
        </w:rPr>
        <w:t>a</w:t>
      </w:r>
      <w:r w:rsidRPr="00C81A19">
        <w:rPr>
          <w:rFonts w:cs="Arial"/>
          <w:i/>
          <w:szCs w:val="20"/>
          <w:vertAlign w:val="subscript"/>
        </w:rPr>
        <w:t>c</w:t>
      </w:r>
      <w:proofErr w:type="spellEnd"/>
      <w:r w:rsidRPr="00C81A19">
        <w:rPr>
          <w:rFonts w:cs="Arial"/>
          <w:szCs w:val="20"/>
        </w:rPr>
        <w:t xml:space="preserve">, </w:t>
      </w:r>
      <w:proofErr w:type="spellStart"/>
      <w:r w:rsidRPr="00C81A19">
        <w:rPr>
          <w:rFonts w:cs="Arial"/>
          <w:i/>
          <w:szCs w:val="20"/>
        </w:rPr>
        <w:t>b</w:t>
      </w:r>
      <w:r w:rsidRPr="00C81A19">
        <w:rPr>
          <w:rFonts w:cs="Arial"/>
          <w:i/>
          <w:szCs w:val="20"/>
          <w:vertAlign w:val="subscript"/>
        </w:rPr>
        <w:t>c</w:t>
      </w:r>
      <w:proofErr w:type="spellEnd"/>
      <w:r w:rsidRPr="00C81A19">
        <w:rPr>
          <w:rFonts w:cs="Arial"/>
          <w:szCs w:val="20"/>
        </w:rPr>
        <w:t xml:space="preserve">, </w:t>
      </w:r>
      <w:r w:rsidRPr="00C81A19">
        <w:rPr>
          <w:rFonts w:cs="Arial"/>
          <w:i/>
          <w:szCs w:val="20"/>
        </w:rPr>
        <w:t>a</w:t>
      </w:r>
      <w:r w:rsidRPr="00C81A19">
        <w:rPr>
          <w:rFonts w:cs="Arial"/>
          <w:i/>
          <w:szCs w:val="20"/>
          <w:vertAlign w:val="subscript"/>
        </w:rPr>
        <w:t>r,c</w:t>
      </w:r>
      <w:r w:rsidRPr="00C81A19">
        <w:rPr>
          <w:rFonts w:cs="Arial"/>
          <w:szCs w:val="20"/>
        </w:rPr>
        <w:t xml:space="preserve">, in </w:t>
      </w:r>
      <w:proofErr w:type="spellStart"/>
      <w:r w:rsidRPr="00C81A19">
        <w:rPr>
          <w:rFonts w:cs="Arial"/>
          <w:i/>
          <w:szCs w:val="20"/>
        </w:rPr>
        <w:t>b</w:t>
      </w:r>
      <w:r w:rsidRPr="00C81A19">
        <w:rPr>
          <w:rFonts w:cs="Arial"/>
          <w:i/>
          <w:szCs w:val="20"/>
          <w:vertAlign w:val="subscript"/>
        </w:rPr>
        <w:t>r</w:t>
      </w:r>
      <w:proofErr w:type="spellEnd"/>
      <w:r w:rsidRPr="00C81A19">
        <w:rPr>
          <w:rFonts w:cs="Arial"/>
          <w:i/>
          <w:szCs w:val="20"/>
          <w:vertAlign w:val="subscript"/>
        </w:rPr>
        <w:t>,c</w:t>
      </w:r>
      <w:r w:rsidRPr="00C81A19">
        <w:rPr>
          <w:rFonts w:cs="Arial"/>
          <w:szCs w:val="20"/>
        </w:rPr>
        <w:t xml:space="preserve"> dane v RMR.</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Pri uporabi SRM II se določijo za vsako kategorijo tirničnega vozila in za različne višine zvočnega vira (do </w:t>
      </w:r>
      <w:r w:rsidR="00C40AD9" w:rsidRPr="00C81A19">
        <w:rPr>
          <w:rFonts w:cs="Arial"/>
          <w:szCs w:val="20"/>
        </w:rPr>
        <w:t xml:space="preserve">petih </w:t>
      </w:r>
      <w:r w:rsidRPr="00C81A19">
        <w:rPr>
          <w:rFonts w:cs="Arial"/>
          <w:szCs w:val="20"/>
        </w:rPr>
        <w:t xml:space="preserve">različnih višin) emisijske vrednosti za posamezen </w:t>
      </w:r>
      <w:proofErr w:type="spellStart"/>
      <w:r w:rsidRPr="00C81A19">
        <w:rPr>
          <w:rFonts w:cs="Arial"/>
          <w:szCs w:val="20"/>
        </w:rPr>
        <w:t>oktavni</w:t>
      </w:r>
      <w:proofErr w:type="spellEnd"/>
      <w:r w:rsidRPr="00C81A19">
        <w:rPr>
          <w:rFonts w:cs="Arial"/>
          <w:szCs w:val="20"/>
        </w:rPr>
        <w:t xml:space="preserve"> pas. Po določitvi emisijskih značilnosti različnih kategorij tirničnih vozil se izračuna emisija odseka tirne proge ob upoštevanju vožnje mimo različnih kategorij tirničnih vozil (in dejstva, da nimajo vse kategorije zvočnih virov na vseh višinah) in vožnje mimo tirničnih vozil v različnih okoliščinah (z zaviranjem ali brez njega). Emisijski faktor v </w:t>
      </w:r>
      <w:proofErr w:type="spellStart"/>
      <w:r w:rsidRPr="00C81A19">
        <w:rPr>
          <w:rFonts w:cs="Arial"/>
          <w:szCs w:val="20"/>
        </w:rPr>
        <w:t>oktavnem</w:t>
      </w:r>
      <w:proofErr w:type="spellEnd"/>
      <w:r w:rsidRPr="00C81A19">
        <w:rPr>
          <w:rFonts w:cs="Arial"/>
          <w:szCs w:val="20"/>
        </w:rPr>
        <w:t xml:space="preserve"> pasu i se izračuna na naslednji način:</w:t>
      </w:r>
    </w:p>
    <w:p w:rsidR="00A27701" w:rsidRPr="00C81A19" w:rsidRDefault="00A27701" w:rsidP="00A27701">
      <w:pPr>
        <w:rPr>
          <w:rFonts w:cs="Arial"/>
          <w:szCs w:val="20"/>
        </w:rPr>
      </w:pPr>
    </w:p>
    <w:p w:rsidR="00A27701" w:rsidRPr="00C81A19" w:rsidRDefault="000A5E5E" w:rsidP="00A27701">
      <w:pPr>
        <w:rPr>
          <w:rFonts w:eastAsiaTheme="minorEastAsia" w:cs="Arial"/>
          <w:i/>
          <w:szCs w:val="20"/>
        </w:rPr>
      </w:pPr>
      <m:oMathPara>
        <m:oMath>
          <m:sSubSup>
            <m:sSubSupPr>
              <m:ctrlPr>
                <w:rPr>
                  <w:rFonts w:ascii="Cambria Math" w:hAnsi="Cambria Math" w:cs="Arial"/>
                  <w:i/>
                  <w:szCs w:val="20"/>
                </w:rPr>
              </m:ctrlPr>
            </m:sSubSupPr>
            <m:e>
              <m:r>
                <w:rPr>
                  <w:rFonts w:ascii="Cambria Math" w:hAnsi="Cambria Math" w:cs="Arial"/>
                  <w:szCs w:val="20"/>
                </w:rPr>
                <m:t>L</m:t>
              </m:r>
            </m:e>
            <m:sub>
              <m:r>
                <w:rPr>
                  <w:rFonts w:ascii="Cambria Math" w:hAnsi="Cambria Math" w:cs="Arial"/>
                  <w:szCs w:val="20"/>
                </w:rPr>
                <m:t>E,i</m:t>
              </m:r>
            </m:sub>
            <m:sup>
              <m:r>
                <w:rPr>
                  <w:rFonts w:ascii="Cambria Math" w:hAnsi="Cambria Math" w:cs="Arial"/>
                  <w:szCs w:val="20"/>
                </w:rPr>
                <m:t>h</m:t>
              </m:r>
            </m:sup>
          </m:sSubSup>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d>
                <m:dPr>
                  <m:ctrlPr>
                    <w:rPr>
                      <w:rFonts w:ascii="Cambria Math" w:hAnsi="Cambria Math" w:cs="Arial"/>
                      <w:i/>
                      <w:szCs w:val="20"/>
                    </w:rPr>
                  </m:ctrlPr>
                </m:dPr>
                <m:e>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n</m:t>
                      </m:r>
                    </m:e>
                  </m:nary>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nb,i,c</m:t>
                              </m:r>
                            </m:sub>
                            <m:sup>
                              <m:r>
                                <w:rPr>
                                  <w:rFonts w:ascii="Cambria Math" w:hAnsi="Cambria Math" w:cs="Arial"/>
                                  <w:szCs w:val="20"/>
                                </w:rPr>
                                <m:t>h</m:t>
                              </m:r>
                            </m:sup>
                          </m:sSubSup>
                        </m:num>
                        <m:den>
                          <m:r>
                            <w:rPr>
                              <w:rFonts w:ascii="Cambria Math" w:hAnsi="Cambria Math" w:cs="Arial"/>
                              <w:szCs w:val="20"/>
                            </w:rPr>
                            <m:t>10</m:t>
                          </m:r>
                        </m:den>
                      </m:f>
                    </m:sup>
                  </m:sSup>
                  <m:r>
                    <w:rPr>
                      <w:rFonts w:ascii="Cambria Math" w:hAnsi="Cambria Math" w:cs="Arial"/>
                      <w:szCs w:val="20"/>
                    </w:rPr>
                    <m:t>+</m:t>
                  </m:r>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n</m:t>
                      </m:r>
                    </m:e>
                  </m:nary>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br,i,c</m:t>
                              </m:r>
                            </m:sub>
                            <m:sup>
                              <m:r>
                                <w:rPr>
                                  <w:rFonts w:ascii="Cambria Math" w:hAnsi="Cambria Math" w:cs="Arial"/>
                                  <w:szCs w:val="20"/>
                                </w:rPr>
                                <m:t>h</m:t>
                              </m:r>
                            </m:sup>
                          </m:sSubSup>
                        </m:num>
                        <m:den>
                          <m:r>
                            <w:rPr>
                              <w:rFonts w:ascii="Cambria Math" w:hAnsi="Cambria Math" w:cs="Arial"/>
                              <w:szCs w:val="20"/>
                            </w:rPr>
                            <m:t>10</m:t>
                          </m:r>
                        </m:den>
                      </m:f>
                    </m:sup>
                  </m:sSup>
                </m:e>
              </m:d>
            </m:e>
          </m:func>
          <m:r>
            <w:rPr>
              <w:rFonts w:ascii="Cambria Math" w:hAnsi="Cambria Math" w:cs="Arial"/>
              <w:szCs w:val="20"/>
            </w:rPr>
            <m:t>,</m:t>
          </m:r>
        </m:oMath>
      </m:oMathPara>
    </w:p>
    <w:p w:rsidR="00A27701" w:rsidRPr="00C81A19" w:rsidRDefault="00A27701" w:rsidP="00A27701">
      <w:pPr>
        <w:rPr>
          <w:rFonts w:eastAsiaTheme="minorEastAsia" w:cs="Arial"/>
          <w:i/>
          <w:szCs w:val="20"/>
        </w:rPr>
      </w:pPr>
    </w:p>
    <w:p w:rsidR="00A27701" w:rsidRPr="00C81A19" w:rsidRDefault="00A27701" w:rsidP="00ED5B24">
      <w:pPr>
        <w:spacing w:line="240" w:lineRule="atLeast"/>
        <w:rPr>
          <w:rFonts w:cs="Arial"/>
          <w:szCs w:val="20"/>
        </w:rPr>
      </w:pPr>
      <w:r w:rsidRPr="00C81A19">
        <w:rPr>
          <w:rFonts w:cs="Arial"/>
          <w:szCs w:val="20"/>
        </w:rPr>
        <w:t>pri čemer je n število kategorij tirničnih vozil, ki uporabljajo obravnavano tirno progo.</w:t>
      </w:r>
      <w:r w:rsidR="00C40EFF" w:rsidRPr="00C81A19">
        <w:rPr>
          <w:rFonts w:cs="Arial"/>
          <w:szCs w:val="20"/>
        </w:rPr>
        <w:t xml:space="preserve"> </w:t>
      </w:r>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nb,i,c</m:t>
            </m:r>
          </m:sub>
          <m:sup>
            <m:r>
              <w:rPr>
                <w:rFonts w:ascii="Cambria Math" w:hAnsi="Cambria Math" w:cs="Arial"/>
                <w:szCs w:val="20"/>
              </w:rPr>
              <m:t>h</m:t>
            </m:r>
          </m:sup>
        </m:sSubSup>
      </m:oMath>
      <w:r w:rsidRPr="00C81A19">
        <w:rPr>
          <w:rFonts w:cs="Arial"/>
          <w:szCs w:val="20"/>
          <w:vertAlign w:val="subscript"/>
        </w:rPr>
        <w:t xml:space="preserve"> </w:t>
      </w:r>
      <w:r w:rsidRPr="00C81A19">
        <w:rPr>
          <w:rFonts w:cs="Arial"/>
          <w:szCs w:val="20"/>
        </w:rPr>
        <w:t xml:space="preserve">(oz. </w:t>
      </w:r>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br,i,c</m:t>
            </m:r>
          </m:sub>
          <m:sup>
            <m:r>
              <w:rPr>
                <w:rFonts w:ascii="Cambria Math" w:hAnsi="Cambria Math" w:cs="Arial"/>
                <w:szCs w:val="20"/>
              </w:rPr>
              <m:t>h</m:t>
            </m:r>
          </m:sup>
        </m:sSubSup>
      </m:oMath>
      <w:r w:rsidRPr="00C81A19">
        <w:rPr>
          <w:rFonts w:cs="Arial"/>
          <w:szCs w:val="20"/>
        </w:rPr>
        <w:t>) je emisijski člen (enačbe) za enote vlaka, ki ne zavirajo oz. ki zavirajo, za vlake v več kategorijah tirničnih vozil (</w:t>
      </w:r>
      <w:r w:rsidRPr="00C81A19">
        <w:rPr>
          <w:rFonts w:cs="Arial"/>
          <w:i/>
          <w:szCs w:val="20"/>
        </w:rPr>
        <w:t xml:space="preserve">c = </w:t>
      </w:r>
      <w:r w:rsidRPr="00C81A19">
        <w:rPr>
          <w:rFonts w:cs="Arial"/>
          <w:szCs w:val="20"/>
        </w:rPr>
        <w:t xml:space="preserve">1 do </w:t>
      </w:r>
      <w:r w:rsidRPr="00C81A19">
        <w:rPr>
          <w:rFonts w:cs="Arial"/>
          <w:i/>
          <w:szCs w:val="20"/>
        </w:rPr>
        <w:t>n</w:t>
      </w:r>
      <w:r w:rsidRPr="00C81A19">
        <w:rPr>
          <w:rFonts w:cs="Arial"/>
          <w:szCs w:val="20"/>
        </w:rPr>
        <w:t xml:space="preserve">) v </w:t>
      </w:r>
      <w:proofErr w:type="spellStart"/>
      <w:r w:rsidRPr="00C81A19">
        <w:rPr>
          <w:rFonts w:cs="Arial"/>
          <w:szCs w:val="20"/>
        </w:rPr>
        <w:t>oktavnem</w:t>
      </w:r>
      <w:proofErr w:type="spellEnd"/>
      <w:r w:rsidRPr="00C81A19">
        <w:rPr>
          <w:rFonts w:cs="Arial"/>
          <w:szCs w:val="20"/>
        </w:rPr>
        <w:t xml:space="preserve"> pasu i ter na višini merjenja </w:t>
      </w:r>
      <w:r w:rsidRPr="00C81A19">
        <w:rPr>
          <w:rFonts w:cs="Arial"/>
          <w:i/>
          <w:szCs w:val="20"/>
        </w:rPr>
        <w:t>h</w:t>
      </w:r>
      <w:r w:rsidRPr="00C81A19">
        <w:rPr>
          <w:rFonts w:cs="Arial"/>
          <w:szCs w:val="20"/>
        </w:rPr>
        <w:t xml:space="preserve"> (</w:t>
      </w:r>
      <w:r w:rsidRPr="00C81A19">
        <w:rPr>
          <w:rFonts w:cs="Arial"/>
          <w:i/>
          <w:szCs w:val="20"/>
        </w:rPr>
        <w:t xml:space="preserve">h = </w:t>
      </w:r>
      <w:r w:rsidRPr="00C81A19">
        <w:rPr>
          <w:rFonts w:cs="Arial"/>
          <w:szCs w:val="20"/>
        </w:rPr>
        <w:t>0 m, 0,5 m, 2 m, 4 m in 5 m v odvisnosti od kategorije vlaka), za katerega velja naslednja enačba:</w:t>
      </w:r>
    </w:p>
    <w:p w:rsidR="00A27701" w:rsidRPr="00C81A19" w:rsidRDefault="00A27701" w:rsidP="00A27701">
      <w:pPr>
        <w:rPr>
          <w:rFonts w:cs="Arial"/>
          <w:szCs w:val="20"/>
        </w:rPr>
      </w:pPr>
    </w:p>
    <w:p w:rsidR="00A27701" w:rsidRPr="00C81A19" w:rsidRDefault="000A5E5E" w:rsidP="00A27701">
      <w:pPr>
        <w:rPr>
          <w:rFonts w:eastAsiaTheme="minorEastAsia" w:cs="Arial"/>
          <w:i/>
          <w:szCs w:val="20"/>
        </w:rPr>
      </w:pPr>
      <m:oMathPara>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br,i,c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br,i,c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br,i,c</m:t>
              </m:r>
            </m:sub>
            <m:sup>
              <m:r>
                <w:rPr>
                  <w:rFonts w:ascii="Cambria Math" w:hAnsi="Cambria Math" w:cs="Arial"/>
                  <w:szCs w:val="20"/>
                </w:rPr>
                <m:t>h</m:t>
              </m:r>
            </m:sup>
          </m:sSubSup>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br,c</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br,c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bb,i,m,c</m:t>
                      </m:r>
                    </m:sub>
                  </m:sSub>
                </m:e>
              </m:func>
            </m:e>
          </m:func>
        </m:oMath>
      </m:oMathPara>
    </w:p>
    <w:p w:rsidR="00A27701" w:rsidRPr="00C81A19" w:rsidRDefault="00A27701" w:rsidP="00A27701">
      <w:pPr>
        <w:rPr>
          <w:rFonts w:eastAsiaTheme="minorEastAsia" w:cs="Arial"/>
          <w:i/>
          <w:szCs w:val="20"/>
        </w:rPr>
      </w:pPr>
    </w:p>
    <w:p w:rsidR="00A27701" w:rsidRPr="00C81A19" w:rsidRDefault="000A5E5E" w:rsidP="00A27701">
      <w:pPr>
        <w:rPr>
          <w:rFonts w:eastAsiaTheme="minorEastAsia" w:cs="Arial"/>
          <w:i/>
          <w:szCs w:val="20"/>
        </w:rPr>
      </w:pPr>
      <m:oMathPara>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nb,i,c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i,c</m:t>
              </m:r>
            </m:sub>
            <m:sup>
              <m:r>
                <w:rPr>
                  <w:rFonts w:ascii="Cambria Math" w:hAnsi="Cambria Math" w:cs="Arial"/>
                  <w:szCs w:val="20"/>
                </w:rPr>
                <m:t>h</m:t>
              </m:r>
            </m:sup>
          </m:sSubSup>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bb,i,m,c</m:t>
                      </m:r>
                    </m:sub>
                  </m:sSub>
                </m:e>
              </m:func>
            </m:e>
          </m:func>
        </m:oMath>
      </m:oMathPara>
    </w:p>
    <w:p w:rsidR="00A27701" w:rsidRPr="00C81A19" w:rsidRDefault="00A27701" w:rsidP="00A27701">
      <w:pPr>
        <w:rPr>
          <w:rFonts w:eastAsiaTheme="minorEastAsia" w:cs="Arial"/>
          <w:i/>
          <w:szCs w:val="20"/>
        </w:rPr>
      </w:pPr>
    </w:p>
    <w:p w:rsidR="00A27701" w:rsidRPr="00C81A19" w:rsidRDefault="00A27701" w:rsidP="00A27701">
      <w:pPr>
        <w:rPr>
          <w:rFonts w:cs="Arial"/>
          <w:szCs w:val="20"/>
        </w:rPr>
      </w:pPr>
      <w:r w:rsidRPr="00C81A19">
        <w:rPr>
          <w:rFonts w:cs="Arial"/>
          <w:szCs w:val="20"/>
        </w:rPr>
        <w:t xml:space="preserve">pri čemer so: </w:t>
      </w:r>
    </w:p>
    <w:p w:rsidR="00A27701" w:rsidRPr="00C81A19" w:rsidRDefault="000A5E5E" w:rsidP="00ED5B24">
      <w:pPr>
        <w:spacing w:before="60" w:after="60" w:line="240" w:lineRule="atLeast"/>
        <w:ind w:left="720" w:hanging="720"/>
        <w:rPr>
          <w:rFonts w:cs="Arial"/>
          <w:szCs w:val="20"/>
        </w:rPr>
      </w:pPr>
      <m:oMath>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i,c</m:t>
            </m:r>
          </m:sub>
          <m:sup>
            <m:r>
              <w:rPr>
                <w:rFonts w:ascii="Cambria Math" w:hAnsi="Cambria Math" w:cs="Arial"/>
                <w:szCs w:val="20"/>
              </w:rPr>
              <m:t>h</m:t>
            </m:r>
          </m:sup>
        </m:sSubSup>
      </m:oMath>
      <w:r w:rsidR="00A27701" w:rsidRPr="00C81A19">
        <w:rPr>
          <w:rFonts w:cs="Arial"/>
          <w:szCs w:val="20"/>
        </w:rPr>
        <w:t xml:space="preserve"> in </w:t>
      </w:r>
      <m:oMath>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i,c</m:t>
            </m:r>
          </m:sub>
          <m:sup>
            <m:r>
              <w:rPr>
                <w:rFonts w:ascii="Cambria Math" w:hAnsi="Cambria Math" w:cs="Arial"/>
                <w:szCs w:val="20"/>
              </w:rPr>
              <m:t>h</m:t>
            </m:r>
          </m:sup>
        </m:sSubSup>
      </m:oMath>
      <w:r w:rsidR="00A27701" w:rsidRPr="00C81A19">
        <w:rPr>
          <w:rFonts w:cs="Arial"/>
          <w:szCs w:val="20"/>
        </w:rPr>
        <w:t xml:space="preserve"> </w:t>
      </w:r>
    </w:p>
    <w:p w:rsidR="00A27701" w:rsidRPr="00C81A19" w:rsidRDefault="00A27701" w:rsidP="00ED5B24">
      <w:pPr>
        <w:spacing w:before="60" w:after="60" w:line="240" w:lineRule="atLeast"/>
        <w:ind w:left="1985" w:hanging="1985"/>
        <w:rPr>
          <w:rFonts w:cs="Arial"/>
          <w:szCs w:val="20"/>
        </w:rPr>
      </w:pPr>
      <w:r w:rsidRPr="00C81A19">
        <w:rPr>
          <w:rFonts w:cs="Arial"/>
          <w:szCs w:val="20"/>
        </w:rPr>
        <w:t xml:space="preserve">(oz. </w:t>
      </w:r>
      <m:oMath>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br,i,c</m:t>
            </m:r>
          </m:sub>
          <m:sup>
            <m:r>
              <w:rPr>
                <w:rFonts w:ascii="Cambria Math" w:hAnsi="Cambria Math" w:cs="Arial"/>
                <w:szCs w:val="20"/>
              </w:rPr>
              <m:t>h</m:t>
            </m:r>
          </m:sup>
        </m:sSubSup>
      </m:oMath>
      <w:r w:rsidRPr="00C81A19">
        <w:rPr>
          <w:rFonts w:cs="Arial"/>
          <w:szCs w:val="20"/>
        </w:rPr>
        <w:t xml:space="preserve"> in </w:t>
      </w:r>
      <m:oMath>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br,i,c</m:t>
            </m:r>
          </m:sub>
          <m:sup>
            <m:r>
              <w:rPr>
                <w:rFonts w:ascii="Cambria Math" w:hAnsi="Cambria Math" w:cs="Arial"/>
                <w:szCs w:val="20"/>
              </w:rPr>
              <m:t>h</m:t>
            </m:r>
          </m:sup>
        </m:sSubSup>
      </m:oMath>
      <w:r w:rsidRPr="00C81A19">
        <w:rPr>
          <w:rFonts w:cs="Arial"/>
          <w:szCs w:val="20"/>
        </w:rPr>
        <w:t>)</w:t>
      </w:r>
      <w:r w:rsidRPr="00C81A19">
        <w:rPr>
          <w:rFonts w:cs="Arial"/>
          <w:szCs w:val="20"/>
        </w:rPr>
        <w:tab/>
        <w:t xml:space="preserve">emisijski členi za kategorijo vlakov </w:t>
      </w:r>
      <w:r w:rsidRPr="00C81A19">
        <w:rPr>
          <w:rFonts w:cs="Arial"/>
          <w:i/>
          <w:szCs w:val="20"/>
        </w:rPr>
        <w:t>c</w:t>
      </w:r>
      <w:r w:rsidRPr="00C81A19">
        <w:rPr>
          <w:rFonts w:cs="Arial"/>
          <w:szCs w:val="20"/>
        </w:rPr>
        <w:t xml:space="preserve"> ob </w:t>
      </w:r>
      <w:proofErr w:type="spellStart"/>
      <w:r w:rsidRPr="00C81A19">
        <w:rPr>
          <w:rFonts w:cs="Arial"/>
          <w:szCs w:val="20"/>
        </w:rPr>
        <w:t>nezaviranju</w:t>
      </w:r>
      <w:proofErr w:type="spellEnd"/>
      <w:r w:rsidRPr="00C81A19">
        <w:rPr>
          <w:rFonts w:cs="Arial"/>
          <w:szCs w:val="20"/>
        </w:rPr>
        <w:t xml:space="preserve"> (oz. zaviranju) za </w:t>
      </w:r>
      <w:proofErr w:type="spellStart"/>
      <w:r w:rsidRPr="00C81A19">
        <w:rPr>
          <w:rFonts w:cs="Arial"/>
          <w:szCs w:val="20"/>
        </w:rPr>
        <w:t>oktavni</w:t>
      </w:r>
      <w:proofErr w:type="spellEnd"/>
      <w:r w:rsidRPr="00C81A19">
        <w:rPr>
          <w:rFonts w:cs="Arial"/>
          <w:szCs w:val="20"/>
        </w:rPr>
        <w:t xml:space="preserve"> pas </w:t>
      </w:r>
      <w:r w:rsidRPr="00C81A19">
        <w:rPr>
          <w:rFonts w:cs="Arial"/>
          <w:i/>
          <w:szCs w:val="20"/>
        </w:rPr>
        <w:t>i</w:t>
      </w:r>
      <w:r w:rsidRPr="00C81A19">
        <w:rPr>
          <w:rFonts w:cs="Arial"/>
          <w:szCs w:val="20"/>
        </w:rPr>
        <w:t xml:space="preserve"> na višini </w:t>
      </w:r>
      <w:r w:rsidRPr="00C81A19">
        <w:rPr>
          <w:rFonts w:cs="Arial"/>
          <w:i/>
          <w:szCs w:val="20"/>
        </w:rPr>
        <w:t>h</w:t>
      </w:r>
      <w:r w:rsidRPr="00C81A19">
        <w:rPr>
          <w:rFonts w:cs="Arial"/>
          <w:szCs w:val="20"/>
        </w:rPr>
        <w:t>;</w:t>
      </w:r>
    </w:p>
    <w:p w:rsidR="00A27701" w:rsidRPr="00C81A19" w:rsidRDefault="000A5E5E"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c</m:t>
            </m:r>
          </m:sub>
        </m:sSub>
      </m:oMath>
      <w:r w:rsidR="00A27701" w:rsidRPr="00C81A19">
        <w:rPr>
          <w:rFonts w:cs="Arial"/>
          <w:szCs w:val="20"/>
        </w:rPr>
        <w:tab/>
        <w:t>srednje število nezaviranih enot obravnavane kategorije tirničnih vozil;</w:t>
      </w:r>
    </w:p>
    <w:p w:rsidR="00A27701" w:rsidRPr="00C81A19" w:rsidRDefault="000A5E5E"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br,c</m:t>
            </m:r>
          </m:sub>
        </m:sSub>
      </m:oMath>
      <w:r w:rsidR="00A27701" w:rsidRPr="00C81A19">
        <w:rPr>
          <w:rFonts w:cs="Arial"/>
          <w:szCs w:val="20"/>
        </w:rPr>
        <w:tab/>
        <w:t xml:space="preserve">srednje število </w:t>
      </w:r>
      <w:proofErr w:type="spellStart"/>
      <w:r w:rsidR="00A27701" w:rsidRPr="00C81A19">
        <w:rPr>
          <w:rFonts w:cs="Arial"/>
          <w:szCs w:val="20"/>
        </w:rPr>
        <w:t>zaviranih</w:t>
      </w:r>
      <w:proofErr w:type="spellEnd"/>
      <w:r w:rsidR="00A27701" w:rsidRPr="00C81A19">
        <w:rPr>
          <w:rFonts w:cs="Arial"/>
          <w:szCs w:val="20"/>
        </w:rPr>
        <w:t xml:space="preserve"> enot obravnavane kategorije tirničnih vozil;</w:t>
      </w:r>
    </w:p>
    <w:p w:rsidR="00A27701" w:rsidRPr="00C81A19" w:rsidRDefault="000A5E5E"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oMath>
      <w:r w:rsidR="00A27701" w:rsidRPr="00C81A19">
        <w:rPr>
          <w:rFonts w:cs="Arial"/>
          <w:szCs w:val="20"/>
        </w:rPr>
        <w:tab/>
        <w:t>srednja hitrost mimo vozečih tirničnih vozil, ki ne zavirajo;</w:t>
      </w:r>
    </w:p>
    <w:p w:rsidR="00A27701" w:rsidRPr="00C81A19" w:rsidRDefault="000A5E5E"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br,c</m:t>
            </m:r>
          </m:sub>
        </m:sSub>
      </m:oMath>
      <w:r w:rsidR="00A27701" w:rsidRPr="00C81A19">
        <w:rPr>
          <w:rFonts w:cs="Arial"/>
          <w:szCs w:val="20"/>
        </w:rPr>
        <w:tab/>
        <w:t>srednja hitrost mimo vozečih tirničnih vozil, ki zavirajo;</w:t>
      </w:r>
    </w:p>
    <w:p w:rsidR="00A27701" w:rsidRPr="00C81A19" w:rsidRDefault="00A27701" w:rsidP="00ED5B24">
      <w:pPr>
        <w:spacing w:before="60" w:after="60" w:line="240" w:lineRule="atLeast"/>
        <w:ind w:left="1985" w:hanging="1985"/>
        <w:rPr>
          <w:rFonts w:cs="Arial"/>
          <w:szCs w:val="20"/>
        </w:rPr>
      </w:pPr>
      <w:proofErr w:type="spellStart"/>
      <w:r w:rsidRPr="00C81A19">
        <w:rPr>
          <w:rFonts w:cs="Arial"/>
          <w:i/>
          <w:szCs w:val="20"/>
          <w:vertAlign w:val="subscript"/>
        </w:rPr>
        <w:t>bb</w:t>
      </w:r>
      <w:proofErr w:type="spellEnd"/>
      <w:r w:rsidRPr="00C81A19">
        <w:rPr>
          <w:rFonts w:cs="Arial"/>
          <w:szCs w:val="20"/>
        </w:rPr>
        <w:tab/>
        <w:t>vrsta tirnic/stanje tirne proge;</w:t>
      </w:r>
    </w:p>
    <w:p w:rsidR="00A27701" w:rsidRPr="00C81A19" w:rsidRDefault="00A27701" w:rsidP="00ED5B24">
      <w:pPr>
        <w:spacing w:before="60" w:after="60" w:line="240" w:lineRule="atLeast"/>
        <w:ind w:left="1985" w:hanging="1985"/>
        <w:rPr>
          <w:rFonts w:cs="Arial"/>
          <w:szCs w:val="20"/>
        </w:rPr>
      </w:pPr>
      <w:r w:rsidRPr="00C81A19">
        <w:rPr>
          <w:rFonts w:cs="Arial"/>
          <w:i/>
          <w:szCs w:val="20"/>
          <w:vertAlign w:val="subscript"/>
        </w:rPr>
        <w:t>m</w:t>
      </w:r>
      <w:r w:rsidRPr="00C81A19">
        <w:rPr>
          <w:rFonts w:cs="Arial"/>
          <w:szCs w:val="20"/>
        </w:rPr>
        <w:tab/>
        <w:t>ocenjena vrednost za pojavljanje neravnin (hrapavosti) na tirih;</w:t>
      </w:r>
    </w:p>
    <w:p w:rsidR="00A27701" w:rsidRPr="00C81A19" w:rsidRDefault="000A5E5E"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bb,i,m,c</m:t>
            </m:r>
          </m:sub>
        </m:sSub>
      </m:oMath>
      <w:r w:rsidR="00A27701" w:rsidRPr="00C81A19">
        <w:rPr>
          <w:rFonts w:eastAsiaTheme="minorEastAsia" w:cs="Arial"/>
          <w:szCs w:val="20"/>
        </w:rPr>
        <w:t xml:space="preserve"> </w:t>
      </w:r>
      <w:r w:rsidR="00A27701" w:rsidRPr="00C81A19">
        <w:rPr>
          <w:rFonts w:eastAsiaTheme="minorEastAsia" w:cs="Arial"/>
          <w:szCs w:val="20"/>
        </w:rPr>
        <w:tab/>
      </w:r>
      <w:r w:rsidR="00A27701" w:rsidRPr="00C81A19">
        <w:rPr>
          <w:rFonts w:cs="Arial"/>
          <w:szCs w:val="20"/>
        </w:rPr>
        <w:t>popravek za neravnine na tirih.</w:t>
      </w:r>
    </w:p>
    <w:p w:rsidR="00A27701" w:rsidRPr="00C81A19" w:rsidRDefault="00A27701" w:rsidP="00A27701">
      <w:pPr>
        <w:rPr>
          <w:rFonts w:cs="Arial"/>
          <w:i/>
          <w:szCs w:val="20"/>
        </w:rPr>
      </w:pPr>
    </w:p>
    <w:p w:rsidR="00CB4161" w:rsidRPr="00C81A19" w:rsidRDefault="00CB4161" w:rsidP="00A27701">
      <w:pPr>
        <w:rPr>
          <w:rFonts w:cs="Arial"/>
          <w:i/>
          <w:szCs w:val="20"/>
        </w:rPr>
      </w:pPr>
    </w:p>
    <w:p w:rsidR="00A27701" w:rsidRPr="00C81A19" w:rsidRDefault="00A27701" w:rsidP="00ED5B24">
      <w:pPr>
        <w:spacing w:line="240" w:lineRule="atLeast"/>
        <w:outlineLvl w:val="0"/>
        <w:rPr>
          <w:rFonts w:cs="Arial"/>
          <w:szCs w:val="20"/>
        </w:rPr>
      </w:pPr>
      <w:r w:rsidRPr="00C81A19">
        <w:rPr>
          <w:rFonts w:cs="Arial"/>
          <w:szCs w:val="20"/>
        </w:rPr>
        <w:t>3.3 Hrup zrakoplovov</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3.3.1</w:t>
      </w:r>
      <w:r w:rsidRPr="00C81A19">
        <w:rPr>
          <w:rFonts w:cs="Arial"/>
          <w:szCs w:val="20"/>
        </w:rPr>
        <w:tab/>
        <w:t>Uvod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Poleg pregleda razpoložljivih zbirk podatkov je v teh smernicah pod točko 3.3.2 te priloge razloženo standardno priporočilo za izračun hrupa zrakoplovov v okolici letališč ob uporabi ECAC Doc. 29, kakor je spremenjen na podlagi točke 2.4 te priloge.</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3.3.2</w:t>
      </w:r>
      <w:r w:rsidRPr="00C81A19">
        <w:rPr>
          <w:rFonts w:cs="Arial"/>
          <w:szCs w:val="20"/>
        </w:rPr>
        <w:tab/>
        <w:t>Standardna priporočila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V nadaljevanju navedeni dokumenti vsebujejo izčrpne podatke, vključno s podatki hrup</w:t>
      </w:r>
      <w:r w:rsidR="00C40AD9" w:rsidRPr="00C81A19">
        <w:rPr>
          <w:rFonts w:cs="Arial"/>
          <w:szCs w:val="20"/>
        </w:rPr>
        <w:t>–</w:t>
      </w:r>
      <w:r w:rsidRPr="00C81A19">
        <w:rPr>
          <w:rFonts w:cs="Arial"/>
          <w:szCs w:val="20"/>
        </w:rPr>
        <w:t>moč</w:t>
      </w:r>
      <w:r w:rsidR="00C40AD9" w:rsidRPr="00C81A19">
        <w:rPr>
          <w:rFonts w:cs="Arial"/>
          <w:szCs w:val="20"/>
        </w:rPr>
        <w:t>–</w:t>
      </w:r>
      <w:r w:rsidRPr="00C81A19">
        <w:rPr>
          <w:rFonts w:cs="Arial"/>
          <w:szCs w:val="20"/>
        </w:rPr>
        <w:t>hitrost in podatki o zmogljivosti, za večino vrst civilnih zrakoplovov, pa tudi za letala nove generacije z zmanjšano hrupnostjo, ki se lahko uporabijo po pregledu razpoložljivih zbirk podatkov za izračun hrupa zrakoplovov.</w:t>
      </w:r>
    </w:p>
    <w:p w:rsidR="00A27701" w:rsidRPr="00C81A19" w:rsidRDefault="00A27701" w:rsidP="00D809C9">
      <w:pPr>
        <w:pStyle w:val="Odstavekseznama"/>
        <w:numPr>
          <w:ilvl w:val="0"/>
          <w:numId w:val="19"/>
        </w:numPr>
        <w:spacing w:line="240" w:lineRule="atLeast"/>
        <w:jc w:val="both"/>
        <w:rPr>
          <w:rFonts w:cs="Arial"/>
          <w:szCs w:val="20"/>
          <w:lang w:val="sl-SI"/>
        </w:rPr>
      </w:pPr>
      <w:r w:rsidRPr="00C81A19">
        <w:rPr>
          <w:rFonts w:cs="Arial"/>
          <w:szCs w:val="20"/>
          <w:lang w:val="sl-SI"/>
        </w:rPr>
        <w:lastRenderedPageBreak/>
        <w:t xml:space="preserve">Smernica ÖAL 24.1 </w:t>
      </w:r>
      <w:proofErr w:type="spellStart"/>
      <w:r w:rsidRPr="00C81A19">
        <w:rPr>
          <w:rFonts w:cs="Arial"/>
          <w:szCs w:val="20"/>
          <w:lang w:val="sl-SI"/>
        </w:rPr>
        <w:t>Lärmschutzzonen</w:t>
      </w:r>
      <w:proofErr w:type="spellEnd"/>
      <w:r w:rsidRPr="00C81A19">
        <w:rPr>
          <w:rFonts w:cs="Arial"/>
          <w:szCs w:val="20"/>
          <w:lang w:val="sl-SI"/>
        </w:rPr>
        <w:t xml:space="preserve"> in </w:t>
      </w:r>
      <w:proofErr w:type="spellStart"/>
      <w:r w:rsidRPr="00C81A19">
        <w:rPr>
          <w:rFonts w:cs="Arial"/>
          <w:szCs w:val="20"/>
          <w:lang w:val="sl-SI"/>
        </w:rPr>
        <w:t>der</w:t>
      </w:r>
      <w:proofErr w:type="spellEnd"/>
      <w:r w:rsidRPr="00C81A19">
        <w:rPr>
          <w:rFonts w:cs="Arial"/>
          <w:szCs w:val="20"/>
          <w:lang w:val="sl-SI"/>
        </w:rPr>
        <w:t xml:space="preserve"> </w:t>
      </w:r>
      <w:proofErr w:type="spellStart"/>
      <w:r w:rsidRPr="00C81A19">
        <w:rPr>
          <w:rFonts w:cs="Arial"/>
          <w:szCs w:val="20"/>
          <w:lang w:val="sl-SI"/>
        </w:rPr>
        <w:t>Umgebung</w:t>
      </w:r>
      <w:proofErr w:type="spellEnd"/>
      <w:r w:rsidRPr="00C81A19">
        <w:rPr>
          <w:rFonts w:cs="Arial"/>
          <w:szCs w:val="20"/>
          <w:lang w:val="sl-SI"/>
        </w:rPr>
        <w:t xml:space="preserve"> </w:t>
      </w:r>
      <w:proofErr w:type="spellStart"/>
      <w:r w:rsidRPr="00C81A19">
        <w:rPr>
          <w:rFonts w:cs="Arial"/>
          <w:szCs w:val="20"/>
          <w:lang w:val="sl-SI"/>
        </w:rPr>
        <w:t>von</w:t>
      </w:r>
      <w:proofErr w:type="spellEnd"/>
      <w:r w:rsidRPr="00C81A19">
        <w:rPr>
          <w:rFonts w:cs="Arial"/>
          <w:szCs w:val="20"/>
          <w:lang w:val="sl-SI"/>
        </w:rPr>
        <w:t xml:space="preserve"> </w:t>
      </w:r>
      <w:proofErr w:type="spellStart"/>
      <w:r w:rsidRPr="00C81A19">
        <w:rPr>
          <w:rFonts w:cs="Arial"/>
          <w:szCs w:val="20"/>
          <w:lang w:val="sl-SI"/>
        </w:rPr>
        <w:t>Flughäfen</w:t>
      </w:r>
      <w:proofErr w:type="spellEnd"/>
      <w:r w:rsidRPr="00C81A19">
        <w:rPr>
          <w:rFonts w:cs="Arial"/>
          <w:szCs w:val="20"/>
          <w:lang w:val="sl-SI"/>
        </w:rPr>
        <w:t xml:space="preserve">. </w:t>
      </w:r>
      <w:proofErr w:type="spellStart"/>
      <w:r w:rsidRPr="00C81A19">
        <w:rPr>
          <w:rFonts w:cs="Arial"/>
          <w:szCs w:val="20"/>
          <w:lang w:val="sl-SI"/>
        </w:rPr>
        <w:t>Planungs</w:t>
      </w:r>
      <w:proofErr w:type="spellEnd"/>
      <w:r w:rsidRPr="00C81A19">
        <w:rPr>
          <w:rFonts w:cs="Arial"/>
          <w:szCs w:val="20"/>
          <w:lang w:val="sl-SI"/>
        </w:rPr>
        <w:t xml:space="preserve">- </w:t>
      </w:r>
      <w:proofErr w:type="spellStart"/>
      <w:r w:rsidRPr="00C81A19">
        <w:rPr>
          <w:rFonts w:cs="Arial"/>
          <w:szCs w:val="20"/>
          <w:lang w:val="sl-SI"/>
        </w:rPr>
        <w:t>und</w:t>
      </w:r>
      <w:proofErr w:type="spellEnd"/>
      <w:r w:rsidRPr="00C81A19">
        <w:rPr>
          <w:rFonts w:cs="Arial"/>
          <w:szCs w:val="20"/>
          <w:lang w:val="sl-SI"/>
        </w:rPr>
        <w:t xml:space="preserve"> </w:t>
      </w:r>
      <w:proofErr w:type="spellStart"/>
      <w:r w:rsidRPr="00C81A19">
        <w:rPr>
          <w:rFonts w:cs="Arial"/>
          <w:szCs w:val="20"/>
          <w:lang w:val="sl-SI"/>
        </w:rPr>
        <w:t>Berechnungsgrundlagen.Österreichischer</w:t>
      </w:r>
      <w:proofErr w:type="spellEnd"/>
      <w:r w:rsidRPr="00C81A19">
        <w:rPr>
          <w:rFonts w:cs="Arial"/>
          <w:szCs w:val="20"/>
          <w:lang w:val="sl-SI"/>
        </w:rPr>
        <w:t xml:space="preserve"> </w:t>
      </w:r>
      <w:proofErr w:type="spellStart"/>
      <w:r w:rsidRPr="00C81A19">
        <w:rPr>
          <w:rFonts w:cs="Arial"/>
          <w:szCs w:val="20"/>
          <w:lang w:val="sl-SI"/>
        </w:rPr>
        <w:t>Arbeitsring</w:t>
      </w:r>
      <w:proofErr w:type="spellEnd"/>
      <w:r w:rsidRPr="00C81A19">
        <w:rPr>
          <w:rFonts w:cs="Arial"/>
          <w:szCs w:val="20"/>
          <w:lang w:val="sl-SI"/>
        </w:rPr>
        <w:t xml:space="preserve"> far </w:t>
      </w:r>
      <w:proofErr w:type="spellStart"/>
      <w:r w:rsidRPr="00C81A19">
        <w:rPr>
          <w:rFonts w:cs="Arial"/>
          <w:szCs w:val="20"/>
          <w:lang w:val="sl-SI"/>
        </w:rPr>
        <w:t>Lärmbekämpfung</w:t>
      </w:r>
      <w:proofErr w:type="spellEnd"/>
      <w:r w:rsidRPr="00C81A19">
        <w:rPr>
          <w:rFonts w:cs="Arial"/>
          <w:szCs w:val="20"/>
          <w:lang w:val="sl-SI"/>
        </w:rPr>
        <w:t>, Wien 2001,</w:t>
      </w:r>
    </w:p>
    <w:p w:rsidR="00A27701" w:rsidRPr="00C81A19" w:rsidRDefault="00A27701" w:rsidP="00D809C9">
      <w:pPr>
        <w:pStyle w:val="Odstavekseznama"/>
        <w:numPr>
          <w:ilvl w:val="0"/>
          <w:numId w:val="19"/>
        </w:numPr>
        <w:spacing w:line="240" w:lineRule="atLeast"/>
        <w:jc w:val="both"/>
        <w:rPr>
          <w:rFonts w:cs="Arial"/>
          <w:szCs w:val="20"/>
          <w:lang w:val="sl-SI"/>
        </w:rPr>
      </w:pPr>
      <w:proofErr w:type="spellStart"/>
      <w:r w:rsidRPr="00C81A19">
        <w:rPr>
          <w:rFonts w:cs="Arial"/>
          <w:szCs w:val="20"/>
          <w:lang w:val="sl-SI"/>
        </w:rPr>
        <w:t>Neue</w:t>
      </w:r>
      <w:proofErr w:type="spellEnd"/>
      <w:r w:rsidRPr="00C81A19">
        <w:rPr>
          <w:rFonts w:cs="Arial"/>
          <w:szCs w:val="20"/>
          <w:lang w:val="sl-SI"/>
        </w:rPr>
        <w:t xml:space="preserve"> </w:t>
      </w:r>
      <w:proofErr w:type="spellStart"/>
      <w:r w:rsidRPr="00C81A19">
        <w:rPr>
          <w:rFonts w:cs="Arial"/>
          <w:szCs w:val="20"/>
          <w:lang w:val="sl-SI"/>
        </w:rPr>
        <w:t>zivile</w:t>
      </w:r>
      <w:proofErr w:type="spellEnd"/>
      <w:r w:rsidRPr="00C81A19">
        <w:rPr>
          <w:rFonts w:cs="Arial"/>
          <w:szCs w:val="20"/>
          <w:lang w:val="sl-SI"/>
        </w:rPr>
        <w:t xml:space="preserve"> </w:t>
      </w:r>
      <w:proofErr w:type="spellStart"/>
      <w:r w:rsidRPr="00C81A19">
        <w:rPr>
          <w:rFonts w:cs="Arial"/>
          <w:szCs w:val="20"/>
          <w:lang w:val="sl-SI"/>
        </w:rPr>
        <w:t>Flugzeugklassen</w:t>
      </w:r>
      <w:proofErr w:type="spellEnd"/>
      <w:r w:rsidRPr="00C81A19">
        <w:rPr>
          <w:rFonts w:cs="Arial"/>
          <w:szCs w:val="20"/>
          <w:lang w:val="sl-SI"/>
        </w:rPr>
        <w:t xml:space="preserve"> far </w:t>
      </w:r>
      <w:proofErr w:type="spellStart"/>
      <w:r w:rsidRPr="00C81A19">
        <w:rPr>
          <w:rFonts w:cs="Arial"/>
          <w:szCs w:val="20"/>
          <w:lang w:val="sl-SI"/>
        </w:rPr>
        <w:t>die</w:t>
      </w:r>
      <w:proofErr w:type="spellEnd"/>
      <w:r w:rsidRPr="00C81A19">
        <w:rPr>
          <w:rFonts w:cs="Arial"/>
          <w:szCs w:val="20"/>
          <w:lang w:val="sl-SI"/>
        </w:rPr>
        <w:t xml:space="preserve"> </w:t>
      </w:r>
      <w:proofErr w:type="spellStart"/>
      <w:r w:rsidRPr="00C81A19">
        <w:rPr>
          <w:rFonts w:cs="Arial"/>
          <w:szCs w:val="20"/>
          <w:lang w:val="sl-SI"/>
        </w:rPr>
        <w:t>Anleitung</w:t>
      </w:r>
      <w:proofErr w:type="spellEnd"/>
      <w:r w:rsidRPr="00C81A19">
        <w:rPr>
          <w:rFonts w:cs="Arial"/>
          <w:szCs w:val="20"/>
          <w:lang w:val="sl-SI"/>
        </w:rPr>
        <w:t xml:space="preserve"> </w:t>
      </w:r>
      <w:proofErr w:type="spellStart"/>
      <w:r w:rsidRPr="00C81A19">
        <w:rPr>
          <w:rFonts w:cs="Arial"/>
          <w:szCs w:val="20"/>
          <w:lang w:val="sl-SI"/>
        </w:rPr>
        <w:t>zur</w:t>
      </w:r>
      <w:proofErr w:type="spellEnd"/>
      <w:r w:rsidRPr="00C81A19">
        <w:rPr>
          <w:rFonts w:cs="Arial"/>
          <w:szCs w:val="20"/>
          <w:lang w:val="sl-SI"/>
        </w:rPr>
        <w:t xml:space="preserve"> </w:t>
      </w:r>
      <w:proofErr w:type="spellStart"/>
      <w:r w:rsidRPr="00C81A19">
        <w:rPr>
          <w:rFonts w:cs="Arial"/>
          <w:szCs w:val="20"/>
          <w:lang w:val="sl-SI"/>
        </w:rPr>
        <w:t>Berechnung</w:t>
      </w:r>
      <w:proofErr w:type="spellEnd"/>
      <w:r w:rsidRPr="00C81A19">
        <w:rPr>
          <w:rFonts w:cs="Arial"/>
          <w:szCs w:val="20"/>
          <w:lang w:val="sl-SI"/>
        </w:rPr>
        <w:t xml:space="preserve"> </w:t>
      </w:r>
      <w:proofErr w:type="spellStart"/>
      <w:r w:rsidRPr="00C81A19">
        <w:rPr>
          <w:rFonts w:cs="Arial"/>
          <w:szCs w:val="20"/>
          <w:lang w:val="sl-SI"/>
        </w:rPr>
        <w:t>von</w:t>
      </w:r>
      <w:proofErr w:type="spellEnd"/>
      <w:r w:rsidRPr="00C81A19">
        <w:rPr>
          <w:rFonts w:cs="Arial"/>
          <w:szCs w:val="20"/>
          <w:lang w:val="sl-SI"/>
        </w:rPr>
        <w:t xml:space="preserve"> </w:t>
      </w:r>
      <w:proofErr w:type="spellStart"/>
      <w:r w:rsidRPr="00C81A19">
        <w:rPr>
          <w:rFonts w:cs="Arial"/>
          <w:szCs w:val="20"/>
          <w:lang w:val="sl-SI"/>
        </w:rPr>
        <w:t>Lärmschutzbereichen</w:t>
      </w:r>
      <w:proofErr w:type="spellEnd"/>
      <w:r w:rsidRPr="00C81A19">
        <w:rPr>
          <w:rFonts w:cs="Arial"/>
          <w:szCs w:val="20"/>
          <w:lang w:val="sl-SI"/>
        </w:rPr>
        <w:t xml:space="preserve"> (</w:t>
      </w:r>
      <w:proofErr w:type="spellStart"/>
      <w:r w:rsidRPr="00C81A19">
        <w:rPr>
          <w:rFonts w:cs="Arial"/>
          <w:szCs w:val="20"/>
          <w:lang w:val="sl-SI"/>
        </w:rPr>
        <w:t>Entwurf</w:t>
      </w:r>
      <w:proofErr w:type="spellEnd"/>
      <w:r w:rsidRPr="00C81A19">
        <w:rPr>
          <w:rFonts w:cs="Arial"/>
          <w:szCs w:val="20"/>
          <w:lang w:val="sl-SI"/>
        </w:rPr>
        <w:t xml:space="preserve">), </w:t>
      </w:r>
      <w:proofErr w:type="spellStart"/>
      <w:r w:rsidRPr="00C81A19">
        <w:rPr>
          <w:rFonts w:cs="Arial"/>
          <w:szCs w:val="20"/>
          <w:lang w:val="sl-SI"/>
        </w:rPr>
        <w:t>Umweltbundesamt</w:t>
      </w:r>
      <w:proofErr w:type="spellEnd"/>
      <w:r w:rsidRPr="00C81A19">
        <w:rPr>
          <w:rFonts w:cs="Arial"/>
          <w:szCs w:val="20"/>
          <w:lang w:val="sl-SI"/>
        </w:rPr>
        <w:t>, Berlin 1999.</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Podatki temeljijo na skupinah zrakoplovov in vsebujejo ravni </w:t>
      </w:r>
      <w:r w:rsidRPr="00C81A19">
        <w:rPr>
          <w:rFonts w:cs="Arial"/>
          <w:i/>
          <w:szCs w:val="20"/>
        </w:rPr>
        <w:t>L</w:t>
      </w:r>
      <w:r w:rsidRPr="00C81A19">
        <w:rPr>
          <w:rFonts w:cs="Arial"/>
          <w:i/>
          <w:szCs w:val="20"/>
          <w:vertAlign w:val="subscript"/>
        </w:rPr>
        <w:t>A,</w:t>
      </w:r>
      <w:proofErr w:type="spellStart"/>
      <w:r w:rsidRPr="00C81A19">
        <w:rPr>
          <w:rFonts w:cs="Arial"/>
          <w:i/>
          <w:szCs w:val="20"/>
          <w:vertAlign w:val="subscript"/>
        </w:rPr>
        <w:t>max</w:t>
      </w:r>
      <w:proofErr w:type="spellEnd"/>
      <w:r w:rsidRPr="00C81A19">
        <w:rPr>
          <w:rFonts w:cs="Arial"/>
          <w:szCs w:val="20"/>
        </w:rPr>
        <w:t xml:space="preserve">. Po naslednji formuli se lahko izračunajo vrednosti </w:t>
      </w:r>
      <w:r w:rsidRPr="00C81A19">
        <w:rPr>
          <w:rFonts w:cs="Arial"/>
          <w:i/>
          <w:szCs w:val="20"/>
        </w:rPr>
        <w:t>SEL</w:t>
      </w:r>
      <w:r w:rsidRPr="00C81A19">
        <w:rPr>
          <w:rFonts w:cs="Arial"/>
          <w:szCs w:val="20"/>
        </w:rPr>
        <w:t xml:space="preserve"> ob uporabi trajanja letenja mimo (preleta) kot dodatnega parametra.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i/>
          <w:szCs w:val="20"/>
        </w:rPr>
        <w:t>SEL</w:t>
      </w:r>
      <w:r w:rsidRPr="00C81A19">
        <w:rPr>
          <w:rFonts w:cs="Arial"/>
          <w:szCs w:val="20"/>
        </w:rPr>
        <w:t xml:space="preserve"> v dBA se izračuna iz </w:t>
      </w:r>
      <w:r w:rsidRPr="00C81A19">
        <w:rPr>
          <w:rFonts w:cs="Arial"/>
          <w:i/>
          <w:szCs w:val="20"/>
        </w:rPr>
        <w:t>L</w:t>
      </w:r>
      <w:r w:rsidRPr="00C81A19">
        <w:rPr>
          <w:rFonts w:cs="Arial"/>
          <w:i/>
          <w:szCs w:val="20"/>
          <w:vertAlign w:val="subscript"/>
        </w:rPr>
        <w:t>A,</w:t>
      </w:r>
      <w:proofErr w:type="spellStart"/>
      <w:r w:rsidRPr="00C81A19">
        <w:rPr>
          <w:rFonts w:cs="Arial"/>
          <w:i/>
          <w:szCs w:val="20"/>
          <w:vertAlign w:val="subscript"/>
        </w:rPr>
        <w:t>max</w:t>
      </w:r>
      <w:proofErr w:type="spellEnd"/>
      <w:r w:rsidRPr="00C81A19">
        <w:rPr>
          <w:rFonts w:cs="Arial"/>
          <w:szCs w:val="20"/>
          <w:vertAlign w:val="subscript"/>
        </w:rPr>
        <w:t xml:space="preserve"> </w:t>
      </w:r>
      <w:r w:rsidRPr="00C81A19">
        <w:rPr>
          <w:rFonts w:cs="Arial"/>
          <w:szCs w:val="20"/>
        </w:rPr>
        <w:t>na naslednji način:</w:t>
      </w:r>
    </w:p>
    <w:p w:rsidR="00A27701" w:rsidRPr="00C81A19" w:rsidRDefault="00A27701" w:rsidP="00A27701">
      <w:pPr>
        <w:rPr>
          <w:rFonts w:cs="Arial"/>
          <w:szCs w:val="20"/>
        </w:rPr>
      </w:pPr>
    </w:p>
    <w:p w:rsidR="00A27701" w:rsidRPr="00C81A19" w:rsidRDefault="00A27701" w:rsidP="00A27701">
      <w:pPr>
        <w:rPr>
          <w:rFonts w:eastAsiaTheme="minorEastAsia" w:cs="Arial"/>
          <w:i/>
          <w:szCs w:val="20"/>
        </w:rPr>
      </w:pPr>
      <m:oMathPara>
        <m:oMath>
          <m:r>
            <w:rPr>
              <w:rFonts w:ascii="Cambria Math" w:hAnsi="Cambria Math" w:cs="Arial"/>
              <w:szCs w:val="20"/>
            </w:rPr>
            <m:t>SEL=</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A,max</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A</m:t>
              </m:r>
            </m:sub>
          </m:sSub>
          <m:r>
            <w:rPr>
              <w:rFonts w:ascii="Cambria Math" w:hAnsi="Cambria Math" w:cs="Arial"/>
              <w:szCs w:val="20"/>
            </w:rPr>
            <m:t xml:space="preserve"> &amp; </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A</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lg</m:t>
              </m:r>
            </m:fName>
            <m:e>
              <m:f>
                <m:fPr>
                  <m:type m:val="lin"/>
                  <m:ctrlPr>
                    <w:rPr>
                      <w:rFonts w:ascii="Cambria Math" w:hAnsi="Cambria Math" w:cs="Arial"/>
                      <w:i/>
                      <w:szCs w:val="20"/>
                    </w:rPr>
                  </m:ctrlPr>
                </m:fPr>
                <m:num>
                  <m:r>
                    <w:rPr>
                      <w:rFonts w:ascii="Cambria Math" w:hAnsi="Cambria Math" w:cs="Arial"/>
                      <w:szCs w:val="20"/>
                    </w:rPr>
                    <m:t>T</m:t>
                  </m:r>
                </m:num>
                <m:den>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0</m:t>
                      </m:r>
                    </m:sub>
                  </m:sSub>
                </m:den>
              </m:f>
            </m:e>
          </m:func>
        </m:oMath>
      </m:oMathPara>
    </w:p>
    <w:p w:rsidR="00A27701" w:rsidRPr="00C81A19" w:rsidRDefault="00A27701" w:rsidP="00A27701">
      <w:pPr>
        <w:rPr>
          <w:rFonts w:eastAsiaTheme="minorEastAsia" w:cs="Arial"/>
          <w:i/>
          <w:szCs w:val="20"/>
        </w:rPr>
      </w:pPr>
    </w:p>
    <w:p w:rsidR="00A27701" w:rsidRPr="00C81A19" w:rsidRDefault="00A27701" w:rsidP="00A27701">
      <w:pPr>
        <w:rPr>
          <w:rFonts w:cs="Arial"/>
          <w:szCs w:val="20"/>
        </w:rPr>
      </w:pPr>
      <w:r w:rsidRPr="00C81A19">
        <w:rPr>
          <w:rFonts w:cs="Arial"/>
          <w:szCs w:val="20"/>
        </w:rPr>
        <w:t xml:space="preserve">pri čemer je </w:t>
      </w:r>
      <w:r w:rsidRPr="00C81A19">
        <w:rPr>
          <w:rFonts w:cs="Arial"/>
          <w:i/>
          <w:szCs w:val="20"/>
        </w:rPr>
        <w:t>T</w:t>
      </w:r>
      <w:r w:rsidRPr="00C81A19">
        <w:rPr>
          <w:rFonts w:cs="Arial"/>
          <w:i/>
          <w:szCs w:val="20"/>
          <w:vertAlign w:val="subscript"/>
        </w:rPr>
        <w:t>0</w:t>
      </w:r>
      <w:r w:rsidRPr="00C81A19">
        <w:rPr>
          <w:rFonts w:cs="Arial"/>
          <w:szCs w:val="20"/>
          <w:vertAlign w:val="subscript"/>
        </w:rPr>
        <w:t xml:space="preserve"> </w:t>
      </w:r>
      <w:r w:rsidRPr="00C81A19">
        <w:rPr>
          <w:rFonts w:cs="Arial"/>
          <w:szCs w:val="20"/>
        </w:rPr>
        <w:t xml:space="preserve">= 1 sekunda in velja za </w:t>
      </w:r>
      <w:r w:rsidRPr="00C81A19">
        <w:rPr>
          <w:rFonts w:cs="Arial"/>
          <w:i/>
          <w:szCs w:val="20"/>
        </w:rPr>
        <w:t>T</w:t>
      </w:r>
      <w:r w:rsidRPr="00C81A19">
        <w:rPr>
          <w:rFonts w:cs="Arial"/>
          <w:szCs w:val="20"/>
        </w:rPr>
        <w:t>, izražen v sekundah, naslednja enačba:</w:t>
      </w:r>
    </w:p>
    <w:p w:rsidR="00A27701" w:rsidRPr="00C81A19" w:rsidRDefault="00A27701" w:rsidP="00A27701">
      <w:pPr>
        <w:rPr>
          <w:rFonts w:cs="Arial"/>
          <w:szCs w:val="20"/>
        </w:rPr>
      </w:pPr>
    </w:p>
    <w:p w:rsidR="00A27701" w:rsidRPr="00C81A19" w:rsidRDefault="00A27701" w:rsidP="00A27701">
      <w:pPr>
        <w:rPr>
          <w:rFonts w:eastAsiaTheme="minorEastAsia" w:cs="Arial"/>
          <w:szCs w:val="20"/>
        </w:rPr>
      </w:pPr>
      <m:oMathPara>
        <m:oMath>
          <m:r>
            <w:rPr>
              <w:rFonts w:ascii="Cambria Math" w:hAnsi="Cambria Math" w:cs="Arial"/>
              <w:szCs w:val="20"/>
            </w:rPr>
            <m:t xml:space="preserve">T= </m:t>
          </m:r>
          <m:f>
            <m:fPr>
              <m:ctrlPr>
                <w:rPr>
                  <w:rFonts w:ascii="Cambria Math" w:hAnsi="Cambria Math" w:cs="Arial"/>
                  <w:i/>
                  <w:szCs w:val="20"/>
                </w:rPr>
              </m:ctrlPr>
            </m:fPr>
            <m:num>
              <m:r>
                <w:rPr>
                  <w:rFonts w:ascii="Cambria Math" w:hAnsi="Cambria Math" w:cs="Arial"/>
                  <w:szCs w:val="20"/>
                </w:rPr>
                <m:t>A∙d</m:t>
              </m:r>
            </m:num>
            <m:den>
              <m:r>
                <w:rPr>
                  <w:rFonts w:ascii="Cambria Math" w:hAnsi="Cambria Math" w:cs="Arial"/>
                  <w:szCs w:val="20"/>
                </w:rPr>
                <m:t>V+</m:t>
              </m:r>
              <m:d>
                <m:dPr>
                  <m:ctrlPr>
                    <w:rPr>
                      <w:rFonts w:ascii="Cambria Math" w:hAnsi="Cambria Math" w:cs="Arial"/>
                      <w:i/>
                      <w:szCs w:val="20"/>
                    </w:rPr>
                  </m:ctrlPr>
                </m:dPr>
                <m:e>
                  <m:f>
                    <m:fPr>
                      <m:type m:val="lin"/>
                      <m:ctrlPr>
                        <w:rPr>
                          <w:rFonts w:ascii="Cambria Math" w:hAnsi="Cambria Math" w:cs="Arial"/>
                          <w:i/>
                          <w:szCs w:val="20"/>
                        </w:rPr>
                      </m:ctrlPr>
                    </m:fPr>
                    <m:num>
                      <m:r>
                        <w:rPr>
                          <w:rFonts w:ascii="Cambria Math" w:hAnsi="Cambria Math" w:cs="Arial"/>
                          <w:szCs w:val="20"/>
                        </w:rPr>
                        <m:t>d</m:t>
                      </m:r>
                    </m:num>
                    <m:den>
                      <m:r>
                        <w:rPr>
                          <w:rFonts w:ascii="Cambria Math" w:hAnsi="Cambria Math" w:cs="Arial"/>
                          <w:szCs w:val="20"/>
                        </w:rPr>
                        <m:t>B</m:t>
                      </m:r>
                    </m:den>
                  </m:f>
                </m:e>
              </m:d>
            </m:den>
          </m:f>
        </m:oMath>
      </m:oMathPara>
    </w:p>
    <w:p w:rsidR="00A27701" w:rsidRPr="00C81A19" w:rsidRDefault="00A27701" w:rsidP="00A27701">
      <w:pPr>
        <w:rPr>
          <w:rFonts w:eastAsiaTheme="minorEastAsia" w:cs="Arial"/>
          <w:szCs w:val="20"/>
        </w:rPr>
      </w:pPr>
    </w:p>
    <w:p w:rsidR="00A27701" w:rsidRPr="00C81A19" w:rsidRDefault="00A27701" w:rsidP="00A27701">
      <w:pPr>
        <w:rPr>
          <w:rFonts w:cs="Arial"/>
          <w:szCs w:val="20"/>
        </w:rPr>
      </w:pPr>
      <w:r w:rsidRPr="00C81A19">
        <w:rPr>
          <w:rFonts w:cs="Arial"/>
          <w:szCs w:val="20"/>
        </w:rPr>
        <w:t>pri čemer:</w:t>
      </w:r>
    </w:p>
    <w:p w:rsidR="00A27701" w:rsidRPr="00C81A19" w:rsidRDefault="00A27701" w:rsidP="00ED5B24">
      <w:pPr>
        <w:spacing w:before="60" w:after="60" w:line="240" w:lineRule="atLeast"/>
        <w:ind w:left="851" w:hanging="851"/>
        <w:rPr>
          <w:rFonts w:cs="Arial"/>
          <w:szCs w:val="20"/>
        </w:rPr>
      </w:pPr>
      <w:r w:rsidRPr="00C81A19">
        <w:rPr>
          <w:rFonts w:ascii="Cambria Math" w:hAnsi="Cambria Math" w:cs="Arial"/>
          <w:i/>
          <w:szCs w:val="20"/>
        </w:rPr>
        <w:t>A</w:t>
      </w:r>
      <w:r w:rsidRPr="00C81A19">
        <w:rPr>
          <w:rFonts w:cs="Arial"/>
          <w:i/>
          <w:szCs w:val="20"/>
        </w:rPr>
        <w:t xml:space="preserve"> </w:t>
      </w:r>
      <w:r w:rsidRPr="00C81A19">
        <w:rPr>
          <w:rFonts w:cs="Arial"/>
          <w:szCs w:val="20"/>
        </w:rPr>
        <w:t xml:space="preserve">in </w:t>
      </w:r>
      <w:r w:rsidRPr="00C81A19">
        <w:rPr>
          <w:rFonts w:ascii="Cambria Math" w:hAnsi="Cambria Math" w:cs="Arial"/>
          <w:i/>
          <w:szCs w:val="20"/>
        </w:rPr>
        <w:t>B</w:t>
      </w:r>
      <w:r w:rsidRPr="00C81A19">
        <w:rPr>
          <w:rFonts w:cs="Arial"/>
          <w:szCs w:val="20"/>
        </w:rPr>
        <w:tab/>
      </w:r>
      <w:r w:rsidR="00ED5B24" w:rsidRPr="00C81A19">
        <w:rPr>
          <w:rFonts w:cs="Arial"/>
          <w:szCs w:val="20"/>
        </w:rPr>
        <w:tab/>
      </w:r>
      <w:r w:rsidRPr="00C81A19">
        <w:rPr>
          <w:rFonts w:cs="Arial"/>
          <w:szCs w:val="20"/>
        </w:rPr>
        <w:t>sta konstanti, ki sta različni za vzlet in pristanek ter za različne</w:t>
      </w:r>
      <w:r w:rsidR="00ED5B24" w:rsidRPr="00C81A19">
        <w:rPr>
          <w:rFonts w:cs="Arial"/>
          <w:szCs w:val="20"/>
        </w:rPr>
        <w:t xml:space="preserve"> </w:t>
      </w:r>
      <w:r w:rsidRPr="00C81A19">
        <w:rPr>
          <w:rFonts w:cs="Arial"/>
          <w:szCs w:val="20"/>
        </w:rPr>
        <w:t xml:space="preserve">zrakoplove z nepomičnimi krili; </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d</w:t>
      </w:r>
      <w:r w:rsidRPr="00C81A19">
        <w:rPr>
          <w:rFonts w:cs="Arial"/>
          <w:szCs w:val="20"/>
        </w:rPr>
        <w:tab/>
      </w:r>
      <w:r w:rsidR="00ED5B24" w:rsidRPr="00C81A19">
        <w:rPr>
          <w:rFonts w:cs="Arial"/>
          <w:szCs w:val="20"/>
        </w:rPr>
        <w:tab/>
      </w:r>
      <w:r w:rsidR="00ED5B24" w:rsidRPr="00C81A19">
        <w:rPr>
          <w:rFonts w:cs="Arial"/>
          <w:szCs w:val="20"/>
        </w:rPr>
        <w:tab/>
      </w:r>
      <w:r w:rsidRPr="00C81A19">
        <w:rPr>
          <w:rFonts w:cs="Arial"/>
          <w:szCs w:val="20"/>
        </w:rPr>
        <w:t>je poševna oddaljenost v m (glej točko 2.4.2 te priloge);</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V</w:t>
      </w:r>
      <w:r w:rsidRPr="00C81A19">
        <w:rPr>
          <w:rFonts w:cs="Arial"/>
          <w:szCs w:val="20"/>
        </w:rPr>
        <w:tab/>
      </w:r>
      <w:r w:rsidR="00ED5B24" w:rsidRPr="00C81A19">
        <w:rPr>
          <w:rFonts w:cs="Arial"/>
          <w:szCs w:val="20"/>
        </w:rPr>
        <w:tab/>
      </w:r>
      <w:r w:rsidR="00ED5B24" w:rsidRPr="00C81A19">
        <w:rPr>
          <w:rFonts w:cs="Arial"/>
          <w:szCs w:val="20"/>
        </w:rPr>
        <w:tab/>
      </w:r>
      <w:r w:rsidRPr="00C81A19">
        <w:rPr>
          <w:rFonts w:cs="Arial"/>
          <w:szCs w:val="20"/>
        </w:rPr>
        <w:t>je hitrost v m/s.</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Zvočne ravni so dane za potisk pri vzletanju in pristajanju. Zmanjšanje potiska po vzletu je upoštevano z zmanjšanjem zvočne ravni </w:t>
      </w:r>
      <w:r w:rsidRPr="00C81A19">
        <w:rPr>
          <w:rFonts w:cs="Arial"/>
          <w:i/>
          <w:szCs w:val="20"/>
        </w:rPr>
        <w:sym w:font="Symbol" w:char="F044"/>
      </w:r>
      <w:r w:rsidRPr="00C81A19">
        <w:rPr>
          <w:rFonts w:cs="Arial"/>
          <w:i/>
          <w:szCs w:val="20"/>
        </w:rPr>
        <w:t>L</w:t>
      </w:r>
      <w:r w:rsidRPr="00C81A19">
        <w:rPr>
          <w:rFonts w:cs="Arial"/>
          <w:i/>
          <w:szCs w:val="20"/>
          <w:vertAlign w:val="subscript"/>
        </w:rPr>
        <w:t>A,</w:t>
      </w:r>
      <w:proofErr w:type="spellStart"/>
      <w:r w:rsidRPr="00C81A19">
        <w:rPr>
          <w:rFonts w:cs="Arial"/>
          <w:i/>
          <w:szCs w:val="20"/>
          <w:vertAlign w:val="subscript"/>
        </w:rPr>
        <w:t>max</w:t>
      </w:r>
      <w:proofErr w:type="spellEnd"/>
      <w:r w:rsidRPr="00C81A19">
        <w:rPr>
          <w:rFonts w:cs="Arial"/>
          <w:szCs w:val="20"/>
          <w:vertAlign w:val="subscript"/>
        </w:rPr>
        <w:t xml:space="preserve"> </w:t>
      </w:r>
      <w:r w:rsidRPr="00C81A19">
        <w:rPr>
          <w:rFonts w:cs="Arial"/>
          <w:szCs w:val="20"/>
        </w:rPr>
        <w:t>pri določenih višinah in hitrostih.</w:t>
      </w:r>
    </w:p>
    <w:p w:rsidR="00A27701" w:rsidRPr="00C81A19" w:rsidRDefault="00A27701" w:rsidP="00ED5B24">
      <w:pPr>
        <w:spacing w:line="240" w:lineRule="atLeast"/>
        <w:rPr>
          <w:rFonts w:cs="Arial"/>
          <w:szCs w:val="20"/>
        </w:rPr>
      </w:pPr>
      <w:r w:rsidRPr="00C81A19">
        <w:rPr>
          <w:rFonts w:cs="Arial"/>
          <w:szCs w:val="20"/>
        </w:rPr>
        <w:t xml:space="preserve">Za vsako skupino letal so dani standardni profili pri vzletu, v katerih so navedeni hitrost V in višina </w:t>
      </w:r>
      <w:r w:rsidRPr="00C81A19">
        <w:rPr>
          <w:rFonts w:cs="Arial"/>
          <w:i/>
          <w:szCs w:val="20"/>
        </w:rPr>
        <w:t>H</w:t>
      </w:r>
      <w:r w:rsidRPr="00C81A19">
        <w:rPr>
          <w:rFonts w:cs="Arial"/>
          <w:szCs w:val="20"/>
        </w:rPr>
        <w:t xml:space="preserve"> v odvisnosti od razdalje pri oddaljenosti </w:t>
      </w:r>
      <w:r w:rsidR="00C40EFF" w:rsidRPr="00C81A19">
        <w:rPr>
          <w:rFonts w:cs="Arial"/>
          <w:i/>
          <w:szCs w:val="20"/>
        </w:rPr>
        <w:sym w:font="Symbol" w:char="F073"/>
      </w:r>
      <w:r w:rsidRPr="00C81A19">
        <w:rPr>
          <w:rFonts w:cs="Arial"/>
          <w:szCs w:val="20"/>
        </w:rPr>
        <w:t xml:space="preserve"> od točke začetka vzletnega zaleta ter pri večji oddaljenosti tudi parameter </w:t>
      </w:r>
      <w:proofErr w:type="spellStart"/>
      <w:r w:rsidRPr="00C81A19">
        <w:rPr>
          <w:rFonts w:cs="Arial"/>
          <w:i/>
          <w:szCs w:val="20"/>
        </w:rPr>
        <w:t>dH</w:t>
      </w:r>
      <w:proofErr w:type="spellEnd"/>
      <w:r w:rsidRPr="00C81A19">
        <w:rPr>
          <w:rFonts w:cs="Arial"/>
          <w:i/>
          <w:szCs w:val="20"/>
        </w:rPr>
        <w:t>/d</w:t>
      </w:r>
      <w:r w:rsidRPr="00C81A19">
        <w:rPr>
          <w:rFonts w:cs="Arial"/>
          <w:i/>
          <w:szCs w:val="20"/>
        </w:rPr>
        <w:sym w:font="Symbol" w:char="F073"/>
      </w:r>
      <w:r w:rsidRPr="00C81A19">
        <w:rPr>
          <w:rFonts w:cs="Arial"/>
          <w:i/>
          <w:szCs w:val="20"/>
        </w:rPr>
        <w:t>.</w:t>
      </w:r>
    </w:p>
    <w:p w:rsidR="00A27701" w:rsidRPr="00C81A19" w:rsidRDefault="00A27701" w:rsidP="00ED5B24">
      <w:pPr>
        <w:spacing w:line="240" w:lineRule="atLeast"/>
        <w:rPr>
          <w:rFonts w:cs="Arial"/>
          <w:szCs w:val="20"/>
        </w:rPr>
      </w:pPr>
    </w:p>
    <w:p w:rsidR="00CB1060" w:rsidRPr="00C81A19" w:rsidRDefault="00A27701" w:rsidP="00ED5B24">
      <w:pPr>
        <w:spacing w:line="240" w:lineRule="atLeast"/>
        <w:rPr>
          <w:rFonts w:cs="Arial"/>
          <w:szCs w:val="20"/>
        </w:rPr>
      </w:pPr>
      <w:r w:rsidRPr="00C81A19">
        <w:rPr>
          <w:rFonts w:cs="Arial"/>
          <w:szCs w:val="20"/>
        </w:rPr>
        <w:t xml:space="preserve">Podatki o zvočnih ravneh, pa tudi podatki o zmogljivosti so normirani na temperaturo 15 °C, </w:t>
      </w:r>
      <w:r w:rsidR="00C40AD9" w:rsidRPr="00C81A19">
        <w:rPr>
          <w:rFonts w:cs="Arial"/>
          <w:szCs w:val="20"/>
        </w:rPr>
        <w:t xml:space="preserve">70-odstotno </w:t>
      </w:r>
      <w:r w:rsidRPr="00C81A19">
        <w:rPr>
          <w:rFonts w:cs="Arial"/>
          <w:szCs w:val="20"/>
        </w:rPr>
        <w:t>relativno vlažnost in zračni tlak 1013,25 hPa. Uporabijo se lahko za temperature do 30 °C, pa tudi v primerih, pri katerih je zmnožek relativne vlažnosti in temperature večji od 500.</w:t>
      </w:r>
    </w:p>
    <w:p w:rsidR="00075BE5" w:rsidRPr="00C81A19" w:rsidRDefault="00075BE5">
      <w:pPr>
        <w:overflowPunct/>
        <w:autoSpaceDE/>
        <w:autoSpaceDN/>
        <w:adjustRightInd/>
        <w:jc w:val="left"/>
        <w:rPr>
          <w:rFonts w:cs="Arial"/>
          <w:szCs w:val="20"/>
        </w:rPr>
      </w:pPr>
      <w:r w:rsidRPr="00C81A19">
        <w:rPr>
          <w:rFonts w:cs="Arial"/>
          <w:szCs w:val="20"/>
        </w:rPr>
        <w:br w:type="page"/>
      </w:r>
    </w:p>
    <w:p w:rsidR="00075BE5" w:rsidRPr="00C81A19" w:rsidRDefault="00075BE5" w:rsidP="007A1470">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lastRenderedPageBreak/>
        <w:t>PRILOGA 4</w:t>
      </w:r>
    </w:p>
    <w:p w:rsidR="00075BE5" w:rsidRPr="00C81A19" w:rsidRDefault="00C30681" w:rsidP="007A1470">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t>Ocena</w:t>
      </w:r>
      <w:r w:rsidR="00075BE5" w:rsidRPr="00C81A19">
        <w:rPr>
          <w:rStyle w:val="Bodytext2"/>
          <w:rFonts w:ascii="Arial" w:hAnsi="Arial" w:cs="Arial"/>
          <w:color w:val="000000"/>
          <w:sz w:val="20"/>
          <w:szCs w:val="20"/>
        </w:rPr>
        <w:t xml:space="preserve"> obremenjenosti okolja s hrupom</w:t>
      </w:r>
    </w:p>
    <w:p w:rsidR="007A1470" w:rsidRPr="00C81A19" w:rsidRDefault="007A1470" w:rsidP="007A1470">
      <w:pPr>
        <w:pStyle w:val="Bodytext20"/>
        <w:shd w:val="clear" w:color="auto" w:fill="auto"/>
        <w:spacing w:before="60" w:after="60"/>
        <w:jc w:val="center"/>
        <w:outlineLvl w:val="0"/>
        <w:rPr>
          <w:rStyle w:val="Bodytext2"/>
          <w:rFonts w:ascii="Arial" w:hAnsi="Arial" w:cs="Arial"/>
          <w:color w:val="000000"/>
          <w:sz w:val="20"/>
          <w:szCs w:val="20"/>
        </w:rPr>
      </w:pPr>
    </w:p>
    <w:p w:rsidR="00322804" w:rsidRPr="00C81A19" w:rsidRDefault="00C30681" w:rsidP="00322804">
      <w:pPr>
        <w:pStyle w:val="Bodytext20"/>
        <w:spacing w:before="60" w:after="120" w:line="240" w:lineRule="auto"/>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w:t>
      </w:r>
      <w:r w:rsidR="00322804" w:rsidRPr="00C81A19">
        <w:rPr>
          <w:rStyle w:val="Bodytext2"/>
          <w:rFonts w:ascii="Arial" w:hAnsi="Arial" w:cs="Arial"/>
          <w:bCs/>
          <w:color w:val="000000"/>
          <w:sz w:val="20"/>
          <w:szCs w:val="20"/>
        </w:rPr>
        <w:t>cena obremenjenosti okolja s hrupom mora vsebovati:</w:t>
      </w:r>
    </w:p>
    <w:p w:rsidR="00322804" w:rsidRPr="00C81A19" w:rsidRDefault="00322804" w:rsidP="00D809C9">
      <w:pPr>
        <w:pStyle w:val="Bodytext20"/>
        <w:numPr>
          <w:ilvl w:val="0"/>
          <w:numId w:val="21"/>
        </w:numPr>
        <w:spacing w:before="240" w:after="120"/>
        <w:ind w:left="714" w:right="23" w:hanging="357"/>
        <w:jc w:val="both"/>
        <w:rPr>
          <w:rStyle w:val="Bodytext2"/>
          <w:rFonts w:ascii="Arial" w:hAnsi="Arial" w:cs="Arial"/>
          <w:b/>
          <w:bCs/>
          <w:i/>
          <w:color w:val="000000"/>
          <w:sz w:val="20"/>
          <w:szCs w:val="20"/>
        </w:rPr>
      </w:pPr>
      <w:r w:rsidRPr="00C81A19">
        <w:rPr>
          <w:rStyle w:val="Bodytext2"/>
          <w:rFonts w:ascii="Arial" w:hAnsi="Arial" w:cs="Arial"/>
          <w:b/>
          <w:bCs/>
          <w:i/>
          <w:color w:val="000000"/>
          <w:sz w:val="20"/>
          <w:szCs w:val="20"/>
        </w:rPr>
        <w:t>Splošni del s podatki o:</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predmetu in namenu ocene,</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naročniku in upravljavcu vira hrupa (ime in priimek ter naslov ali firma in sedež),</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izdelovalcu ocene (ime in priimek ter naslov ali firma in sedež, navedba pooblastil), </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kraju vira hrupa (navedba šifre in imena katastrske občine ter parcelne številke in/ali točke/linije državnega koordinatnega sistema),</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značilnosti pozidave in poselitve na območju ocenjevanja vira hrupa,</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namenski rabi prostora in stopnji varstva pred hrupom v prostorskih aktih občine na območju ocenjevanja hrupa, </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predpisih, standardih in tehničnih normativih, na podlagi katerih je izdelana ocena,</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mejnih vrednostih kazalcev hrupa, </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načinu ocenjevanja hrupa, uporabljenih računskih metodah in/ali merilni opremi,</w:t>
      </w:r>
    </w:p>
    <w:p w:rsidR="00322804" w:rsidRPr="00C81A19" w:rsidRDefault="00322804" w:rsidP="008D1194">
      <w:pPr>
        <w:pStyle w:val="Bodytext20"/>
        <w:numPr>
          <w:ilvl w:val="0"/>
          <w:numId w:val="20"/>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uporabljenem računalniškem programu in/ali merilni opremi, s katerimi je bilo opravljeno ocenjevanje hrupa, upoštevajoč metode, določene s predpisom ali standardom, ki ureja ocenjevanje hrupa za posamezni vir hrupa. </w:t>
      </w:r>
    </w:p>
    <w:p w:rsidR="00322804" w:rsidRPr="00C81A19" w:rsidRDefault="00322804" w:rsidP="00322804">
      <w:pPr>
        <w:pStyle w:val="Bodytext20"/>
        <w:spacing w:before="180" w:after="60"/>
        <w:ind w:left="357"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Rezultati</w:t>
      </w:r>
      <w:r w:rsidR="00F47366" w:rsidRPr="00C81A19">
        <w:rPr>
          <w:rStyle w:val="Bodytext2"/>
          <w:rFonts w:ascii="Arial" w:hAnsi="Arial" w:cs="Arial"/>
          <w:bCs/>
          <w:color w:val="000000"/>
          <w:sz w:val="20"/>
          <w:szCs w:val="20"/>
        </w:rPr>
        <w:t>,</w:t>
      </w:r>
      <w:r w:rsidRPr="00C81A19">
        <w:rPr>
          <w:rStyle w:val="Bodytext2"/>
          <w:rFonts w:ascii="Arial" w:hAnsi="Arial" w:cs="Arial"/>
          <w:bCs/>
          <w:color w:val="000000"/>
          <w:sz w:val="20"/>
          <w:szCs w:val="20"/>
        </w:rPr>
        <w:t xml:space="preserve"> podani v oceni obremenjenosti okolja s hrupom</w:t>
      </w:r>
      <w:r w:rsidR="00F47366" w:rsidRPr="00C81A19">
        <w:rPr>
          <w:rStyle w:val="Bodytext2"/>
          <w:rFonts w:ascii="Arial" w:hAnsi="Arial" w:cs="Arial"/>
          <w:bCs/>
          <w:color w:val="000000"/>
          <w:sz w:val="20"/>
          <w:szCs w:val="20"/>
        </w:rPr>
        <w:t>,</w:t>
      </w:r>
      <w:r w:rsidRPr="00C81A19">
        <w:rPr>
          <w:rStyle w:val="Bodytext2"/>
          <w:rFonts w:ascii="Arial" w:hAnsi="Arial" w:cs="Arial"/>
          <w:bCs/>
          <w:color w:val="000000"/>
          <w:sz w:val="20"/>
          <w:szCs w:val="20"/>
        </w:rPr>
        <w:t xml:space="preserve"> morajo zagotavljati sledljivost in ponovljivost do vseh vhodnih podatkov in bistvenih parametrov. Pri modelnem izračunavanju hrupa po kateri</w:t>
      </w:r>
      <w:r w:rsidR="004A7F80" w:rsidRPr="00C81A19">
        <w:rPr>
          <w:rStyle w:val="Bodytext2"/>
          <w:rFonts w:ascii="Arial" w:hAnsi="Arial" w:cs="Arial"/>
          <w:bCs/>
          <w:color w:val="000000"/>
          <w:sz w:val="20"/>
          <w:szCs w:val="20"/>
        </w:rPr>
        <w:t xml:space="preserve"> </w:t>
      </w:r>
      <w:r w:rsidRPr="00C81A19">
        <w:rPr>
          <w:rStyle w:val="Bodytext2"/>
          <w:rFonts w:ascii="Arial" w:hAnsi="Arial" w:cs="Arial"/>
          <w:bCs/>
          <w:color w:val="000000"/>
          <w:sz w:val="20"/>
          <w:szCs w:val="20"/>
        </w:rPr>
        <w:t>koli računski metodi modelnega izračuna morajo biti navedene vrednosti vseh vhodnih podatkov, na podlagi katerih je bil izračun opravljen.</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Ocenjevanje obremenjenosti okolja s hrupom s podatki o:</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viru hrupa z opisom njegovih glavnih tehničnih značilnosti in režima obratovanja,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obratovalnem stanju vira hrupa (glede na obravnavani vir hrupa):</w:t>
      </w:r>
    </w:p>
    <w:p w:rsidR="00322804" w:rsidRPr="00C81A19" w:rsidRDefault="00322804"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za ceste (gostota prometa glede na vrsto vozil, hitrost vožnje in režim prometnega toka, nagib cestišča, stanje vozišče konstrukcije in obrabna plast cestišča), </w:t>
      </w:r>
    </w:p>
    <w:p w:rsidR="00322804" w:rsidRPr="00C81A19" w:rsidRDefault="00322804"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 železniške proge (gostota prometa glede na vrsto vlakov in kategorijo tirnih vozil, hitrost vožnje in območja zaviranj, konstrukcijske lastnosti proge),</w:t>
      </w:r>
    </w:p>
    <w:p w:rsidR="00322804" w:rsidRPr="00C81A19" w:rsidRDefault="00322804"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za naprave in gradbišča (zmogljivost, režim obratovanja, zvočna moč, obratovalni časi ter lokacija in usmerjenost virov hrupa) in </w:t>
      </w:r>
    </w:p>
    <w:p w:rsidR="00322804" w:rsidRPr="00C81A19" w:rsidRDefault="00F47366"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o </w:t>
      </w:r>
      <w:r w:rsidR="00322804" w:rsidRPr="00C81A19">
        <w:rPr>
          <w:rStyle w:val="Bodytext2"/>
          <w:rFonts w:ascii="Arial" w:hAnsi="Arial" w:cs="Arial"/>
          <w:bCs/>
          <w:color w:val="000000"/>
          <w:sz w:val="20"/>
          <w:szCs w:val="20"/>
        </w:rPr>
        <w:t>drugih virih hrupa, ki vplivajo na rezultate ocenjevanja,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opisu izvedenih in/ali načrtovanih ukrepov varstva pred hrupom,</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obdobju in območju ocenjevanja vira hrupa,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obravnavanih stavbah z varovanimi prostori in mestih ocenjevanja hrupa (naslov, številka stavbe iz registra nepremičnin, točke državnega koordinatnega sistema),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drugih dejstvih, pomembnih za ocenjevanje hrupa,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rezultatih ocenjevanja hrupa, predstavljenih v obliki vrednosti ustreznih kazalcev hrupa glede na način ocenjevanja z upoštevanjem vseh popravkov ali v obliki drugih kazalcev hrupa, če so za posamezni vir hrupa predpisani ali določeni s standardi:</w:t>
      </w:r>
    </w:p>
    <w:p w:rsidR="00322804" w:rsidRPr="00C81A19" w:rsidRDefault="00322804" w:rsidP="005C113F">
      <w:pPr>
        <w:pStyle w:val="Bodytext20"/>
        <w:numPr>
          <w:ilvl w:val="1"/>
          <w:numId w:val="47"/>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zaradi obstoječih drugih virov hrupa (linijski viri hrupa in/ali naprave), </w:t>
      </w:r>
    </w:p>
    <w:p w:rsidR="00322804" w:rsidRPr="00C81A19" w:rsidRDefault="00322804" w:rsidP="005C113F">
      <w:pPr>
        <w:pStyle w:val="Bodytext20"/>
        <w:numPr>
          <w:ilvl w:val="1"/>
          <w:numId w:val="47"/>
        </w:numPr>
        <w:spacing w:before="60" w:after="60"/>
        <w:ind w:right="23"/>
        <w:jc w:val="both"/>
        <w:rPr>
          <w:rStyle w:val="Bodytext2"/>
          <w:rFonts w:ascii="Arial" w:hAnsi="Arial" w:cs="Arial"/>
          <w:bCs/>
          <w:color w:val="000000"/>
          <w:sz w:val="20"/>
          <w:szCs w:val="20"/>
        </w:rPr>
      </w:pPr>
      <w:bookmarkStart w:id="6" w:name="_Hlk498069060"/>
      <w:r w:rsidRPr="00C81A19">
        <w:rPr>
          <w:rStyle w:val="Bodytext2"/>
          <w:rFonts w:ascii="Arial" w:hAnsi="Arial" w:cs="Arial"/>
          <w:bCs/>
          <w:color w:val="000000"/>
          <w:sz w:val="20"/>
          <w:szCs w:val="20"/>
        </w:rPr>
        <w:t>zaradi obratovanja obravnavanega vira hrupa,</w:t>
      </w:r>
    </w:p>
    <w:p w:rsidR="00322804" w:rsidRPr="00C81A19" w:rsidRDefault="00322804" w:rsidP="005C113F">
      <w:pPr>
        <w:pStyle w:val="Bodytext20"/>
        <w:numPr>
          <w:ilvl w:val="1"/>
          <w:numId w:val="47"/>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celotni obremenitvi okolja s hrupom.</w:t>
      </w:r>
      <w:r w:rsidRPr="00C81A19" w:rsidDel="00EA08F8">
        <w:rPr>
          <w:rStyle w:val="Bodytext2"/>
          <w:rFonts w:ascii="Arial" w:hAnsi="Arial" w:cs="Arial"/>
          <w:bCs/>
          <w:color w:val="000000"/>
          <w:sz w:val="20"/>
          <w:szCs w:val="20"/>
        </w:rPr>
        <w:t xml:space="preserve"> </w:t>
      </w:r>
    </w:p>
    <w:p w:rsidR="00322804" w:rsidRPr="00C81A19" w:rsidRDefault="00322804" w:rsidP="00322804">
      <w:pPr>
        <w:rPr>
          <w:rStyle w:val="Bodytext2"/>
          <w:rFonts w:cs="Arial"/>
          <w:bCs/>
          <w:color w:val="000000"/>
          <w:sz w:val="20"/>
          <w:szCs w:val="20"/>
        </w:rPr>
      </w:pPr>
    </w:p>
    <w:p w:rsidR="00322804" w:rsidRPr="00C81A19" w:rsidRDefault="00322804" w:rsidP="00322804">
      <w:pPr>
        <w:rPr>
          <w:rStyle w:val="Bodytext2"/>
          <w:rFonts w:cs="Arial"/>
          <w:bCs/>
          <w:color w:val="000000"/>
          <w:sz w:val="20"/>
          <w:szCs w:val="20"/>
        </w:rPr>
      </w:pPr>
    </w:p>
    <w:p w:rsidR="00322804" w:rsidRPr="00C81A19" w:rsidRDefault="00322804" w:rsidP="00322804">
      <w:pPr>
        <w:rPr>
          <w:rStyle w:val="Bodytext2"/>
          <w:rFonts w:cs="Arial"/>
          <w:bCs/>
          <w:color w:val="000000"/>
          <w:sz w:val="20"/>
          <w:szCs w:val="20"/>
        </w:rPr>
      </w:pPr>
    </w:p>
    <w:bookmarkEnd w:id="6"/>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lastRenderedPageBreak/>
        <w:t xml:space="preserve">Vrednotenje ocenjenih kazalcev hrupa s podatki o: </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vrednotenju glede na mejne vrednosti za vir in za celotno obremenitev glede na predpisano stopnjo varstva pred hrupom, pri čemer se pri ocenjevanju upošteva dejansko izračunana vrednost kazalcev hrupa,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prostorski opredelitvi vplivnega območja vira hrupa z ustreznim grafičnim prikazom obremenitve površin s hrupom.</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Načrtovane ali potrebne dodatne omilitvene ukrepe za zmanjšanje obremenitve okolja s hrupom s podatki o:</w:t>
      </w:r>
    </w:p>
    <w:p w:rsidR="00322804" w:rsidRPr="00C81A19" w:rsidRDefault="00322804" w:rsidP="00D809C9">
      <w:pPr>
        <w:pStyle w:val="Bodytext20"/>
        <w:numPr>
          <w:ilvl w:val="0"/>
          <w:numId w:val="20"/>
        </w:numPr>
        <w:spacing w:before="60" w:after="60"/>
        <w:ind w:left="850" w:right="23" w:hanging="35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opisu načrtovanih/dodatnih ukrepov (najmanj na ravni idejne zasnove),</w:t>
      </w:r>
    </w:p>
    <w:p w:rsidR="00322804" w:rsidRPr="00C81A19" w:rsidRDefault="00322804" w:rsidP="00D809C9">
      <w:pPr>
        <w:pStyle w:val="Bodytext20"/>
        <w:numPr>
          <w:ilvl w:val="0"/>
          <w:numId w:val="20"/>
        </w:numPr>
        <w:spacing w:before="60" w:after="60"/>
        <w:ind w:left="850" w:right="23" w:hanging="35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ocenjeni obremenitvi okolja s hrupom po izvedbi načrtovanih/dodatnih omilitvenih ukrepov:</w:t>
      </w:r>
    </w:p>
    <w:p w:rsidR="00322804" w:rsidRPr="00C81A19" w:rsidRDefault="00322804" w:rsidP="005C113F">
      <w:pPr>
        <w:pStyle w:val="Bodytext20"/>
        <w:numPr>
          <w:ilvl w:val="1"/>
          <w:numId w:val="48"/>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zaradi obratovanja vira hrupa,</w:t>
      </w:r>
    </w:p>
    <w:p w:rsidR="00322804" w:rsidRPr="00C81A19" w:rsidRDefault="00322804" w:rsidP="005C113F">
      <w:pPr>
        <w:pStyle w:val="Bodytext20"/>
        <w:numPr>
          <w:ilvl w:val="1"/>
          <w:numId w:val="48"/>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celotni obremenitvi okolja s hrupom,</w:t>
      </w:r>
      <w:r w:rsidRPr="00C81A19" w:rsidDel="00EA08F8">
        <w:rPr>
          <w:rStyle w:val="Bodytext2"/>
          <w:rFonts w:ascii="Arial" w:hAnsi="Arial" w:cs="Arial"/>
          <w:bCs/>
          <w:color w:val="000000"/>
          <w:sz w:val="20"/>
          <w:szCs w:val="20"/>
        </w:rPr>
        <w:t xml:space="preserve"> </w:t>
      </w:r>
    </w:p>
    <w:p w:rsidR="00322804" w:rsidRPr="00C81A19" w:rsidRDefault="00322804" w:rsidP="00D809C9">
      <w:pPr>
        <w:pStyle w:val="Bodytext20"/>
        <w:numPr>
          <w:ilvl w:val="0"/>
          <w:numId w:val="20"/>
        </w:numPr>
        <w:spacing w:before="60" w:after="60"/>
        <w:ind w:left="850" w:right="23" w:hanging="35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učinkovitosti načrtovanih/dodatnih omilitvenih ukrepov (razlika med stanjem brez </w:t>
      </w:r>
      <w:r w:rsidR="004A7F80" w:rsidRPr="00C81A19">
        <w:rPr>
          <w:rStyle w:val="Bodytext2"/>
          <w:rFonts w:ascii="Arial" w:hAnsi="Arial" w:cs="Arial"/>
          <w:bCs/>
          <w:color w:val="000000"/>
          <w:sz w:val="20"/>
          <w:szCs w:val="20"/>
        </w:rPr>
        <w:t xml:space="preserve">izvedbe ukrepov </w:t>
      </w:r>
      <w:r w:rsidRPr="00C81A19">
        <w:rPr>
          <w:rStyle w:val="Bodytext2"/>
          <w:rFonts w:ascii="Arial" w:hAnsi="Arial" w:cs="Arial"/>
          <w:bCs/>
          <w:color w:val="000000"/>
          <w:sz w:val="20"/>
          <w:szCs w:val="20"/>
        </w:rPr>
        <w:t>in z</w:t>
      </w:r>
      <w:r w:rsidR="004A7F80" w:rsidRPr="00C81A19">
        <w:rPr>
          <w:rStyle w:val="Bodytext2"/>
          <w:rFonts w:ascii="Arial" w:hAnsi="Arial" w:cs="Arial"/>
          <w:bCs/>
          <w:color w:val="000000"/>
          <w:sz w:val="20"/>
          <w:szCs w:val="20"/>
        </w:rPr>
        <w:t xml:space="preserve"> njihovo izvedbo</w:t>
      </w:r>
      <w:r w:rsidRPr="00C81A19">
        <w:rPr>
          <w:rStyle w:val="Bodytext2"/>
          <w:rFonts w:ascii="Arial" w:hAnsi="Arial" w:cs="Arial"/>
          <w:bCs/>
          <w:color w:val="000000"/>
          <w:sz w:val="20"/>
          <w:szCs w:val="20"/>
        </w:rPr>
        <w:t xml:space="preserve">): </w:t>
      </w:r>
    </w:p>
    <w:p w:rsidR="00322804" w:rsidRPr="00C81A19" w:rsidRDefault="00322804" w:rsidP="005C113F">
      <w:pPr>
        <w:pStyle w:val="Bodytext20"/>
        <w:numPr>
          <w:ilvl w:val="1"/>
          <w:numId w:val="49"/>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zaradi obratovanja vira hrupa,</w:t>
      </w:r>
    </w:p>
    <w:p w:rsidR="00322804" w:rsidRPr="00C81A19" w:rsidRDefault="00322804" w:rsidP="005C113F">
      <w:pPr>
        <w:pStyle w:val="Bodytext20"/>
        <w:numPr>
          <w:ilvl w:val="1"/>
          <w:numId w:val="49"/>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celotni obremenitvi okolja s hrupom.</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Sklepno oceno.</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Viri podatkov in informacij, ki so bili uporabljeni za izdelavo ocene obremenjenosti okolja s hrupom.</w:t>
      </w:r>
    </w:p>
    <w:p w:rsidR="00322804" w:rsidRPr="00C81A19" w:rsidRDefault="00322804" w:rsidP="001F32B5">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Grafične priloge v tiskani in digitalni obliki v državnem koordinatnem sistemu</w:t>
      </w:r>
    </w:p>
    <w:p w:rsidR="008D1194" w:rsidRPr="00C81A19" w:rsidRDefault="008D1194" w:rsidP="0002556E">
      <w:pPr>
        <w:widowControl w:val="0"/>
        <w:spacing w:before="240" w:after="120" w:line="240" w:lineRule="atLeast"/>
        <w:ind w:left="357" w:right="23"/>
        <w:rPr>
          <w:rStyle w:val="Bodytext2"/>
          <w:rFonts w:ascii="Arial" w:hAnsi="Arial" w:cs="Arial"/>
          <w:b/>
          <w:bCs/>
          <w:i/>
          <w:color w:val="000000"/>
          <w:sz w:val="20"/>
          <w:szCs w:val="20"/>
        </w:rPr>
      </w:pPr>
    </w:p>
    <w:p w:rsidR="0002556E" w:rsidRPr="00C81A19" w:rsidRDefault="008D1194" w:rsidP="0002556E">
      <w:pPr>
        <w:widowControl w:val="0"/>
        <w:spacing w:before="240" w:after="120" w:line="240" w:lineRule="atLeast"/>
        <w:ind w:left="357" w:right="23"/>
        <w:rPr>
          <w:rStyle w:val="Bodytext2"/>
          <w:rFonts w:ascii="Arial" w:hAnsi="Arial" w:cs="Arial"/>
          <w:b/>
          <w:bCs/>
          <w:i/>
          <w:color w:val="000000"/>
          <w:sz w:val="20"/>
          <w:szCs w:val="20"/>
        </w:rPr>
      </w:pPr>
      <w:r w:rsidRPr="00C81A19">
        <w:rPr>
          <w:rStyle w:val="Bodytext2"/>
          <w:rFonts w:ascii="Arial" w:hAnsi="Arial" w:cs="Arial"/>
          <w:b/>
          <w:bCs/>
          <w:i/>
          <w:color w:val="000000"/>
          <w:sz w:val="20"/>
          <w:szCs w:val="20"/>
        </w:rPr>
        <w:t xml:space="preserve">Opomba: </w:t>
      </w:r>
      <w:r w:rsidR="0002556E" w:rsidRPr="00C81A19">
        <w:rPr>
          <w:rStyle w:val="Bodytext2"/>
          <w:rFonts w:ascii="Arial" w:hAnsi="Arial" w:cs="Arial"/>
          <w:b/>
          <w:bCs/>
          <w:i/>
          <w:color w:val="000000"/>
          <w:sz w:val="20"/>
          <w:szCs w:val="20"/>
        </w:rPr>
        <w:t>Za linijske vire hrupa se vsebina ocene obremenjenosti okolja s hrupom smiselno upošteva glede na njen namen</w:t>
      </w:r>
      <w:r w:rsidRPr="00C81A19">
        <w:rPr>
          <w:rStyle w:val="Bodytext2"/>
          <w:rFonts w:ascii="Arial" w:hAnsi="Arial" w:cs="Arial"/>
          <w:b/>
          <w:bCs/>
          <w:i/>
          <w:color w:val="000000"/>
          <w:sz w:val="20"/>
          <w:szCs w:val="20"/>
        </w:rPr>
        <w:t>.</w:t>
      </w:r>
    </w:p>
    <w:p w:rsidR="006466AF" w:rsidRPr="00C81A19" w:rsidRDefault="006466AF" w:rsidP="006466AF">
      <w:pPr>
        <w:rPr>
          <w:rStyle w:val="Bodytext2"/>
          <w:rFonts w:ascii="Arial" w:hAnsi="Arial" w:cs="Arial"/>
          <w:b/>
          <w:bCs/>
          <w:i/>
          <w:color w:val="000000"/>
          <w:sz w:val="20"/>
          <w:szCs w:val="20"/>
        </w:rPr>
      </w:pPr>
    </w:p>
    <w:p w:rsidR="006466AF" w:rsidRPr="00C81A19" w:rsidRDefault="006466AF" w:rsidP="006466AF">
      <w:pPr>
        <w:rPr>
          <w:rStyle w:val="Bodytext2"/>
          <w:rFonts w:ascii="Arial" w:hAnsi="Arial" w:cs="Arial"/>
          <w:b/>
          <w:bCs/>
          <w:i/>
          <w:color w:val="000000"/>
          <w:sz w:val="20"/>
          <w:szCs w:val="20"/>
        </w:rPr>
      </w:pPr>
    </w:p>
    <w:p w:rsidR="006466AF" w:rsidRPr="00C81A19" w:rsidRDefault="006466AF">
      <w:pPr>
        <w:overflowPunct/>
        <w:autoSpaceDE/>
        <w:autoSpaceDN/>
        <w:adjustRightInd/>
        <w:jc w:val="left"/>
        <w:rPr>
          <w:rStyle w:val="Bodytext2"/>
          <w:rFonts w:ascii="Arial" w:hAnsi="Arial" w:cs="Arial"/>
          <w:b/>
          <w:bCs/>
          <w:i/>
          <w:color w:val="000000"/>
          <w:sz w:val="20"/>
          <w:szCs w:val="20"/>
        </w:rPr>
      </w:pPr>
      <w:r w:rsidRPr="00C81A19">
        <w:rPr>
          <w:rStyle w:val="Bodytext2"/>
          <w:rFonts w:ascii="Arial" w:hAnsi="Arial" w:cs="Arial"/>
          <w:b/>
          <w:bCs/>
          <w:i/>
          <w:color w:val="000000"/>
          <w:sz w:val="20"/>
          <w:szCs w:val="20"/>
        </w:rPr>
        <w:br w:type="page"/>
      </w:r>
    </w:p>
    <w:p w:rsidR="006466AF" w:rsidRPr="00C81A19" w:rsidRDefault="006466AF" w:rsidP="006466AF">
      <w:pPr>
        <w:widowControl w:val="0"/>
        <w:spacing w:line="240" w:lineRule="atLeast"/>
        <w:rPr>
          <w:rFonts w:cs="Arial"/>
          <w:snapToGrid w:val="0"/>
          <w:szCs w:val="20"/>
        </w:rPr>
      </w:pPr>
    </w:p>
    <w:p w:rsidR="006466AF" w:rsidRPr="00C81A19" w:rsidRDefault="006466AF" w:rsidP="006466AF">
      <w:pPr>
        <w:widowControl w:val="0"/>
        <w:spacing w:line="240" w:lineRule="atLeast"/>
        <w:rPr>
          <w:rFonts w:cs="Arial"/>
          <w:b/>
          <w:snapToGrid w:val="0"/>
          <w:szCs w:val="20"/>
        </w:rPr>
      </w:pPr>
      <w:r w:rsidRPr="00C81A19">
        <w:rPr>
          <w:rFonts w:cs="Arial"/>
          <w:b/>
          <w:snapToGrid w:val="0"/>
          <w:szCs w:val="20"/>
        </w:rPr>
        <w:t>OBRAZLOŽITEV</w:t>
      </w:r>
    </w:p>
    <w:p w:rsidR="006466AF" w:rsidRPr="00C81A19" w:rsidRDefault="006466AF" w:rsidP="006466AF">
      <w:pPr>
        <w:spacing w:line="240" w:lineRule="atLeast"/>
        <w:rPr>
          <w:rFonts w:cs="Arial"/>
          <w:szCs w:val="20"/>
        </w:rPr>
      </w:pPr>
    </w:p>
    <w:p w:rsidR="006466AF" w:rsidRPr="00C81A19" w:rsidRDefault="006466AF" w:rsidP="006466AF">
      <w:pPr>
        <w:spacing w:line="240" w:lineRule="atLeast"/>
        <w:rPr>
          <w:rFonts w:cs="Arial"/>
          <w:b/>
          <w:szCs w:val="20"/>
        </w:rPr>
      </w:pPr>
      <w:r w:rsidRPr="00C81A19">
        <w:rPr>
          <w:rFonts w:cs="Arial"/>
          <w:b/>
          <w:szCs w:val="20"/>
        </w:rPr>
        <w:t>I. UVOD</w:t>
      </w:r>
    </w:p>
    <w:p w:rsidR="006466AF" w:rsidRPr="00C81A19" w:rsidRDefault="006466AF" w:rsidP="006466AF">
      <w:pPr>
        <w:spacing w:line="240" w:lineRule="atLeast"/>
        <w:rPr>
          <w:rFonts w:cs="Arial"/>
          <w:szCs w:val="20"/>
        </w:rPr>
      </w:pPr>
    </w:p>
    <w:p w:rsidR="006466AF" w:rsidRPr="00C81A19" w:rsidRDefault="006466AF" w:rsidP="006466AF">
      <w:pPr>
        <w:pStyle w:val="Odstavek"/>
        <w:spacing w:before="0" w:line="240" w:lineRule="atLeast"/>
        <w:ind w:firstLine="0"/>
        <w:rPr>
          <w:rFonts w:cs="Arial"/>
          <w:b/>
          <w:szCs w:val="20"/>
          <w:lang w:val="sl-SI"/>
        </w:rPr>
      </w:pPr>
      <w:r w:rsidRPr="00C81A19">
        <w:rPr>
          <w:rFonts w:cs="Arial"/>
          <w:b/>
          <w:szCs w:val="20"/>
          <w:lang w:val="sl-SI"/>
        </w:rPr>
        <w:t>1. Pravna podlaga</w:t>
      </w:r>
    </w:p>
    <w:p w:rsidR="006466AF" w:rsidRPr="00C81A19" w:rsidRDefault="006466AF" w:rsidP="006466AF">
      <w:pPr>
        <w:pStyle w:val="Odstavek"/>
        <w:spacing w:before="0" w:line="240" w:lineRule="atLeast"/>
        <w:ind w:firstLine="0"/>
        <w:rPr>
          <w:rFonts w:cs="Arial"/>
          <w:szCs w:val="20"/>
          <w:lang w:val="sl-SI"/>
        </w:rPr>
      </w:pPr>
    </w:p>
    <w:p w:rsidR="006466AF" w:rsidRPr="00C81A19" w:rsidRDefault="006466AF" w:rsidP="00A572C0">
      <w:pPr>
        <w:pStyle w:val="Odstavek"/>
        <w:spacing w:before="120" w:line="240" w:lineRule="atLeast"/>
        <w:ind w:firstLine="0"/>
        <w:rPr>
          <w:rFonts w:cs="Arial"/>
          <w:szCs w:val="20"/>
          <w:lang w:val="sl-SI"/>
        </w:rPr>
      </w:pPr>
      <w:r w:rsidRPr="00C81A19">
        <w:rPr>
          <w:rFonts w:cs="Arial"/>
          <w:szCs w:val="20"/>
          <w:lang w:val="sl-SI"/>
        </w:rPr>
        <w:t>Predlagano Uredbo o mejnih vrednosti kazalcev hrupa izdaja Vlada Republike Slovenije na podlagi drugega, tretjega in šestega odstavka 17. člena, šestega odstavka 20. člena, prvega in drugega odstavka 23. člena, šestega odstavka 70. člena in trinajstega odstavka 74. člena Zakona o varstvu okolja (Uradni list RS, št. 39/06 – uradno prečiščeno besedilo, 49/06 – ZMetD, 66/06 – odl. US, 33/07 – ZPNačrt, 57/08 – ZFO-1A, 70/08, 108/09, 108/09 – ZPNačrt-A, 48/12, 57/12, 92/13, 56/15, 102/15, 30/16 in 61/17 – GZ; v nadaljnjem besedilu: ZVO-1). Z navedeno zakonsko podlago se v predlagani uredbi urejajo naslednje vsebine:</w:t>
      </w:r>
    </w:p>
    <w:p w:rsidR="006466AF" w:rsidRPr="00C81A19" w:rsidRDefault="006466AF" w:rsidP="00A572C0">
      <w:pPr>
        <w:spacing w:before="60" w:after="60" w:line="240" w:lineRule="atLeast"/>
        <w:rPr>
          <w:rFonts w:cs="Arial"/>
          <w:szCs w:val="20"/>
        </w:rPr>
      </w:pPr>
      <w:r w:rsidRPr="00C81A19">
        <w:rPr>
          <w:rFonts w:cs="Arial"/>
          <w:szCs w:val="20"/>
        </w:rPr>
        <w:t>a) drugi odstavek 17. člena: mejne emisijske vrednosti za vire hrupa;</w:t>
      </w:r>
    </w:p>
    <w:p w:rsidR="006466AF" w:rsidRPr="00C81A19" w:rsidRDefault="006466AF" w:rsidP="00A572C0">
      <w:pPr>
        <w:spacing w:before="60" w:after="60" w:line="240" w:lineRule="atLeast"/>
        <w:rPr>
          <w:rFonts w:cs="Arial"/>
          <w:szCs w:val="20"/>
        </w:rPr>
      </w:pPr>
      <w:r w:rsidRPr="00C81A19">
        <w:rPr>
          <w:rFonts w:cs="Arial"/>
          <w:szCs w:val="20"/>
        </w:rPr>
        <w:t>b) tretji odstavek 17. člena: vire hrupa, za katere mora upravljavec pridobiti okoljevarstveno dovoljenje;</w:t>
      </w:r>
    </w:p>
    <w:p w:rsidR="006466AF" w:rsidRPr="00C81A19" w:rsidRDefault="006466AF" w:rsidP="00A572C0">
      <w:pPr>
        <w:spacing w:before="60" w:after="60" w:line="240" w:lineRule="atLeast"/>
        <w:rPr>
          <w:rFonts w:cs="Arial"/>
          <w:szCs w:val="20"/>
        </w:rPr>
      </w:pPr>
      <w:r w:rsidRPr="00C81A19">
        <w:rPr>
          <w:rFonts w:cs="Arial"/>
          <w:szCs w:val="20"/>
        </w:rPr>
        <w:t>c) šesti odstavek 17. člena: vire hrupa, za katere upravljavcu okoljevarstvenega dovoljenja ni treba pridobiti, skladnost s predpisi pa se ugotavlja na podlagi strokovne ocene;</w:t>
      </w:r>
    </w:p>
    <w:p w:rsidR="006466AF" w:rsidRPr="00C81A19" w:rsidRDefault="006466AF" w:rsidP="00A572C0">
      <w:pPr>
        <w:spacing w:before="60" w:after="60" w:line="240" w:lineRule="atLeast"/>
        <w:rPr>
          <w:rFonts w:cs="Arial"/>
          <w:szCs w:val="20"/>
        </w:rPr>
      </w:pPr>
      <w:r w:rsidRPr="00C81A19">
        <w:rPr>
          <w:rFonts w:cs="Arial"/>
          <w:szCs w:val="20"/>
        </w:rPr>
        <w:t>č) šesti odstavek 20. člena: podrobnejša vsebina vloge za pridobitev okoljevarstvenega dovoljenja za obdelavo odpadkov;</w:t>
      </w:r>
    </w:p>
    <w:p w:rsidR="006466AF" w:rsidRPr="00C81A19" w:rsidRDefault="006466AF" w:rsidP="00A572C0">
      <w:pPr>
        <w:spacing w:before="60" w:after="60" w:line="240" w:lineRule="atLeast"/>
        <w:rPr>
          <w:rFonts w:cs="Arial"/>
          <w:szCs w:val="20"/>
        </w:rPr>
      </w:pPr>
      <w:r w:rsidRPr="00C81A19">
        <w:rPr>
          <w:rFonts w:cs="Arial"/>
          <w:szCs w:val="20"/>
        </w:rPr>
        <w:t>d) prvi odstavek 23. člena: standardi kakovosti okolja glede hrupa;</w:t>
      </w:r>
    </w:p>
    <w:p w:rsidR="006466AF" w:rsidRPr="00C81A19" w:rsidRDefault="006466AF" w:rsidP="00A572C0">
      <w:pPr>
        <w:spacing w:before="60" w:after="60" w:line="240" w:lineRule="atLeast"/>
        <w:rPr>
          <w:rFonts w:cs="Arial"/>
          <w:szCs w:val="20"/>
        </w:rPr>
      </w:pPr>
      <w:r w:rsidRPr="00C81A19">
        <w:rPr>
          <w:rFonts w:cs="Arial"/>
          <w:szCs w:val="20"/>
        </w:rPr>
        <w:t>e) drugi odstavek 23. člena: merila za uvrščanje v stopnje varstva pred hrupom;</w:t>
      </w:r>
    </w:p>
    <w:p w:rsidR="006466AF" w:rsidRPr="00C81A19" w:rsidRDefault="006466AF" w:rsidP="00A572C0">
      <w:pPr>
        <w:spacing w:before="60" w:after="60" w:line="240" w:lineRule="atLeast"/>
        <w:rPr>
          <w:rFonts w:cs="Arial"/>
          <w:szCs w:val="20"/>
        </w:rPr>
      </w:pPr>
      <w:r w:rsidRPr="00C81A19">
        <w:rPr>
          <w:rFonts w:cs="Arial"/>
          <w:szCs w:val="20"/>
        </w:rPr>
        <w:t>f) šesti odstavek 70. člena: podrobnejša vsebina in sestavine vloge za pridobitev okoljevarstvenega dovoljenja za naprave, ki lahko povzročajo onesnaževanje večjega obsega in</w:t>
      </w:r>
    </w:p>
    <w:p w:rsidR="006466AF" w:rsidRPr="00C81A19" w:rsidRDefault="006466AF" w:rsidP="00A572C0">
      <w:pPr>
        <w:spacing w:before="60" w:after="60" w:line="240" w:lineRule="atLeast"/>
        <w:rPr>
          <w:rFonts w:cs="Arial"/>
          <w:szCs w:val="20"/>
        </w:rPr>
      </w:pPr>
      <w:r w:rsidRPr="00C81A19">
        <w:rPr>
          <w:rFonts w:cs="Arial"/>
          <w:szCs w:val="20"/>
        </w:rPr>
        <w:t>g) trinajsti odstavek 74. člena: podrobnejša vsebina okoljevarstvenega dovoljenja za naprave iz prejšnje točke.</w:t>
      </w:r>
    </w:p>
    <w:p w:rsidR="006466AF" w:rsidRPr="00C81A19" w:rsidRDefault="006466AF" w:rsidP="006466AF">
      <w:pPr>
        <w:pStyle w:val="Odstavek"/>
        <w:spacing w:before="0" w:line="240" w:lineRule="atLeast"/>
        <w:ind w:firstLine="0"/>
        <w:rPr>
          <w:rFonts w:cs="Arial"/>
          <w:szCs w:val="20"/>
          <w:lang w:val="sl-SI"/>
        </w:rPr>
      </w:pPr>
    </w:p>
    <w:p w:rsidR="006466AF" w:rsidRPr="00C81A19" w:rsidRDefault="006466AF" w:rsidP="006466AF">
      <w:pPr>
        <w:pStyle w:val="Odstavek"/>
        <w:spacing w:before="0" w:line="240" w:lineRule="atLeast"/>
        <w:ind w:firstLine="0"/>
        <w:rPr>
          <w:rFonts w:cs="Arial"/>
          <w:szCs w:val="20"/>
          <w:lang w:val="sl-SI"/>
        </w:rPr>
      </w:pPr>
    </w:p>
    <w:p w:rsidR="006466AF" w:rsidRPr="00C81A19" w:rsidRDefault="006466AF" w:rsidP="006466AF">
      <w:pPr>
        <w:spacing w:line="260" w:lineRule="exact"/>
        <w:rPr>
          <w:rFonts w:cs="Arial"/>
          <w:b/>
          <w:szCs w:val="20"/>
        </w:rPr>
      </w:pPr>
      <w:r w:rsidRPr="00C81A19">
        <w:rPr>
          <w:rFonts w:cs="Arial"/>
          <w:b/>
          <w:szCs w:val="20"/>
        </w:rPr>
        <w:t>2. Rok za izdajo uredbe, določen z zakonom</w:t>
      </w:r>
    </w:p>
    <w:p w:rsidR="006466AF" w:rsidRPr="00C81A19" w:rsidRDefault="006466AF" w:rsidP="006466AF">
      <w:pPr>
        <w:pStyle w:val="Odstavek"/>
        <w:spacing w:before="0" w:line="240" w:lineRule="atLeast"/>
        <w:ind w:firstLine="0"/>
        <w:rPr>
          <w:rFonts w:cs="Arial"/>
          <w:szCs w:val="20"/>
          <w:lang w:val="sl-SI"/>
        </w:rPr>
      </w:pPr>
    </w:p>
    <w:p w:rsidR="006466AF" w:rsidRPr="00C81A19" w:rsidRDefault="006466AF" w:rsidP="006466AF">
      <w:pPr>
        <w:pStyle w:val="Odstavek"/>
        <w:spacing w:before="0" w:line="240" w:lineRule="atLeast"/>
        <w:ind w:firstLine="0"/>
        <w:rPr>
          <w:rFonts w:cs="Arial"/>
          <w:szCs w:val="20"/>
          <w:lang w:val="sl-SI"/>
        </w:rPr>
      </w:pPr>
      <w:r w:rsidRPr="00C81A19">
        <w:rPr>
          <w:rFonts w:cs="Arial"/>
          <w:szCs w:val="20"/>
          <w:lang w:val="sl-SI"/>
        </w:rPr>
        <w:t>Rok za izdajo uredbe ni določen v zakonu.</w:t>
      </w:r>
    </w:p>
    <w:p w:rsidR="006466AF" w:rsidRPr="00C81A19" w:rsidRDefault="006466AF" w:rsidP="006466AF">
      <w:pPr>
        <w:pStyle w:val="Odstavek"/>
        <w:spacing w:before="0" w:line="240" w:lineRule="atLeast"/>
        <w:ind w:firstLine="0"/>
        <w:rPr>
          <w:rFonts w:cs="Arial"/>
          <w:szCs w:val="20"/>
          <w:lang w:val="sl-SI"/>
        </w:rPr>
      </w:pPr>
    </w:p>
    <w:p w:rsidR="006466AF" w:rsidRPr="00C81A19" w:rsidRDefault="006466AF" w:rsidP="006466AF">
      <w:pPr>
        <w:pStyle w:val="Odstavek"/>
        <w:spacing w:before="0" w:line="240" w:lineRule="atLeast"/>
        <w:ind w:firstLine="0"/>
        <w:rPr>
          <w:rFonts w:cs="Arial"/>
          <w:szCs w:val="20"/>
          <w:lang w:val="sl-SI"/>
        </w:rPr>
      </w:pPr>
    </w:p>
    <w:p w:rsidR="006466AF" w:rsidRPr="00C81A19" w:rsidRDefault="006466AF" w:rsidP="006466AF">
      <w:pPr>
        <w:pStyle w:val="Odstavek"/>
        <w:spacing w:before="0" w:line="240" w:lineRule="atLeast"/>
        <w:ind w:firstLine="0"/>
        <w:rPr>
          <w:rFonts w:cs="Arial"/>
          <w:b/>
          <w:szCs w:val="20"/>
          <w:lang w:val="sl-SI"/>
        </w:rPr>
      </w:pPr>
      <w:r w:rsidRPr="00C81A19">
        <w:rPr>
          <w:rFonts w:cs="Arial"/>
          <w:b/>
          <w:szCs w:val="20"/>
          <w:lang w:val="sl-SI"/>
        </w:rPr>
        <w:t>3. Splošna obrazložitev</w:t>
      </w:r>
    </w:p>
    <w:p w:rsidR="006466AF" w:rsidRPr="00C81A19" w:rsidRDefault="006466AF" w:rsidP="006466AF">
      <w:pPr>
        <w:pStyle w:val="Odstavek"/>
        <w:spacing w:before="0" w:line="240" w:lineRule="atLeast"/>
        <w:ind w:firstLine="0"/>
        <w:rPr>
          <w:rFonts w:cs="Arial"/>
          <w:szCs w:val="20"/>
          <w:lang w:val="sl-SI"/>
        </w:rPr>
      </w:pPr>
    </w:p>
    <w:p w:rsidR="006466AF" w:rsidRPr="00C81A19" w:rsidRDefault="006466AF" w:rsidP="006466AF">
      <w:pPr>
        <w:pStyle w:val="Odstavek"/>
        <w:spacing w:before="0" w:line="240" w:lineRule="atLeast"/>
        <w:ind w:firstLine="0"/>
        <w:rPr>
          <w:rFonts w:cs="Arial"/>
          <w:b/>
          <w:szCs w:val="20"/>
          <w:lang w:val="sl-SI"/>
        </w:rPr>
      </w:pPr>
      <w:r w:rsidRPr="00C81A19">
        <w:rPr>
          <w:rFonts w:cs="Arial"/>
          <w:b/>
          <w:szCs w:val="20"/>
          <w:lang w:val="sl-SI"/>
        </w:rPr>
        <w:t>3.1 Razlogi za sprejem</w:t>
      </w:r>
    </w:p>
    <w:p w:rsidR="006466AF" w:rsidRPr="00C81A19" w:rsidRDefault="006466AF" w:rsidP="006466AF">
      <w:pPr>
        <w:spacing w:line="240" w:lineRule="atLeast"/>
        <w:rPr>
          <w:rFonts w:cs="Arial"/>
          <w:szCs w:val="20"/>
        </w:rPr>
      </w:pPr>
    </w:p>
    <w:p w:rsidR="006466AF" w:rsidRPr="00C81A19" w:rsidRDefault="006466AF" w:rsidP="00A572C0">
      <w:pPr>
        <w:spacing w:before="120" w:line="240" w:lineRule="atLeast"/>
        <w:rPr>
          <w:rFonts w:cs="Arial"/>
          <w:snapToGrid w:val="0"/>
          <w:szCs w:val="20"/>
        </w:rPr>
      </w:pPr>
      <w:r w:rsidRPr="00C81A19">
        <w:rPr>
          <w:rFonts w:cs="Arial"/>
          <w:snapToGrid w:val="0"/>
          <w:szCs w:val="20"/>
        </w:rPr>
        <w:t>Področje mejnih vrednosti kazalcev hrupa v okolju je urejeno v Uredbi o mejnih vrednostih kazalcev hrupa v okolju (Uradni list RS, št. 105/05, 34/08, 109/09 in 62/10). To uredbo je bilo treba spremeniti zaradi sprememb ZVO-1, s katerimi so bile opuščene določbe, ki so ministrstvu omogočale izdajo posebnih dovoljenj za čezmerne obremenitve okolja, te pa so se uporabljale tudi za čezmerno obremenjevanju s hrupom v obratovanju gradbišč. Takšna ureditev se je izkazala za neučinkovito in je pomenila administrativno oviro oz. obremenitev, saj bi bilo treba v Republiki Sloveniji izdajati posebna dovoljenja za veliko število gradbišč. Predlagana ureditev ureja hrup z gradbišč drugače, o čemer več v obrazložitvi po členih.</w:t>
      </w:r>
    </w:p>
    <w:p w:rsidR="006466AF" w:rsidRPr="00C81A19" w:rsidRDefault="006466AF" w:rsidP="00A572C0">
      <w:pPr>
        <w:spacing w:before="120" w:line="240" w:lineRule="atLeast"/>
        <w:rPr>
          <w:rFonts w:cs="Arial"/>
          <w:szCs w:val="20"/>
        </w:rPr>
      </w:pPr>
      <w:r w:rsidRPr="00C81A19">
        <w:rPr>
          <w:rFonts w:cs="Arial"/>
          <w:snapToGrid w:val="0"/>
          <w:szCs w:val="20"/>
        </w:rPr>
        <w:t>Zahtevana sprememba pa je omogočila tudi nekatere druge izboljšave veljavne ureditve, ki so prikazane v nadaljevanju. Vendar pa predlagana ureditev ne spreminja mejnih vrednosti kazalcev hrupa, kot so določeni v veljavni uredbi.</w:t>
      </w:r>
    </w:p>
    <w:p w:rsidR="006466AF" w:rsidRPr="00C81A19" w:rsidRDefault="006466AF" w:rsidP="006466AF">
      <w:pPr>
        <w:spacing w:line="240" w:lineRule="atLeast"/>
        <w:rPr>
          <w:rFonts w:cs="Arial"/>
          <w:szCs w:val="20"/>
        </w:rPr>
      </w:pPr>
    </w:p>
    <w:p w:rsidR="006466AF" w:rsidRPr="00C81A19" w:rsidRDefault="006466AF" w:rsidP="006466AF">
      <w:pPr>
        <w:spacing w:line="240" w:lineRule="atLeast"/>
        <w:rPr>
          <w:rFonts w:cs="Arial"/>
          <w:b/>
          <w:szCs w:val="20"/>
        </w:rPr>
      </w:pPr>
      <w:r w:rsidRPr="00C81A19">
        <w:rPr>
          <w:rFonts w:cs="Arial"/>
          <w:b/>
          <w:szCs w:val="20"/>
        </w:rPr>
        <w:t>3.2 Prilagojenost predlagane ureditve pravu Evropske unije</w:t>
      </w:r>
    </w:p>
    <w:p w:rsidR="006466AF" w:rsidRPr="00C81A19" w:rsidRDefault="006466AF" w:rsidP="006466AF">
      <w:pPr>
        <w:spacing w:line="240" w:lineRule="atLeast"/>
        <w:rPr>
          <w:rFonts w:cs="Arial"/>
          <w:szCs w:val="20"/>
        </w:rPr>
      </w:pPr>
    </w:p>
    <w:p w:rsidR="006466AF" w:rsidRPr="00C81A19" w:rsidRDefault="006466AF" w:rsidP="00A572C0">
      <w:pPr>
        <w:pStyle w:val="Odstavek"/>
        <w:spacing w:before="120" w:line="240" w:lineRule="atLeast"/>
        <w:ind w:firstLine="0"/>
        <w:rPr>
          <w:rFonts w:cs="Arial"/>
          <w:szCs w:val="20"/>
          <w:lang w:val="sl-SI"/>
        </w:rPr>
      </w:pPr>
      <w:r w:rsidRPr="00C81A19">
        <w:rPr>
          <w:rFonts w:cs="Arial"/>
          <w:szCs w:val="20"/>
          <w:lang w:val="sl-SI" w:eastAsia="sl-SI"/>
        </w:rPr>
        <w:t xml:space="preserve">Predlagana uredba vsebuje tudi prenos zahtev Priloge II k </w:t>
      </w:r>
      <w:r w:rsidRPr="00C81A19">
        <w:rPr>
          <w:rFonts w:cs="Arial"/>
          <w:szCs w:val="20"/>
          <w:lang w:val="sl-SI"/>
        </w:rPr>
        <w:t xml:space="preserve">Direktivi 2002/49/ES Evropskega parlamenta in Sveta z dne 25. junija 2002 o ocenjevanju in upravljanju okoljskega hrupa (UL L št. </w:t>
      </w:r>
      <w:r w:rsidRPr="00C81A19">
        <w:rPr>
          <w:rFonts w:cs="Arial"/>
          <w:szCs w:val="20"/>
          <w:lang w:val="sl-SI"/>
        </w:rPr>
        <w:lastRenderedPageBreak/>
        <w:t>189 z dne 18. 7. 2002, str. 12), zadnjič spremenjeno z Direktivo Komisije (EU) 2015/996 z dne 19. maja 2015 o določitvi skupnih metod ocenjevanja hrupa v skladu z Direktivo 2002/49/ES Evropskega parlamenta in Sveta (UL L št. 168 z dne 1. 7. 2015, str. 1), s katero so določene začasne metode za ocenjevanje kazalcev hrupa in njihove prilagoditve.</w:t>
      </w:r>
    </w:p>
    <w:p w:rsidR="006466AF" w:rsidRPr="00C81A19" w:rsidRDefault="006466AF" w:rsidP="00A572C0">
      <w:pPr>
        <w:pStyle w:val="Odstavek"/>
        <w:spacing w:before="120" w:line="240" w:lineRule="atLeast"/>
        <w:ind w:firstLine="0"/>
        <w:rPr>
          <w:rFonts w:cs="Arial"/>
          <w:szCs w:val="20"/>
          <w:lang w:val="sl-SI"/>
        </w:rPr>
      </w:pPr>
      <w:r w:rsidRPr="00C81A19">
        <w:rPr>
          <w:rFonts w:cs="Arial"/>
          <w:szCs w:val="20"/>
          <w:lang w:val="sl-SI"/>
        </w:rPr>
        <w:t>Ostale zahteve Direktive 2002/49/ES so v slovenski pravni red prenesene z Uredbo o ocenjevanju hrupa v okolju (Uradni list RS, št. 121/04).</w:t>
      </w:r>
    </w:p>
    <w:p w:rsidR="006466AF" w:rsidRDefault="006466AF" w:rsidP="006466AF">
      <w:pPr>
        <w:pStyle w:val="Odstavek"/>
        <w:spacing w:before="0" w:line="240" w:lineRule="atLeast"/>
        <w:ind w:firstLine="0"/>
        <w:rPr>
          <w:rFonts w:cs="Arial"/>
          <w:szCs w:val="20"/>
          <w:lang w:val="sl-SI"/>
        </w:rPr>
      </w:pPr>
    </w:p>
    <w:p w:rsidR="003566B6" w:rsidRDefault="003566B6" w:rsidP="003566B6">
      <w:pPr>
        <w:pStyle w:val="Odstavek"/>
        <w:spacing w:before="0" w:line="240" w:lineRule="atLeast"/>
        <w:ind w:firstLine="0"/>
        <w:rPr>
          <w:rFonts w:cs="Arial"/>
          <w:b/>
          <w:szCs w:val="20"/>
          <w:lang w:val="sl-SI"/>
        </w:rPr>
      </w:pPr>
      <w:r>
        <w:rPr>
          <w:rFonts w:cs="Arial"/>
          <w:b/>
          <w:szCs w:val="20"/>
          <w:lang w:val="sl-SI"/>
        </w:rPr>
        <w:t xml:space="preserve">4. </w:t>
      </w:r>
      <w:r w:rsidRPr="003566B6">
        <w:rPr>
          <w:rFonts w:cs="Arial"/>
          <w:b/>
          <w:szCs w:val="20"/>
          <w:lang w:val="sl-SI"/>
        </w:rPr>
        <w:t>Predstavitev presoje posledic</w:t>
      </w:r>
    </w:p>
    <w:p w:rsidR="003566B6" w:rsidRPr="00DE4ECF" w:rsidRDefault="003566B6" w:rsidP="00A572C0">
      <w:pPr>
        <w:spacing w:before="120" w:line="240" w:lineRule="atLeast"/>
      </w:pPr>
      <w:r w:rsidRPr="00DE4ECF">
        <w:t xml:space="preserve">Uveljavitev </w:t>
      </w:r>
      <w:r w:rsidR="00AC284C">
        <w:t xml:space="preserve">predlagane </w:t>
      </w:r>
      <w:r w:rsidRPr="00DE4ECF">
        <w:t>uredbe po naši oceni ne bo</w:t>
      </w:r>
      <w:r>
        <w:t xml:space="preserve"> bistveno</w:t>
      </w:r>
      <w:r w:rsidRPr="00DE4ECF">
        <w:t xml:space="preserve"> vplivala na obseg in vrsto aktivnosti upravnih organov in upravljavcev </w:t>
      </w:r>
      <w:r>
        <w:t>virov hrupa</w:t>
      </w:r>
      <w:r w:rsidRPr="00DE4ECF">
        <w:t xml:space="preserve">. </w:t>
      </w:r>
    </w:p>
    <w:p w:rsidR="003566B6" w:rsidRPr="001C5233" w:rsidRDefault="003566B6" w:rsidP="00A572C0">
      <w:pPr>
        <w:spacing w:before="120" w:line="240" w:lineRule="atLeast"/>
      </w:pPr>
      <w:r w:rsidRPr="001C5233">
        <w:t xml:space="preserve">Z uveljavitvijo </w:t>
      </w:r>
      <w:r w:rsidR="00AC284C">
        <w:t>predlagane u</w:t>
      </w:r>
      <w:r w:rsidRPr="001C5233">
        <w:t>redbe ne bo povečan obseg dela Agencije RS za okolje saj se glede na veljavno Uredbo o mejnih vrednostih kazalcev hrupa v okolju (Uradni list RS, št. 105/05, 34/08, 109/09 in 62/10):</w:t>
      </w:r>
    </w:p>
    <w:p w:rsidR="003566B6" w:rsidRPr="00DE4ECF" w:rsidRDefault="003566B6" w:rsidP="00A572C0">
      <w:pPr>
        <w:pStyle w:val="Odstavekseznama"/>
        <w:numPr>
          <w:ilvl w:val="0"/>
          <w:numId w:val="71"/>
        </w:numPr>
        <w:spacing w:before="60" w:after="60" w:line="240" w:lineRule="atLeast"/>
        <w:ind w:left="714" w:hanging="357"/>
        <w:contextualSpacing w:val="0"/>
        <w:jc w:val="both"/>
        <w:rPr>
          <w:lang w:val="sl-SI"/>
        </w:rPr>
      </w:pPr>
      <w:r w:rsidRPr="00DE4ECF">
        <w:rPr>
          <w:lang w:val="sl-SI"/>
        </w:rPr>
        <w:t>bistveno ne spreminja definicija virov onesnaževanje okolja s hrupom,</w:t>
      </w:r>
    </w:p>
    <w:p w:rsidR="003566B6" w:rsidRPr="00DE4ECF" w:rsidRDefault="003566B6" w:rsidP="00A572C0">
      <w:pPr>
        <w:pStyle w:val="Odstavekseznama"/>
        <w:numPr>
          <w:ilvl w:val="0"/>
          <w:numId w:val="71"/>
        </w:numPr>
        <w:spacing w:before="60" w:after="60" w:line="240" w:lineRule="atLeast"/>
        <w:ind w:left="714" w:hanging="357"/>
        <w:contextualSpacing w:val="0"/>
        <w:jc w:val="both"/>
        <w:rPr>
          <w:lang w:val="sl-SI"/>
        </w:rPr>
      </w:pPr>
      <w:r w:rsidRPr="00DE4ECF">
        <w:rPr>
          <w:lang w:val="sl-SI"/>
        </w:rPr>
        <w:t>bistveno ne spreminjajo viri hrupa, za katere morajo upravljavci pridobiti okoljevarstveno dovoljenje,</w:t>
      </w:r>
    </w:p>
    <w:p w:rsidR="003566B6" w:rsidRPr="00DE4ECF" w:rsidRDefault="003566B6" w:rsidP="00A572C0">
      <w:pPr>
        <w:pStyle w:val="Odstavekseznama"/>
        <w:numPr>
          <w:ilvl w:val="0"/>
          <w:numId w:val="71"/>
        </w:numPr>
        <w:spacing w:before="60" w:after="60" w:line="240" w:lineRule="atLeast"/>
        <w:ind w:left="714" w:hanging="357"/>
        <w:contextualSpacing w:val="0"/>
        <w:jc w:val="both"/>
        <w:rPr>
          <w:lang w:val="sl-SI"/>
        </w:rPr>
      </w:pPr>
      <w:r w:rsidRPr="00DE4ECF">
        <w:rPr>
          <w:lang w:val="sl-SI"/>
        </w:rPr>
        <w:t>ne spreminjajo pogoji za pridobite</w:t>
      </w:r>
      <w:r>
        <w:rPr>
          <w:lang w:val="sl-SI"/>
        </w:rPr>
        <w:t>v</w:t>
      </w:r>
      <w:r w:rsidRPr="00DE4ECF">
        <w:rPr>
          <w:lang w:val="sl-SI"/>
        </w:rPr>
        <w:t xml:space="preserve"> okoljevarstvenega dovoljenja</w:t>
      </w:r>
      <w:r>
        <w:rPr>
          <w:lang w:val="sl-SI"/>
        </w:rPr>
        <w:t>,</w:t>
      </w:r>
    </w:p>
    <w:p w:rsidR="003566B6" w:rsidRPr="00DE4ECF" w:rsidRDefault="003566B6" w:rsidP="00A572C0">
      <w:pPr>
        <w:pStyle w:val="Odstavekseznama"/>
        <w:numPr>
          <w:ilvl w:val="0"/>
          <w:numId w:val="71"/>
        </w:numPr>
        <w:spacing w:before="60" w:after="60" w:line="240" w:lineRule="atLeast"/>
        <w:ind w:left="714" w:hanging="357"/>
        <w:contextualSpacing w:val="0"/>
        <w:jc w:val="both"/>
        <w:rPr>
          <w:lang w:val="sl-SI"/>
        </w:rPr>
      </w:pPr>
      <w:r w:rsidRPr="00DE4ECF">
        <w:rPr>
          <w:lang w:val="sl-SI"/>
        </w:rPr>
        <w:t>se skladno s prvim odstavkom 24. člena Uredbe okoljevarstvena dovoljenja, izdana na podlagi 68. in 82. člena Zakona o varstvu okolja (Uradni list RS, št. 39/06 – uradno prečiščeno besedilo, 49/06 – ZMetD, 66/06 – odl. US, 33/07 – ZPNačrt, 57/08 – ZFO-1A, 70/08, 108/09, 108/09 – ZPNačrt-A, 48/12, 57/12, 92/13, 56/15, 102/15, 30/16 in 61/17 – GZ), štejejo za okoljevarstvena dovoljenja izdana v skladu s to uredbo, če gre za vire hrupa, za katere je treba imeti okoljevarstveno dovoljenje v skladu s to uredbo</w:t>
      </w:r>
    </w:p>
    <w:p w:rsidR="003566B6" w:rsidRPr="00DE4ECF" w:rsidRDefault="003566B6" w:rsidP="00A572C0">
      <w:pPr>
        <w:spacing w:before="120" w:line="240" w:lineRule="atLeast"/>
      </w:pPr>
      <w:r w:rsidRPr="00DE4ECF">
        <w:t xml:space="preserve">Z uveljavitvijo </w:t>
      </w:r>
      <w:r w:rsidR="00AC284C">
        <w:t xml:space="preserve">predlagane </w:t>
      </w:r>
      <w:r w:rsidRPr="00DE4ECF">
        <w:t xml:space="preserve">uredbe ne bo povečan obseg dela Inšpektorata za okolje in prostor </w:t>
      </w:r>
      <w:r>
        <w:t xml:space="preserve">saj </w:t>
      </w:r>
      <w:r w:rsidR="00AC284C">
        <w:t>predlagana u</w:t>
      </w:r>
      <w:r>
        <w:t xml:space="preserve">redba </w:t>
      </w:r>
      <w:r w:rsidRPr="00DE4ECF">
        <w:t>bistveno ne spreminja definicij</w:t>
      </w:r>
      <w:r w:rsidR="00170993">
        <w:t>e</w:t>
      </w:r>
      <w:r w:rsidRPr="00DE4ECF">
        <w:t xml:space="preserve"> virov onesnaževanj</w:t>
      </w:r>
      <w:r w:rsidR="00170993">
        <w:t>a</w:t>
      </w:r>
      <w:r w:rsidRPr="00DE4ECF">
        <w:t xml:space="preserve"> okolja s hrupom</w:t>
      </w:r>
      <w:r>
        <w:t xml:space="preserve"> ter zato ne vpliva na obseg inšpekcijskega nadzora.</w:t>
      </w:r>
    </w:p>
    <w:p w:rsidR="003566B6" w:rsidRPr="00DE4ECF" w:rsidRDefault="003566B6" w:rsidP="00A572C0">
      <w:pPr>
        <w:spacing w:before="120" w:line="240" w:lineRule="atLeast"/>
      </w:pPr>
      <w:r w:rsidRPr="00DE4ECF">
        <w:t xml:space="preserve">Z uveljavitvijo </w:t>
      </w:r>
      <w:r w:rsidR="00AC284C">
        <w:t xml:space="preserve">predlagane </w:t>
      </w:r>
      <w:r w:rsidRPr="00DE4ECF">
        <w:t>uredbe ne bodo nastale dodatne obveznosti za upravljavce obstoječih virov hrupa.</w:t>
      </w:r>
    </w:p>
    <w:p w:rsidR="003566B6" w:rsidRDefault="003566B6" w:rsidP="00A572C0">
      <w:pPr>
        <w:pStyle w:val="Odstavek"/>
        <w:spacing w:before="120" w:line="240" w:lineRule="atLeast"/>
        <w:ind w:firstLine="0"/>
        <w:rPr>
          <w:rFonts w:cs="Arial"/>
          <w:szCs w:val="20"/>
          <w:lang w:val="sl-SI"/>
        </w:rPr>
      </w:pPr>
      <w:r w:rsidRPr="00DE4ECF">
        <w:rPr>
          <w:lang w:val="sl-SI"/>
        </w:rPr>
        <w:t xml:space="preserve">V </w:t>
      </w:r>
      <w:r w:rsidR="00AC284C">
        <w:rPr>
          <w:lang w:val="sl-SI"/>
        </w:rPr>
        <w:t>predlagano u</w:t>
      </w:r>
      <w:r w:rsidRPr="00DE4ECF">
        <w:rPr>
          <w:lang w:val="sl-SI"/>
        </w:rPr>
        <w:t>redbo smo glede na obstoječo ureditev dodali Prilogo 4</w:t>
      </w:r>
      <w:r w:rsidR="00170993">
        <w:rPr>
          <w:lang w:val="sl-SI"/>
        </w:rPr>
        <w:t xml:space="preserve"> </w:t>
      </w:r>
      <w:r w:rsidRPr="00DE4ECF">
        <w:rPr>
          <w:lang w:val="sl-SI"/>
        </w:rPr>
        <w:t>- Ocena obremenjenosti okolja s hrupom</w:t>
      </w:r>
      <w:r w:rsidR="00AC284C">
        <w:rPr>
          <w:lang w:val="sl-SI"/>
        </w:rPr>
        <w:t>.</w:t>
      </w:r>
      <w:r w:rsidRPr="00DE4ECF">
        <w:rPr>
          <w:lang w:val="sl-SI"/>
        </w:rPr>
        <w:t xml:space="preserve"> Njen namen je zagotoviti dvig kakovosti vloge za okoljevarstveno soglasje in okoljevarstveno dovoljenje, </w:t>
      </w:r>
      <w:r>
        <w:rPr>
          <w:lang w:val="sl-SI"/>
        </w:rPr>
        <w:t xml:space="preserve">kar </w:t>
      </w:r>
      <w:r w:rsidRPr="00DE4ECF">
        <w:rPr>
          <w:lang w:val="sl-SI"/>
        </w:rPr>
        <w:t>omogoča hitrejše vodenje upravnih postopkov.</w:t>
      </w:r>
    </w:p>
    <w:p w:rsidR="006466AF" w:rsidRPr="00C81A19" w:rsidRDefault="006466AF" w:rsidP="006466AF">
      <w:pPr>
        <w:spacing w:line="240" w:lineRule="atLeast"/>
        <w:rPr>
          <w:rFonts w:cs="Arial"/>
          <w:i/>
          <w:szCs w:val="20"/>
        </w:rPr>
      </w:pPr>
    </w:p>
    <w:p w:rsidR="006466AF" w:rsidRPr="00C81A19" w:rsidRDefault="006466AF" w:rsidP="006466AF">
      <w:pPr>
        <w:spacing w:line="240" w:lineRule="atLeast"/>
        <w:rPr>
          <w:rFonts w:cs="Arial"/>
          <w:b/>
          <w:szCs w:val="20"/>
        </w:rPr>
      </w:pPr>
      <w:r w:rsidRPr="00C81A19">
        <w:rPr>
          <w:rFonts w:cs="Arial"/>
          <w:b/>
          <w:szCs w:val="20"/>
        </w:rPr>
        <w:t>II. OBRAZLOŽITEV PREDLAGANIH REŠITEV PO ČLENIH</w:t>
      </w:r>
    </w:p>
    <w:p w:rsidR="006466AF" w:rsidRPr="00C81A19" w:rsidRDefault="006466AF" w:rsidP="006466AF">
      <w:pPr>
        <w:spacing w:line="240" w:lineRule="atLeast"/>
        <w:rPr>
          <w:rFonts w:cs="Arial"/>
          <w:b/>
          <w:szCs w:val="20"/>
        </w:rPr>
      </w:pPr>
    </w:p>
    <w:p w:rsidR="006466AF" w:rsidRPr="00C81A19" w:rsidRDefault="006466AF" w:rsidP="006466AF">
      <w:pPr>
        <w:spacing w:line="240" w:lineRule="atLeast"/>
        <w:rPr>
          <w:rFonts w:cs="Arial"/>
          <w:b/>
          <w:i/>
          <w:szCs w:val="20"/>
        </w:rPr>
      </w:pPr>
      <w:r w:rsidRPr="00C81A19">
        <w:rPr>
          <w:rFonts w:cs="Arial"/>
          <w:b/>
          <w:i/>
          <w:szCs w:val="20"/>
        </w:rPr>
        <w:t>K 1. členu:</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Predlagana uredba z namenom, da se izogne, prepreči ali zmanjša škodljive učinke zaradi izpostavljenosti okoljskemu hrupu, določa stopnje varstva pred hrupom, mejne vrednosti kazalcev hrupa v okolju, ukrepe varstva pred hrupom, ocenjevanje kazalcev hrupa, podrobnejšo vsebino vloge za pridobitev okoljevarstvenega dovoljenja, vsebino okoljevarstvenega dovoljenja, vsebino strokovne ocene skladnosti obratovanja virov hrupa, vsebino ocene obremenjenosti okolja s hrupom in začasne metode za ocenjevanje kazalcev hrupa in njihove prilagoditve.</w:t>
      </w:r>
    </w:p>
    <w:p w:rsidR="006466AF" w:rsidRPr="00C81A19" w:rsidRDefault="006466AF" w:rsidP="00A572C0">
      <w:pPr>
        <w:spacing w:before="120" w:line="240" w:lineRule="atLeast"/>
        <w:textAlignment w:val="baseline"/>
        <w:rPr>
          <w:rFonts w:cs="Arial"/>
          <w:szCs w:val="20"/>
        </w:rPr>
      </w:pPr>
      <w:r w:rsidRPr="00C81A19">
        <w:rPr>
          <w:rFonts w:cs="Arial"/>
          <w:szCs w:val="20"/>
        </w:rPr>
        <w:t>Zaradi prenosa dela zahtev Direktive 2002/49/ES v slovenski pravni red, je v drugem odstavku obravnavanega člena urejen sklic na to direktivo.</w:t>
      </w:r>
    </w:p>
    <w:p w:rsidR="006466AF" w:rsidRPr="00C81A19" w:rsidRDefault="006466AF" w:rsidP="00A572C0">
      <w:pPr>
        <w:spacing w:before="120" w:line="240" w:lineRule="atLeast"/>
        <w:textAlignment w:val="baseline"/>
        <w:rPr>
          <w:rFonts w:cs="Arial"/>
          <w:szCs w:val="20"/>
        </w:rPr>
      </w:pPr>
      <w:r w:rsidRPr="00C81A19">
        <w:rPr>
          <w:rFonts w:cs="Arial"/>
          <w:szCs w:val="20"/>
        </w:rPr>
        <w:t>Glede na veljavno ureditev, je v predlagani uredbi nova vsebina ocena obremenjenosti okolja s hrupom.</w:t>
      </w:r>
    </w:p>
    <w:p w:rsidR="006466AF" w:rsidRPr="00C81A19" w:rsidRDefault="006466AF" w:rsidP="006466AF">
      <w:pPr>
        <w:spacing w:line="240" w:lineRule="atLeast"/>
        <w:textAlignment w:val="baseline"/>
        <w:rPr>
          <w:rFonts w:cs="Arial"/>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2. členu:</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V 2. členu je opredeljena uporaba določb predlagane uredbe. Uredba se uporabljajo za hrup, ki ga v okolju povzročajo stalno ali občasno en ali več virov obremenjevanja okolja s hrupom.</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 xml:space="preserve">V drugem odstavku obravnavanega člena so določene izjeme glede uporabe. Uredba se ne uporablja za hrup, ki ga povzroča izpostavljen človek sam, hrup zaradi domačih dejavnosti, hrup, ki </w:t>
      </w:r>
      <w:r w:rsidRPr="00C81A19">
        <w:rPr>
          <w:rFonts w:cs="Arial"/>
          <w:snapToGrid w:val="0"/>
          <w:szCs w:val="20"/>
        </w:rPr>
        <w:lastRenderedPageBreak/>
        <w:t>ga proizvajajo sosedje, hrup, ki ga povzročajo domače živali, hrup na delovnem mestu, hrup, ki nastane znotraj prevoznih sredstev, hrup, ki ga povzročajo ladje, hrup zaradi vojaških, obrambnih ali zaščitnih dejavnosti na območjih za potrebe obrambe ter območjih za potrebe varstva pred naravnimi in drugimi nesrečami, ali hrup, ki nastane pri izvajanju medicinske, policijske in druge pomoči. To pomeni, da se ti viri hrupa ne upoštevajo pri ocenjevanju celotne obremenitve okolja s hrupom.</w:t>
      </w:r>
    </w:p>
    <w:p w:rsidR="006466AF" w:rsidRPr="00C81A19" w:rsidRDefault="006466AF" w:rsidP="00A572C0">
      <w:pPr>
        <w:spacing w:before="120" w:line="240" w:lineRule="atLeast"/>
        <w:textAlignment w:val="baseline"/>
        <w:rPr>
          <w:rFonts w:cs="Arial"/>
          <w:szCs w:val="20"/>
        </w:rPr>
      </w:pPr>
      <w:r w:rsidRPr="00C81A19">
        <w:rPr>
          <w:rFonts w:cs="Arial"/>
          <w:szCs w:val="20"/>
        </w:rPr>
        <w:t>Glede na veljavno ureditev, je v predlagani uredbi določeno, da se uredba ne nanaša tudi na hrup, ki ga povzročajo ladje in domače živali.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rPr>
          <w:rFonts w:cs="Arial"/>
          <w:b/>
          <w:i/>
          <w:snapToGrid w:val="0"/>
          <w:szCs w:val="20"/>
        </w:rPr>
      </w:pPr>
      <w:r w:rsidRPr="00C81A19">
        <w:rPr>
          <w:rFonts w:cs="Arial"/>
          <w:b/>
          <w:i/>
          <w:snapToGrid w:val="0"/>
          <w:szCs w:val="20"/>
        </w:rPr>
        <w:t>K 3. členu:</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V 3. členu predlagane uredbe so opredeljeni izrazi, ki niso določeni v ZVO-1.</w:t>
      </w:r>
    </w:p>
    <w:p w:rsidR="006466AF" w:rsidRPr="00C81A19" w:rsidRDefault="006466AF" w:rsidP="00A572C0">
      <w:pPr>
        <w:spacing w:before="120" w:line="240" w:lineRule="atLeast"/>
        <w:textAlignment w:val="baseline"/>
        <w:rPr>
          <w:rFonts w:cs="Arial"/>
          <w:snapToGrid w:val="0"/>
          <w:szCs w:val="20"/>
        </w:rPr>
      </w:pPr>
      <w:r w:rsidRPr="00C81A19">
        <w:rPr>
          <w:rFonts w:cs="Arial"/>
          <w:szCs w:val="20"/>
        </w:rPr>
        <w:t>Glede na veljavno ureditev so v predlagani uredbi dodani in pojasnjeni izrazi :celotna obremenitev, ekvivalentna raven hrupa, gradbišče, industrijski kompleks, kraj, linijski vir hrupa, območje podrobnejše rabe prostora, površina podrobnejše namenske rabe prostora in vplivno območje vira hrupa.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4. členu:</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 xml:space="preserve">V 4. členu predlagane uredbe so zaradi varstva pred hrupom za območja podrobnejše namenske rabe določene štiri stopnje varstva pred hrupom in posebno »mirno območje poselitve«, ki se lahko nahaja samo na II. območju varstva pred hrupom. Stopnje varstva pred hrupom so standardi kakovosti okolja, kot so opredeljeni s prvim in drugim odstavkom 23. člena ZVO-1. </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Razvrščanje območij podrobnejše namenske rabe prostora v območja različnih stopenj varstva pred hrupom je bilo v slovenskem pravnem redu uveljavljeno že leta 1976 z Zakonom o varstvu pred hrupom v naravnem in bivalnem okolju in se v tej obliki uporablja v zakonodaji skoraj vseh držav članic Evropske unije. Stopnje varstva pred hrupom so se v zakonu iz leta 1976, Uredbi o hrupu v naravnem in življenjskem okolju (Uradni list RS, št. 45/95, 66/96, 59/02 – ZJZ in 41/04 – ZVO-1) in Uredbi o hrupu zaradi cestnega in železniškega prometa (Uradni list RS, št. 45/95 in 41/04 – ZVO-1) nanašale na varstvo ljudi pred izpostavljenostjo hrupu.</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Uvedba posebnega varstva pred hrupom za »mirna območja na prostem« in za »mirna območja poselitve« je iz leta 2005, ko so se z Uredbo o mejnih vrednostih kazalcev hrupa v okolju (Uradni list RS, št. 105/05, 34/08, 109/09 in 62/10) v slovenski pravni red prenesle določbe Direktive 2002/49/ES. Varstvo pred hrupom na »mirnem območju na prostem« se nanaša tako na varstvo ljudi kot tudi na varstvo narave pred hrupom, varstvo na »mirnem območju v strnjenem naselju« pa se nanaša na posebno varstvo ljudi pred hrupom znotraj območja II. stopnje varstva pred hrupom.</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Slovenska rešitev razvrščanja območij podrobnejše namenske rabe prostora je zelo podobna zakonodajnim rešitvam razvrščanja območij zaradi varstva pred hrupom v državah centralne Evrope, zlasti zakonodajni rešitvi tega področja v Nemčiji, Avstriji in Švici.</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V obravnavanem členu so v skladu z drugim odstavkom 23. člena ZVO-1 določena tudi merila ranljivosti okolja, na podlagi katerih se posamezna območja podrobnejše namenske rabe uvrščajo v enega od štirih območij varstva pred hrupom.</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Za merilo ranljivosti okolja je v tej uredbi prevzeta ranljivost ljudi zaradi hrupa pred najbolj izpostavljenim delom fasade na stavbi z varovanimi prostori. Za varovani prostor v stavbi se v skladu s 16. točko 3. člena uredbe šteje prostor v stavbi, v katerem se opravlja vzgojno-varstvena ali izobraževalna dejavnost ali dejavnost zdravstvenih domov, zdravstvenih postaj, bolnišnic ali klinik v skladu z zakonom, ki ureja zdravstveno dejavnost, in prostori v stanovanjih, v katerih se ljudje zadržujejo dlje časa (npr. spalnice, dnevne sobe, otroške sobe, bivalne kuhinje ipd.).</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Stopnja varstva pred hrupom je najnižja na območju IV. stopnje varstva pred hrupom, kjer namenska raba prostora (proizvodna dejavnost, prometna infrastruktura in podobno) ne omogoča doseganje nizkih ravni obremenjenosti okolja s hrupom. Stopnja varstva pred hrupom je najvišja na območju I. stopnje varstva pred hrupom, kjer iz same namenske rabe prostora (mirno območje na prostem) izhaja, da je doseganje nizkih ravni obremenjenosti okolja s hrupom izvedljivo in tudi upravičeno.</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lastRenderedPageBreak/>
        <w:t>Zaradi lastnosti naravnega širjenja hrupa (pri podvojeni razdalji se raven hrupa točkastega vira zniža za 6 dB, raven hrupa linijskega vira, kot je na primer cesta, pa za 3 dB) so v tretjem odstavku obravnavanega člena dodani pogoji za zvezni prehod med območji najvišje in najnižje stopnje varstva pred hrupom. Med I. in IV. območjem varstva pred hrupom ter med II. in IV. območjem varstva pred hrupom mora biti III. območje varstva pred hrupom, ki obkroža IV. območje varstva pred hrupom v širini 1000 metrov. Širina tega III. območja varstva pred hrupom je lahko manjša od 1000 metrov samo, če zaradi naravnih ovir širjenja hrupa ali ukrepov varstva pred hrupom ali zaradi drugih razlogov na I. oziroma na II. območju varstva pred hrupom niso presežene mejne vrednosti kazalcev hrupa, določene za to območje.</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Za razvrščanje posameznega območja podrobnejše namenske rabe v enega od štirih stopenj varstva pred hrupom je na podlagi tretjega odstavka 23. člena ZVO-1 pooblaščen minister, pristojen za okolje.</w:t>
      </w:r>
    </w:p>
    <w:p w:rsidR="006466AF" w:rsidRPr="00C81A19" w:rsidRDefault="006466AF" w:rsidP="00A572C0">
      <w:pPr>
        <w:spacing w:before="120" w:line="240" w:lineRule="atLeast"/>
        <w:textAlignment w:val="baseline"/>
        <w:rPr>
          <w:rFonts w:cs="Arial"/>
          <w:snapToGrid w:val="0"/>
          <w:szCs w:val="20"/>
        </w:rPr>
      </w:pPr>
      <w:r w:rsidRPr="00C81A19">
        <w:rPr>
          <w:rFonts w:cs="Arial"/>
          <w:snapToGrid w:val="0"/>
          <w:szCs w:val="20"/>
        </w:rPr>
        <w:t>Predlagana ureditev je vsebinsko enaka kot veljavna.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5.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5. členu predlagane uredbe so opredeljene:</w:t>
      </w:r>
    </w:p>
    <w:p w:rsidR="006466AF" w:rsidRPr="00C81A19" w:rsidRDefault="006466AF" w:rsidP="00FA3666">
      <w:pPr>
        <w:spacing w:before="60" w:after="60" w:line="240" w:lineRule="atLeast"/>
        <w:textAlignment w:val="baseline"/>
        <w:rPr>
          <w:rFonts w:cs="Arial"/>
          <w:snapToGrid w:val="0"/>
          <w:szCs w:val="20"/>
        </w:rPr>
      </w:pPr>
      <w:r w:rsidRPr="00C81A19">
        <w:rPr>
          <w:rFonts w:cs="Arial"/>
          <w:snapToGrid w:val="0"/>
          <w:szCs w:val="20"/>
        </w:rPr>
        <w:t xml:space="preserve">- mejne vrednosti kazalcev hrupa za celotno obremenitev okolja s hrupom in </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mejne vrednosti kazalcev hrupa za obremenitev okolja s hrupom, ki ga povzročajo posamezni viri hrupa pri običajnih pogojih obratovanja.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i/>
          <w:snapToGrid w:val="0"/>
          <w:szCs w:val="20"/>
        </w:rPr>
      </w:pPr>
      <w:r w:rsidRPr="00C81A19">
        <w:rPr>
          <w:rFonts w:cs="Arial"/>
          <w:i/>
          <w:snapToGrid w:val="0"/>
          <w:szCs w:val="20"/>
        </w:rPr>
        <w:t>Mejne vrednosti za celotno obremenitev okolja s hrupom</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Mejne vrednosti kazalcev hrupa za celotno obremenitev okolja štejejo v skladu z drugim odstavkom 23. člena ZVO-1 za merila obremenjenosti okolja, na podlagi katerih se posamezna območja uvrščajo v eno od štirih stopenj varstva pred hrupom (od I. do IV. območja varstva pred hrupom). Mejne vrednosti kazalcev hrupa za celotno obremenitev okolja se za posamezno območje varstva pred hrupom izražajo kot imisijske vrednosti ravni hrupa in so za: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celotno obremenitev okolja s hrupom enake vrednostim kazalcev hrupa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iz preglednice 1 v prilogi 1 te uredbe,</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celotno obremenitev okolja s hrupom, ki ga povzroča obratovanje enega ali več linijskih virov hrupa ali linijskega vira hrupa in večjega letališča ali linijskega vira hrupa in pristanišča, enake vrednostim kazalcev hrupa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iz preglednice 2 v prilogi 1 uredbe.</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szCs w:val="20"/>
        </w:rPr>
      </w:pPr>
      <w:r w:rsidRPr="00C81A19">
        <w:rPr>
          <w:rFonts w:cs="Arial"/>
          <w:szCs w:val="20"/>
        </w:rPr>
        <w:t>Direktiva 2002/49/ES o ocenjevanju in upravljanju okoljskega hrupa sicer ne določa mejnih vrednosti za celotno obremenitev okolja s hrupom, pač pa zahteva, da države članice poročajo o številu ljudi, ki živijo v stavbah, ki so izpostavljene na najbolj izpostavljenem delu fasade vsakemu od naslednjih vrednosti kazalcev hrupa:</w:t>
      </w:r>
    </w:p>
    <w:p w:rsidR="006466AF" w:rsidRPr="00C81A19" w:rsidRDefault="006466AF" w:rsidP="00FA3666">
      <w:pPr>
        <w:spacing w:before="60" w:after="60" w:line="240" w:lineRule="atLeast"/>
        <w:textAlignment w:val="baseline"/>
        <w:rPr>
          <w:rFonts w:cs="Arial"/>
          <w:szCs w:val="20"/>
        </w:rPr>
      </w:pPr>
      <w:r w:rsidRPr="00C81A19">
        <w:rPr>
          <w:rFonts w:cs="Arial"/>
          <w:szCs w:val="20"/>
        </w:rPr>
        <w:t xml:space="preserve">- </w:t>
      </w:r>
      <w:r w:rsidRPr="00C81A19">
        <w:rPr>
          <w:rFonts w:cs="Arial"/>
          <w:i/>
          <w:szCs w:val="20"/>
        </w:rPr>
        <w:t>L</w:t>
      </w:r>
      <w:r w:rsidRPr="00C81A19">
        <w:rPr>
          <w:rFonts w:cs="Arial"/>
          <w:i/>
          <w:szCs w:val="20"/>
          <w:vertAlign w:val="subscript"/>
        </w:rPr>
        <w:t>dvn</w:t>
      </w:r>
      <w:r w:rsidRPr="00C81A19">
        <w:rPr>
          <w:rFonts w:cs="Arial"/>
          <w:szCs w:val="20"/>
        </w:rPr>
        <w:t xml:space="preserve"> v dBA: 55-59, 60-64, 65-69, 70-74, &gt; 75 in</w:t>
      </w:r>
    </w:p>
    <w:p w:rsidR="006466AF" w:rsidRPr="00C81A19" w:rsidRDefault="006466AF" w:rsidP="00FA3666">
      <w:pPr>
        <w:spacing w:before="60" w:after="60" w:line="240" w:lineRule="atLeast"/>
        <w:textAlignment w:val="baseline"/>
        <w:rPr>
          <w:rFonts w:cs="Arial"/>
          <w:szCs w:val="20"/>
        </w:rPr>
      </w:pPr>
      <w:r w:rsidRPr="00C81A19">
        <w:rPr>
          <w:rFonts w:cs="Arial"/>
          <w:szCs w:val="20"/>
        </w:rPr>
        <w:t xml:space="preserve">- </w:t>
      </w:r>
      <w:r w:rsidRPr="00C81A19">
        <w:rPr>
          <w:rFonts w:cs="Arial"/>
          <w:i/>
          <w:szCs w:val="20"/>
        </w:rPr>
        <w:t>L</w:t>
      </w:r>
      <w:r w:rsidRPr="00C81A19">
        <w:rPr>
          <w:rFonts w:cs="Arial"/>
          <w:i/>
          <w:szCs w:val="20"/>
          <w:vertAlign w:val="subscript"/>
        </w:rPr>
        <w:t>noč</w:t>
      </w:r>
      <w:r w:rsidRPr="00C81A19">
        <w:rPr>
          <w:rFonts w:cs="Arial"/>
          <w:szCs w:val="20"/>
        </w:rPr>
        <w:t xml:space="preserve"> v dBA: 45-49, 50-54, 55-59, 60-64, 65- 69, &gt; 70.</w:t>
      </w:r>
    </w:p>
    <w:p w:rsidR="006466AF" w:rsidRPr="00C81A19" w:rsidRDefault="006466AF" w:rsidP="006466AF">
      <w:pPr>
        <w:spacing w:line="240" w:lineRule="atLeast"/>
        <w:textAlignment w:val="baseline"/>
        <w:rPr>
          <w:rFonts w:cs="Arial"/>
          <w:szCs w:val="20"/>
        </w:rPr>
      </w:pPr>
    </w:p>
    <w:p w:rsidR="006466AF" w:rsidRPr="00C81A19" w:rsidRDefault="006466AF" w:rsidP="006466AF">
      <w:pPr>
        <w:spacing w:line="240" w:lineRule="atLeast"/>
        <w:textAlignment w:val="baseline"/>
        <w:rPr>
          <w:rFonts w:cs="Arial"/>
          <w:szCs w:val="20"/>
        </w:rPr>
      </w:pPr>
      <w:r w:rsidRPr="00C81A19">
        <w:rPr>
          <w:rFonts w:cs="Arial"/>
          <w:szCs w:val="20"/>
        </w:rPr>
        <w:t>Iz poročevalskih obveznosti za Slovenijo velja, da je treba v skladu z mejnimi vrednostmi za celotno obremenitev, ki so določene s predlagano uredbo, poročati o izpostavljenosti prebivalstva, ki prebiva:</w:t>
      </w:r>
    </w:p>
    <w:p w:rsidR="006466AF" w:rsidRPr="00C81A19" w:rsidRDefault="006466AF" w:rsidP="00FA3666">
      <w:pPr>
        <w:spacing w:before="60" w:after="60" w:line="240" w:lineRule="atLeast"/>
        <w:textAlignment w:val="baseline"/>
        <w:rPr>
          <w:rFonts w:cs="Arial"/>
          <w:szCs w:val="20"/>
        </w:rPr>
      </w:pPr>
      <w:r w:rsidRPr="00C81A19">
        <w:rPr>
          <w:rFonts w:cs="Arial"/>
          <w:szCs w:val="20"/>
        </w:rPr>
        <w:t xml:space="preserve">- na III. in IV. območju varstva pred hrupom (mejne vrednosti iz preglednice 1 v prilogi 1 uredbe) ter </w:t>
      </w:r>
    </w:p>
    <w:p w:rsidR="006466AF" w:rsidRPr="00C81A19" w:rsidRDefault="006466AF" w:rsidP="00FA3666">
      <w:pPr>
        <w:spacing w:before="60" w:after="60" w:line="240" w:lineRule="atLeast"/>
        <w:ind w:left="142" w:hanging="142"/>
        <w:textAlignment w:val="baseline"/>
        <w:rPr>
          <w:rFonts w:cs="Arial"/>
          <w:szCs w:val="20"/>
        </w:rPr>
      </w:pPr>
      <w:r w:rsidRPr="00C81A19">
        <w:rPr>
          <w:rFonts w:cs="Arial"/>
          <w:szCs w:val="20"/>
        </w:rPr>
        <w:t xml:space="preserve">- ob prometni infrastrukturi, ki šteje v skladu s to uredbo za vir hrupa in za katero veljajo mejne vrednosti iz </w:t>
      </w:r>
      <w:r w:rsidRPr="00C81A19">
        <w:rPr>
          <w:rFonts w:cs="Arial"/>
          <w:snapToGrid w:val="0"/>
          <w:szCs w:val="20"/>
        </w:rPr>
        <w:t>preglednice 2 v prilogi 1 uredbe.</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i/>
          <w:snapToGrid w:val="0"/>
          <w:szCs w:val="20"/>
        </w:rPr>
      </w:pPr>
      <w:r w:rsidRPr="00C81A19">
        <w:rPr>
          <w:rFonts w:cs="Arial"/>
          <w:i/>
          <w:snapToGrid w:val="0"/>
          <w:szCs w:val="20"/>
        </w:rPr>
        <w:t>Mejne vrednosti za emisij</w:t>
      </w:r>
      <w:r w:rsidR="00FA3666">
        <w:rPr>
          <w:rFonts w:cs="Arial"/>
          <w:i/>
          <w:snapToGrid w:val="0"/>
          <w:szCs w:val="20"/>
        </w:rPr>
        <w:t>e</w:t>
      </w:r>
      <w:r w:rsidRPr="00C81A19">
        <w:rPr>
          <w:rFonts w:cs="Arial"/>
          <w:i/>
          <w:snapToGrid w:val="0"/>
          <w:szCs w:val="20"/>
        </w:rPr>
        <w:t xml:space="preserve"> vira hrupa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 xml:space="preserve">Mejne vrednosti kazalcev hrupa za obremenitev okolja s hrupom, ki ga povzroča posamezni vir hrupa pri običajnih pogojih obratovanja, štejejo v skladu z drugim odstavkom 17. člena ZVO-1 za mejne vrednosti emisije vira hrupa. Mejne vrednosti kazalcev hrupa za obremenitev okolja s hrupom, ki ga povzroča posamezni vir hrupa pri običajnih pogojih obratovanja, se za posamezno območje </w:t>
      </w:r>
      <w:r w:rsidRPr="00C81A19">
        <w:rPr>
          <w:rFonts w:cs="Arial"/>
          <w:snapToGrid w:val="0"/>
          <w:szCs w:val="20"/>
        </w:rPr>
        <w:lastRenderedPageBreak/>
        <w:t>varstva pred hrupom izražajo kot imisijske vrednosti ravni hrupa, ki so posledica emisije vira hrupa, in so za: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obremenitev okolja s hrupom, ki ga povzroča obratovanje linijskega vira, večjega letališča ali pristanišča, enake vrednostim kazalcev hrupa </w:t>
      </w:r>
      <w:r w:rsidRPr="00C81A19">
        <w:rPr>
          <w:rFonts w:cs="Arial"/>
          <w:i/>
          <w:snapToGrid w:val="0"/>
          <w:szCs w:val="20"/>
        </w:rPr>
        <w:t>L</w:t>
      </w:r>
      <w:r w:rsidRPr="00C81A19">
        <w:rPr>
          <w:rFonts w:cs="Arial"/>
          <w:i/>
          <w:snapToGrid w:val="0"/>
          <w:szCs w:val="20"/>
          <w:vertAlign w:val="subscript"/>
        </w:rPr>
        <w:t>dan</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iz preglednice 3 v prilogi 1 uredbe,</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obremenitev okolja s hrupom, ki ga povzroča obratovanje naprave, obrata, industrijskega kompleksa, letališča, ki ni večje letališče, heliporta, objekta za pretovor blaga ali odprtega parkirišča, enake vrednostim kazalcev hrupa </w:t>
      </w:r>
      <w:r w:rsidRPr="00C81A19">
        <w:rPr>
          <w:rFonts w:cs="Arial"/>
          <w:i/>
          <w:snapToGrid w:val="0"/>
          <w:szCs w:val="20"/>
        </w:rPr>
        <w:t>L</w:t>
      </w:r>
      <w:r w:rsidRPr="00C81A19">
        <w:rPr>
          <w:rFonts w:cs="Arial"/>
          <w:i/>
          <w:snapToGrid w:val="0"/>
          <w:szCs w:val="20"/>
          <w:vertAlign w:val="subscript"/>
        </w:rPr>
        <w:t>dan</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iz preglednice 4 v prilogi 1 uredbe,</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konično raven obremenitve okolja s hrupom, ki jo povzroča obratovanje letališča, heliporta, pristanišča, objekta za pretovor blaga, naprave, obrata ali industrijskega kompleksa, enake vrednostim kazalcev konične ravni hrupa </w:t>
      </w:r>
      <w:r w:rsidRPr="00C81A19">
        <w:rPr>
          <w:rFonts w:cs="Arial"/>
          <w:i/>
          <w:snapToGrid w:val="0"/>
          <w:szCs w:val="20"/>
        </w:rPr>
        <w:t>L</w:t>
      </w:r>
      <w:r w:rsidRPr="00C81A19">
        <w:rPr>
          <w:rFonts w:cs="Arial"/>
          <w:i/>
          <w:snapToGrid w:val="0"/>
          <w:szCs w:val="20"/>
          <w:vertAlign w:val="subscript"/>
        </w:rPr>
        <w:t>1</w:t>
      </w:r>
      <w:r w:rsidRPr="00C81A19">
        <w:rPr>
          <w:rFonts w:cs="Arial"/>
          <w:snapToGrid w:val="0"/>
          <w:szCs w:val="20"/>
        </w:rPr>
        <w:t xml:space="preserve"> iz preglednice 5 v prilogi 1 uredbe,</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obremenitev okolja s hrupom, ki ga povzroča gradbišče, enake vrednostim kazalcev hrupa </w:t>
      </w:r>
      <w:r w:rsidRPr="00C81A19">
        <w:rPr>
          <w:rFonts w:cs="Arial"/>
          <w:i/>
          <w:snapToGrid w:val="0"/>
          <w:szCs w:val="20"/>
        </w:rPr>
        <w:t>L</w:t>
      </w:r>
      <w:r w:rsidRPr="00C81A19">
        <w:rPr>
          <w:rFonts w:cs="Arial"/>
          <w:i/>
          <w:snapToGrid w:val="0"/>
          <w:szCs w:val="20"/>
          <w:vertAlign w:val="subscript"/>
        </w:rPr>
        <w:t>dan</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1</w:t>
      </w:r>
      <w:r w:rsidRPr="00C81A19">
        <w:rPr>
          <w:rFonts w:cs="Arial"/>
          <w:snapToGrid w:val="0"/>
          <w:szCs w:val="20"/>
        </w:rPr>
        <w:t xml:space="preserve"> iz preglednice 6 v prilogi 1 uredbe.</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 xml:space="preserve">V šestem odstavku obravnavanega člena je določeno, da mejne vrednosti za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1</w:t>
      </w:r>
      <w:r w:rsidRPr="00C81A19">
        <w:rPr>
          <w:rFonts w:cs="Arial"/>
          <w:snapToGrid w:val="0"/>
          <w:szCs w:val="20"/>
        </w:rPr>
        <w:t xml:space="preserve"> za večer in noč, določene za obremenitev okolja s hrupom, ki ga povzroča obratovanje naprave, obrata, industrijskega kompleksa, letališča, ki ni večje letališče, heliporta, objekta za pretovor blaga ali odprtega parkirišča, veljajo za I. in II. območje varstva pred hrupom ob nedeljah in dela prostih dneh tudi kot mejne vrednosti za obdobje dneva.</w:t>
      </w:r>
      <w:r w:rsidRPr="00C81A19">
        <w:rPr>
          <w:rFonts w:cs="Arial"/>
          <w:snapToGrid w:val="0"/>
          <w:szCs w:val="20"/>
        </w:rPr>
        <w:cr/>
        <w:t>V osmem odstavku obravnavanega člena je določeno, da se mejne vrednosti kazalcev hrupa gostinskega ali zabaviščnega lokala in hrupa gradbišča, ki obratuje ob sobotah po 16. uri ali ob nedeljah ali dela prostih dnevih, uporabljajo za ekvivalentne ravni hrupa med obratovanjem vira hrupa.</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Glede na veljavno ureditev so v predlagani uredbi dodatno določene mejne, ki se uporabljajo kot ekvivalentne ravni hrupa, na podlagi katere se ocenjuje hrup iz gostinskega ali zabaviščnega lokala, ki uporablja zvočne naprave zunaj stavbe, in za gradbišče, ki obratuje v sobotah, nedeljah ali dela prostih dnevih (določba tretjega odstavka 6. člena predlagane uredbe).</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6. členu:</w:t>
      </w:r>
    </w:p>
    <w:p w:rsidR="006466AF" w:rsidRPr="00C81A19" w:rsidRDefault="006466AF" w:rsidP="00FA3666">
      <w:pPr>
        <w:spacing w:before="120" w:line="240" w:lineRule="atLeast"/>
        <w:textAlignment w:val="baseline"/>
        <w:rPr>
          <w:rFonts w:cs="Arial"/>
          <w:szCs w:val="20"/>
        </w:rPr>
      </w:pPr>
      <w:r w:rsidRPr="00C81A19">
        <w:rPr>
          <w:rFonts w:cs="Arial"/>
          <w:snapToGrid w:val="0"/>
          <w:szCs w:val="20"/>
        </w:rPr>
        <w:t xml:space="preserve">V 6. členu predlagane uredbe so opredeljene metode ocenjevanja kazalcev hrupa, ki so povzete po metodah ocenjevanja kazalcev hrupa iz </w:t>
      </w:r>
      <w:r w:rsidRPr="00C81A19">
        <w:rPr>
          <w:rFonts w:cs="Arial"/>
          <w:szCs w:val="20"/>
        </w:rPr>
        <w:t>Direktive 2002/49/ES.</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Kot je pojasnjeno k predhodnemu členu, je glede na veljavno ureditev v tretjem odstavku obravnavanega člena dodatno določeno ocenjevanje hrupa za gostinske lokale in gradbišča.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7. členu:</w:t>
      </w:r>
    </w:p>
    <w:p w:rsidR="006466AF" w:rsidRPr="00C81A19" w:rsidRDefault="006466AF" w:rsidP="00FA3666">
      <w:pPr>
        <w:spacing w:before="120" w:line="240" w:lineRule="atLeast"/>
        <w:textAlignment w:val="baseline"/>
        <w:rPr>
          <w:rFonts w:cs="Arial"/>
          <w:szCs w:val="20"/>
        </w:rPr>
      </w:pPr>
      <w:r w:rsidRPr="00C81A19">
        <w:rPr>
          <w:rFonts w:cs="Arial"/>
          <w:snapToGrid w:val="0"/>
          <w:szCs w:val="20"/>
        </w:rPr>
        <w:t xml:space="preserve">V 7. členu predlagane uredbe je kot mesto ocenjevanja kazalcev hrupa, ki ga povzroča posamezni vir hrupa, opredeljeno mesto ocenjevanja pred fasadami najbolj izpostavljenih stavb z varovanimi prostori v skladu s standardom SIST ISO 1996-2. </w:t>
      </w:r>
      <w:r w:rsidRPr="00C81A19">
        <w:rPr>
          <w:rFonts w:cs="Arial"/>
          <w:szCs w:val="20"/>
        </w:rPr>
        <w:t>Določba tega člena se sklicuje na standard po predpisih o standardizaciji na podlagi prvega odstavka 22. člena ZVO-1.</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Če se ocenjuje kazalce hrupa, ki ga povzroča vir hrupa na prostem tako, da v razdalji do 500 metrov od vira hrupa ni stavb z varovanimi prostori, se za mesto ocenjevanja izbere mesto na prostem v razdalji 500 metrov od vira hrupa.</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Predlagana ureditev je vsebinsko enaka veljavni.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8.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8. členu predlagane uredbe so določene zahteve v zvezi z ocenjevanjem kazalcev hrupa, in sicer glede:</w:t>
      </w:r>
    </w:p>
    <w:p w:rsidR="006466AF" w:rsidRPr="00C81A19" w:rsidRDefault="006466AF" w:rsidP="00FA3666">
      <w:pPr>
        <w:spacing w:before="60" w:after="60" w:line="240" w:lineRule="atLeast"/>
        <w:textAlignment w:val="baseline"/>
        <w:rPr>
          <w:rFonts w:cs="Arial"/>
          <w:snapToGrid w:val="0"/>
          <w:szCs w:val="20"/>
        </w:rPr>
      </w:pPr>
      <w:r w:rsidRPr="00C81A19">
        <w:rPr>
          <w:rFonts w:cs="Arial"/>
          <w:snapToGrid w:val="0"/>
          <w:szCs w:val="20"/>
        </w:rPr>
        <w:t>- ocenjevanja celotne obremenitve okolja s hrupom,</w:t>
      </w:r>
    </w:p>
    <w:p w:rsidR="006466AF" w:rsidRPr="00C81A19" w:rsidRDefault="006466AF" w:rsidP="00FA3666">
      <w:pPr>
        <w:spacing w:before="60" w:after="60" w:line="240" w:lineRule="atLeast"/>
        <w:textAlignment w:val="baseline"/>
        <w:rPr>
          <w:rFonts w:cs="Arial"/>
          <w:snapToGrid w:val="0"/>
          <w:szCs w:val="20"/>
        </w:rPr>
      </w:pPr>
      <w:r w:rsidRPr="00C81A19">
        <w:rPr>
          <w:rFonts w:cs="Arial"/>
          <w:snapToGrid w:val="0"/>
          <w:szCs w:val="20"/>
        </w:rPr>
        <w:t>- ocenjevanja obremenitve okolja s hrupom, ki ga povzroča posamezni vir hrupa,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obveznosti ocenjevanja celotne obremenitve okolja s hrupom pri pripravi poročila o vplivih nameravanega posega na okolje ali vlogi za pridobitev okoljevarstvenega dovoljenja,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lastRenderedPageBreak/>
        <w:t xml:space="preserve">- izvajanja ocenjevanja hrupa, ki ga lahko opravi oseba, ki ima pooblastilo za izvajanje obratovalnega monitoringa za emisije hrupa v skladu </w:t>
      </w:r>
      <w:proofErr w:type="spellStart"/>
      <w:r w:rsidRPr="00C81A19">
        <w:rPr>
          <w:rFonts w:cs="Arial"/>
          <w:snapToGrid w:val="0"/>
          <w:szCs w:val="20"/>
        </w:rPr>
        <w:t>101.a</w:t>
      </w:r>
      <w:proofErr w:type="spellEnd"/>
      <w:r w:rsidRPr="00C81A19">
        <w:rPr>
          <w:rFonts w:cs="Arial"/>
          <w:snapToGrid w:val="0"/>
          <w:szCs w:val="20"/>
        </w:rPr>
        <w:t xml:space="preserve"> členom ZVO-1.</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Predlagana ureditev je vsebinsko enaka veljavni.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9. členu:</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V 9. členu predlagane uredbe je določena čezmerna obremenitev okolja s hrupom za celotno obremenitev okolja in čezmerna obremenitev okolja hrupom, ki ga pri običajnih pogojih obratovanja povzroča posamezni vir hrupa z emisijo hrupa.</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Celotna obremenitev okolja s hrupom je čezmerna: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če vrednost kazalca hrupa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ali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presega mejno vrednost, določeno v preglednici 1 iz priloge 1 te uredbe, oziroma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če vrednost kazalca hrupa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ali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presega mejno vrednost, določeno v preglednici 2 iz priloge 1 uredbe in je hrup posledica obratovanja enega ali več linijskih virov hrupa ali linijskega vira hrupa in večjega letališča ali linijskega vira hrupa in pristanišča.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snapToGrid w:val="0"/>
          <w:szCs w:val="20"/>
        </w:rPr>
      </w:pPr>
      <w:r w:rsidRPr="00C81A19">
        <w:rPr>
          <w:rFonts w:cs="Arial"/>
          <w:snapToGrid w:val="0"/>
          <w:szCs w:val="20"/>
        </w:rPr>
        <w:t>Posamezni vir hrupa povzroča čezmerno obremenitev okolja z emisijo hrupa: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če vrednost kazalca hrupa </w:t>
      </w:r>
      <w:r w:rsidRPr="00C81A19">
        <w:rPr>
          <w:rFonts w:cs="Arial"/>
          <w:i/>
          <w:snapToGrid w:val="0"/>
          <w:szCs w:val="20"/>
        </w:rPr>
        <w:t>L</w:t>
      </w:r>
      <w:r w:rsidRPr="00C81A19">
        <w:rPr>
          <w:rFonts w:cs="Arial"/>
          <w:i/>
          <w:snapToGrid w:val="0"/>
          <w:szCs w:val="20"/>
          <w:vertAlign w:val="subscript"/>
        </w:rPr>
        <w:t>dan</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ali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presega mejno vrednost, določeno v preglednici 3 priloge 1 uredbe in gre za hrup, ki je posledica obratovanja linijskega vira ali obratovanja večjega letališča ali pristanišča,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če vrednost kazalca hrupa </w:t>
      </w:r>
      <w:r w:rsidRPr="00C81A19">
        <w:rPr>
          <w:rFonts w:cs="Arial"/>
          <w:i/>
          <w:snapToGrid w:val="0"/>
          <w:szCs w:val="20"/>
        </w:rPr>
        <w:t>L</w:t>
      </w:r>
      <w:r w:rsidRPr="00C81A19">
        <w:rPr>
          <w:rFonts w:cs="Arial"/>
          <w:i/>
          <w:snapToGrid w:val="0"/>
          <w:szCs w:val="20"/>
          <w:vertAlign w:val="subscript"/>
        </w:rPr>
        <w:t>dan</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ali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presega mejno vrednost, določeno v preglednici 4 priloge 1 uredbe in gre za hrup, ki je posledica obratovanja odprtega parkirišča,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če vrednost kazalca hrupa </w:t>
      </w:r>
      <w:r w:rsidRPr="00C81A19">
        <w:rPr>
          <w:rFonts w:cs="Arial"/>
          <w:i/>
          <w:snapToGrid w:val="0"/>
          <w:szCs w:val="20"/>
        </w:rPr>
        <w:t>L</w:t>
      </w:r>
      <w:r w:rsidRPr="00C81A19">
        <w:rPr>
          <w:rFonts w:cs="Arial"/>
          <w:i/>
          <w:snapToGrid w:val="0"/>
          <w:szCs w:val="20"/>
          <w:vertAlign w:val="subscript"/>
        </w:rPr>
        <w:t>dan</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1</w:t>
      </w:r>
      <w:r w:rsidRPr="00C81A19">
        <w:rPr>
          <w:rFonts w:cs="Arial"/>
          <w:snapToGrid w:val="0"/>
          <w:szCs w:val="20"/>
        </w:rPr>
        <w:t xml:space="preserve"> presega mejno vrednost, določeno v preglednici 4 in preglednici 5 priloge 1 uredbe in gre za hrup, ki je posledica obratovanja naprave, obrata, industrijskega kompleksa, letališča, ki ni večje letališče, heliporta ali objekta za pretovor blaga,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xml:space="preserve">- če vrednost kazalca hrupa </w:t>
      </w:r>
      <w:r w:rsidRPr="00C81A19">
        <w:rPr>
          <w:rFonts w:cs="Arial"/>
          <w:i/>
          <w:snapToGrid w:val="0"/>
          <w:szCs w:val="20"/>
        </w:rPr>
        <w:t>L</w:t>
      </w:r>
      <w:r w:rsidRPr="00C81A19">
        <w:rPr>
          <w:rFonts w:cs="Arial"/>
          <w:i/>
          <w:snapToGrid w:val="0"/>
          <w:szCs w:val="20"/>
          <w:vertAlign w:val="subscript"/>
        </w:rPr>
        <w:t>dan</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večer</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noč</w:t>
      </w:r>
      <w:r w:rsidRPr="00C81A19">
        <w:rPr>
          <w:rFonts w:cs="Arial"/>
          <w:snapToGrid w:val="0"/>
          <w:szCs w:val="20"/>
        </w:rPr>
        <w:t xml:space="preserve">, </w:t>
      </w:r>
      <w:r w:rsidRPr="00C81A19">
        <w:rPr>
          <w:rFonts w:cs="Arial"/>
          <w:i/>
          <w:snapToGrid w:val="0"/>
          <w:szCs w:val="20"/>
        </w:rPr>
        <w:t>L</w:t>
      </w:r>
      <w:r w:rsidRPr="00C81A19">
        <w:rPr>
          <w:rFonts w:cs="Arial"/>
          <w:i/>
          <w:snapToGrid w:val="0"/>
          <w:szCs w:val="20"/>
          <w:vertAlign w:val="subscript"/>
        </w:rPr>
        <w:t>dvn</w:t>
      </w:r>
      <w:r w:rsidRPr="00C81A19">
        <w:rPr>
          <w:rFonts w:cs="Arial"/>
          <w:snapToGrid w:val="0"/>
          <w:szCs w:val="20"/>
        </w:rPr>
        <w:t xml:space="preserve"> in </w:t>
      </w:r>
      <w:r w:rsidRPr="00C81A19">
        <w:rPr>
          <w:rFonts w:cs="Arial"/>
          <w:i/>
          <w:snapToGrid w:val="0"/>
          <w:szCs w:val="20"/>
        </w:rPr>
        <w:t>L</w:t>
      </w:r>
      <w:r w:rsidRPr="00C81A19">
        <w:rPr>
          <w:rFonts w:cs="Arial"/>
          <w:i/>
          <w:snapToGrid w:val="0"/>
          <w:szCs w:val="20"/>
          <w:vertAlign w:val="subscript"/>
        </w:rPr>
        <w:t>1</w:t>
      </w:r>
      <w:r w:rsidRPr="00C81A19">
        <w:rPr>
          <w:rFonts w:cs="Arial"/>
          <w:snapToGrid w:val="0"/>
          <w:szCs w:val="20"/>
        </w:rPr>
        <w:t xml:space="preserve"> presega mejno vrednost, določeno v preglednici 6 priloge 1 uredbe ali ekvivalentna raven hrupa, ob sobotah po 16. uri, nedeljah ali dela prostih dnevih, presega mejno vrednost, določeno v preglednici 6 priloge 1 te uredbe za nočni čas, in gre za hrup, ki je posledica obratovanja gradbišča.</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 xml:space="preserve">Z določbami iz osmega in devetega odstavka obravnavanega člena se za linijski vir hrupa šteje, da obremenitev okolja s hrupom ni čezmerna, če so upoštevani tehnično, prostorsko in ekonomsko upravičeni ukrepi za zmanjšanje emisije na viru hrupa in aktivne zaščite vira hrupa ter so v vplivnem območju vira hrupa na obstoječih varovanih prostorih načrtovani ali izvedeni ukrepi pasivne protihrupne zaščite. </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V desetem in enajstem odstavku je opredeljen način upoštevanja tehnično, prostorsko in ekonomsko upravičenih ukrepov za zmanjšanje emisije na viru hrupa in aktivne zaščite vira hrupa ter dokazovanje izvedbe ukrepov pasivne protihrupne zaščite.</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Z določbami dvanajstega odstavka je opredeljeno, da se v primeru čezmerne obremenitve okolja s hrupom zaradi obratovanja gradbišč lahko uporabijo tudi ukrepi pasivne protihrupne zaščite, če so upoštevani tehnično, prostorsko in ekonomsko upravičeni ukrepi za zmanjšanje emisije na viru hrupa in aktivne zaščite vira hrupa.</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Določbe trinajstega odstavka opredeljujejo, da je obremenitev okolja s hrupom čezmerna, če je hrup posledica obratovanja gostinskega ali zabaviščnega lokala, ki zunaj stavbe uporablja zvočne naprave, in če ekvivalentna raven hrupa, ocenjena v času obratovanja zvočnih naprav, presega mejno vrednost, določeno za hrup v preglednici 4 priloge 1 uredbe.</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Glede na veljavno ureditev, je v predlagani uredbi dodatno določen primer, kdaj je hrup čezmeren za gradbišča (sedmi odstavek) in primeri, ko se šteje da vir hrupa ni čezmeren (osmi, deveti, deseti, enajsti, dvanajsti in trinajsti odstavek uredbe).</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10. členu:</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 xml:space="preserve">V 10. členu predlagane uredbe so v skladu s prvim odstavkom 17. člena ZVO-1 določene zahteve po zmanjšanju emisij hrupa za nov vir hrupa, ki ne sme povzročiti čezmerne obremenitve okolja s </w:t>
      </w:r>
      <w:r w:rsidRPr="00C81A19">
        <w:rPr>
          <w:rFonts w:cs="Arial"/>
          <w:snapToGrid w:val="0"/>
          <w:szCs w:val="20"/>
        </w:rPr>
        <w:lastRenderedPageBreak/>
        <w:t>hrupom oziroma ne sme povečati obremenitve okolja s hrupom, če je celotna obremenitev okolja že čezmerna.</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 xml:space="preserve">Če gre za nov linijski vir hrupa na območju varstva pred hrupom, se šteje, da v skladu z določbami 9. člena uredbe zaradi novega vira hrupa obremenitev okolja ni čezmerna, če so upoštevani tehnično, prostorsko in ekonomsko upravičeni ukrepi za zmanjšanje emisije na viru hrupa in aktivne zaščite vira hrupa ter so v vplivnem območju vira hrupa na obstoječih varovanih prostorih načrtovani ali izvedeni ukrepi pasivne protihrupne zaščite. </w:t>
      </w:r>
    </w:p>
    <w:p w:rsidR="006466AF" w:rsidRPr="00C81A19" w:rsidRDefault="006466AF" w:rsidP="00FA3666">
      <w:pPr>
        <w:spacing w:before="120" w:line="240" w:lineRule="atLeast"/>
        <w:textAlignment w:val="baseline"/>
        <w:rPr>
          <w:rFonts w:cs="Arial"/>
          <w:snapToGrid w:val="0"/>
          <w:szCs w:val="20"/>
        </w:rPr>
      </w:pPr>
      <w:r w:rsidRPr="00C81A19">
        <w:rPr>
          <w:rFonts w:cs="Arial"/>
          <w:snapToGrid w:val="0"/>
          <w:szCs w:val="20"/>
        </w:rPr>
        <w:t>Predlagana ureditev je vsebinsko enaka veljavni.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11. členu:</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snapToGrid w:val="0"/>
          <w:szCs w:val="20"/>
        </w:rPr>
      </w:pPr>
      <w:r w:rsidRPr="00C81A19">
        <w:rPr>
          <w:rFonts w:cs="Arial"/>
          <w:snapToGrid w:val="0"/>
          <w:szCs w:val="20"/>
        </w:rPr>
        <w:t>V državah članicah EU je varstvo pred hrupom zaradi obratovanja gradbišč urejeno na naslednje načine:</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določene so posebne mejne vrednosti kazalcev hrupa, ki nastaja zaradi izvajanja gradbenih del (Nemčija, Danska, Nizozemska, Madžarska, Švedska),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določeno je dopustno preseganje splošnih mejnih vrednosti kazalcev hrupa, ki so predpisane za vire hrupa (Avstrija),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določeno je dopustno preseganje dejanske obremenitve območja s hrupom, izmerjene pred začetkom izvajanja gradbenih del (Avstrija, Francija),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predpisana je pridobitev posebnega dovoljenja za občasno prekoračitev splošnih mejnih vrednosti za obremenjenost okolja s hrupom (Italija, Združeno kraljestvo Velika Britanija in Severna Irska),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predpisani so ukrepi za preprečevanje širjenja hrupa iz gradbišč (Švica),</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hrup iz gradbišč ni reguliran (Belgija, Španija, Češka, Hrvaška).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snapToGrid w:val="0"/>
          <w:szCs w:val="20"/>
        </w:rPr>
      </w:pPr>
      <w:r w:rsidRPr="00C81A19">
        <w:rPr>
          <w:rFonts w:cs="Arial"/>
          <w:snapToGrid w:val="0"/>
          <w:szCs w:val="20"/>
        </w:rPr>
        <w:t>S predlagano uredbo so za hrup iz obratovanja gradbišč določene posebne mejne vrednosti (preglednica 6 iz priloge 1), na podlagi določb 11. člena uredbe pa je treba zaradi zmanjšanja emisije hrupa zagotoviti izvajanje naslednjih ukrepov:</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gradnjo v skladu z zadnjim stanjem gradbene tehnike,</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uporabo strojev, skladnih z zahtevami iz predpisa, ki ureja emisijo hrupa strojev, ki se uporabljajo na prostem,</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optimiziranje obratovalnega časa strojev iz prejšnje točke na gradbišču,</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celovito urejanje prevoza za potrebe gradnje,</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uporabo začasnih protihrupnih zaslonov,</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izvajanje lastnega ocenjevanja hrupa v skladu s predpisom, ki ureja prvo ocenjevanje in obratovalni monitoring za vire hrupa, in</w:t>
      </w:r>
    </w:p>
    <w:p w:rsidR="006466AF" w:rsidRPr="00C81A19" w:rsidRDefault="006466AF" w:rsidP="00FA3666">
      <w:pPr>
        <w:spacing w:before="60" w:after="60" w:line="240" w:lineRule="atLeast"/>
        <w:ind w:left="142" w:hanging="142"/>
        <w:textAlignment w:val="baseline"/>
        <w:rPr>
          <w:rFonts w:cs="Arial"/>
          <w:snapToGrid w:val="0"/>
          <w:szCs w:val="20"/>
        </w:rPr>
      </w:pPr>
      <w:r w:rsidRPr="00C81A19">
        <w:rPr>
          <w:rFonts w:cs="Arial"/>
          <w:snapToGrid w:val="0"/>
          <w:szCs w:val="20"/>
        </w:rPr>
        <w:t>- dostopnost javnosti rezultatov ocenjevanja hrupa.</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Z</w:t>
      </w:r>
      <w:r w:rsidR="00FA3666">
        <w:rPr>
          <w:rFonts w:cs="Arial"/>
          <w:snapToGrid w:val="0"/>
          <w:szCs w:val="20"/>
        </w:rPr>
        <w:t>a</w:t>
      </w:r>
      <w:r w:rsidRPr="00C81A19">
        <w:rPr>
          <w:rFonts w:cs="Arial"/>
          <w:snapToGrid w:val="0"/>
          <w:szCs w:val="20"/>
        </w:rPr>
        <w:t xml:space="preserve"> primer gradnje objekta, za katerega je treba izvesti presojo vplivov na okolje, je v drugem odstavku tega člena določeno, da se za obratovanje gradbišč obremenitev okolja s hrupom ugotavlja na podlagi ocene obremenjenosti okolja s hrupom iz priloge 4 uredbe. Ocena obremenjenosti okolja s hrupom, ki ga povzroča obratovanje gradbišča, je priloga k poročilu o vplivih na okolje.</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Glede na veljavno ureditev je v tem členu na novo urejeno varstvo pred hrupom, ki ga povzročajo gradbišča kot vir hrupa.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12.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12. členu predlagane uredbe so zaradi zmanjševanja emisij hrupa v skladu s prvim odstavkom 17.</w:t>
      </w:r>
      <w:r w:rsidR="00647A33">
        <w:rPr>
          <w:rFonts w:cs="Arial"/>
          <w:snapToGrid w:val="0"/>
          <w:szCs w:val="20"/>
        </w:rPr>
        <w:t> </w:t>
      </w:r>
      <w:r w:rsidRPr="00C81A19">
        <w:rPr>
          <w:rFonts w:cs="Arial"/>
          <w:snapToGrid w:val="0"/>
          <w:szCs w:val="20"/>
        </w:rPr>
        <w:t xml:space="preserve">člena ZVO-1 določene zahteve v zvezi z obratovanjem vira hrupa, in sicer gre za prepoved obratovanja, če vir hrupa povzroča čezmerno obremenitev okolja, in zavezo upravljavca vira, da zagotavlja izvajanje ukrepov varstva pred hrupom.  </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 xml:space="preserve">Določbe tega člena tudi opredelijo, da so ukrepi varstva pred hrupom za obstoječe ceste, železniške proge, večje letališče in poselitvena območja podrobneje določeni v operativnih programih varstva pred hrupom, za vire hrupa, ki so naprava, ki lahko povzroča onesnaževanje večjega obsega, ali </w:t>
      </w:r>
      <w:r w:rsidRPr="00C81A19">
        <w:rPr>
          <w:rFonts w:cs="Arial"/>
          <w:snapToGrid w:val="0"/>
          <w:szCs w:val="20"/>
        </w:rPr>
        <w:lastRenderedPageBreak/>
        <w:t>naprava za obdelavo odpadkov, pa v okoljevarstvenem dovoljenju. Ukrepe varstva pred hrupom za druge vire hrupa odredi pristojni inšpektor v okviru izvajanja inšpekcijskega nadzora.</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Predlagana ureditev je vsebinsko enaka veljavni.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13.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 xml:space="preserve">Določbe 13. člena se nanašajo na spremembe namenske rabe prostora, ki bi pomenile, da bo območje izpolnjevalo pogoje za strožjo stopnjo varstva pred hrupom. Če iz ocene celotne obremenitve s hrupom izhaja, da obstoječa obremenitev s hrupom presega mejne vrednosti, je sprememba načrtovane namenske rabe prostora dopustna, če so za to območje varstva pred hrupom zagotovljeni potrebni ukrepi varstva pred hrupom. </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tem členu so glede na veljavno ureditev na novo urejene zahteve za zagotavljanje zaščite pred hrupom za območja načrtovane spremembe namenske rabe prostora.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14.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14. členu predlagane uredbe so na podlagi drugega odstavka 17. člena ZVO-1 določeni viri hrupa, katerih upravljavci so zavezanci za zagotavljanje obratovalnega monitoringa.</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Predlagana ureditev je vsebinsko enaka veljavni.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15.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Na podlagi tretjega odstavka 17. člena ZVO-1 je v prvem odstavku 15. člena predlagane uredbe določeno, da morata upravljavec letališča z vzletno stezo, daljšo od 2</w:t>
      </w:r>
      <w:r w:rsidR="00647A33">
        <w:rPr>
          <w:rFonts w:cs="Arial"/>
          <w:snapToGrid w:val="0"/>
          <w:szCs w:val="20"/>
        </w:rPr>
        <w:t> </w:t>
      </w:r>
      <w:r w:rsidRPr="00C81A19">
        <w:rPr>
          <w:rFonts w:cs="Arial"/>
          <w:snapToGrid w:val="0"/>
          <w:szCs w:val="20"/>
        </w:rPr>
        <w:t>100 metrov, in upravljavec pristanišča, ki lahko sprejme plovila z več kot 1</w:t>
      </w:r>
      <w:r w:rsidR="00647A33">
        <w:rPr>
          <w:rFonts w:cs="Arial"/>
          <w:snapToGrid w:val="0"/>
          <w:szCs w:val="20"/>
        </w:rPr>
        <w:t> </w:t>
      </w:r>
      <w:r w:rsidRPr="00C81A19">
        <w:rPr>
          <w:rFonts w:cs="Arial"/>
          <w:snapToGrid w:val="0"/>
          <w:szCs w:val="20"/>
        </w:rPr>
        <w:t>350 bruto registrskimi tonami, pridobiti okoljevarstveno dovoljenje.</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drugem odstavku obravnavanega člena je določeno, da ministrstvo za napravo, ki lahko povzroča onesnaževanje okolja večjega obsega, odloči o izdaji okoljevarstvenega dovoljenja v skladu z 72.</w:t>
      </w:r>
      <w:r w:rsidR="00647A33">
        <w:rPr>
          <w:rFonts w:cs="Arial"/>
          <w:snapToGrid w:val="0"/>
          <w:szCs w:val="20"/>
        </w:rPr>
        <w:t> </w:t>
      </w:r>
      <w:r w:rsidRPr="00C81A19">
        <w:rPr>
          <w:rFonts w:cs="Arial"/>
          <w:snapToGrid w:val="0"/>
          <w:szCs w:val="20"/>
        </w:rPr>
        <w:t>členom ZVO-1, če obratovanje naprave glede emisij hrupa izpolnjuje tudi zahteve iz te uredbe.</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tretjem odstavku tega člena je določeno, da ministrstvo za napravo za obdelavo odpadkov odloči o izdaji okoljevarstvenega dovoljenja iz drugega odstavka 20. člena ZVO-1, če obdelava odpadkov v napravi glede emisij hrupa izpolnjuje tudi zahteve iz te uredbe.</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V predlagani uredbi so natančneje kot v veljavni ureditvi določeni viri hrupa, katerih upravljavci morajo pridobiti okoljevarstveno dovoljenje. Zaradi zahtev Direktive 2010/75/EU o industrijskih emisijah in Direktive 2008/98/ES o odpadkih morajo biti zahteve glede hrupa določene v okoljevarstvenem dovoljenju za naprave, ki lahko povzročijo onesnaževanje večjega obsega in v okoljevarstvenem dovoljenju za naprave za obdelavo odpadkov. Ureditev glede okoljevarstvenega dovoljenja za hrup, ki ga morajo pridobiti upravljavci pristanišča in letališče pa je enaka kot v veljavni, le da je v predlagani ureditvi določen prag, pod katerim letališču ali pristanišču dovoljenja ni treba pridobiti.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16.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Na podlagi tretjega odstavka 17. člena ZVO-1 so v 16. členu predlagane uredbe določeni pogoji za pridobitev okoljevarstvenega dovoljenja.</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Predlagana ureditev glede pogojev za pridobitev okoljevarstvenega dovoljenja za določene vire hrupa je vsebinsko enaka veljavni.</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17. členu:</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Na podlagi tretjega odstavka 17. člena ZVO-1 je v prvem odstavku 17. člena uredbe določena podrobnejša vsebina vloge za pridobitev okoljevarstvenega dovoljenja za vir hrupa iz prvega odstavka 15. člena uredbe (letališče z vzletno stezo, daljšo od 2</w:t>
      </w:r>
      <w:r w:rsidR="00647A33">
        <w:rPr>
          <w:rFonts w:cs="Arial"/>
          <w:snapToGrid w:val="0"/>
          <w:szCs w:val="20"/>
        </w:rPr>
        <w:t> </w:t>
      </w:r>
      <w:r w:rsidRPr="00C81A19">
        <w:rPr>
          <w:rFonts w:cs="Arial"/>
          <w:snapToGrid w:val="0"/>
          <w:szCs w:val="20"/>
        </w:rPr>
        <w:t>100 metrov, in pristanišče, ki lahko sprejme plovila z več kot 1</w:t>
      </w:r>
      <w:r w:rsidR="00647A33">
        <w:rPr>
          <w:rFonts w:cs="Arial"/>
          <w:snapToGrid w:val="0"/>
          <w:szCs w:val="20"/>
        </w:rPr>
        <w:t> </w:t>
      </w:r>
      <w:r w:rsidRPr="00C81A19">
        <w:rPr>
          <w:rFonts w:cs="Arial"/>
          <w:snapToGrid w:val="0"/>
          <w:szCs w:val="20"/>
        </w:rPr>
        <w:t>350 bruto registrskimi tonami).</w:t>
      </w:r>
    </w:p>
    <w:p w:rsidR="006466AF" w:rsidRPr="00C81A19" w:rsidRDefault="006466AF" w:rsidP="007A7960">
      <w:pPr>
        <w:spacing w:before="120" w:line="240" w:lineRule="atLeast"/>
        <w:textAlignment w:val="baseline"/>
        <w:rPr>
          <w:rFonts w:cs="Arial"/>
          <w:snapToGrid w:val="0"/>
          <w:szCs w:val="20"/>
        </w:rPr>
      </w:pPr>
      <w:r w:rsidRPr="00C81A19">
        <w:rPr>
          <w:rFonts w:cs="Arial"/>
          <w:snapToGrid w:val="0"/>
          <w:szCs w:val="20"/>
        </w:rPr>
        <w:t xml:space="preserve">V drugem odstavku obravnavanega člena je določeno, da morata vloga za pridobitev okoljevarstvenega dovoljenja za napravo, ki lahko povzroča onesnaževanje okolja večjega obsega, </w:t>
      </w:r>
      <w:r w:rsidRPr="00C81A19">
        <w:rPr>
          <w:rFonts w:cs="Arial"/>
          <w:snapToGrid w:val="0"/>
          <w:szCs w:val="20"/>
        </w:rPr>
        <w:lastRenderedPageBreak/>
        <w:t>in vloga za pridobitev okoljevarstvenega dovoljenja za napravo za obdelavo odpadkov vsebovati tudi podatke o:</w:t>
      </w:r>
    </w:p>
    <w:p w:rsidR="006466AF" w:rsidRPr="00C81A19" w:rsidRDefault="006466AF" w:rsidP="00647A33">
      <w:pPr>
        <w:spacing w:before="60" w:after="60" w:line="240" w:lineRule="atLeast"/>
        <w:ind w:left="142" w:hanging="142"/>
        <w:textAlignment w:val="baseline"/>
        <w:rPr>
          <w:rFonts w:cs="Arial"/>
          <w:snapToGrid w:val="0"/>
          <w:szCs w:val="20"/>
        </w:rPr>
      </w:pPr>
      <w:r w:rsidRPr="00C81A19">
        <w:rPr>
          <w:rFonts w:cs="Arial"/>
          <w:snapToGrid w:val="0"/>
          <w:szCs w:val="20"/>
        </w:rPr>
        <w:t xml:space="preserve">- vrsti vira hrupa, </w:t>
      </w:r>
    </w:p>
    <w:p w:rsidR="006466AF" w:rsidRPr="00C81A19" w:rsidRDefault="006466AF" w:rsidP="00647A33">
      <w:pPr>
        <w:spacing w:before="60" w:after="60" w:line="240" w:lineRule="atLeast"/>
        <w:ind w:left="142" w:hanging="142"/>
        <w:textAlignment w:val="baseline"/>
        <w:rPr>
          <w:rFonts w:cs="Arial"/>
          <w:snapToGrid w:val="0"/>
          <w:szCs w:val="20"/>
        </w:rPr>
      </w:pPr>
      <w:r w:rsidRPr="00C81A19">
        <w:rPr>
          <w:rFonts w:cs="Arial"/>
          <w:snapToGrid w:val="0"/>
          <w:szCs w:val="20"/>
        </w:rPr>
        <w:t xml:space="preserve">- zmogljivosti vira hrupa in vrsti procesa, zaradi katerega nastaja emisija hrupa v okolje, </w:t>
      </w:r>
    </w:p>
    <w:p w:rsidR="006466AF" w:rsidRPr="00C81A19" w:rsidRDefault="006466AF" w:rsidP="00647A33">
      <w:pPr>
        <w:spacing w:before="60" w:after="60" w:line="240" w:lineRule="atLeast"/>
        <w:ind w:left="142" w:hanging="142"/>
        <w:textAlignment w:val="baseline"/>
        <w:rPr>
          <w:rFonts w:cs="Arial"/>
          <w:snapToGrid w:val="0"/>
          <w:szCs w:val="20"/>
        </w:rPr>
      </w:pPr>
      <w:r w:rsidRPr="00C81A19">
        <w:rPr>
          <w:rFonts w:cs="Arial"/>
          <w:snapToGrid w:val="0"/>
          <w:szCs w:val="20"/>
        </w:rPr>
        <w:t xml:space="preserve">- predlogu ukrepov varstva pred hrupom in predlogu za izvajanje obratovalnega monitoringa hrupa in </w:t>
      </w:r>
    </w:p>
    <w:p w:rsidR="006466AF" w:rsidRPr="00C81A19" w:rsidRDefault="006466AF" w:rsidP="00647A33">
      <w:pPr>
        <w:spacing w:before="60" w:after="60" w:line="240" w:lineRule="atLeast"/>
        <w:ind w:left="142" w:hanging="142"/>
        <w:textAlignment w:val="baseline"/>
        <w:rPr>
          <w:rFonts w:cs="Arial"/>
          <w:snapToGrid w:val="0"/>
          <w:szCs w:val="20"/>
        </w:rPr>
      </w:pPr>
      <w:r w:rsidRPr="00C81A19">
        <w:rPr>
          <w:rFonts w:cs="Arial"/>
          <w:snapToGrid w:val="0"/>
          <w:szCs w:val="20"/>
        </w:rPr>
        <w:t>- ukrepih za preprečevanje hrupa in nadzor nad obratovanjem naprave ob zagonu, puščanju, okvari ali trenutni zaustavitvi ter za zmanjševanje hrupa in omejitve glede časovnega trajanja in največjih dovoljenih emisij hrupa.</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 xml:space="preserve">V skladu z določbami 74. člena ZVO-1 se z okoljevarstvenim dovoljenjem za naprave, ki lahko povzročajo onesnaževanje okolja večjega obsega, določijo vsi ukrepi in pogoji za izpolnitev splošnih zahtev za zagotavljanje varstva okolja (prvi odstavek 70. člena ZVO-1) in drugih, za obratovanje naprave predpisanih okoljevarstvenih zahtev. Tako okoljevarstveno dovoljenje med drugim vsebuje tudi zahteve oziroma ukrepe, ki jih mora izvajati upravljavec naprave in se nanašajo na obratovanje naprave v izrednih razmerah pri obratovanju, to je v razmerah pri njenem zagonu, puščanju, okvari ali trenutni zaustavitvi. </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Določbe 74. člena ZVO-1 v zvezi z izvajanjem ukrepov pri obratovanju naprave v izrednih razmerah pri obratovanju so še podrobneje opredeljene v 24. členu Uredbe o vrsti dejavnosti in naprav, ki lahko povzročajo onesnaževanje okolja večjega obsega (Uradni list RS, št. 57/15). Peti odstavek navedenega člena določa, da pristojni upravni organ v okoljevarstvenem dovoljenju za tako napravo določi med drugim tudi »ukrepe za preprečevanje in nadzor nad izrednimi razmerami pri obratovanju naprave ter za zmanjševanje njihovih posledic, pa tudi omejitve glede časovnega trajanja in največjih dovoljenih emisij v vode in zrak«.</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Tudi zaključki o BAT za nekatere tehnike določajo zahteve glede priprave in izvajanja programov ukrepov za primere obratovanja naprav v izrednih razmerah, med katerimi je tudi obvladovanje emisije hrupa v primerih izrednih razmer pri obratovanju. Taka zahteva je povsem jasno zapisana v predlogu zaključkov o BAT za velike kurilne naprave (BAT LCP – junij 2016) ter s pripombo, če je to primerno, v predlogu zaključkov o BAT za naprave za obdelavo odpadkov (BAT WT december 2015). V skladu z zaključki o BAT se povečanje emisije snovi in energije v okolje zaradi obratovanja naprave v izrednih razmerah pri obratovanju šteje kot razumljiv dogodek, katerega posledice na okolje in zdravje pa je treba v največji možni meri omiliti, pojavnost obratovanja v izrednih razmerah pri obratovanju pa omejiti na razumen čas trajanja, pri čemer mora upravljavec naprave zagotoviti izvajanje vseh omilitvenih ukrepov, opredeljenih v BAT referenčnih dokumentih.</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V tretjem odstavku obravnavanega člena je določeno, da je sestavni del vlog za pridobitev okoljevarstvenega dovoljenja tudi ocena obremenjenosti okolja s hrupom iz priloge 4 uredbe.</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Predlagana uredba veljavne ureditve bistveno ne spreminja.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18. členu:</w:t>
      </w:r>
    </w:p>
    <w:p w:rsidR="006466AF" w:rsidRPr="00C81A19" w:rsidRDefault="006466AF" w:rsidP="00FA11ED">
      <w:pPr>
        <w:spacing w:before="120" w:line="240" w:lineRule="atLeast"/>
        <w:textAlignment w:val="baseline"/>
        <w:rPr>
          <w:rFonts w:cs="Arial"/>
          <w:b/>
          <w:i/>
          <w:snapToGrid w:val="0"/>
          <w:szCs w:val="20"/>
        </w:rPr>
      </w:pPr>
      <w:r w:rsidRPr="00C81A19">
        <w:rPr>
          <w:rFonts w:cs="Arial"/>
          <w:snapToGrid w:val="0"/>
          <w:szCs w:val="20"/>
        </w:rPr>
        <w:t>V prvem odstavku 18. člena je določena podrobnejša vsebina okoljevarstvenega dovoljenja za vir hrupa iz prvega odstavka 15. člena predlagane uredbe (letališče z vzletno stezo, daljšo od 2 100 metrov, in pristanišče, ki lahko sprejme plovila z več kot 1 350 bruto registrskimi tonami).</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V drugem odstavku je opredeljeno, da se v okoljevarstvenem dovoljenju za napravo za obdelavo odpadkov in v okoljevarstvenem dovoljenju za napravo, ki lahko povzroča onesnaževanje okolja večjega obsega, določijo tudi:</w:t>
      </w:r>
    </w:p>
    <w:p w:rsidR="006466AF" w:rsidRPr="00C81A19" w:rsidRDefault="006466AF" w:rsidP="00FA11ED">
      <w:pPr>
        <w:spacing w:before="60" w:after="60" w:line="240" w:lineRule="atLeast"/>
        <w:ind w:left="142" w:hanging="142"/>
        <w:textAlignment w:val="baseline"/>
        <w:rPr>
          <w:rFonts w:cs="Arial"/>
          <w:snapToGrid w:val="0"/>
          <w:szCs w:val="20"/>
        </w:rPr>
      </w:pPr>
      <w:r w:rsidRPr="00C81A19">
        <w:rPr>
          <w:rFonts w:cs="Arial"/>
          <w:snapToGrid w:val="0"/>
          <w:szCs w:val="20"/>
        </w:rPr>
        <w:t xml:space="preserve">- vrsta vira hrupa, </w:t>
      </w:r>
    </w:p>
    <w:p w:rsidR="006466AF" w:rsidRPr="00C81A19" w:rsidRDefault="006466AF" w:rsidP="00FA11ED">
      <w:pPr>
        <w:spacing w:before="60" w:after="60" w:line="240" w:lineRule="atLeast"/>
        <w:ind w:left="142" w:hanging="142"/>
        <w:textAlignment w:val="baseline"/>
        <w:rPr>
          <w:rFonts w:cs="Arial"/>
          <w:snapToGrid w:val="0"/>
          <w:szCs w:val="20"/>
        </w:rPr>
      </w:pPr>
      <w:r w:rsidRPr="00C81A19">
        <w:rPr>
          <w:rFonts w:cs="Arial"/>
          <w:snapToGrid w:val="0"/>
          <w:szCs w:val="20"/>
        </w:rPr>
        <w:t xml:space="preserve">- zmogljivost vira hrupa in vrsta procesa, zaradi katerega nastaja emisija hrupa v okolje, </w:t>
      </w:r>
    </w:p>
    <w:p w:rsidR="006466AF" w:rsidRPr="00C81A19" w:rsidRDefault="006466AF" w:rsidP="00FA11ED">
      <w:pPr>
        <w:spacing w:before="60" w:after="60" w:line="240" w:lineRule="atLeast"/>
        <w:ind w:left="142" w:hanging="142"/>
        <w:textAlignment w:val="baseline"/>
        <w:rPr>
          <w:rFonts w:cs="Arial"/>
          <w:snapToGrid w:val="0"/>
          <w:szCs w:val="20"/>
        </w:rPr>
      </w:pPr>
      <w:r w:rsidRPr="00C81A19">
        <w:rPr>
          <w:rFonts w:cs="Arial"/>
          <w:snapToGrid w:val="0"/>
          <w:szCs w:val="20"/>
        </w:rPr>
        <w:t xml:space="preserve">- ukrepi varstva pred hrupom in način izvajanja obratovalnega monitoringa hrupa in </w:t>
      </w:r>
    </w:p>
    <w:p w:rsidR="006466AF" w:rsidRPr="00C81A19" w:rsidRDefault="006466AF" w:rsidP="00FA11ED">
      <w:pPr>
        <w:spacing w:before="60" w:after="60" w:line="240" w:lineRule="atLeast"/>
        <w:ind w:left="142" w:hanging="142"/>
        <w:textAlignment w:val="baseline"/>
        <w:rPr>
          <w:rFonts w:cs="Arial"/>
          <w:snapToGrid w:val="0"/>
          <w:szCs w:val="20"/>
        </w:rPr>
      </w:pPr>
      <w:r w:rsidRPr="00C81A19">
        <w:rPr>
          <w:rFonts w:cs="Arial"/>
          <w:snapToGrid w:val="0"/>
          <w:szCs w:val="20"/>
        </w:rPr>
        <w:t>- ukrepi za preprečevanje hrupa in nadzor nad obratovanjem naprave ob zagonu, puščanju, okvari ali trenutni zaustavitvi ter ukrepi za zmanjševanje hrupa in omejitve glede časovnega trajanja in največjih dovoljenih emisij hrupa.</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Predlagana uredba veljavne ureditve bistveno ne spreminja.</w:t>
      </w:r>
    </w:p>
    <w:p w:rsidR="006466AF" w:rsidRDefault="006466AF" w:rsidP="006466AF">
      <w:pPr>
        <w:spacing w:line="240" w:lineRule="atLeast"/>
        <w:textAlignment w:val="baseline"/>
        <w:rPr>
          <w:rFonts w:cs="Arial"/>
          <w:snapToGrid w:val="0"/>
          <w:szCs w:val="20"/>
        </w:rPr>
      </w:pPr>
    </w:p>
    <w:p w:rsidR="007A7960" w:rsidRPr="00C81A19" w:rsidRDefault="007A7960"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lastRenderedPageBreak/>
        <w:t>K 19. členu:</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Na podlagi šestega odstavka 17. člena ZVO-1 je v 19. členu predlagane uredbe določena vsebina strokovne ocene, ki jo mora zagotoviti upravljavec vira hrupa, ki ni vir hrupa iz 15. člena uredbe, za katerega je treba pridobiti okoljevarstveno dovoljenje.</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Na podlagi strokovne ocene se ugotavlja usklajenost vira hrupa z zahtevami te uredbe v upravnem postopku pridobitve gradbenega dovoljenja, kadar je gradbeno dovoljenje zahtevano v skladu z zakonom, ki ureja graditev objektov.</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Strokovno oceno o skladnosti izdela oseba, ki ima pooblastilo za izvajanje obratovalnega monitoringa za emisije hrupa v skladu z zakonom, ki ureja varstvo okolja.</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Predlagana uredba veljavne ureditve bistveno ne spreminja.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20. členu:</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V 20. členu predlagane uredbe je določeno, da mora upravljavec vira hrupa, za katerega je treba pridobiti okoljevarstveno dovoljenje, na mestu, ki je dostopno javnosti, zagotoviti knjigo pripomb, pobud in mnenj (knjiga pripomb) ter se sproti do njih opredeliti.</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V drugem odstavku je določena vsebina knjige pripomb.</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Knjige pripomb ni treba zagotoviti, če ima upravljavec vira hrupa uveden sistem ravnanja z okoljem po standardu SIST EN ISO 14001 ali je vključen v sistem okoljskega vodenja organizacij v skladu z ZVO-1.</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Predlagana uredba veljavne ureditve bistveno ne spreminja.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snapToGrid w:val="0"/>
          <w:szCs w:val="20"/>
        </w:rPr>
      </w:pPr>
      <w:r w:rsidRPr="00C81A19">
        <w:rPr>
          <w:rFonts w:cs="Arial"/>
          <w:b/>
          <w:snapToGrid w:val="0"/>
          <w:szCs w:val="20"/>
        </w:rPr>
        <w:t>K 21. členu:</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V 21. členu predlagane uredbe je določen nadzor nad izvajanjem uredbe, ki ga izvajajo inšpektorji, pristojni za varstvo okolja.</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snapToGrid w:val="0"/>
          <w:szCs w:val="20"/>
        </w:rPr>
      </w:pPr>
      <w:r w:rsidRPr="00C81A19">
        <w:rPr>
          <w:rFonts w:cs="Arial"/>
          <w:b/>
          <w:snapToGrid w:val="0"/>
          <w:szCs w:val="20"/>
        </w:rPr>
        <w:t>K 22. členu:</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V 22. členu predlagane uredbe so določene globe za prekrške.</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snapToGrid w:val="0"/>
          <w:szCs w:val="20"/>
        </w:rPr>
      </w:pPr>
      <w:r w:rsidRPr="00C81A19">
        <w:rPr>
          <w:rFonts w:cs="Arial"/>
          <w:b/>
          <w:snapToGrid w:val="0"/>
          <w:szCs w:val="20"/>
        </w:rPr>
        <w:t>K 23. členu:</w:t>
      </w:r>
    </w:p>
    <w:p w:rsidR="006466AF" w:rsidRPr="00FA11ED" w:rsidRDefault="006466AF" w:rsidP="00FA11ED">
      <w:pPr>
        <w:spacing w:before="120" w:line="240" w:lineRule="atLeast"/>
        <w:textAlignment w:val="baseline"/>
        <w:rPr>
          <w:rFonts w:cs="Arial"/>
          <w:snapToGrid w:val="0"/>
          <w:szCs w:val="20"/>
        </w:rPr>
      </w:pPr>
      <w:r w:rsidRPr="00FA11ED">
        <w:rPr>
          <w:rFonts w:cs="Arial"/>
          <w:snapToGrid w:val="0"/>
          <w:szCs w:val="20"/>
        </w:rPr>
        <w:t>V 23. členu prehodnih določb je določeno, da se postopki, začeti na podlagi Uredbe o mejnih vrednostih kazalcev hrupa v okolju (Uradni list RS, št. 105/05, 34/08, 109/09 in 62/10) za pridobitev okoljevarstvenega dovoljenja za obratovanje vira hrupa, za katerega v skladu s predlagano uredbo ni treba pridobiti okoljevarstvenega dovoljenja, ustavijo.</w:t>
      </w:r>
    </w:p>
    <w:p w:rsidR="006466AF" w:rsidRPr="00FA11ED" w:rsidRDefault="006466AF" w:rsidP="00FA11ED">
      <w:pPr>
        <w:spacing w:before="120" w:line="240" w:lineRule="atLeast"/>
        <w:textAlignment w:val="baseline"/>
        <w:rPr>
          <w:rFonts w:cs="Arial"/>
          <w:snapToGrid w:val="0"/>
          <w:szCs w:val="20"/>
        </w:rPr>
      </w:pPr>
      <w:r w:rsidRPr="00FA11ED">
        <w:rPr>
          <w:rFonts w:cs="Arial"/>
          <w:snapToGrid w:val="0"/>
          <w:szCs w:val="20"/>
        </w:rPr>
        <w:t>Okoljevarstvena dovoljenja za vire hrupa, ki so bila izdana na podlagi Uredbe o mejnih vrednostih kazalcev hrupa v okolju, in za katera okoljevarstvenega dovoljenja v skladu s to uredbo ni treba pridobiti, se šteje, da so prenehalo veljati, ministrstvo pa najpozneje v petih letih od uveljavitve te uredbe izda odločbo, s katero ugotovi, da je okoljevarstveno dovoljenje prenehalo veljati.</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Takšna ureditev je skladna z določbami 79., 85. oziroma 91. člena ZVO-1, ki določajo, da okoljevarstveno dovoljenje preneha veljati tudi s prenehanjem delovanja naprave. Določeni viri hrupa po predlagani uredbi niso več naprave, za katere je treba pridobiti okoljevarstveno dovoljenje. Zaradi tega je za njih predvideno tudi prenehanje veljavnosti dovoljenja.</w:t>
      </w:r>
    </w:p>
    <w:p w:rsidR="00D672F3" w:rsidRPr="00C81A19" w:rsidRDefault="00D672F3"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24. členu:</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Prvi odstavek 24. člena predlagane uredbe določa, da se okoljevarstvena dovoljenja, izdana na podlagi 68. in 82. člena ZVO-1 štejejo za okoljevarstvena dovoljenja, izdana v skladu s to uredbo, če gre za vire hrupa, za katere je treba imeti okoljevarstveno dovoljenje v skladu s to uredbo.</w:t>
      </w:r>
    </w:p>
    <w:p w:rsidR="006466AF" w:rsidRPr="00C81A19" w:rsidRDefault="006466AF" w:rsidP="00FA11ED">
      <w:pPr>
        <w:spacing w:before="120" w:line="240" w:lineRule="atLeast"/>
        <w:textAlignment w:val="baseline"/>
        <w:rPr>
          <w:rFonts w:eastAsia="Arial" w:cs="Arial"/>
          <w:szCs w:val="20"/>
        </w:rPr>
      </w:pPr>
      <w:r w:rsidRPr="00C81A19">
        <w:rPr>
          <w:rFonts w:cs="Arial"/>
          <w:snapToGrid w:val="0"/>
          <w:szCs w:val="20"/>
        </w:rPr>
        <w:t xml:space="preserve">V drugem odstavku je določeno, da ne glede na določbe šestega odstavka 9. člena predlagane uredbe obremenitev okolja s hrupom zaradi obratovanja naprave, ki lahko povzroča onesnaževanje okolja večjega obsega in za katero je bilo okoljevarstveno dovoljenje izdano na podlagi 68. člena ZVO-1 in v skladu s </w:t>
      </w:r>
      <w:proofErr w:type="spellStart"/>
      <w:r w:rsidRPr="00C81A19">
        <w:rPr>
          <w:rFonts w:cs="Arial"/>
          <w:snapToGrid w:val="0"/>
          <w:szCs w:val="20"/>
        </w:rPr>
        <w:t>14.a</w:t>
      </w:r>
      <w:proofErr w:type="spellEnd"/>
      <w:r w:rsidRPr="00C81A19">
        <w:rPr>
          <w:rFonts w:cs="Arial"/>
          <w:snapToGrid w:val="0"/>
          <w:szCs w:val="20"/>
        </w:rPr>
        <w:t xml:space="preserve"> členom Uredbe o mejnih vrednostih kazalcev hrupa v okolju, ni čezmerna, </w:t>
      </w:r>
      <w:r w:rsidRPr="00C81A19">
        <w:rPr>
          <w:rFonts w:cs="Arial"/>
          <w:szCs w:val="20"/>
        </w:rPr>
        <w:lastRenderedPageBreak/>
        <w:t xml:space="preserve">ni čezmerna, če so vrednosti kazalcev hrupa izven parcelne meje naprave pred fasadami najbolj izpostavljenih stavb varovanih prostorov ne presegajo mejnih vrednosti, določenih v preglednici 4 priloge 1 uredbe za IV. območje varstva pred hrupom, na </w:t>
      </w:r>
      <w:r w:rsidRPr="00C81A19">
        <w:rPr>
          <w:rFonts w:eastAsia="Arial" w:cs="Arial"/>
          <w:szCs w:val="20"/>
        </w:rPr>
        <w:t>vplivnem območju vira hrupa</w:t>
      </w:r>
      <w:r w:rsidRPr="00C81A19">
        <w:rPr>
          <w:rFonts w:cs="Arial"/>
          <w:szCs w:val="20"/>
        </w:rPr>
        <w:t xml:space="preserve"> pa so </w:t>
      </w:r>
      <w:r w:rsidRPr="00C81A19">
        <w:rPr>
          <w:rFonts w:eastAsia="Arial" w:cs="Arial"/>
          <w:szCs w:val="20"/>
        </w:rPr>
        <w:t>izvedeni tehnično, prostorsko in ekonomsko upravičeni ukrepi za zmanjšanje emisije na viru hrupa in aktivne zaščite vira hrupa, in:</w:t>
      </w:r>
    </w:p>
    <w:p w:rsidR="006466AF" w:rsidRPr="00C81A19" w:rsidRDefault="006466AF" w:rsidP="00FA11ED">
      <w:pPr>
        <w:pStyle w:val="Svetelseznampoudarek51"/>
        <w:numPr>
          <w:ilvl w:val="0"/>
          <w:numId w:val="68"/>
        </w:numPr>
        <w:overflowPunct/>
        <w:autoSpaceDE/>
        <w:autoSpaceDN/>
        <w:adjustRightInd/>
        <w:spacing w:before="60" w:after="60" w:line="240" w:lineRule="atLeast"/>
        <w:ind w:left="714" w:hanging="357"/>
        <w:rPr>
          <w:rFonts w:eastAsia="Arial" w:cs="Arial"/>
          <w:szCs w:val="20"/>
        </w:rPr>
      </w:pPr>
      <w:r w:rsidRPr="00C81A19">
        <w:rPr>
          <w:rFonts w:eastAsia="Arial" w:cs="Arial"/>
          <w:szCs w:val="20"/>
        </w:rPr>
        <w:t>so na obstoječih varovanih prostorih izvedeni ukrepi pasivne protihrupne zaščite,</w:t>
      </w:r>
    </w:p>
    <w:p w:rsidR="006466AF" w:rsidRPr="00C81A19" w:rsidRDefault="006466AF" w:rsidP="00FA11ED">
      <w:pPr>
        <w:pStyle w:val="Svetelseznampoudarek51"/>
        <w:numPr>
          <w:ilvl w:val="0"/>
          <w:numId w:val="68"/>
        </w:numPr>
        <w:overflowPunct/>
        <w:autoSpaceDE/>
        <w:autoSpaceDN/>
        <w:adjustRightInd/>
        <w:spacing w:before="60" w:after="60" w:line="240" w:lineRule="atLeast"/>
        <w:ind w:left="714" w:hanging="357"/>
        <w:rPr>
          <w:rFonts w:eastAsia="Arial" w:cs="Arial"/>
          <w:szCs w:val="20"/>
        </w:rPr>
      </w:pPr>
      <w:r w:rsidRPr="00C81A19">
        <w:rPr>
          <w:rFonts w:eastAsia="Arial" w:cs="Arial"/>
          <w:szCs w:val="20"/>
        </w:rPr>
        <w:t>so obstoječi varovani prostori že zvočno izolirani v skladu s predpisom, ki ureja zaščito pred hrupom v stavbah,</w:t>
      </w:r>
    </w:p>
    <w:p w:rsidR="006466AF" w:rsidRPr="00C81A19" w:rsidRDefault="006466AF" w:rsidP="00FA11ED">
      <w:pPr>
        <w:pStyle w:val="Svetelseznampoudarek51"/>
        <w:numPr>
          <w:ilvl w:val="0"/>
          <w:numId w:val="68"/>
        </w:numPr>
        <w:overflowPunct/>
        <w:autoSpaceDE/>
        <w:autoSpaceDN/>
        <w:adjustRightInd/>
        <w:spacing w:before="60" w:after="60" w:line="240" w:lineRule="atLeast"/>
        <w:ind w:left="714" w:hanging="357"/>
        <w:rPr>
          <w:rFonts w:eastAsia="Arial" w:cs="Arial"/>
          <w:szCs w:val="20"/>
        </w:rPr>
      </w:pPr>
      <w:r w:rsidRPr="00C81A19">
        <w:rPr>
          <w:rFonts w:eastAsia="Arial" w:cs="Arial"/>
          <w:szCs w:val="20"/>
        </w:rPr>
        <w:t>so obstoječi objekti, pri gradnji katerih bi obremenitev zaradi vira hrupa morala biti upoštevana,</w:t>
      </w:r>
    </w:p>
    <w:p w:rsidR="006466AF" w:rsidRPr="00C81A19" w:rsidRDefault="006466AF" w:rsidP="00FA11ED">
      <w:pPr>
        <w:pStyle w:val="Svetelseznampoudarek51"/>
        <w:numPr>
          <w:ilvl w:val="0"/>
          <w:numId w:val="68"/>
        </w:numPr>
        <w:overflowPunct/>
        <w:autoSpaceDE/>
        <w:autoSpaceDN/>
        <w:adjustRightInd/>
        <w:spacing w:before="60" w:after="60" w:line="240" w:lineRule="atLeast"/>
        <w:ind w:left="714" w:hanging="357"/>
        <w:rPr>
          <w:rFonts w:eastAsia="Arial" w:cs="Arial"/>
          <w:szCs w:val="20"/>
        </w:rPr>
      </w:pPr>
      <w:r w:rsidRPr="00C81A19">
        <w:rPr>
          <w:rFonts w:eastAsia="Arial" w:cs="Arial"/>
          <w:szCs w:val="20"/>
        </w:rPr>
        <w:t>so lastniki varovanih prostorov odklonijo ali ne omogočijo izvedbe ukrepov ali so varovani prostori nenaseljeni, ali</w:t>
      </w:r>
    </w:p>
    <w:p w:rsidR="006466AF" w:rsidRPr="00C81A19" w:rsidRDefault="006466AF" w:rsidP="00FA11ED">
      <w:pPr>
        <w:pStyle w:val="Svetelseznampoudarek51"/>
        <w:numPr>
          <w:ilvl w:val="0"/>
          <w:numId w:val="68"/>
        </w:numPr>
        <w:overflowPunct/>
        <w:autoSpaceDE/>
        <w:autoSpaceDN/>
        <w:adjustRightInd/>
        <w:spacing w:before="60" w:after="60" w:line="240" w:lineRule="atLeast"/>
        <w:ind w:left="714" w:hanging="357"/>
        <w:rPr>
          <w:rFonts w:eastAsia="Arial" w:cs="Arial"/>
          <w:szCs w:val="20"/>
        </w:rPr>
      </w:pPr>
      <w:r w:rsidRPr="00C81A19">
        <w:rPr>
          <w:rFonts w:eastAsia="Arial" w:cs="Arial"/>
          <w:szCs w:val="20"/>
        </w:rPr>
        <w:t>je izvedba ukrepov na obstoječih objektih zaradi slabega gradbenega stanja ni mogoča oziroma bi lahko ogrozila statično stabilnost stavbe z varovanimi prostori.</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Izpolnjevanje zahtev iz drugega odstavka se dokazuje na podoben način, kot je določeno dokazovanje zahtev za linijske vire hrupa iz enajstega odstavka 9. člena predlagane uredbe.</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V petem odstavku je določeno, da mora upravljavec obstoječega vira hrupa iz prvega odstavka 15. člena (letališče z vzletno stezo, daljšo od 2 100 metrov, in pristanišče, ki lahko sprejme plovila z več kot 1.350 bruto registrskimi tonami) pridobiti okoljevarstveno dovoljenje najkasneje do 31. decembra 2020.</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i/>
          <w:snapToGrid w:val="0"/>
          <w:szCs w:val="20"/>
        </w:rPr>
      </w:pPr>
      <w:r w:rsidRPr="00C81A19">
        <w:rPr>
          <w:rFonts w:cs="Arial"/>
          <w:b/>
          <w:i/>
          <w:snapToGrid w:val="0"/>
          <w:szCs w:val="20"/>
        </w:rPr>
        <w:t>K 25. členu:</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Prehodna določba predvideva prenehanje veljavnosti zdaj veljavne Uredbe o mejnih vrednostih kazalcev hrupa v okolju (Uradni list RS, št. 105/05, 34/08, 109/09 in 62/10).</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snapToGrid w:val="0"/>
          <w:szCs w:val="20"/>
        </w:rPr>
      </w:pPr>
      <w:r w:rsidRPr="00C81A19">
        <w:rPr>
          <w:rFonts w:cs="Arial"/>
          <w:b/>
          <w:snapToGrid w:val="0"/>
          <w:szCs w:val="20"/>
        </w:rPr>
        <w:t>K Prilogam</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 xml:space="preserve">Priloge 1, 2, in 3 v predlagani uredbi so vsebinsko enake kot v veljavni. Priloga 4 je nova , ureja pa vsebino ocene obremenjenosti okolja s hrupom. Njen namen je zagotoviti dvig kakovosti vloge za okoljevarstveno soglasje in okoljevarstveno </w:t>
      </w:r>
      <w:r w:rsidR="00E20077" w:rsidRPr="00C81A19">
        <w:rPr>
          <w:rFonts w:cs="Arial"/>
          <w:snapToGrid w:val="0"/>
          <w:szCs w:val="20"/>
        </w:rPr>
        <w:t>dovoljenje</w:t>
      </w:r>
      <w:r w:rsidRPr="00C81A19">
        <w:rPr>
          <w:rFonts w:cs="Arial"/>
          <w:snapToGrid w:val="0"/>
          <w:szCs w:val="20"/>
        </w:rPr>
        <w:t>.</w:t>
      </w:r>
    </w:p>
    <w:p w:rsidR="006466AF" w:rsidRPr="00C81A19" w:rsidRDefault="006466AF" w:rsidP="006466AF">
      <w:pPr>
        <w:spacing w:line="240" w:lineRule="atLeast"/>
        <w:textAlignment w:val="baseline"/>
        <w:rPr>
          <w:rFonts w:cs="Arial"/>
          <w:snapToGrid w:val="0"/>
          <w:szCs w:val="20"/>
        </w:rPr>
      </w:pPr>
    </w:p>
    <w:p w:rsidR="006466AF" w:rsidRPr="00C81A19" w:rsidRDefault="006466AF" w:rsidP="006466AF">
      <w:pPr>
        <w:spacing w:line="240" w:lineRule="atLeast"/>
        <w:textAlignment w:val="baseline"/>
        <w:rPr>
          <w:rFonts w:cs="Arial"/>
          <w:b/>
          <w:snapToGrid w:val="0"/>
          <w:szCs w:val="20"/>
        </w:rPr>
      </w:pPr>
      <w:r w:rsidRPr="00C81A19">
        <w:rPr>
          <w:rFonts w:cs="Arial"/>
          <w:b/>
          <w:snapToGrid w:val="0"/>
          <w:szCs w:val="20"/>
        </w:rPr>
        <w:t>K 26. členu:</w:t>
      </w:r>
    </w:p>
    <w:p w:rsidR="006466AF" w:rsidRPr="00C81A19" w:rsidRDefault="006466AF" w:rsidP="00FA11ED">
      <w:pPr>
        <w:spacing w:before="120" w:line="240" w:lineRule="atLeast"/>
        <w:textAlignment w:val="baseline"/>
        <w:rPr>
          <w:rFonts w:cs="Arial"/>
          <w:snapToGrid w:val="0"/>
          <w:szCs w:val="20"/>
        </w:rPr>
      </w:pPr>
      <w:r w:rsidRPr="00C81A19">
        <w:rPr>
          <w:rFonts w:cs="Arial"/>
          <w:snapToGrid w:val="0"/>
          <w:szCs w:val="20"/>
        </w:rPr>
        <w:t xml:space="preserve">V 26. členu je določen </w:t>
      </w:r>
      <w:proofErr w:type="spellStart"/>
      <w:r w:rsidRPr="00C81A19">
        <w:rPr>
          <w:rFonts w:cs="Arial"/>
          <w:snapToGrid w:val="0"/>
          <w:szCs w:val="20"/>
        </w:rPr>
        <w:t>vacatio</w:t>
      </w:r>
      <w:proofErr w:type="spellEnd"/>
      <w:r w:rsidRPr="00C81A19">
        <w:rPr>
          <w:rFonts w:cs="Arial"/>
          <w:snapToGrid w:val="0"/>
          <w:szCs w:val="20"/>
        </w:rPr>
        <w:t xml:space="preserve"> </w:t>
      </w:r>
      <w:proofErr w:type="spellStart"/>
      <w:r w:rsidRPr="00C81A19">
        <w:rPr>
          <w:rFonts w:cs="Arial"/>
          <w:snapToGrid w:val="0"/>
          <w:szCs w:val="20"/>
        </w:rPr>
        <w:t>legis</w:t>
      </w:r>
      <w:proofErr w:type="spellEnd"/>
      <w:r w:rsidRPr="00C81A19">
        <w:rPr>
          <w:rFonts w:cs="Arial"/>
          <w:snapToGrid w:val="0"/>
          <w:szCs w:val="20"/>
        </w:rPr>
        <w:t>, ki je petnajst dan po objavi uredbe v Uradnem listu Republike Slovenije.</w:t>
      </w:r>
    </w:p>
    <w:sectPr w:rsidR="006466AF" w:rsidRPr="00C81A19" w:rsidSect="006466AF">
      <w:headerReference w:type="first" r:id="rId13"/>
      <w:pgSz w:w="11907" w:h="16840" w:code="9"/>
      <w:pgMar w:top="1417" w:right="1559" w:bottom="1417" w:left="1417" w:header="993"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5E" w:rsidRDefault="000A5E5E" w:rsidP="00443548">
      <w:r>
        <w:separator/>
      </w:r>
    </w:p>
  </w:endnote>
  <w:endnote w:type="continuationSeparator" w:id="0">
    <w:p w:rsidR="000A5E5E" w:rsidRDefault="000A5E5E"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epublika">
    <w:altName w:val="Georgia Pro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5E" w:rsidRDefault="000A5E5E" w:rsidP="00443548">
      <w:r>
        <w:separator/>
      </w:r>
    </w:p>
  </w:footnote>
  <w:footnote w:type="continuationSeparator" w:id="0">
    <w:p w:rsidR="000A5E5E" w:rsidRDefault="000A5E5E"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70993" w:rsidRPr="008F3500" w:rsidTr="006466AF">
      <w:trPr>
        <w:cantSplit/>
        <w:trHeight w:hRule="exact" w:val="847"/>
      </w:trPr>
      <w:tc>
        <w:tcPr>
          <w:tcW w:w="649" w:type="dxa"/>
        </w:tcPr>
        <w:p w:rsidR="00170993" w:rsidRDefault="00170993" w:rsidP="006466AF">
          <w:pPr>
            <w:rPr>
              <w:rFonts w:ascii="Republika" w:hAnsi="Republika"/>
              <w:color w:val="529DBA"/>
              <w:sz w:val="60"/>
              <w:szCs w:val="60"/>
            </w:rPr>
          </w:pPr>
          <w:r w:rsidRPr="008F3500">
            <w:rPr>
              <w:rFonts w:ascii="Republika" w:hAnsi="Republika" w:cs="Republika"/>
              <w:color w:val="529DBA"/>
              <w:sz w:val="60"/>
              <w:szCs w:val="60"/>
            </w:rPr>
            <w:t></w:t>
          </w: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p w:rsidR="00170993" w:rsidRPr="006D42D9" w:rsidRDefault="00170993" w:rsidP="006466AF">
          <w:pPr>
            <w:rPr>
              <w:rFonts w:ascii="Republika" w:hAnsi="Republika"/>
              <w:sz w:val="60"/>
              <w:szCs w:val="60"/>
            </w:rPr>
          </w:pPr>
        </w:p>
      </w:tc>
    </w:tr>
  </w:tbl>
  <w:p w:rsidR="00170993" w:rsidRPr="00B95595" w:rsidRDefault="00170993" w:rsidP="006466AF">
    <w:pPr>
      <w:rPr>
        <w:rFonts w:ascii="Republika" w:hAnsi="Republika"/>
      </w:rPr>
    </w:pPr>
    <w:r>
      <w:rPr>
        <w:rFonts w:ascii="Republika" w:hAnsi="Republika"/>
        <w:noProof/>
        <w:szCs w:val="20"/>
      </w:rPr>
      <mc:AlternateContent>
        <mc:Choice Requires="wps">
          <w:drawing>
            <wp:anchor distT="4294967295" distB="4294967295" distL="114300" distR="114300" simplePos="0" relativeHeight="251659264" behindDoc="1" locked="0" layoutInCell="0" allowOverlap="1" wp14:anchorId="034EE5E7" wp14:editId="04D67237">
              <wp:simplePos x="0" y="0"/>
              <wp:positionH relativeFrom="column">
                <wp:posOffset>-431800</wp:posOffset>
              </wp:positionH>
              <wp:positionV relativeFrom="page">
                <wp:posOffset>3600449</wp:posOffset>
              </wp:positionV>
              <wp:extent cx="252095" cy="0"/>
              <wp:effectExtent l="0" t="0" r="1460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E6062"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4a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gVGinQw&#10;oq1QHE1D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5nU4a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170993" w:rsidRPr="00B95595" w:rsidRDefault="00170993" w:rsidP="006466AF">
    <w:pPr>
      <w:pStyle w:val="Glava"/>
      <w:tabs>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170993" w:rsidRDefault="00170993" w:rsidP="006466AF">
    <w:pPr>
      <w:pStyle w:val="Glava"/>
      <w:tabs>
        <w:tab w:val="left" w:pos="5112"/>
      </w:tabs>
      <w:spacing w:before="240" w:line="240" w:lineRule="exact"/>
      <w:rPr>
        <w:rFonts w:cs="Arial"/>
      </w:rPr>
    </w:pPr>
    <w:r>
      <w:rPr>
        <w:rFonts w:cs="Arial"/>
      </w:rPr>
      <w:t>Dunajska cesta 48, 1000 Ljubljana</w:t>
    </w:r>
    <w:r>
      <w:rPr>
        <w:rFonts w:cs="Arial"/>
      </w:rPr>
      <w:tab/>
    </w:r>
    <w:r>
      <w:rPr>
        <w:rFonts w:cs="Arial"/>
        <w:lang w:val="sl-SI"/>
      </w:rPr>
      <w:tab/>
    </w:r>
    <w:r>
      <w:rPr>
        <w:rFonts w:cs="Arial"/>
      </w:rPr>
      <w:t>T: 01 478 70 00</w:t>
    </w:r>
  </w:p>
  <w:p w:rsidR="00170993" w:rsidRDefault="00170993" w:rsidP="006466AF">
    <w:pPr>
      <w:pStyle w:val="Glava"/>
      <w:tabs>
        <w:tab w:val="left" w:pos="5112"/>
      </w:tabs>
      <w:spacing w:line="240" w:lineRule="exact"/>
      <w:rPr>
        <w:rFonts w:cs="Arial"/>
      </w:rPr>
    </w:pPr>
    <w:r>
      <w:rPr>
        <w:rFonts w:cs="Arial"/>
      </w:rPr>
      <w:tab/>
    </w:r>
    <w:r>
      <w:rPr>
        <w:rFonts w:cs="Arial"/>
        <w:lang w:val="sl-SI"/>
      </w:rPr>
      <w:tab/>
    </w:r>
    <w:r>
      <w:rPr>
        <w:rFonts w:cs="Arial"/>
      </w:rPr>
      <w:t xml:space="preserve">F: 01 478 74 25 </w:t>
    </w:r>
  </w:p>
  <w:p w:rsidR="00170993" w:rsidRDefault="00170993" w:rsidP="006466AF">
    <w:pPr>
      <w:pStyle w:val="Glava"/>
      <w:tabs>
        <w:tab w:val="left" w:pos="5112"/>
      </w:tabs>
      <w:spacing w:line="240" w:lineRule="exact"/>
      <w:rPr>
        <w:rFonts w:cs="Arial"/>
      </w:rPr>
    </w:pPr>
    <w:r>
      <w:rPr>
        <w:rFonts w:cs="Arial"/>
      </w:rPr>
      <w:tab/>
    </w:r>
    <w:r>
      <w:rPr>
        <w:rFonts w:cs="Arial"/>
        <w:lang w:val="sl-SI"/>
      </w:rPr>
      <w:tab/>
    </w:r>
    <w:r>
      <w:rPr>
        <w:rFonts w:cs="Arial"/>
      </w:rPr>
      <w:t>E: gp.mop@gov.si</w:t>
    </w:r>
  </w:p>
  <w:p w:rsidR="00170993" w:rsidRDefault="00170993" w:rsidP="006466AF">
    <w:pPr>
      <w:pStyle w:val="Glava"/>
      <w:tabs>
        <w:tab w:val="left" w:pos="5112"/>
      </w:tabs>
      <w:spacing w:line="240" w:lineRule="exact"/>
      <w:rPr>
        <w:rFonts w:cs="Arial"/>
      </w:rPr>
    </w:pPr>
    <w:r>
      <w:rPr>
        <w:rFonts w:cs="Arial"/>
      </w:rPr>
      <w:tab/>
    </w:r>
    <w:r>
      <w:rPr>
        <w:rFonts w:cs="Arial"/>
        <w:lang w:val="sl-SI"/>
      </w:rPr>
      <w:tab/>
    </w:r>
    <w:r>
      <w:rPr>
        <w:rFonts w:cs="Arial"/>
      </w:rPr>
      <w:t>www.mop.gov.si</w:t>
    </w:r>
  </w:p>
  <w:p w:rsidR="00170993" w:rsidRDefault="001709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68"/>
    <w:multiLevelType w:val="hybridMultilevel"/>
    <w:tmpl w:val="79F4FDE6"/>
    <w:lvl w:ilvl="0" w:tplc="E38AE0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1B2E03"/>
    <w:multiLevelType w:val="hybridMultilevel"/>
    <w:tmpl w:val="BCDCDC0C"/>
    <w:lvl w:ilvl="0" w:tplc="550ACD5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550ACD50">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0F67288"/>
    <w:multiLevelType w:val="hybridMultilevel"/>
    <w:tmpl w:val="39D0302E"/>
    <w:lvl w:ilvl="0" w:tplc="550ACD50">
      <w:start w:val="1"/>
      <w:numFmt w:val="bullet"/>
      <w:lvlText w:val=""/>
      <w:lvlJc w:val="left"/>
      <w:pPr>
        <w:tabs>
          <w:tab w:val="num" w:pos="709"/>
        </w:tabs>
        <w:ind w:left="709" w:hanging="425"/>
      </w:pPr>
      <w:rPr>
        <w:rFonts w:ascii="Symbol" w:hAnsi="Symbol" w:hint="default"/>
        <w:caps w:val="0"/>
        <w:strike w:val="0"/>
        <w:dstrike w:val="0"/>
        <w:vanish w:val="0"/>
        <w:color w:val="000000"/>
        <w:sz w:val="22"/>
        <w:vertAlign w:val="baseline"/>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9F740A7"/>
    <w:multiLevelType w:val="hybridMultilevel"/>
    <w:tmpl w:val="1D408188"/>
    <w:lvl w:ilvl="0" w:tplc="5186D0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A875020"/>
    <w:multiLevelType w:val="hybridMultilevel"/>
    <w:tmpl w:val="5F0EFB1E"/>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590235"/>
    <w:multiLevelType w:val="hybridMultilevel"/>
    <w:tmpl w:val="976EBF84"/>
    <w:lvl w:ilvl="0" w:tplc="0424000F">
      <w:start w:val="1"/>
      <w:numFmt w:val="decimal"/>
      <w:lvlText w:val="%1."/>
      <w:lvlJc w:val="left"/>
      <w:pPr>
        <w:ind w:left="720" w:hanging="360"/>
      </w:pPr>
      <w:rPr>
        <w:rFonts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591E9B"/>
    <w:multiLevelType w:val="hybridMultilevel"/>
    <w:tmpl w:val="6B364F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27064FF"/>
    <w:multiLevelType w:val="hybridMultilevel"/>
    <w:tmpl w:val="A224EAC8"/>
    <w:lvl w:ilvl="0" w:tplc="E2BA7C26">
      <w:start w:val="1"/>
      <w:numFmt w:val="decimal"/>
      <w:lvlText w:val="%1."/>
      <w:lvlJc w:val="left"/>
      <w:pPr>
        <w:ind w:left="720" w:hanging="360"/>
      </w:pPr>
      <w:rPr>
        <w:rFonts w:hint="default"/>
      </w:rPr>
    </w:lvl>
    <w:lvl w:ilvl="1" w:tplc="E88031D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F36D6E"/>
    <w:multiLevelType w:val="hybridMultilevel"/>
    <w:tmpl w:val="B5DA129A"/>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E01044"/>
    <w:multiLevelType w:val="hybridMultilevel"/>
    <w:tmpl w:val="2E3C3E1C"/>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652330"/>
    <w:multiLevelType w:val="hybridMultilevel"/>
    <w:tmpl w:val="404AC868"/>
    <w:lvl w:ilvl="0" w:tplc="550ACD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B12095"/>
    <w:multiLevelType w:val="hybridMultilevel"/>
    <w:tmpl w:val="6B364F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0531C7"/>
    <w:multiLevelType w:val="hybridMultilevel"/>
    <w:tmpl w:val="9E34AE06"/>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D206D9E"/>
    <w:multiLevelType w:val="hybridMultilevel"/>
    <w:tmpl w:val="1BF0139C"/>
    <w:lvl w:ilvl="0" w:tplc="3A009C5E">
      <w:start w:val="1"/>
      <w:numFmt w:val="decimal"/>
      <w:lvlText w:val="%1."/>
      <w:lvlJc w:val="left"/>
      <w:pPr>
        <w:ind w:left="720" w:hanging="360"/>
      </w:pPr>
      <w:rPr>
        <w:rFonts w:hint="default"/>
      </w:rPr>
    </w:lvl>
    <w:lvl w:ilvl="1" w:tplc="E88031D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DF549AB"/>
    <w:multiLevelType w:val="hybridMultilevel"/>
    <w:tmpl w:val="D116B5C2"/>
    <w:lvl w:ilvl="0" w:tplc="E16434D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F201E02"/>
    <w:multiLevelType w:val="hybridMultilevel"/>
    <w:tmpl w:val="C2585D54"/>
    <w:lvl w:ilvl="0" w:tplc="550ACD50">
      <w:start w:val="1"/>
      <w:numFmt w:val="bullet"/>
      <w:lvlText w:val=""/>
      <w:lvlJc w:val="left"/>
      <w:pPr>
        <w:tabs>
          <w:tab w:val="num" w:pos="709"/>
        </w:tabs>
        <w:ind w:left="709"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3">
    <w:nsid w:val="3353333A"/>
    <w:multiLevelType w:val="hybridMultilevel"/>
    <w:tmpl w:val="2C5045A6"/>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3E06106"/>
    <w:multiLevelType w:val="hybridMultilevel"/>
    <w:tmpl w:val="D366985E"/>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6592447"/>
    <w:multiLevelType w:val="hybridMultilevel"/>
    <w:tmpl w:val="E13EA14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8735741"/>
    <w:multiLevelType w:val="hybridMultilevel"/>
    <w:tmpl w:val="666CA75E"/>
    <w:lvl w:ilvl="0" w:tplc="550ACD50">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550ACD50">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0">
    <w:nsid w:val="393272B0"/>
    <w:multiLevelType w:val="hybridMultilevel"/>
    <w:tmpl w:val="32C2C03E"/>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A144A9D"/>
    <w:multiLevelType w:val="hybridMultilevel"/>
    <w:tmpl w:val="3BBC1528"/>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BD51E45"/>
    <w:multiLevelType w:val="hybridMultilevel"/>
    <w:tmpl w:val="F8265120"/>
    <w:lvl w:ilvl="0" w:tplc="E16434D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5">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3EB5AF8"/>
    <w:multiLevelType w:val="hybridMultilevel"/>
    <w:tmpl w:val="38F4348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440E2245"/>
    <w:multiLevelType w:val="hybridMultilevel"/>
    <w:tmpl w:val="B30679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4262FD5"/>
    <w:multiLevelType w:val="hybridMultilevel"/>
    <w:tmpl w:val="C2B66B9A"/>
    <w:lvl w:ilvl="0" w:tplc="60F29F1C">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0"/>
        <w:szCs w:val="20"/>
        <w:vertAlign w:val="baseline"/>
      </w:rPr>
    </w:lvl>
    <w:lvl w:ilvl="1" w:tplc="04240019">
      <w:start w:val="1"/>
      <w:numFmt w:val="lowerLetter"/>
      <w:lvlText w:val="%2."/>
      <w:lvlJc w:val="left"/>
      <w:pPr>
        <w:ind w:left="1440" w:hanging="360"/>
      </w:pPr>
    </w:lvl>
    <w:lvl w:ilvl="2" w:tplc="8848944E">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EAE2167"/>
    <w:multiLevelType w:val="multilevel"/>
    <w:tmpl w:val="99CA707C"/>
    <w:lvl w:ilvl="0">
      <w:start w:val="1"/>
      <w:numFmt w:val="decimal"/>
      <w:pStyle w:val="tevilnatoka"/>
      <w:lvlText w:val="%1."/>
      <w:lvlJc w:val="left"/>
      <w:pPr>
        <w:tabs>
          <w:tab w:val="num" w:pos="851"/>
        </w:tabs>
        <w:ind w:left="851"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4F746305"/>
    <w:multiLevelType w:val="hybridMultilevel"/>
    <w:tmpl w:val="EC1448A6"/>
    <w:lvl w:ilvl="0" w:tplc="550ACD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5B7EE7"/>
    <w:multiLevelType w:val="hybridMultilevel"/>
    <w:tmpl w:val="6D5A9750"/>
    <w:lvl w:ilvl="0" w:tplc="550ACD5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57036942"/>
    <w:multiLevelType w:val="hybridMultilevel"/>
    <w:tmpl w:val="C302CBBA"/>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B911431"/>
    <w:multiLevelType w:val="hybridMultilevel"/>
    <w:tmpl w:val="ABB25056"/>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9D6732C"/>
    <w:multiLevelType w:val="hybridMultilevel"/>
    <w:tmpl w:val="6402FA7A"/>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A7F4573"/>
    <w:multiLevelType w:val="hybridMultilevel"/>
    <w:tmpl w:val="3D52BE06"/>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870AC5"/>
    <w:multiLevelType w:val="hybridMultilevel"/>
    <w:tmpl w:val="CD829434"/>
    <w:lvl w:ilvl="0" w:tplc="31A4D43E">
      <w:start w:val="1"/>
      <w:numFmt w:val="decimal"/>
      <w:pStyle w:val="Alineazaodstavkom"/>
      <w:lvlText w:val="%1."/>
      <w:lvlJc w:val="left"/>
      <w:pPr>
        <w:tabs>
          <w:tab w:val="num" w:pos="709"/>
        </w:tabs>
        <w:ind w:left="709"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CB4124C"/>
    <w:multiLevelType w:val="hybridMultilevel"/>
    <w:tmpl w:val="6156A3AC"/>
    <w:lvl w:ilvl="0" w:tplc="550ACD50">
      <w:start w:val="1"/>
      <w:numFmt w:val="bullet"/>
      <w:lvlText w:val=""/>
      <w:lvlJc w:val="left"/>
      <w:pPr>
        <w:tabs>
          <w:tab w:val="num" w:pos="709"/>
        </w:tabs>
        <w:ind w:left="709"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BD14BF"/>
    <w:multiLevelType w:val="hybridMultilevel"/>
    <w:tmpl w:val="1C3C7230"/>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4F36A34"/>
    <w:multiLevelType w:val="hybridMultilevel"/>
    <w:tmpl w:val="3F6C8D4E"/>
    <w:lvl w:ilvl="0" w:tplc="550ACD50">
      <w:start w:val="1"/>
      <w:numFmt w:val="bullet"/>
      <w:lvlText w:val=""/>
      <w:lvlJc w:val="left"/>
      <w:pPr>
        <w:ind w:left="786"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6">
    <w:nsid w:val="7B2E76E2"/>
    <w:multiLevelType w:val="hybridMultilevel"/>
    <w:tmpl w:val="3E5474E8"/>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C550C53"/>
    <w:multiLevelType w:val="hybridMultilevel"/>
    <w:tmpl w:val="E710FD1E"/>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C5510A8"/>
    <w:multiLevelType w:val="hybridMultilevel"/>
    <w:tmpl w:val="6BE252F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0">
    <w:nsid w:val="7ED22037"/>
    <w:multiLevelType w:val="hybridMultilevel"/>
    <w:tmpl w:val="10481B0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FA64C6A"/>
    <w:multiLevelType w:val="hybridMultilevel"/>
    <w:tmpl w:val="10481B0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1"/>
  </w:num>
  <w:num w:numId="3">
    <w:abstractNumId w:val="17"/>
  </w:num>
  <w:num w:numId="4">
    <w:abstractNumId w:val="35"/>
  </w:num>
  <w:num w:numId="5">
    <w:abstractNumId w:val="59"/>
  </w:num>
  <w:num w:numId="6">
    <w:abstractNumId w:val="29"/>
  </w:num>
  <w:num w:numId="7">
    <w:abstractNumId w:val="6"/>
  </w:num>
  <w:num w:numId="8">
    <w:abstractNumId w:val="34"/>
  </w:num>
  <w:num w:numId="9">
    <w:abstractNumId w:val="31"/>
  </w:num>
  <w:num w:numId="10">
    <w:abstractNumId w:val="39"/>
  </w:num>
  <w:num w:numId="11">
    <w:abstractNumId w:val="40"/>
  </w:num>
  <w:num w:numId="12">
    <w:abstractNumId w:val="26"/>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41"/>
  </w:num>
  <w:num w:numId="14">
    <w:abstractNumId w:val="18"/>
  </w:num>
  <w:num w:numId="15">
    <w:abstractNumId w:val="48"/>
  </w:num>
  <w:num w:numId="16">
    <w:abstractNumId w:val="55"/>
  </w:num>
  <w:num w:numId="17">
    <w:abstractNumId w:val="22"/>
  </w:num>
  <w:num w:numId="18">
    <w:abstractNumId w:val="42"/>
  </w:num>
  <w:num w:numId="19">
    <w:abstractNumId w:val="5"/>
  </w:num>
  <w:num w:numId="20">
    <w:abstractNumId w:val="54"/>
  </w:num>
  <w:num w:numId="21">
    <w:abstractNumId w:val="23"/>
  </w:num>
  <w:num w:numId="22">
    <w:abstractNumId w:val="56"/>
  </w:num>
  <w:num w:numId="23">
    <w:abstractNumId w:val="32"/>
  </w:num>
  <w:num w:numId="24">
    <w:abstractNumId w:val="51"/>
    <w:lvlOverride w:ilvl="0">
      <w:startOverride w:val="1"/>
    </w:lvlOverride>
  </w:num>
  <w:num w:numId="25">
    <w:abstractNumId w:val="52"/>
  </w:num>
  <w:num w:numId="26">
    <w:abstractNumId w:val="51"/>
    <w:lvlOverride w:ilvl="0">
      <w:startOverride w:val="1"/>
    </w:lvlOverride>
  </w:num>
  <w:num w:numId="27">
    <w:abstractNumId w:val="38"/>
  </w:num>
  <w:num w:numId="28">
    <w:abstractNumId w:val="60"/>
  </w:num>
  <w:num w:numId="29">
    <w:abstractNumId w:val="25"/>
  </w:num>
  <w:num w:numId="30">
    <w:abstractNumId w:val="58"/>
  </w:num>
  <w:num w:numId="31">
    <w:abstractNumId w:val="37"/>
  </w:num>
  <w:num w:numId="32">
    <w:abstractNumId w:val="51"/>
    <w:lvlOverride w:ilvl="0">
      <w:startOverride w:val="1"/>
    </w:lvlOverride>
  </w:num>
  <w:num w:numId="33">
    <w:abstractNumId w:val="51"/>
    <w:lvlOverride w:ilvl="0">
      <w:startOverride w:val="1"/>
    </w:lvlOverride>
  </w:num>
  <w:num w:numId="34">
    <w:abstractNumId w:val="51"/>
    <w:lvlOverride w:ilvl="0">
      <w:startOverride w:val="1"/>
    </w:lvlOverride>
  </w:num>
  <w:num w:numId="35">
    <w:abstractNumId w:val="51"/>
    <w:lvlOverride w:ilvl="0">
      <w:startOverride w:val="1"/>
    </w:lvlOverride>
  </w:num>
  <w:num w:numId="36">
    <w:abstractNumId w:val="21"/>
  </w:num>
  <w:num w:numId="37">
    <w:abstractNumId w:val="43"/>
  </w:num>
  <w:num w:numId="38">
    <w:abstractNumId w:val="24"/>
  </w:num>
  <w:num w:numId="39">
    <w:abstractNumId w:val="14"/>
  </w:num>
  <w:num w:numId="40">
    <w:abstractNumId w:val="49"/>
  </w:num>
  <w:num w:numId="41">
    <w:abstractNumId w:val="28"/>
  </w:num>
  <w:num w:numId="42">
    <w:abstractNumId w:val="1"/>
  </w:num>
  <w:num w:numId="43">
    <w:abstractNumId w:val="57"/>
  </w:num>
  <w:num w:numId="44">
    <w:abstractNumId w:val="53"/>
  </w:num>
  <w:num w:numId="45">
    <w:abstractNumId w:val="16"/>
  </w:num>
  <w:num w:numId="46">
    <w:abstractNumId w:val="11"/>
  </w:num>
  <w:num w:numId="47">
    <w:abstractNumId w:val="46"/>
  </w:num>
  <w:num w:numId="48">
    <w:abstractNumId w:val="50"/>
  </w:num>
  <w:num w:numId="49">
    <w:abstractNumId w:val="30"/>
  </w:num>
  <w:num w:numId="50">
    <w:abstractNumId w:val="8"/>
  </w:num>
  <w:num w:numId="51">
    <w:abstractNumId w:val="2"/>
  </w:num>
  <w:num w:numId="52">
    <w:abstractNumId w:val="51"/>
    <w:lvlOverride w:ilvl="0">
      <w:startOverride w:val="1"/>
    </w:lvlOverride>
  </w:num>
  <w:num w:numId="53">
    <w:abstractNumId w:val="44"/>
  </w:num>
  <w:num w:numId="54">
    <w:abstractNumId w:val="51"/>
    <w:lvlOverride w:ilvl="0">
      <w:startOverride w:val="1"/>
    </w:lvlOverride>
  </w:num>
  <w:num w:numId="55">
    <w:abstractNumId w:val="10"/>
  </w:num>
  <w:num w:numId="56">
    <w:abstractNumId w:val="19"/>
  </w:num>
  <w:num w:numId="57">
    <w:abstractNumId w:val="51"/>
    <w:lvlOverride w:ilvl="0">
      <w:startOverride w:val="1"/>
    </w:lvlOverride>
  </w:num>
  <w:num w:numId="58">
    <w:abstractNumId w:val="15"/>
  </w:num>
  <w:num w:numId="59">
    <w:abstractNumId w:val="61"/>
  </w:num>
  <w:num w:numId="60">
    <w:abstractNumId w:val="27"/>
  </w:num>
  <w:num w:numId="61">
    <w:abstractNumId w:val="45"/>
  </w:num>
  <w:num w:numId="62">
    <w:abstractNumId w:val="7"/>
  </w:num>
  <w:num w:numId="63">
    <w:abstractNumId w:val="47"/>
  </w:num>
  <w:num w:numId="64">
    <w:abstractNumId w:val="36"/>
  </w:num>
  <w:num w:numId="65">
    <w:abstractNumId w:val="0"/>
  </w:num>
  <w:num w:numId="66">
    <w:abstractNumId w:val="3"/>
  </w:num>
  <w:num w:numId="67">
    <w:abstractNumId w:val="4"/>
  </w:num>
  <w:num w:numId="68">
    <w:abstractNumId w:val="9"/>
  </w:num>
  <w:num w:numId="69">
    <w:abstractNumId w:val="20"/>
  </w:num>
  <w:num w:numId="70">
    <w:abstractNumId w:val="33"/>
  </w:num>
  <w:num w:numId="71">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E"/>
    <w:rsid w:val="00001747"/>
    <w:rsid w:val="00001E52"/>
    <w:rsid w:val="00001F7E"/>
    <w:rsid w:val="000025E0"/>
    <w:rsid w:val="00004117"/>
    <w:rsid w:val="000042A2"/>
    <w:rsid w:val="00004437"/>
    <w:rsid w:val="00004D25"/>
    <w:rsid w:val="00005A2E"/>
    <w:rsid w:val="00011980"/>
    <w:rsid w:val="00013974"/>
    <w:rsid w:val="00013B68"/>
    <w:rsid w:val="00014217"/>
    <w:rsid w:val="0001534E"/>
    <w:rsid w:val="00015D71"/>
    <w:rsid w:val="00016A02"/>
    <w:rsid w:val="00016C1F"/>
    <w:rsid w:val="000175F5"/>
    <w:rsid w:val="00017988"/>
    <w:rsid w:val="00017A88"/>
    <w:rsid w:val="00017D7A"/>
    <w:rsid w:val="0002071F"/>
    <w:rsid w:val="00024CF3"/>
    <w:rsid w:val="000254F7"/>
    <w:rsid w:val="0002556E"/>
    <w:rsid w:val="00027F97"/>
    <w:rsid w:val="000324F5"/>
    <w:rsid w:val="0003335F"/>
    <w:rsid w:val="00034A34"/>
    <w:rsid w:val="00035561"/>
    <w:rsid w:val="000378D9"/>
    <w:rsid w:val="00037EEE"/>
    <w:rsid w:val="00037EFD"/>
    <w:rsid w:val="000436F8"/>
    <w:rsid w:val="00043F22"/>
    <w:rsid w:val="000443BE"/>
    <w:rsid w:val="0004451F"/>
    <w:rsid w:val="000445DD"/>
    <w:rsid w:val="000446CC"/>
    <w:rsid w:val="0004576D"/>
    <w:rsid w:val="0004610F"/>
    <w:rsid w:val="00050DD4"/>
    <w:rsid w:val="00050FBC"/>
    <w:rsid w:val="00051405"/>
    <w:rsid w:val="0005379C"/>
    <w:rsid w:val="0005614C"/>
    <w:rsid w:val="00056898"/>
    <w:rsid w:val="00056983"/>
    <w:rsid w:val="00057544"/>
    <w:rsid w:val="00061548"/>
    <w:rsid w:val="00061699"/>
    <w:rsid w:val="000627E5"/>
    <w:rsid w:val="00062A89"/>
    <w:rsid w:val="00062DCD"/>
    <w:rsid w:val="00062E27"/>
    <w:rsid w:val="00064396"/>
    <w:rsid w:val="00065B71"/>
    <w:rsid w:val="0006720F"/>
    <w:rsid w:val="00067518"/>
    <w:rsid w:val="00071A5A"/>
    <w:rsid w:val="0007274D"/>
    <w:rsid w:val="000746C8"/>
    <w:rsid w:val="00074F6A"/>
    <w:rsid w:val="00075606"/>
    <w:rsid w:val="00075BE5"/>
    <w:rsid w:val="000771DE"/>
    <w:rsid w:val="00083213"/>
    <w:rsid w:val="00083BEA"/>
    <w:rsid w:val="0008418D"/>
    <w:rsid w:val="00086615"/>
    <w:rsid w:val="00086A8B"/>
    <w:rsid w:val="00086FB3"/>
    <w:rsid w:val="00092607"/>
    <w:rsid w:val="0009379D"/>
    <w:rsid w:val="00095564"/>
    <w:rsid w:val="00095E49"/>
    <w:rsid w:val="00096CEC"/>
    <w:rsid w:val="00097136"/>
    <w:rsid w:val="000972C2"/>
    <w:rsid w:val="00097734"/>
    <w:rsid w:val="00097AFE"/>
    <w:rsid w:val="00097FD9"/>
    <w:rsid w:val="000A00F6"/>
    <w:rsid w:val="000A3A29"/>
    <w:rsid w:val="000A3CB3"/>
    <w:rsid w:val="000A4126"/>
    <w:rsid w:val="000A5E5E"/>
    <w:rsid w:val="000A7823"/>
    <w:rsid w:val="000B14E2"/>
    <w:rsid w:val="000B16B3"/>
    <w:rsid w:val="000B199F"/>
    <w:rsid w:val="000B40C8"/>
    <w:rsid w:val="000B42AB"/>
    <w:rsid w:val="000B6184"/>
    <w:rsid w:val="000C06BD"/>
    <w:rsid w:val="000C0C00"/>
    <w:rsid w:val="000C120D"/>
    <w:rsid w:val="000C1A7E"/>
    <w:rsid w:val="000C243F"/>
    <w:rsid w:val="000C3ED7"/>
    <w:rsid w:val="000C4827"/>
    <w:rsid w:val="000C5A68"/>
    <w:rsid w:val="000C72DD"/>
    <w:rsid w:val="000D01A7"/>
    <w:rsid w:val="000D030F"/>
    <w:rsid w:val="000D0761"/>
    <w:rsid w:val="000D0B9B"/>
    <w:rsid w:val="000D1F81"/>
    <w:rsid w:val="000D2383"/>
    <w:rsid w:val="000D2739"/>
    <w:rsid w:val="000D2AC0"/>
    <w:rsid w:val="000D3E4C"/>
    <w:rsid w:val="000D5CC1"/>
    <w:rsid w:val="000D5E05"/>
    <w:rsid w:val="000D6280"/>
    <w:rsid w:val="000D7B10"/>
    <w:rsid w:val="000E0DA1"/>
    <w:rsid w:val="000E1443"/>
    <w:rsid w:val="000E565C"/>
    <w:rsid w:val="000E7B4D"/>
    <w:rsid w:val="000F014D"/>
    <w:rsid w:val="000F0D3C"/>
    <w:rsid w:val="000F1081"/>
    <w:rsid w:val="000F17F5"/>
    <w:rsid w:val="000F2990"/>
    <w:rsid w:val="000F3F92"/>
    <w:rsid w:val="000F58ED"/>
    <w:rsid w:val="000F7820"/>
    <w:rsid w:val="000F7E3F"/>
    <w:rsid w:val="0010176E"/>
    <w:rsid w:val="00101EB9"/>
    <w:rsid w:val="00101F27"/>
    <w:rsid w:val="00103828"/>
    <w:rsid w:val="00103C56"/>
    <w:rsid w:val="00103C64"/>
    <w:rsid w:val="00103DF1"/>
    <w:rsid w:val="00104ACD"/>
    <w:rsid w:val="001061E5"/>
    <w:rsid w:val="00110378"/>
    <w:rsid w:val="00111191"/>
    <w:rsid w:val="00111657"/>
    <w:rsid w:val="00112DB2"/>
    <w:rsid w:val="001150B4"/>
    <w:rsid w:val="001151C8"/>
    <w:rsid w:val="00116F04"/>
    <w:rsid w:val="00117531"/>
    <w:rsid w:val="00117C9D"/>
    <w:rsid w:val="001209A6"/>
    <w:rsid w:val="0012115E"/>
    <w:rsid w:val="001220B6"/>
    <w:rsid w:val="00123A06"/>
    <w:rsid w:val="00124484"/>
    <w:rsid w:val="00124CF8"/>
    <w:rsid w:val="00124D8E"/>
    <w:rsid w:val="00126882"/>
    <w:rsid w:val="00126ED9"/>
    <w:rsid w:val="00127249"/>
    <w:rsid w:val="00130B18"/>
    <w:rsid w:val="00132099"/>
    <w:rsid w:val="00133126"/>
    <w:rsid w:val="00134138"/>
    <w:rsid w:val="00134D30"/>
    <w:rsid w:val="00142F24"/>
    <w:rsid w:val="00142FEA"/>
    <w:rsid w:val="0014364B"/>
    <w:rsid w:val="001447BB"/>
    <w:rsid w:val="00145954"/>
    <w:rsid w:val="0014610C"/>
    <w:rsid w:val="00147517"/>
    <w:rsid w:val="0014789A"/>
    <w:rsid w:val="00151DD9"/>
    <w:rsid w:val="0015511A"/>
    <w:rsid w:val="001552BA"/>
    <w:rsid w:val="00156B79"/>
    <w:rsid w:val="00160F04"/>
    <w:rsid w:val="00163ED6"/>
    <w:rsid w:val="00165141"/>
    <w:rsid w:val="00165801"/>
    <w:rsid w:val="001661B6"/>
    <w:rsid w:val="00167728"/>
    <w:rsid w:val="00170993"/>
    <w:rsid w:val="0017313E"/>
    <w:rsid w:val="001763DB"/>
    <w:rsid w:val="001771B2"/>
    <w:rsid w:val="0017738D"/>
    <w:rsid w:val="00180031"/>
    <w:rsid w:val="00180AC4"/>
    <w:rsid w:val="0018451F"/>
    <w:rsid w:val="001864CD"/>
    <w:rsid w:val="00186FE7"/>
    <w:rsid w:val="00187B6C"/>
    <w:rsid w:val="00187D8B"/>
    <w:rsid w:val="00190DEF"/>
    <w:rsid w:val="0019232A"/>
    <w:rsid w:val="0019356B"/>
    <w:rsid w:val="00193951"/>
    <w:rsid w:val="00194B8D"/>
    <w:rsid w:val="00194FE1"/>
    <w:rsid w:val="0019535E"/>
    <w:rsid w:val="001957A7"/>
    <w:rsid w:val="00196A63"/>
    <w:rsid w:val="001972B8"/>
    <w:rsid w:val="00197B7C"/>
    <w:rsid w:val="001A1734"/>
    <w:rsid w:val="001A48EB"/>
    <w:rsid w:val="001A4B9F"/>
    <w:rsid w:val="001A4BE0"/>
    <w:rsid w:val="001A4C24"/>
    <w:rsid w:val="001A573B"/>
    <w:rsid w:val="001A69C5"/>
    <w:rsid w:val="001A6E1A"/>
    <w:rsid w:val="001A6E60"/>
    <w:rsid w:val="001B3690"/>
    <w:rsid w:val="001B3771"/>
    <w:rsid w:val="001B4809"/>
    <w:rsid w:val="001B4AB0"/>
    <w:rsid w:val="001B57B9"/>
    <w:rsid w:val="001B58BC"/>
    <w:rsid w:val="001B5D84"/>
    <w:rsid w:val="001B6BB5"/>
    <w:rsid w:val="001B77C8"/>
    <w:rsid w:val="001C0CB1"/>
    <w:rsid w:val="001C3AD4"/>
    <w:rsid w:val="001C3E3A"/>
    <w:rsid w:val="001C499E"/>
    <w:rsid w:val="001C6E5F"/>
    <w:rsid w:val="001C7740"/>
    <w:rsid w:val="001D1617"/>
    <w:rsid w:val="001D3377"/>
    <w:rsid w:val="001D4175"/>
    <w:rsid w:val="001D5992"/>
    <w:rsid w:val="001D6098"/>
    <w:rsid w:val="001D74F2"/>
    <w:rsid w:val="001E23CC"/>
    <w:rsid w:val="001E2C0C"/>
    <w:rsid w:val="001E4893"/>
    <w:rsid w:val="001E5683"/>
    <w:rsid w:val="001E593A"/>
    <w:rsid w:val="001E5CD8"/>
    <w:rsid w:val="001E7C8D"/>
    <w:rsid w:val="001F2B10"/>
    <w:rsid w:val="001F32B5"/>
    <w:rsid w:val="001F608A"/>
    <w:rsid w:val="001F6E03"/>
    <w:rsid w:val="001F6E27"/>
    <w:rsid w:val="001F729A"/>
    <w:rsid w:val="001F72D3"/>
    <w:rsid w:val="00200047"/>
    <w:rsid w:val="00200D99"/>
    <w:rsid w:val="00202B5C"/>
    <w:rsid w:val="00202E68"/>
    <w:rsid w:val="00203474"/>
    <w:rsid w:val="00204F85"/>
    <w:rsid w:val="00207988"/>
    <w:rsid w:val="00207DB1"/>
    <w:rsid w:val="00207F5A"/>
    <w:rsid w:val="00212700"/>
    <w:rsid w:val="00212FF7"/>
    <w:rsid w:val="00213ED1"/>
    <w:rsid w:val="00214268"/>
    <w:rsid w:val="00214276"/>
    <w:rsid w:val="00214405"/>
    <w:rsid w:val="00216D7B"/>
    <w:rsid w:val="00217CEA"/>
    <w:rsid w:val="00220429"/>
    <w:rsid w:val="002217F1"/>
    <w:rsid w:val="00223244"/>
    <w:rsid w:val="002233A1"/>
    <w:rsid w:val="00225BCF"/>
    <w:rsid w:val="002261CE"/>
    <w:rsid w:val="0022720C"/>
    <w:rsid w:val="002274FD"/>
    <w:rsid w:val="00227CBA"/>
    <w:rsid w:val="00227CDF"/>
    <w:rsid w:val="00231740"/>
    <w:rsid w:val="00231C4E"/>
    <w:rsid w:val="00232E6B"/>
    <w:rsid w:val="002330D1"/>
    <w:rsid w:val="0023477D"/>
    <w:rsid w:val="002350CF"/>
    <w:rsid w:val="00242F14"/>
    <w:rsid w:val="00243521"/>
    <w:rsid w:val="00245D26"/>
    <w:rsid w:val="0025054D"/>
    <w:rsid w:val="00253862"/>
    <w:rsid w:val="0025466B"/>
    <w:rsid w:val="00254B61"/>
    <w:rsid w:val="0025572C"/>
    <w:rsid w:val="00255FB5"/>
    <w:rsid w:val="002604E0"/>
    <w:rsid w:val="00261112"/>
    <w:rsid w:val="0026278B"/>
    <w:rsid w:val="00264876"/>
    <w:rsid w:val="00266134"/>
    <w:rsid w:val="0026645B"/>
    <w:rsid w:val="00266873"/>
    <w:rsid w:val="00267689"/>
    <w:rsid w:val="00267848"/>
    <w:rsid w:val="00270B18"/>
    <w:rsid w:val="00270CF2"/>
    <w:rsid w:val="0027127C"/>
    <w:rsid w:val="002714F9"/>
    <w:rsid w:val="002718DE"/>
    <w:rsid w:val="0027236D"/>
    <w:rsid w:val="00273896"/>
    <w:rsid w:val="0027411E"/>
    <w:rsid w:val="002744B3"/>
    <w:rsid w:val="002749D7"/>
    <w:rsid w:val="00276AE3"/>
    <w:rsid w:val="00277807"/>
    <w:rsid w:val="00281B3C"/>
    <w:rsid w:val="002854D2"/>
    <w:rsid w:val="002868AC"/>
    <w:rsid w:val="00287BC9"/>
    <w:rsid w:val="002937A8"/>
    <w:rsid w:val="00293FBD"/>
    <w:rsid w:val="00293FBE"/>
    <w:rsid w:val="00294989"/>
    <w:rsid w:val="0029660B"/>
    <w:rsid w:val="00296A79"/>
    <w:rsid w:val="00296A83"/>
    <w:rsid w:val="002976C9"/>
    <w:rsid w:val="00297E29"/>
    <w:rsid w:val="002A0555"/>
    <w:rsid w:val="002A0EAC"/>
    <w:rsid w:val="002A1119"/>
    <w:rsid w:val="002A1B31"/>
    <w:rsid w:val="002A1DA2"/>
    <w:rsid w:val="002A3290"/>
    <w:rsid w:val="002A3A03"/>
    <w:rsid w:val="002A3AC3"/>
    <w:rsid w:val="002A42F7"/>
    <w:rsid w:val="002A74B2"/>
    <w:rsid w:val="002A7D5C"/>
    <w:rsid w:val="002B29AF"/>
    <w:rsid w:val="002B2F23"/>
    <w:rsid w:val="002B4FE7"/>
    <w:rsid w:val="002B5D9A"/>
    <w:rsid w:val="002B6546"/>
    <w:rsid w:val="002C037C"/>
    <w:rsid w:val="002C042C"/>
    <w:rsid w:val="002C07E2"/>
    <w:rsid w:val="002C25EF"/>
    <w:rsid w:val="002C26C1"/>
    <w:rsid w:val="002C270F"/>
    <w:rsid w:val="002C3281"/>
    <w:rsid w:val="002D0896"/>
    <w:rsid w:val="002D19A3"/>
    <w:rsid w:val="002D1CF0"/>
    <w:rsid w:val="002D310F"/>
    <w:rsid w:val="002D475B"/>
    <w:rsid w:val="002D62B1"/>
    <w:rsid w:val="002D7284"/>
    <w:rsid w:val="002D763A"/>
    <w:rsid w:val="002E013E"/>
    <w:rsid w:val="002E0B03"/>
    <w:rsid w:val="002E1CB1"/>
    <w:rsid w:val="002E1F3B"/>
    <w:rsid w:val="002E22D9"/>
    <w:rsid w:val="002E252E"/>
    <w:rsid w:val="002E335D"/>
    <w:rsid w:val="002E47F1"/>
    <w:rsid w:val="002E4E4E"/>
    <w:rsid w:val="002E5C76"/>
    <w:rsid w:val="002E5E24"/>
    <w:rsid w:val="002E62C0"/>
    <w:rsid w:val="002F06C6"/>
    <w:rsid w:val="002F086D"/>
    <w:rsid w:val="002F106F"/>
    <w:rsid w:val="002F1EFE"/>
    <w:rsid w:val="002F1F75"/>
    <w:rsid w:val="002F2762"/>
    <w:rsid w:val="002F471F"/>
    <w:rsid w:val="002F4D72"/>
    <w:rsid w:val="002F6922"/>
    <w:rsid w:val="0030106B"/>
    <w:rsid w:val="00302E82"/>
    <w:rsid w:val="003031B8"/>
    <w:rsid w:val="003037FD"/>
    <w:rsid w:val="00304532"/>
    <w:rsid w:val="00305A4A"/>
    <w:rsid w:val="0030648D"/>
    <w:rsid w:val="00310698"/>
    <w:rsid w:val="00310CEE"/>
    <w:rsid w:val="00310F76"/>
    <w:rsid w:val="003111D3"/>
    <w:rsid w:val="003127ED"/>
    <w:rsid w:val="00312F65"/>
    <w:rsid w:val="00313679"/>
    <w:rsid w:val="00314186"/>
    <w:rsid w:val="0031487D"/>
    <w:rsid w:val="0031538C"/>
    <w:rsid w:val="003155ED"/>
    <w:rsid w:val="0031763F"/>
    <w:rsid w:val="00321941"/>
    <w:rsid w:val="00322804"/>
    <w:rsid w:val="00322BF2"/>
    <w:rsid w:val="00323172"/>
    <w:rsid w:val="003249D5"/>
    <w:rsid w:val="003249E0"/>
    <w:rsid w:val="00324AE1"/>
    <w:rsid w:val="00324E4D"/>
    <w:rsid w:val="00326CCA"/>
    <w:rsid w:val="003303FE"/>
    <w:rsid w:val="00332203"/>
    <w:rsid w:val="00333388"/>
    <w:rsid w:val="00334A76"/>
    <w:rsid w:val="0033558C"/>
    <w:rsid w:val="00336450"/>
    <w:rsid w:val="00336CBD"/>
    <w:rsid w:val="00337CF1"/>
    <w:rsid w:val="00340E88"/>
    <w:rsid w:val="00343AEB"/>
    <w:rsid w:val="00343E61"/>
    <w:rsid w:val="00344B5F"/>
    <w:rsid w:val="00345D02"/>
    <w:rsid w:val="00346FB3"/>
    <w:rsid w:val="00347067"/>
    <w:rsid w:val="00350168"/>
    <w:rsid w:val="003510B6"/>
    <w:rsid w:val="00351E9C"/>
    <w:rsid w:val="00353077"/>
    <w:rsid w:val="0035340F"/>
    <w:rsid w:val="00353411"/>
    <w:rsid w:val="00353A50"/>
    <w:rsid w:val="00355380"/>
    <w:rsid w:val="003566B6"/>
    <w:rsid w:val="00357591"/>
    <w:rsid w:val="00357F4C"/>
    <w:rsid w:val="0036307A"/>
    <w:rsid w:val="00363596"/>
    <w:rsid w:val="00363F85"/>
    <w:rsid w:val="00364450"/>
    <w:rsid w:val="0036466D"/>
    <w:rsid w:val="003647ED"/>
    <w:rsid w:val="003659E2"/>
    <w:rsid w:val="00366B71"/>
    <w:rsid w:val="003673B5"/>
    <w:rsid w:val="00367CD3"/>
    <w:rsid w:val="00370813"/>
    <w:rsid w:val="00372C64"/>
    <w:rsid w:val="00374204"/>
    <w:rsid w:val="003753D7"/>
    <w:rsid w:val="00376AA2"/>
    <w:rsid w:val="00380745"/>
    <w:rsid w:val="00381139"/>
    <w:rsid w:val="00381A08"/>
    <w:rsid w:val="00381D10"/>
    <w:rsid w:val="00382920"/>
    <w:rsid w:val="00384209"/>
    <w:rsid w:val="00384417"/>
    <w:rsid w:val="00386EE3"/>
    <w:rsid w:val="00387051"/>
    <w:rsid w:val="00387403"/>
    <w:rsid w:val="00387B71"/>
    <w:rsid w:val="00390635"/>
    <w:rsid w:val="00390FB5"/>
    <w:rsid w:val="003915CA"/>
    <w:rsid w:val="003928DA"/>
    <w:rsid w:val="003934F1"/>
    <w:rsid w:val="00396225"/>
    <w:rsid w:val="00397DE2"/>
    <w:rsid w:val="003A37BD"/>
    <w:rsid w:val="003A3EC6"/>
    <w:rsid w:val="003A40C8"/>
    <w:rsid w:val="003A468D"/>
    <w:rsid w:val="003A5121"/>
    <w:rsid w:val="003A6223"/>
    <w:rsid w:val="003B0A6E"/>
    <w:rsid w:val="003B1F9C"/>
    <w:rsid w:val="003B3A62"/>
    <w:rsid w:val="003B47A8"/>
    <w:rsid w:val="003B6A30"/>
    <w:rsid w:val="003B6EF7"/>
    <w:rsid w:val="003B706C"/>
    <w:rsid w:val="003B7D95"/>
    <w:rsid w:val="003B7E0E"/>
    <w:rsid w:val="003C3821"/>
    <w:rsid w:val="003C3EB5"/>
    <w:rsid w:val="003C4588"/>
    <w:rsid w:val="003C472C"/>
    <w:rsid w:val="003C4B6B"/>
    <w:rsid w:val="003C6FE4"/>
    <w:rsid w:val="003D0515"/>
    <w:rsid w:val="003D20A3"/>
    <w:rsid w:val="003D24EA"/>
    <w:rsid w:val="003D3221"/>
    <w:rsid w:val="003D4376"/>
    <w:rsid w:val="003D44C0"/>
    <w:rsid w:val="003D65B7"/>
    <w:rsid w:val="003E041C"/>
    <w:rsid w:val="003E049A"/>
    <w:rsid w:val="003E057B"/>
    <w:rsid w:val="003E5764"/>
    <w:rsid w:val="003E687A"/>
    <w:rsid w:val="003E7EA0"/>
    <w:rsid w:val="003F001C"/>
    <w:rsid w:val="003F1728"/>
    <w:rsid w:val="003F174F"/>
    <w:rsid w:val="003F1FD6"/>
    <w:rsid w:val="003F3BD4"/>
    <w:rsid w:val="003F49D4"/>
    <w:rsid w:val="003F6235"/>
    <w:rsid w:val="003F69A8"/>
    <w:rsid w:val="003F6ACB"/>
    <w:rsid w:val="00401226"/>
    <w:rsid w:val="0040149D"/>
    <w:rsid w:val="00403052"/>
    <w:rsid w:val="00403D66"/>
    <w:rsid w:val="00403DF7"/>
    <w:rsid w:val="004066EC"/>
    <w:rsid w:val="0040753A"/>
    <w:rsid w:val="004075CC"/>
    <w:rsid w:val="00410EA3"/>
    <w:rsid w:val="004119AD"/>
    <w:rsid w:val="004143D8"/>
    <w:rsid w:val="00415B59"/>
    <w:rsid w:val="004165D2"/>
    <w:rsid w:val="00417E65"/>
    <w:rsid w:val="00421A0E"/>
    <w:rsid w:val="0042279C"/>
    <w:rsid w:val="00423CF0"/>
    <w:rsid w:val="0042406C"/>
    <w:rsid w:val="004241C3"/>
    <w:rsid w:val="00425126"/>
    <w:rsid w:val="004253B0"/>
    <w:rsid w:val="00425518"/>
    <w:rsid w:val="00427A28"/>
    <w:rsid w:val="00427D1C"/>
    <w:rsid w:val="00432317"/>
    <w:rsid w:val="00432322"/>
    <w:rsid w:val="00433A8D"/>
    <w:rsid w:val="00433C3E"/>
    <w:rsid w:val="00434D86"/>
    <w:rsid w:val="00436A81"/>
    <w:rsid w:val="004415AF"/>
    <w:rsid w:val="00442130"/>
    <w:rsid w:val="00443548"/>
    <w:rsid w:val="004454DC"/>
    <w:rsid w:val="00445A40"/>
    <w:rsid w:val="004471E2"/>
    <w:rsid w:val="00450AC4"/>
    <w:rsid w:val="00453244"/>
    <w:rsid w:val="00453306"/>
    <w:rsid w:val="00454844"/>
    <w:rsid w:val="00454B1E"/>
    <w:rsid w:val="00455666"/>
    <w:rsid w:val="00455BD9"/>
    <w:rsid w:val="00457FDB"/>
    <w:rsid w:val="004603D9"/>
    <w:rsid w:val="00461589"/>
    <w:rsid w:val="0046161D"/>
    <w:rsid w:val="004621D0"/>
    <w:rsid w:val="004628ED"/>
    <w:rsid w:val="004630F8"/>
    <w:rsid w:val="00463663"/>
    <w:rsid w:val="0046403D"/>
    <w:rsid w:val="00464047"/>
    <w:rsid w:val="004641DC"/>
    <w:rsid w:val="00465309"/>
    <w:rsid w:val="00465B5D"/>
    <w:rsid w:val="00466C7F"/>
    <w:rsid w:val="004673C7"/>
    <w:rsid w:val="00471815"/>
    <w:rsid w:val="0047241F"/>
    <w:rsid w:val="00472702"/>
    <w:rsid w:val="00472B9E"/>
    <w:rsid w:val="00475F47"/>
    <w:rsid w:val="0048089B"/>
    <w:rsid w:val="00481699"/>
    <w:rsid w:val="00484708"/>
    <w:rsid w:val="00484B4F"/>
    <w:rsid w:val="0048662A"/>
    <w:rsid w:val="0049015E"/>
    <w:rsid w:val="0049170C"/>
    <w:rsid w:val="0049204B"/>
    <w:rsid w:val="00492506"/>
    <w:rsid w:val="004934D0"/>
    <w:rsid w:val="00496EF4"/>
    <w:rsid w:val="00497233"/>
    <w:rsid w:val="004A1DED"/>
    <w:rsid w:val="004A2080"/>
    <w:rsid w:val="004A2E4A"/>
    <w:rsid w:val="004A3465"/>
    <w:rsid w:val="004A348A"/>
    <w:rsid w:val="004A4BDA"/>
    <w:rsid w:val="004A5852"/>
    <w:rsid w:val="004A7F80"/>
    <w:rsid w:val="004B092E"/>
    <w:rsid w:val="004B0EB8"/>
    <w:rsid w:val="004B1F67"/>
    <w:rsid w:val="004B67F6"/>
    <w:rsid w:val="004B70E5"/>
    <w:rsid w:val="004B7C0A"/>
    <w:rsid w:val="004C02B8"/>
    <w:rsid w:val="004C1E8A"/>
    <w:rsid w:val="004C296A"/>
    <w:rsid w:val="004C29AC"/>
    <w:rsid w:val="004C377F"/>
    <w:rsid w:val="004C44DA"/>
    <w:rsid w:val="004C4DD7"/>
    <w:rsid w:val="004C5226"/>
    <w:rsid w:val="004C66F8"/>
    <w:rsid w:val="004C6759"/>
    <w:rsid w:val="004D2A01"/>
    <w:rsid w:val="004D2E43"/>
    <w:rsid w:val="004D3070"/>
    <w:rsid w:val="004D31D1"/>
    <w:rsid w:val="004D3599"/>
    <w:rsid w:val="004D3F35"/>
    <w:rsid w:val="004D5438"/>
    <w:rsid w:val="004D63A7"/>
    <w:rsid w:val="004D657D"/>
    <w:rsid w:val="004D750F"/>
    <w:rsid w:val="004D784D"/>
    <w:rsid w:val="004D78F5"/>
    <w:rsid w:val="004E0671"/>
    <w:rsid w:val="004E1561"/>
    <w:rsid w:val="004E15E0"/>
    <w:rsid w:val="004E1776"/>
    <w:rsid w:val="004E45EF"/>
    <w:rsid w:val="004E4C94"/>
    <w:rsid w:val="004E51E6"/>
    <w:rsid w:val="004E6938"/>
    <w:rsid w:val="004F06B5"/>
    <w:rsid w:val="004F0A17"/>
    <w:rsid w:val="004F2C6B"/>
    <w:rsid w:val="004F338C"/>
    <w:rsid w:val="004F4297"/>
    <w:rsid w:val="004F709F"/>
    <w:rsid w:val="004F7458"/>
    <w:rsid w:val="004F7935"/>
    <w:rsid w:val="005006A4"/>
    <w:rsid w:val="00501BF7"/>
    <w:rsid w:val="00501DA7"/>
    <w:rsid w:val="00503173"/>
    <w:rsid w:val="005034D1"/>
    <w:rsid w:val="00503AAC"/>
    <w:rsid w:val="00504E70"/>
    <w:rsid w:val="00506320"/>
    <w:rsid w:val="00507505"/>
    <w:rsid w:val="00507D32"/>
    <w:rsid w:val="00507E07"/>
    <w:rsid w:val="00510D6E"/>
    <w:rsid w:val="00511A19"/>
    <w:rsid w:val="005133B1"/>
    <w:rsid w:val="00513832"/>
    <w:rsid w:val="00513C3A"/>
    <w:rsid w:val="00515A7B"/>
    <w:rsid w:val="005164FB"/>
    <w:rsid w:val="005168B1"/>
    <w:rsid w:val="00516F80"/>
    <w:rsid w:val="00521293"/>
    <w:rsid w:val="0052141A"/>
    <w:rsid w:val="0052383C"/>
    <w:rsid w:val="00523A92"/>
    <w:rsid w:val="00523EE5"/>
    <w:rsid w:val="005253B8"/>
    <w:rsid w:val="005314ED"/>
    <w:rsid w:val="00531A7B"/>
    <w:rsid w:val="00531AC1"/>
    <w:rsid w:val="00534219"/>
    <w:rsid w:val="00534ACC"/>
    <w:rsid w:val="00534C57"/>
    <w:rsid w:val="00535211"/>
    <w:rsid w:val="00536FA5"/>
    <w:rsid w:val="005413C2"/>
    <w:rsid w:val="0054400C"/>
    <w:rsid w:val="00546505"/>
    <w:rsid w:val="00551B2F"/>
    <w:rsid w:val="00551C0F"/>
    <w:rsid w:val="005520D0"/>
    <w:rsid w:val="005525F9"/>
    <w:rsid w:val="005527FB"/>
    <w:rsid w:val="005531AE"/>
    <w:rsid w:val="00553D77"/>
    <w:rsid w:val="00554858"/>
    <w:rsid w:val="0055633C"/>
    <w:rsid w:val="00560494"/>
    <w:rsid w:val="005613CD"/>
    <w:rsid w:val="00563300"/>
    <w:rsid w:val="0056416E"/>
    <w:rsid w:val="0056752E"/>
    <w:rsid w:val="00570300"/>
    <w:rsid w:val="00570F78"/>
    <w:rsid w:val="005715EC"/>
    <w:rsid w:val="00571D01"/>
    <w:rsid w:val="00571E63"/>
    <w:rsid w:val="00573E01"/>
    <w:rsid w:val="005743F3"/>
    <w:rsid w:val="00575B66"/>
    <w:rsid w:val="00576416"/>
    <w:rsid w:val="00577416"/>
    <w:rsid w:val="005776A8"/>
    <w:rsid w:val="005803C6"/>
    <w:rsid w:val="00580E9F"/>
    <w:rsid w:val="0058163F"/>
    <w:rsid w:val="005837A3"/>
    <w:rsid w:val="00583D90"/>
    <w:rsid w:val="00584D60"/>
    <w:rsid w:val="005862B9"/>
    <w:rsid w:val="005868D2"/>
    <w:rsid w:val="0058694C"/>
    <w:rsid w:val="00586E65"/>
    <w:rsid w:val="00587A21"/>
    <w:rsid w:val="0059089A"/>
    <w:rsid w:val="00590E13"/>
    <w:rsid w:val="0059258D"/>
    <w:rsid w:val="00593989"/>
    <w:rsid w:val="005944CE"/>
    <w:rsid w:val="0059536A"/>
    <w:rsid w:val="00596BC2"/>
    <w:rsid w:val="00597391"/>
    <w:rsid w:val="005A0587"/>
    <w:rsid w:val="005A065F"/>
    <w:rsid w:val="005A0819"/>
    <w:rsid w:val="005A31BC"/>
    <w:rsid w:val="005A39CA"/>
    <w:rsid w:val="005A3AD4"/>
    <w:rsid w:val="005A47B8"/>
    <w:rsid w:val="005A47FF"/>
    <w:rsid w:val="005A709F"/>
    <w:rsid w:val="005A7B5C"/>
    <w:rsid w:val="005A7D43"/>
    <w:rsid w:val="005B043E"/>
    <w:rsid w:val="005B1419"/>
    <w:rsid w:val="005B2D7D"/>
    <w:rsid w:val="005B44DE"/>
    <w:rsid w:val="005B5269"/>
    <w:rsid w:val="005B5647"/>
    <w:rsid w:val="005B6B33"/>
    <w:rsid w:val="005C02CA"/>
    <w:rsid w:val="005C113F"/>
    <w:rsid w:val="005C11B8"/>
    <w:rsid w:val="005C2AF4"/>
    <w:rsid w:val="005C3C58"/>
    <w:rsid w:val="005C4EB1"/>
    <w:rsid w:val="005C51E9"/>
    <w:rsid w:val="005C5321"/>
    <w:rsid w:val="005C7DE4"/>
    <w:rsid w:val="005D0128"/>
    <w:rsid w:val="005D0D55"/>
    <w:rsid w:val="005D238A"/>
    <w:rsid w:val="005D23FD"/>
    <w:rsid w:val="005D2C43"/>
    <w:rsid w:val="005D4B31"/>
    <w:rsid w:val="005D62A2"/>
    <w:rsid w:val="005D6697"/>
    <w:rsid w:val="005D68A4"/>
    <w:rsid w:val="005D68CD"/>
    <w:rsid w:val="005D7A65"/>
    <w:rsid w:val="005E08A0"/>
    <w:rsid w:val="005E1105"/>
    <w:rsid w:val="005E3828"/>
    <w:rsid w:val="005E5DB6"/>
    <w:rsid w:val="005F0073"/>
    <w:rsid w:val="005F213A"/>
    <w:rsid w:val="005F324E"/>
    <w:rsid w:val="005F44C7"/>
    <w:rsid w:val="005F485C"/>
    <w:rsid w:val="005F592F"/>
    <w:rsid w:val="005F5B11"/>
    <w:rsid w:val="005F6594"/>
    <w:rsid w:val="005F6D18"/>
    <w:rsid w:val="005F7C6E"/>
    <w:rsid w:val="00601460"/>
    <w:rsid w:val="00602C58"/>
    <w:rsid w:val="0060327B"/>
    <w:rsid w:val="006036E5"/>
    <w:rsid w:val="00606AFE"/>
    <w:rsid w:val="00606E99"/>
    <w:rsid w:val="006148A2"/>
    <w:rsid w:val="00614F07"/>
    <w:rsid w:val="0061557E"/>
    <w:rsid w:val="006168B0"/>
    <w:rsid w:val="00616DA2"/>
    <w:rsid w:val="006202C8"/>
    <w:rsid w:val="00620B75"/>
    <w:rsid w:val="006215EF"/>
    <w:rsid w:val="00621CD8"/>
    <w:rsid w:val="006226AE"/>
    <w:rsid w:val="006255C9"/>
    <w:rsid w:val="00625910"/>
    <w:rsid w:val="00625CE5"/>
    <w:rsid w:val="0062634A"/>
    <w:rsid w:val="0062636D"/>
    <w:rsid w:val="00627641"/>
    <w:rsid w:val="00630AFD"/>
    <w:rsid w:val="006313A0"/>
    <w:rsid w:val="00631C0F"/>
    <w:rsid w:val="00632B36"/>
    <w:rsid w:val="00634617"/>
    <w:rsid w:val="00634A34"/>
    <w:rsid w:val="00635CF1"/>
    <w:rsid w:val="00637A5C"/>
    <w:rsid w:val="0064016A"/>
    <w:rsid w:val="00643D0C"/>
    <w:rsid w:val="0064441F"/>
    <w:rsid w:val="00644D83"/>
    <w:rsid w:val="00645837"/>
    <w:rsid w:val="00645D98"/>
    <w:rsid w:val="006466AF"/>
    <w:rsid w:val="00647352"/>
    <w:rsid w:val="006479F3"/>
    <w:rsid w:val="00647A33"/>
    <w:rsid w:val="00647E61"/>
    <w:rsid w:val="0065009E"/>
    <w:rsid w:val="00652445"/>
    <w:rsid w:val="006525E2"/>
    <w:rsid w:val="00652ECB"/>
    <w:rsid w:val="00653C19"/>
    <w:rsid w:val="006548BE"/>
    <w:rsid w:val="00655FC1"/>
    <w:rsid w:val="00656397"/>
    <w:rsid w:val="00656B61"/>
    <w:rsid w:val="00660685"/>
    <w:rsid w:val="006608B7"/>
    <w:rsid w:val="00662D1F"/>
    <w:rsid w:val="006644EA"/>
    <w:rsid w:val="00666354"/>
    <w:rsid w:val="006678EF"/>
    <w:rsid w:val="0066796E"/>
    <w:rsid w:val="00670173"/>
    <w:rsid w:val="0067058B"/>
    <w:rsid w:val="0067092A"/>
    <w:rsid w:val="00671A8E"/>
    <w:rsid w:val="00674110"/>
    <w:rsid w:val="00681399"/>
    <w:rsid w:val="0068235D"/>
    <w:rsid w:val="00682395"/>
    <w:rsid w:val="006834D9"/>
    <w:rsid w:val="006836D0"/>
    <w:rsid w:val="00684008"/>
    <w:rsid w:val="00684E2C"/>
    <w:rsid w:val="00687DAB"/>
    <w:rsid w:val="006939BE"/>
    <w:rsid w:val="006943C5"/>
    <w:rsid w:val="00695193"/>
    <w:rsid w:val="00695614"/>
    <w:rsid w:val="00695FA1"/>
    <w:rsid w:val="006979C8"/>
    <w:rsid w:val="006A0D8A"/>
    <w:rsid w:val="006A1284"/>
    <w:rsid w:val="006A14F4"/>
    <w:rsid w:val="006A1C2C"/>
    <w:rsid w:val="006A2DF4"/>
    <w:rsid w:val="006A49E0"/>
    <w:rsid w:val="006A4C74"/>
    <w:rsid w:val="006A7BFC"/>
    <w:rsid w:val="006B6A6F"/>
    <w:rsid w:val="006B7007"/>
    <w:rsid w:val="006B7624"/>
    <w:rsid w:val="006B7951"/>
    <w:rsid w:val="006C06AF"/>
    <w:rsid w:val="006C16AB"/>
    <w:rsid w:val="006C3E7C"/>
    <w:rsid w:val="006C5E72"/>
    <w:rsid w:val="006D01FC"/>
    <w:rsid w:val="006D0987"/>
    <w:rsid w:val="006D1609"/>
    <w:rsid w:val="006D24D9"/>
    <w:rsid w:val="006D2B42"/>
    <w:rsid w:val="006D2DDD"/>
    <w:rsid w:val="006D352C"/>
    <w:rsid w:val="006D3A6D"/>
    <w:rsid w:val="006D4104"/>
    <w:rsid w:val="006D4A19"/>
    <w:rsid w:val="006D6452"/>
    <w:rsid w:val="006D65A2"/>
    <w:rsid w:val="006D68E6"/>
    <w:rsid w:val="006E055E"/>
    <w:rsid w:val="006E0FFA"/>
    <w:rsid w:val="006E2666"/>
    <w:rsid w:val="006E2869"/>
    <w:rsid w:val="006E35FC"/>
    <w:rsid w:val="006E3C0F"/>
    <w:rsid w:val="006E4D0C"/>
    <w:rsid w:val="006E4E3A"/>
    <w:rsid w:val="006F0ED0"/>
    <w:rsid w:val="006F10DF"/>
    <w:rsid w:val="006F41EA"/>
    <w:rsid w:val="00700B42"/>
    <w:rsid w:val="007026BE"/>
    <w:rsid w:val="00702CEF"/>
    <w:rsid w:val="007043A7"/>
    <w:rsid w:val="007065A5"/>
    <w:rsid w:val="00706CD4"/>
    <w:rsid w:val="00707836"/>
    <w:rsid w:val="0071086E"/>
    <w:rsid w:val="00715FD0"/>
    <w:rsid w:val="007165DE"/>
    <w:rsid w:val="007172DF"/>
    <w:rsid w:val="00717703"/>
    <w:rsid w:val="00720905"/>
    <w:rsid w:val="00721791"/>
    <w:rsid w:val="00722E74"/>
    <w:rsid w:val="00723EB8"/>
    <w:rsid w:val="00726E2F"/>
    <w:rsid w:val="007271B2"/>
    <w:rsid w:val="0073169B"/>
    <w:rsid w:val="0073243C"/>
    <w:rsid w:val="007353E0"/>
    <w:rsid w:val="007359F6"/>
    <w:rsid w:val="00735BB7"/>
    <w:rsid w:val="00736BBD"/>
    <w:rsid w:val="0074033D"/>
    <w:rsid w:val="00740489"/>
    <w:rsid w:val="00740BE7"/>
    <w:rsid w:val="007412FD"/>
    <w:rsid w:val="00743216"/>
    <w:rsid w:val="0074338B"/>
    <w:rsid w:val="00743D0B"/>
    <w:rsid w:val="00743D38"/>
    <w:rsid w:val="007444B4"/>
    <w:rsid w:val="00746125"/>
    <w:rsid w:val="007466EE"/>
    <w:rsid w:val="007503DB"/>
    <w:rsid w:val="00752532"/>
    <w:rsid w:val="00754DC8"/>
    <w:rsid w:val="00755D58"/>
    <w:rsid w:val="00755E3A"/>
    <w:rsid w:val="00756C49"/>
    <w:rsid w:val="00757135"/>
    <w:rsid w:val="007573FA"/>
    <w:rsid w:val="007574A6"/>
    <w:rsid w:val="00762E73"/>
    <w:rsid w:val="00763C53"/>
    <w:rsid w:val="00763E43"/>
    <w:rsid w:val="007657E4"/>
    <w:rsid w:val="007717BF"/>
    <w:rsid w:val="00771B6F"/>
    <w:rsid w:val="0077417A"/>
    <w:rsid w:val="00774D83"/>
    <w:rsid w:val="00774E01"/>
    <w:rsid w:val="00775EC7"/>
    <w:rsid w:val="00776C54"/>
    <w:rsid w:val="00777500"/>
    <w:rsid w:val="00777B42"/>
    <w:rsid w:val="0078055F"/>
    <w:rsid w:val="00781E11"/>
    <w:rsid w:val="00782B2B"/>
    <w:rsid w:val="00786465"/>
    <w:rsid w:val="00786E53"/>
    <w:rsid w:val="007905E5"/>
    <w:rsid w:val="00790A93"/>
    <w:rsid w:val="00791109"/>
    <w:rsid w:val="007915EE"/>
    <w:rsid w:val="007925C1"/>
    <w:rsid w:val="00795E50"/>
    <w:rsid w:val="00797225"/>
    <w:rsid w:val="00797B47"/>
    <w:rsid w:val="007A0FCC"/>
    <w:rsid w:val="007A1470"/>
    <w:rsid w:val="007A23D5"/>
    <w:rsid w:val="007A2DB1"/>
    <w:rsid w:val="007A3E2F"/>
    <w:rsid w:val="007A6303"/>
    <w:rsid w:val="007A69D7"/>
    <w:rsid w:val="007A6C08"/>
    <w:rsid w:val="007A72C3"/>
    <w:rsid w:val="007A7960"/>
    <w:rsid w:val="007B00CD"/>
    <w:rsid w:val="007B0C30"/>
    <w:rsid w:val="007B0D2E"/>
    <w:rsid w:val="007B13DF"/>
    <w:rsid w:val="007B1C11"/>
    <w:rsid w:val="007B337A"/>
    <w:rsid w:val="007B3F9D"/>
    <w:rsid w:val="007B6DBC"/>
    <w:rsid w:val="007C01E1"/>
    <w:rsid w:val="007C14B1"/>
    <w:rsid w:val="007C200A"/>
    <w:rsid w:val="007C26EC"/>
    <w:rsid w:val="007C2B80"/>
    <w:rsid w:val="007C2E74"/>
    <w:rsid w:val="007C3C0D"/>
    <w:rsid w:val="007C4323"/>
    <w:rsid w:val="007C506D"/>
    <w:rsid w:val="007D08CA"/>
    <w:rsid w:val="007D155A"/>
    <w:rsid w:val="007D2AE8"/>
    <w:rsid w:val="007D4FAC"/>
    <w:rsid w:val="007D52F4"/>
    <w:rsid w:val="007E0C52"/>
    <w:rsid w:val="007E12B6"/>
    <w:rsid w:val="007E5161"/>
    <w:rsid w:val="007E62E7"/>
    <w:rsid w:val="007E6786"/>
    <w:rsid w:val="007E6AC0"/>
    <w:rsid w:val="007E6C72"/>
    <w:rsid w:val="007F0DC8"/>
    <w:rsid w:val="007F1DA8"/>
    <w:rsid w:val="007F2D21"/>
    <w:rsid w:val="007F3A2B"/>
    <w:rsid w:val="007F4AA8"/>
    <w:rsid w:val="007F637A"/>
    <w:rsid w:val="007F76A2"/>
    <w:rsid w:val="00801914"/>
    <w:rsid w:val="00801DBC"/>
    <w:rsid w:val="00803D11"/>
    <w:rsid w:val="00804434"/>
    <w:rsid w:val="00804BE0"/>
    <w:rsid w:val="008052F2"/>
    <w:rsid w:val="00805743"/>
    <w:rsid w:val="00805F17"/>
    <w:rsid w:val="008066C1"/>
    <w:rsid w:val="008066E7"/>
    <w:rsid w:val="00807E0A"/>
    <w:rsid w:val="0081194D"/>
    <w:rsid w:val="00813B5F"/>
    <w:rsid w:val="00813BCC"/>
    <w:rsid w:val="00816698"/>
    <w:rsid w:val="00816DB4"/>
    <w:rsid w:val="00816EB6"/>
    <w:rsid w:val="00817FBE"/>
    <w:rsid w:val="008210AE"/>
    <w:rsid w:val="008218AB"/>
    <w:rsid w:val="00821FC7"/>
    <w:rsid w:val="00826A79"/>
    <w:rsid w:val="00826F6C"/>
    <w:rsid w:val="00830F40"/>
    <w:rsid w:val="00833844"/>
    <w:rsid w:val="00833D61"/>
    <w:rsid w:val="00834027"/>
    <w:rsid w:val="00834098"/>
    <w:rsid w:val="00834135"/>
    <w:rsid w:val="00834921"/>
    <w:rsid w:val="008403E8"/>
    <w:rsid w:val="00840586"/>
    <w:rsid w:val="00840F2B"/>
    <w:rsid w:val="00841042"/>
    <w:rsid w:val="008417B6"/>
    <w:rsid w:val="00842E8F"/>
    <w:rsid w:val="008431C3"/>
    <w:rsid w:val="008438E6"/>
    <w:rsid w:val="0084418B"/>
    <w:rsid w:val="00845580"/>
    <w:rsid w:val="00846CC8"/>
    <w:rsid w:val="00851511"/>
    <w:rsid w:val="00851EDD"/>
    <w:rsid w:val="00853557"/>
    <w:rsid w:val="00856152"/>
    <w:rsid w:val="0085750F"/>
    <w:rsid w:val="008606EB"/>
    <w:rsid w:val="0086153B"/>
    <w:rsid w:val="00862EE2"/>
    <w:rsid w:val="008648CD"/>
    <w:rsid w:val="00865C80"/>
    <w:rsid w:val="00867201"/>
    <w:rsid w:val="00870381"/>
    <w:rsid w:val="00870F1F"/>
    <w:rsid w:val="00871CFD"/>
    <w:rsid w:val="0087281D"/>
    <w:rsid w:val="00873370"/>
    <w:rsid w:val="008734EF"/>
    <w:rsid w:val="0087386C"/>
    <w:rsid w:val="0087428D"/>
    <w:rsid w:val="00874DEC"/>
    <w:rsid w:val="0087501D"/>
    <w:rsid w:val="00875209"/>
    <w:rsid w:val="008767BB"/>
    <w:rsid w:val="00877502"/>
    <w:rsid w:val="00880D97"/>
    <w:rsid w:val="00881E72"/>
    <w:rsid w:val="00883DBA"/>
    <w:rsid w:val="0088598C"/>
    <w:rsid w:val="00885DB5"/>
    <w:rsid w:val="00886676"/>
    <w:rsid w:val="00887177"/>
    <w:rsid w:val="008875AE"/>
    <w:rsid w:val="00890A91"/>
    <w:rsid w:val="008913F5"/>
    <w:rsid w:val="008929B8"/>
    <w:rsid w:val="00893316"/>
    <w:rsid w:val="00894039"/>
    <w:rsid w:val="0089473F"/>
    <w:rsid w:val="00895271"/>
    <w:rsid w:val="00895C21"/>
    <w:rsid w:val="00896338"/>
    <w:rsid w:val="008965B7"/>
    <w:rsid w:val="00896AA6"/>
    <w:rsid w:val="008978F0"/>
    <w:rsid w:val="00897E97"/>
    <w:rsid w:val="008A19ED"/>
    <w:rsid w:val="008A27F8"/>
    <w:rsid w:val="008A31A3"/>
    <w:rsid w:val="008A668E"/>
    <w:rsid w:val="008B05C8"/>
    <w:rsid w:val="008B0C8F"/>
    <w:rsid w:val="008B3FD7"/>
    <w:rsid w:val="008B44C4"/>
    <w:rsid w:val="008B4FCA"/>
    <w:rsid w:val="008B6CB5"/>
    <w:rsid w:val="008C01A9"/>
    <w:rsid w:val="008C0417"/>
    <w:rsid w:val="008C1A06"/>
    <w:rsid w:val="008C25D6"/>
    <w:rsid w:val="008C6E95"/>
    <w:rsid w:val="008C7508"/>
    <w:rsid w:val="008D1194"/>
    <w:rsid w:val="008D2740"/>
    <w:rsid w:val="008D5159"/>
    <w:rsid w:val="008D5F30"/>
    <w:rsid w:val="008E0716"/>
    <w:rsid w:val="008E0A16"/>
    <w:rsid w:val="008E0E1B"/>
    <w:rsid w:val="008E17AA"/>
    <w:rsid w:val="008E60FD"/>
    <w:rsid w:val="008E677B"/>
    <w:rsid w:val="008E6C20"/>
    <w:rsid w:val="008E7A60"/>
    <w:rsid w:val="008F010D"/>
    <w:rsid w:val="008F3301"/>
    <w:rsid w:val="008F3A65"/>
    <w:rsid w:val="008F3BA6"/>
    <w:rsid w:val="008F6DFE"/>
    <w:rsid w:val="00900E94"/>
    <w:rsid w:val="009017D5"/>
    <w:rsid w:val="00901FAF"/>
    <w:rsid w:val="00903BA6"/>
    <w:rsid w:val="00904C0E"/>
    <w:rsid w:val="0090741E"/>
    <w:rsid w:val="00910E8F"/>
    <w:rsid w:val="00910EB2"/>
    <w:rsid w:val="00911667"/>
    <w:rsid w:val="009116C9"/>
    <w:rsid w:val="00913BD7"/>
    <w:rsid w:val="009140FF"/>
    <w:rsid w:val="00914675"/>
    <w:rsid w:val="00915095"/>
    <w:rsid w:val="009176FD"/>
    <w:rsid w:val="009177D6"/>
    <w:rsid w:val="00920413"/>
    <w:rsid w:val="00921557"/>
    <w:rsid w:val="00921884"/>
    <w:rsid w:val="00922322"/>
    <w:rsid w:val="009224A1"/>
    <w:rsid w:val="00922561"/>
    <w:rsid w:val="00923963"/>
    <w:rsid w:val="00924161"/>
    <w:rsid w:val="00924586"/>
    <w:rsid w:val="00924A87"/>
    <w:rsid w:val="00926458"/>
    <w:rsid w:val="0092662B"/>
    <w:rsid w:val="00926C99"/>
    <w:rsid w:val="009277C0"/>
    <w:rsid w:val="0093041B"/>
    <w:rsid w:val="00931C2E"/>
    <w:rsid w:val="0093285D"/>
    <w:rsid w:val="009328C0"/>
    <w:rsid w:val="00932D29"/>
    <w:rsid w:val="009330F0"/>
    <w:rsid w:val="0093363F"/>
    <w:rsid w:val="00937997"/>
    <w:rsid w:val="00937B7A"/>
    <w:rsid w:val="009429AD"/>
    <w:rsid w:val="00942DFD"/>
    <w:rsid w:val="00942E01"/>
    <w:rsid w:val="00943001"/>
    <w:rsid w:val="0094304D"/>
    <w:rsid w:val="00944954"/>
    <w:rsid w:val="00944A60"/>
    <w:rsid w:val="00945462"/>
    <w:rsid w:val="00945CB1"/>
    <w:rsid w:val="00946A75"/>
    <w:rsid w:val="009505C0"/>
    <w:rsid w:val="009511D2"/>
    <w:rsid w:val="00951C7B"/>
    <w:rsid w:val="009542FC"/>
    <w:rsid w:val="00954A85"/>
    <w:rsid w:val="00954B60"/>
    <w:rsid w:val="00956A80"/>
    <w:rsid w:val="00956B55"/>
    <w:rsid w:val="009613C7"/>
    <w:rsid w:val="00963182"/>
    <w:rsid w:val="00963C88"/>
    <w:rsid w:val="009647CB"/>
    <w:rsid w:val="00964AA4"/>
    <w:rsid w:val="009653CF"/>
    <w:rsid w:val="00965CDB"/>
    <w:rsid w:val="009660B9"/>
    <w:rsid w:val="00967D6A"/>
    <w:rsid w:val="0097165C"/>
    <w:rsid w:val="009739AC"/>
    <w:rsid w:val="009753A4"/>
    <w:rsid w:val="009768AD"/>
    <w:rsid w:val="00976EA7"/>
    <w:rsid w:val="0097704D"/>
    <w:rsid w:val="00981CC3"/>
    <w:rsid w:val="0098430D"/>
    <w:rsid w:val="0098590D"/>
    <w:rsid w:val="00986821"/>
    <w:rsid w:val="009868D1"/>
    <w:rsid w:val="009869A9"/>
    <w:rsid w:val="0098778D"/>
    <w:rsid w:val="00991271"/>
    <w:rsid w:val="0099214A"/>
    <w:rsid w:val="00994BE3"/>
    <w:rsid w:val="0099521E"/>
    <w:rsid w:val="009960F8"/>
    <w:rsid w:val="009964F7"/>
    <w:rsid w:val="0099741D"/>
    <w:rsid w:val="00997894"/>
    <w:rsid w:val="009A08D5"/>
    <w:rsid w:val="009A1390"/>
    <w:rsid w:val="009A35C3"/>
    <w:rsid w:val="009A3909"/>
    <w:rsid w:val="009A5C33"/>
    <w:rsid w:val="009A5F4C"/>
    <w:rsid w:val="009A722E"/>
    <w:rsid w:val="009B2E19"/>
    <w:rsid w:val="009B336C"/>
    <w:rsid w:val="009B35E8"/>
    <w:rsid w:val="009B492C"/>
    <w:rsid w:val="009B49AF"/>
    <w:rsid w:val="009B4B39"/>
    <w:rsid w:val="009C03D8"/>
    <w:rsid w:val="009C046D"/>
    <w:rsid w:val="009C0AED"/>
    <w:rsid w:val="009C15CC"/>
    <w:rsid w:val="009C3CE0"/>
    <w:rsid w:val="009C7CBD"/>
    <w:rsid w:val="009C7DEB"/>
    <w:rsid w:val="009D0738"/>
    <w:rsid w:val="009D0CC7"/>
    <w:rsid w:val="009D2D80"/>
    <w:rsid w:val="009D3061"/>
    <w:rsid w:val="009D31F3"/>
    <w:rsid w:val="009D3DDB"/>
    <w:rsid w:val="009D44E4"/>
    <w:rsid w:val="009D4B36"/>
    <w:rsid w:val="009D5917"/>
    <w:rsid w:val="009D7AC8"/>
    <w:rsid w:val="009D7B03"/>
    <w:rsid w:val="009E04EB"/>
    <w:rsid w:val="009E26BB"/>
    <w:rsid w:val="009E4364"/>
    <w:rsid w:val="009E5F86"/>
    <w:rsid w:val="009E6015"/>
    <w:rsid w:val="009E75AD"/>
    <w:rsid w:val="009F0210"/>
    <w:rsid w:val="009F16D1"/>
    <w:rsid w:val="009F1BE4"/>
    <w:rsid w:val="009F202E"/>
    <w:rsid w:val="009F22BE"/>
    <w:rsid w:val="009F2329"/>
    <w:rsid w:val="009F55CA"/>
    <w:rsid w:val="009F6156"/>
    <w:rsid w:val="009F7529"/>
    <w:rsid w:val="009F7E14"/>
    <w:rsid w:val="00A01497"/>
    <w:rsid w:val="00A028D3"/>
    <w:rsid w:val="00A02B27"/>
    <w:rsid w:val="00A03E7D"/>
    <w:rsid w:val="00A075E1"/>
    <w:rsid w:val="00A10C76"/>
    <w:rsid w:val="00A11901"/>
    <w:rsid w:val="00A14738"/>
    <w:rsid w:val="00A1476D"/>
    <w:rsid w:val="00A14B5C"/>
    <w:rsid w:val="00A151A4"/>
    <w:rsid w:val="00A15653"/>
    <w:rsid w:val="00A15A79"/>
    <w:rsid w:val="00A17C67"/>
    <w:rsid w:val="00A20C37"/>
    <w:rsid w:val="00A216CC"/>
    <w:rsid w:val="00A223B2"/>
    <w:rsid w:val="00A22515"/>
    <w:rsid w:val="00A229FE"/>
    <w:rsid w:val="00A24218"/>
    <w:rsid w:val="00A24333"/>
    <w:rsid w:val="00A249EE"/>
    <w:rsid w:val="00A25D7B"/>
    <w:rsid w:val="00A26918"/>
    <w:rsid w:val="00A2736A"/>
    <w:rsid w:val="00A2765E"/>
    <w:rsid w:val="00A27701"/>
    <w:rsid w:val="00A30317"/>
    <w:rsid w:val="00A30CDE"/>
    <w:rsid w:val="00A31065"/>
    <w:rsid w:val="00A31972"/>
    <w:rsid w:val="00A32C18"/>
    <w:rsid w:val="00A33389"/>
    <w:rsid w:val="00A34380"/>
    <w:rsid w:val="00A36BBF"/>
    <w:rsid w:val="00A37AD6"/>
    <w:rsid w:val="00A40E63"/>
    <w:rsid w:val="00A41081"/>
    <w:rsid w:val="00A426BE"/>
    <w:rsid w:val="00A4310F"/>
    <w:rsid w:val="00A4339F"/>
    <w:rsid w:val="00A43D6E"/>
    <w:rsid w:val="00A45AEC"/>
    <w:rsid w:val="00A462BF"/>
    <w:rsid w:val="00A465F3"/>
    <w:rsid w:val="00A46AAE"/>
    <w:rsid w:val="00A5051F"/>
    <w:rsid w:val="00A50F0C"/>
    <w:rsid w:val="00A50FF6"/>
    <w:rsid w:val="00A53317"/>
    <w:rsid w:val="00A5359F"/>
    <w:rsid w:val="00A551AE"/>
    <w:rsid w:val="00A56E2E"/>
    <w:rsid w:val="00A572C0"/>
    <w:rsid w:val="00A5777E"/>
    <w:rsid w:val="00A60FC1"/>
    <w:rsid w:val="00A61F59"/>
    <w:rsid w:val="00A630EF"/>
    <w:rsid w:val="00A642B2"/>
    <w:rsid w:val="00A6549B"/>
    <w:rsid w:val="00A65583"/>
    <w:rsid w:val="00A660FA"/>
    <w:rsid w:val="00A729C7"/>
    <w:rsid w:val="00A766EF"/>
    <w:rsid w:val="00A769EA"/>
    <w:rsid w:val="00A7719A"/>
    <w:rsid w:val="00A8069F"/>
    <w:rsid w:val="00A80987"/>
    <w:rsid w:val="00A8236B"/>
    <w:rsid w:val="00A8268A"/>
    <w:rsid w:val="00A8423B"/>
    <w:rsid w:val="00A8447F"/>
    <w:rsid w:val="00A84B58"/>
    <w:rsid w:val="00A866D3"/>
    <w:rsid w:val="00A906AF"/>
    <w:rsid w:val="00A91E00"/>
    <w:rsid w:val="00A93812"/>
    <w:rsid w:val="00A93A49"/>
    <w:rsid w:val="00A95B82"/>
    <w:rsid w:val="00A95FEE"/>
    <w:rsid w:val="00A96922"/>
    <w:rsid w:val="00A96D8E"/>
    <w:rsid w:val="00AA2A81"/>
    <w:rsid w:val="00AA5D87"/>
    <w:rsid w:val="00AA6A01"/>
    <w:rsid w:val="00AB1780"/>
    <w:rsid w:val="00AB1A5B"/>
    <w:rsid w:val="00AB21CB"/>
    <w:rsid w:val="00AB6660"/>
    <w:rsid w:val="00AB7452"/>
    <w:rsid w:val="00AB7BCF"/>
    <w:rsid w:val="00AC281E"/>
    <w:rsid w:val="00AC284C"/>
    <w:rsid w:val="00AC2F61"/>
    <w:rsid w:val="00AC3313"/>
    <w:rsid w:val="00AC4CA2"/>
    <w:rsid w:val="00AC4E6D"/>
    <w:rsid w:val="00AC6273"/>
    <w:rsid w:val="00AC6C12"/>
    <w:rsid w:val="00AC71AD"/>
    <w:rsid w:val="00AD0179"/>
    <w:rsid w:val="00AD01B7"/>
    <w:rsid w:val="00AD123C"/>
    <w:rsid w:val="00AD1508"/>
    <w:rsid w:val="00AD3E0F"/>
    <w:rsid w:val="00AD6BF3"/>
    <w:rsid w:val="00AD7A6A"/>
    <w:rsid w:val="00AE197E"/>
    <w:rsid w:val="00AE308C"/>
    <w:rsid w:val="00AE4E98"/>
    <w:rsid w:val="00AE745C"/>
    <w:rsid w:val="00AE7827"/>
    <w:rsid w:val="00AF1F49"/>
    <w:rsid w:val="00AF2663"/>
    <w:rsid w:val="00AF294B"/>
    <w:rsid w:val="00AF2D8A"/>
    <w:rsid w:val="00AF3FB8"/>
    <w:rsid w:val="00AF7521"/>
    <w:rsid w:val="00B00274"/>
    <w:rsid w:val="00B028B4"/>
    <w:rsid w:val="00B06B30"/>
    <w:rsid w:val="00B109AE"/>
    <w:rsid w:val="00B10B7F"/>
    <w:rsid w:val="00B10F45"/>
    <w:rsid w:val="00B15368"/>
    <w:rsid w:val="00B154BB"/>
    <w:rsid w:val="00B17BA2"/>
    <w:rsid w:val="00B20601"/>
    <w:rsid w:val="00B23DE5"/>
    <w:rsid w:val="00B24C68"/>
    <w:rsid w:val="00B311D4"/>
    <w:rsid w:val="00B31832"/>
    <w:rsid w:val="00B34276"/>
    <w:rsid w:val="00B3609A"/>
    <w:rsid w:val="00B36B39"/>
    <w:rsid w:val="00B37BB1"/>
    <w:rsid w:val="00B41C6D"/>
    <w:rsid w:val="00B431ED"/>
    <w:rsid w:val="00B4715D"/>
    <w:rsid w:val="00B4726C"/>
    <w:rsid w:val="00B476DB"/>
    <w:rsid w:val="00B52400"/>
    <w:rsid w:val="00B54345"/>
    <w:rsid w:val="00B549B6"/>
    <w:rsid w:val="00B54A7A"/>
    <w:rsid w:val="00B569C8"/>
    <w:rsid w:val="00B57766"/>
    <w:rsid w:val="00B57CFF"/>
    <w:rsid w:val="00B61A9C"/>
    <w:rsid w:val="00B627EC"/>
    <w:rsid w:val="00B6334C"/>
    <w:rsid w:val="00B63627"/>
    <w:rsid w:val="00B65105"/>
    <w:rsid w:val="00B67444"/>
    <w:rsid w:val="00B70142"/>
    <w:rsid w:val="00B70E9E"/>
    <w:rsid w:val="00B71082"/>
    <w:rsid w:val="00B7121E"/>
    <w:rsid w:val="00B76E24"/>
    <w:rsid w:val="00B77175"/>
    <w:rsid w:val="00B82759"/>
    <w:rsid w:val="00B839BF"/>
    <w:rsid w:val="00B844CD"/>
    <w:rsid w:val="00B84E9B"/>
    <w:rsid w:val="00B86693"/>
    <w:rsid w:val="00B870B1"/>
    <w:rsid w:val="00B874B2"/>
    <w:rsid w:val="00B8776B"/>
    <w:rsid w:val="00B93E09"/>
    <w:rsid w:val="00B93F14"/>
    <w:rsid w:val="00B946B4"/>
    <w:rsid w:val="00B94A75"/>
    <w:rsid w:val="00B95E57"/>
    <w:rsid w:val="00B9718E"/>
    <w:rsid w:val="00B97672"/>
    <w:rsid w:val="00BA0335"/>
    <w:rsid w:val="00BA1026"/>
    <w:rsid w:val="00BA2801"/>
    <w:rsid w:val="00BA4384"/>
    <w:rsid w:val="00BA4CAC"/>
    <w:rsid w:val="00BB091E"/>
    <w:rsid w:val="00BB2A80"/>
    <w:rsid w:val="00BB75E3"/>
    <w:rsid w:val="00BC0C66"/>
    <w:rsid w:val="00BC294B"/>
    <w:rsid w:val="00BC3C6A"/>
    <w:rsid w:val="00BC48E8"/>
    <w:rsid w:val="00BC6765"/>
    <w:rsid w:val="00BC76DC"/>
    <w:rsid w:val="00BD18C4"/>
    <w:rsid w:val="00BD3104"/>
    <w:rsid w:val="00BD3705"/>
    <w:rsid w:val="00BD3739"/>
    <w:rsid w:val="00BD6E47"/>
    <w:rsid w:val="00BD7001"/>
    <w:rsid w:val="00BE131F"/>
    <w:rsid w:val="00BE43EA"/>
    <w:rsid w:val="00BE47F7"/>
    <w:rsid w:val="00BE590F"/>
    <w:rsid w:val="00BE5C2B"/>
    <w:rsid w:val="00BF0893"/>
    <w:rsid w:val="00BF230F"/>
    <w:rsid w:val="00BF2D43"/>
    <w:rsid w:val="00BF379F"/>
    <w:rsid w:val="00BF44B0"/>
    <w:rsid w:val="00BF4923"/>
    <w:rsid w:val="00BF4D15"/>
    <w:rsid w:val="00BF556A"/>
    <w:rsid w:val="00BF5872"/>
    <w:rsid w:val="00BF5BE4"/>
    <w:rsid w:val="00BF6861"/>
    <w:rsid w:val="00BF6A51"/>
    <w:rsid w:val="00BF6BD5"/>
    <w:rsid w:val="00BF78C9"/>
    <w:rsid w:val="00BF7DAF"/>
    <w:rsid w:val="00C00A42"/>
    <w:rsid w:val="00C01B2F"/>
    <w:rsid w:val="00C0204F"/>
    <w:rsid w:val="00C0362A"/>
    <w:rsid w:val="00C05587"/>
    <w:rsid w:val="00C05602"/>
    <w:rsid w:val="00C06985"/>
    <w:rsid w:val="00C10B60"/>
    <w:rsid w:val="00C10DAD"/>
    <w:rsid w:val="00C11425"/>
    <w:rsid w:val="00C1152D"/>
    <w:rsid w:val="00C121F9"/>
    <w:rsid w:val="00C149B8"/>
    <w:rsid w:val="00C14AC2"/>
    <w:rsid w:val="00C15992"/>
    <w:rsid w:val="00C20024"/>
    <w:rsid w:val="00C20D0F"/>
    <w:rsid w:val="00C23F1A"/>
    <w:rsid w:val="00C251A5"/>
    <w:rsid w:val="00C262FC"/>
    <w:rsid w:val="00C26985"/>
    <w:rsid w:val="00C26FA1"/>
    <w:rsid w:val="00C276CE"/>
    <w:rsid w:val="00C2798B"/>
    <w:rsid w:val="00C30681"/>
    <w:rsid w:val="00C31B93"/>
    <w:rsid w:val="00C32BC0"/>
    <w:rsid w:val="00C32DD0"/>
    <w:rsid w:val="00C334CA"/>
    <w:rsid w:val="00C339B4"/>
    <w:rsid w:val="00C348EE"/>
    <w:rsid w:val="00C34EAB"/>
    <w:rsid w:val="00C367BB"/>
    <w:rsid w:val="00C36A11"/>
    <w:rsid w:val="00C36A70"/>
    <w:rsid w:val="00C36D7A"/>
    <w:rsid w:val="00C375E0"/>
    <w:rsid w:val="00C377BE"/>
    <w:rsid w:val="00C40AD9"/>
    <w:rsid w:val="00C40EFF"/>
    <w:rsid w:val="00C419F3"/>
    <w:rsid w:val="00C42025"/>
    <w:rsid w:val="00C425DB"/>
    <w:rsid w:val="00C42D98"/>
    <w:rsid w:val="00C447A9"/>
    <w:rsid w:val="00C44D0A"/>
    <w:rsid w:val="00C457FF"/>
    <w:rsid w:val="00C473A4"/>
    <w:rsid w:val="00C51D4C"/>
    <w:rsid w:val="00C524E8"/>
    <w:rsid w:val="00C52AA0"/>
    <w:rsid w:val="00C54B2F"/>
    <w:rsid w:val="00C54EA8"/>
    <w:rsid w:val="00C5570D"/>
    <w:rsid w:val="00C558D8"/>
    <w:rsid w:val="00C57148"/>
    <w:rsid w:val="00C57ED6"/>
    <w:rsid w:val="00C601CE"/>
    <w:rsid w:val="00C61EF7"/>
    <w:rsid w:val="00C62313"/>
    <w:rsid w:val="00C637C5"/>
    <w:rsid w:val="00C64119"/>
    <w:rsid w:val="00C6584C"/>
    <w:rsid w:val="00C66153"/>
    <w:rsid w:val="00C6796A"/>
    <w:rsid w:val="00C70E0B"/>
    <w:rsid w:val="00C712B5"/>
    <w:rsid w:val="00C71C33"/>
    <w:rsid w:val="00C71DEF"/>
    <w:rsid w:val="00C729F6"/>
    <w:rsid w:val="00C72F76"/>
    <w:rsid w:val="00C73787"/>
    <w:rsid w:val="00C76231"/>
    <w:rsid w:val="00C77125"/>
    <w:rsid w:val="00C77BA0"/>
    <w:rsid w:val="00C81A19"/>
    <w:rsid w:val="00C823B3"/>
    <w:rsid w:val="00C82C32"/>
    <w:rsid w:val="00C83839"/>
    <w:rsid w:val="00C83A55"/>
    <w:rsid w:val="00C83C8A"/>
    <w:rsid w:val="00C846C9"/>
    <w:rsid w:val="00C87CD1"/>
    <w:rsid w:val="00C87F7A"/>
    <w:rsid w:val="00C9212B"/>
    <w:rsid w:val="00C94CC6"/>
    <w:rsid w:val="00C9789D"/>
    <w:rsid w:val="00CA0247"/>
    <w:rsid w:val="00CA0577"/>
    <w:rsid w:val="00CA1535"/>
    <w:rsid w:val="00CA2ACC"/>
    <w:rsid w:val="00CA3673"/>
    <w:rsid w:val="00CA3E42"/>
    <w:rsid w:val="00CA51B6"/>
    <w:rsid w:val="00CA6570"/>
    <w:rsid w:val="00CA6F55"/>
    <w:rsid w:val="00CA75A8"/>
    <w:rsid w:val="00CA7A46"/>
    <w:rsid w:val="00CA7AF7"/>
    <w:rsid w:val="00CB1060"/>
    <w:rsid w:val="00CB1E97"/>
    <w:rsid w:val="00CB3470"/>
    <w:rsid w:val="00CB38B5"/>
    <w:rsid w:val="00CB3DE2"/>
    <w:rsid w:val="00CB4161"/>
    <w:rsid w:val="00CB6717"/>
    <w:rsid w:val="00CB6E00"/>
    <w:rsid w:val="00CB7B12"/>
    <w:rsid w:val="00CC080E"/>
    <w:rsid w:val="00CC1076"/>
    <w:rsid w:val="00CC3209"/>
    <w:rsid w:val="00CC4502"/>
    <w:rsid w:val="00CC4852"/>
    <w:rsid w:val="00CC57BF"/>
    <w:rsid w:val="00CC5D8E"/>
    <w:rsid w:val="00CC7BF2"/>
    <w:rsid w:val="00CD35A2"/>
    <w:rsid w:val="00CD42C3"/>
    <w:rsid w:val="00CD53FB"/>
    <w:rsid w:val="00CD55D0"/>
    <w:rsid w:val="00CD5A01"/>
    <w:rsid w:val="00CD6277"/>
    <w:rsid w:val="00CD69CE"/>
    <w:rsid w:val="00CD7B81"/>
    <w:rsid w:val="00CE04B8"/>
    <w:rsid w:val="00CE1CE2"/>
    <w:rsid w:val="00CE22B7"/>
    <w:rsid w:val="00CE2770"/>
    <w:rsid w:val="00CE2C80"/>
    <w:rsid w:val="00CE51F4"/>
    <w:rsid w:val="00CE56F4"/>
    <w:rsid w:val="00CE751E"/>
    <w:rsid w:val="00CE7945"/>
    <w:rsid w:val="00CF05DF"/>
    <w:rsid w:val="00CF160C"/>
    <w:rsid w:val="00CF2D8C"/>
    <w:rsid w:val="00CF584E"/>
    <w:rsid w:val="00CF58F4"/>
    <w:rsid w:val="00CF6281"/>
    <w:rsid w:val="00CF718B"/>
    <w:rsid w:val="00D000FD"/>
    <w:rsid w:val="00D01A51"/>
    <w:rsid w:val="00D03501"/>
    <w:rsid w:val="00D03E95"/>
    <w:rsid w:val="00D040AF"/>
    <w:rsid w:val="00D04FE7"/>
    <w:rsid w:val="00D07667"/>
    <w:rsid w:val="00D07B84"/>
    <w:rsid w:val="00D103BD"/>
    <w:rsid w:val="00D10595"/>
    <w:rsid w:val="00D11299"/>
    <w:rsid w:val="00D114A2"/>
    <w:rsid w:val="00D11B23"/>
    <w:rsid w:val="00D135AD"/>
    <w:rsid w:val="00D1385F"/>
    <w:rsid w:val="00D14871"/>
    <w:rsid w:val="00D14900"/>
    <w:rsid w:val="00D14D9D"/>
    <w:rsid w:val="00D16332"/>
    <w:rsid w:val="00D17872"/>
    <w:rsid w:val="00D23080"/>
    <w:rsid w:val="00D23620"/>
    <w:rsid w:val="00D2398C"/>
    <w:rsid w:val="00D2640E"/>
    <w:rsid w:val="00D264D6"/>
    <w:rsid w:val="00D27BDD"/>
    <w:rsid w:val="00D320D7"/>
    <w:rsid w:val="00D33855"/>
    <w:rsid w:val="00D347BD"/>
    <w:rsid w:val="00D35974"/>
    <w:rsid w:val="00D3641D"/>
    <w:rsid w:val="00D40D4E"/>
    <w:rsid w:val="00D43280"/>
    <w:rsid w:val="00D4422F"/>
    <w:rsid w:val="00D44924"/>
    <w:rsid w:val="00D454CA"/>
    <w:rsid w:val="00D46866"/>
    <w:rsid w:val="00D47C9D"/>
    <w:rsid w:val="00D500E3"/>
    <w:rsid w:val="00D505AE"/>
    <w:rsid w:val="00D52449"/>
    <w:rsid w:val="00D53382"/>
    <w:rsid w:val="00D546ED"/>
    <w:rsid w:val="00D54B77"/>
    <w:rsid w:val="00D550D5"/>
    <w:rsid w:val="00D552BF"/>
    <w:rsid w:val="00D55E62"/>
    <w:rsid w:val="00D56791"/>
    <w:rsid w:val="00D5698A"/>
    <w:rsid w:val="00D56C5E"/>
    <w:rsid w:val="00D56CE0"/>
    <w:rsid w:val="00D573A7"/>
    <w:rsid w:val="00D60792"/>
    <w:rsid w:val="00D63776"/>
    <w:rsid w:val="00D63CBE"/>
    <w:rsid w:val="00D6455C"/>
    <w:rsid w:val="00D64D2C"/>
    <w:rsid w:val="00D656C7"/>
    <w:rsid w:val="00D672F3"/>
    <w:rsid w:val="00D720DA"/>
    <w:rsid w:val="00D72297"/>
    <w:rsid w:val="00D72379"/>
    <w:rsid w:val="00D764BC"/>
    <w:rsid w:val="00D768CF"/>
    <w:rsid w:val="00D775E9"/>
    <w:rsid w:val="00D809C9"/>
    <w:rsid w:val="00D80A61"/>
    <w:rsid w:val="00D82456"/>
    <w:rsid w:val="00D82845"/>
    <w:rsid w:val="00D83A2D"/>
    <w:rsid w:val="00D844D3"/>
    <w:rsid w:val="00D84E77"/>
    <w:rsid w:val="00D85261"/>
    <w:rsid w:val="00D8533A"/>
    <w:rsid w:val="00D85404"/>
    <w:rsid w:val="00D9413B"/>
    <w:rsid w:val="00D97993"/>
    <w:rsid w:val="00D97FA1"/>
    <w:rsid w:val="00DA2B63"/>
    <w:rsid w:val="00DA3B3C"/>
    <w:rsid w:val="00DA3F9C"/>
    <w:rsid w:val="00DA4034"/>
    <w:rsid w:val="00DA4D0D"/>
    <w:rsid w:val="00DA5042"/>
    <w:rsid w:val="00DA6EAB"/>
    <w:rsid w:val="00DB0332"/>
    <w:rsid w:val="00DB075B"/>
    <w:rsid w:val="00DB1C45"/>
    <w:rsid w:val="00DB3204"/>
    <w:rsid w:val="00DB4000"/>
    <w:rsid w:val="00DB61C7"/>
    <w:rsid w:val="00DB648C"/>
    <w:rsid w:val="00DB6C06"/>
    <w:rsid w:val="00DB6E19"/>
    <w:rsid w:val="00DB7E5F"/>
    <w:rsid w:val="00DB7FB6"/>
    <w:rsid w:val="00DC0457"/>
    <w:rsid w:val="00DC0ABD"/>
    <w:rsid w:val="00DC207F"/>
    <w:rsid w:val="00DC2A8B"/>
    <w:rsid w:val="00DC2FB9"/>
    <w:rsid w:val="00DC3226"/>
    <w:rsid w:val="00DC4AEF"/>
    <w:rsid w:val="00DC6CAD"/>
    <w:rsid w:val="00DD1850"/>
    <w:rsid w:val="00DD26E8"/>
    <w:rsid w:val="00DD3057"/>
    <w:rsid w:val="00DD39D5"/>
    <w:rsid w:val="00DD66CE"/>
    <w:rsid w:val="00DE013A"/>
    <w:rsid w:val="00DE11B9"/>
    <w:rsid w:val="00DE17BD"/>
    <w:rsid w:val="00DE449B"/>
    <w:rsid w:val="00DE4812"/>
    <w:rsid w:val="00DE4DDA"/>
    <w:rsid w:val="00DE506A"/>
    <w:rsid w:val="00DE6E5D"/>
    <w:rsid w:val="00DE7638"/>
    <w:rsid w:val="00DE78FB"/>
    <w:rsid w:val="00DF0F00"/>
    <w:rsid w:val="00DF2FAC"/>
    <w:rsid w:val="00DF70BE"/>
    <w:rsid w:val="00DF77C6"/>
    <w:rsid w:val="00DF7948"/>
    <w:rsid w:val="00E006AE"/>
    <w:rsid w:val="00E0079F"/>
    <w:rsid w:val="00E029C6"/>
    <w:rsid w:val="00E02F30"/>
    <w:rsid w:val="00E0370F"/>
    <w:rsid w:val="00E037E0"/>
    <w:rsid w:val="00E047A7"/>
    <w:rsid w:val="00E04FBD"/>
    <w:rsid w:val="00E0543D"/>
    <w:rsid w:val="00E06B88"/>
    <w:rsid w:val="00E06ECD"/>
    <w:rsid w:val="00E071D3"/>
    <w:rsid w:val="00E108D1"/>
    <w:rsid w:val="00E11A2E"/>
    <w:rsid w:val="00E14A17"/>
    <w:rsid w:val="00E1557B"/>
    <w:rsid w:val="00E1598F"/>
    <w:rsid w:val="00E16A43"/>
    <w:rsid w:val="00E20077"/>
    <w:rsid w:val="00E20523"/>
    <w:rsid w:val="00E20A16"/>
    <w:rsid w:val="00E213AC"/>
    <w:rsid w:val="00E2217F"/>
    <w:rsid w:val="00E229A6"/>
    <w:rsid w:val="00E23393"/>
    <w:rsid w:val="00E24208"/>
    <w:rsid w:val="00E2458D"/>
    <w:rsid w:val="00E245DB"/>
    <w:rsid w:val="00E25D91"/>
    <w:rsid w:val="00E273DB"/>
    <w:rsid w:val="00E309B3"/>
    <w:rsid w:val="00E31D2E"/>
    <w:rsid w:val="00E31FE4"/>
    <w:rsid w:val="00E32A01"/>
    <w:rsid w:val="00E3430A"/>
    <w:rsid w:val="00E34348"/>
    <w:rsid w:val="00E35C56"/>
    <w:rsid w:val="00E36112"/>
    <w:rsid w:val="00E41527"/>
    <w:rsid w:val="00E416A5"/>
    <w:rsid w:val="00E41804"/>
    <w:rsid w:val="00E4257A"/>
    <w:rsid w:val="00E446C2"/>
    <w:rsid w:val="00E462E0"/>
    <w:rsid w:val="00E46F4C"/>
    <w:rsid w:val="00E50366"/>
    <w:rsid w:val="00E50A0A"/>
    <w:rsid w:val="00E51B3A"/>
    <w:rsid w:val="00E54989"/>
    <w:rsid w:val="00E54AC6"/>
    <w:rsid w:val="00E55283"/>
    <w:rsid w:val="00E56C22"/>
    <w:rsid w:val="00E61052"/>
    <w:rsid w:val="00E61846"/>
    <w:rsid w:val="00E635F6"/>
    <w:rsid w:val="00E651EF"/>
    <w:rsid w:val="00E652E1"/>
    <w:rsid w:val="00E65820"/>
    <w:rsid w:val="00E67792"/>
    <w:rsid w:val="00E71154"/>
    <w:rsid w:val="00E72C42"/>
    <w:rsid w:val="00E734D5"/>
    <w:rsid w:val="00E75D52"/>
    <w:rsid w:val="00E764FB"/>
    <w:rsid w:val="00E772DC"/>
    <w:rsid w:val="00E77FC5"/>
    <w:rsid w:val="00E82FEC"/>
    <w:rsid w:val="00E84436"/>
    <w:rsid w:val="00E86C95"/>
    <w:rsid w:val="00E86CEB"/>
    <w:rsid w:val="00E87507"/>
    <w:rsid w:val="00E87EDF"/>
    <w:rsid w:val="00E90C10"/>
    <w:rsid w:val="00E90FF7"/>
    <w:rsid w:val="00E9487F"/>
    <w:rsid w:val="00E96D0A"/>
    <w:rsid w:val="00EA10E0"/>
    <w:rsid w:val="00EA1FDD"/>
    <w:rsid w:val="00EA2E7B"/>
    <w:rsid w:val="00EA3260"/>
    <w:rsid w:val="00EA33E5"/>
    <w:rsid w:val="00EA4F32"/>
    <w:rsid w:val="00EA6033"/>
    <w:rsid w:val="00EA6174"/>
    <w:rsid w:val="00EA6481"/>
    <w:rsid w:val="00EB0369"/>
    <w:rsid w:val="00EB067E"/>
    <w:rsid w:val="00EB1FC0"/>
    <w:rsid w:val="00EB222F"/>
    <w:rsid w:val="00EB2C5A"/>
    <w:rsid w:val="00EB3D2C"/>
    <w:rsid w:val="00EB4E2B"/>
    <w:rsid w:val="00EB51AC"/>
    <w:rsid w:val="00EB5986"/>
    <w:rsid w:val="00EC188A"/>
    <w:rsid w:val="00EC302F"/>
    <w:rsid w:val="00EC371B"/>
    <w:rsid w:val="00EC5CB1"/>
    <w:rsid w:val="00ED0F24"/>
    <w:rsid w:val="00ED3BC1"/>
    <w:rsid w:val="00ED3CFE"/>
    <w:rsid w:val="00ED43AB"/>
    <w:rsid w:val="00ED43F6"/>
    <w:rsid w:val="00ED5B24"/>
    <w:rsid w:val="00ED61A4"/>
    <w:rsid w:val="00ED66C8"/>
    <w:rsid w:val="00ED6B77"/>
    <w:rsid w:val="00ED7686"/>
    <w:rsid w:val="00EE0C12"/>
    <w:rsid w:val="00EE1A54"/>
    <w:rsid w:val="00EE1ECC"/>
    <w:rsid w:val="00EE23BE"/>
    <w:rsid w:val="00EE2AFB"/>
    <w:rsid w:val="00EE39B0"/>
    <w:rsid w:val="00EE3C72"/>
    <w:rsid w:val="00EE3D03"/>
    <w:rsid w:val="00EE3FE1"/>
    <w:rsid w:val="00EE3FFA"/>
    <w:rsid w:val="00EE5AE9"/>
    <w:rsid w:val="00EF1DD1"/>
    <w:rsid w:val="00EF310C"/>
    <w:rsid w:val="00EF3177"/>
    <w:rsid w:val="00EF3A55"/>
    <w:rsid w:val="00EF501B"/>
    <w:rsid w:val="00EF5203"/>
    <w:rsid w:val="00EF611B"/>
    <w:rsid w:val="00F013B9"/>
    <w:rsid w:val="00F022C3"/>
    <w:rsid w:val="00F02B2B"/>
    <w:rsid w:val="00F040F3"/>
    <w:rsid w:val="00F05D83"/>
    <w:rsid w:val="00F0776D"/>
    <w:rsid w:val="00F104E9"/>
    <w:rsid w:val="00F1261E"/>
    <w:rsid w:val="00F13080"/>
    <w:rsid w:val="00F130A1"/>
    <w:rsid w:val="00F13C1C"/>
    <w:rsid w:val="00F14695"/>
    <w:rsid w:val="00F14ADC"/>
    <w:rsid w:val="00F155E4"/>
    <w:rsid w:val="00F15800"/>
    <w:rsid w:val="00F167AA"/>
    <w:rsid w:val="00F179B2"/>
    <w:rsid w:val="00F20CDE"/>
    <w:rsid w:val="00F212E7"/>
    <w:rsid w:val="00F21B9B"/>
    <w:rsid w:val="00F2203C"/>
    <w:rsid w:val="00F2487E"/>
    <w:rsid w:val="00F24F95"/>
    <w:rsid w:val="00F2665C"/>
    <w:rsid w:val="00F26C84"/>
    <w:rsid w:val="00F276BB"/>
    <w:rsid w:val="00F31310"/>
    <w:rsid w:val="00F329B6"/>
    <w:rsid w:val="00F32DD0"/>
    <w:rsid w:val="00F33E8E"/>
    <w:rsid w:val="00F34BF0"/>
    <w:rsid w:val="00F35E35"/>
    <w:rsid w:val="00F366C2"/>
    <w:rsid w:val="00F36712"/>
    <w:rsid w:val="00F36BB2"/>
    <w:rsid w:val="00F36EB3"/>
    <w:rsid w:val="00F375AA"/>
    <w:rsid w:val="00F40FCD"/>
    <w:rsid w:val="00F41518"/>
    <w:rsid w:val="00F41F03"/>
    <w:rsid w:val="00F41F4E"/>
    <w:rsid w:val="00F43910"/>
    <w:rsid w:val="00F44796"/>
    <w:rsid w:val="00F472D5"/>
    <w:rsid w:val="00F47366"/>
    <w:rsid w:val="00F47411"/>
    <w:rsid w:val="00F47A2C"/>
    <w:rsid w:val="00F47AE9"/>
    <w:rsid w:val="00F47D9F"/>
    <w:rsid w:val="00F47E45"/>
    <w:rsid w:val="00F50772"/>
    <w:rsid w:val="00F50CBC"/>
    <w:rsid w:val="00F50DA2"/>
    <w:rsid w:val="00F53275"/>
    <w:rsid w:val="00F5348D"/>
    <w:rsid w:val="00F55485"/>
    <w:rsid w:val="00F55B5A"/>
    <w:rsid w:val="00F56955"/>
    <w:rsid w:val="00F5720F"/>
    <w:rsid w:val="00F61618"/>
    <w:rsid w:val="00F624B9"/>
    <w:rsid w:val="00F632C6"/>
    <w:rsid w:val="00F63482"/>
    <w:rsid w:val="00F637C1"/>
    <w:rsid w:val="00F63A2B"/>
    <w:rsid w:val="00F63E87"/>
    <w:rsid w:val="00F64602"/>
    <w:rsid w:val="00F64734"/>
    <w:rsid w:val="00F6494C"/>
    <w:rsid w:val="00F65AA6"/>
    <w:rsid w:val="00F668AA"/>
    <w:rsid w:val="00F67501"/>
    <w:rsid w:val="00F71F76"/>
    <w:rsid w:val="00F72117"/>
    <w:rsid w:val="00F72D9B"/>
    <w:rsid w:val="00F735A9"/>
    <w:rsid w:val="00F74225"/>
    <w:rsid w:val="00F76910"/>
    <w:rsid w:val="00F80757"/>
    <w:rsid w:val="00F80BFC"/>
    <w:rsid w:val="00F80FA3"/>
    <w:rsid w:val="00F81D78"/>
    <w:rsid w:val="00F8419D"/>
    <w:rsid w:val="00F84D7F"/>
    <w:rsid w:val="00F857C8"/>
    <w:rsid w:val="00F86191"/>
    <w:rsid w:val="00F8731B"/>
    <w:rsid w:val="00F90E27"/>
    <w:rsid w:val="00F920B3"/>
    <w:rsid w:val="00F9276B"/>
    <w:rsid w:val="00F93C0B"/>
    <w:rsid w:val="00F93E70"/>
    <w:rsid w:val="00F94FC8"/>
    <w:rsid w:val="00F95644"/>
    <w:rsid w:val="00F9625A"/>
    <w:rsid w:val="00F96B0A"/>
    <w:rsid w:val="00F96DBF"/>
    <w:rsid w:val="00F97C96"/>
    <w:rsid w:val="00FA11ED"/>
    <w:rsid w:val="00FA3311"/>
    <w:rsid w:val="00FA3666"/>
    <w:rsid w:val="00FA628D"/>
    <w:rsid w:val="00FA6851"/>
    <w:rsid w:val="00FA6FF2"/>
    <w:rsid w:val="00FA7FB4"/>
    <w:rsid w:val="00FB0FCB"/>
    <w:rsid w:val="00FB1122"/>
    <w:rsid w:val="00FB1805"/>
    <w:rsid w:val="00FB2D7E"/>
    <w:rsid w:val="00FB2E50"/>
    <w:rsid w:val="00FB4893"/>
    <w:rsid w:val="00FB5A13"/>
    <w:rsid w:val="00FB5FFA"/>
    <w:rsid w:val="00FB66E2"/>
    <w:rsid w:val="00FB73B7"/>
    <w:rsid w:val="00FB7DDA"/>
    <w:rsid w:val="00FC146A"/>
    <w:rsid w:val="00FC150E"/>
    <w:rsid w:val="00FC18D1"/>
    <w:rsid w:val="00FC28E6"/>
    <w:rsid w:val="00FC29BE"/>
    <w:rsid w:val="00FC391B"/>
    <w:rsid w:val="00FC3B87"/>
    <w:rsid w:val="00FC585D"/>
    <w:rsid w:val="00FC5981"/>
    <w:rsid w:val="00FC775A"/>
    <w:rsid w:val="00FC7EC3"/>
    <w:rsid w:val="00FD026F"/>
    <w:rsid w:val="00FD0337"/>
    <w:rsid w:val="00FD0A11"/>
    <w:rsid w:val="00FD131B"/>
    <w:rsid w:val="00FD21D9"/>
    <w:rsid w:val="00FD37C2"/>
    <w:rsid w:val="00FD41A7"/>
    <w:rsid w:val="00FD461E"/>
    <w:rsid w:val="00FD4DE0"/>
    <w:rsid w:val="00FE0211"/>
    <w:rsid w:val="00FE1C60"/>
    <w:rsid w:val="00FE1D13"/>
    <w:rsid w:val="00FE234C"/>
    <w:rsid w:val="00FE337D"/>
    <w:rsid w:val="00FE357E"/>
    <w:rsid w:val="00FE549D"/>
    <w:rsid w:val="00FE61D6"/>
    <w:rsid w:val="00FF2270"/>
    <w:rsid w:val="00FF22A5"/>
    <w:rsid w:val="00FF2434"/>
    <w:rsid w:val="00FF2FFC"/>
    <w:rsid w:val="00FF4CC1"/>
    <w:rsid w:val="00FF6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header" w:locked="0"/>
    <w:lsdException w:name="footer" w:locked="0"/>
    <w:lsdException w:name="caption" w:uiPriority="35" w:qFormat="1"/>
    <w:lsdException w:name="annotation reference" w:locked="0" w:uiPriority="0"/>
    <w:lsdException w:name="Title" w:semiHidden="0" w:uiPriority="10" w:unhideWhenUsed="0" w:qFormat="1"/>
    <w:lsdException w:name="Signature" w:locked="0"/>
    <w:lsdException w:name="Default Paragraph Font" w:locked="0" w:uiPriority="1"/>
    <w:lsdException w:name="Subtitle" w:locked="0" w:semiHidden="0" w:uiPriority="11" w:unhideWhenUsed="0" w:qFormat="1"/>
    <w:lsdException w:name="Hyperlink" w:locked="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uiPriority="39"/>
    <w:lsdException w:name="Placeholder Text" w:locked="0"/>
    <w:lsdException w:name="No Spacing" w:locked="0" w:semiHidden="0" w:unhideWhenUsed="0" w:qFormat="1"/>
    <w:lsdException w:name="Light Shading" w:locked="0" w:semiHidden="0" w:unhideWhenUsed="0"/>
    <w:lsdException w:name="Light List" w:locked="0" w:semiHidden="0" w:unhideWhenUsed="0"/>
    <w:lsdException w:name="Light Grid" w:locked="0" w:semiHidden="0" w:unhideWhenUsed="0"/>
    <w:lsdException w:name="Medium Shading 1" w:locked="0" w:semiHidden="0" w:unhideWhenUsed="0"/>
    <w:lsdException w:name="Medium Shading 2" w:locked="0" w:semiHidden="0" w:unhideWhenUsed="0"/>
    <w:lsdException w:name="Medium List 1" w:locked="0" w:semiHidden="0" w:unhideWhenUsed="0"/>
    <w:lsdException w:name="Medium List 2" w:locked="0" w:semiHidden="0" w:unhideWhenUsed="0"/>
    <w:lsdException w:name="Medium Grid 1" w:locked="0" w:semiHidden="0" w:unhideWhenUsed="0"/>
    <w:lsdException w:name="Medium Grid 2" w:locked="0" w:semiHidden="0" w:unhideWhenUsed="0" w:qFormat="1"/>
    <w:lsdException w:name="Medium Grid 3" w:locked="0" w:semiHidden="0" w:unhideWhenUsed="0"/>
    <w:lsdException w:name="Dark List" w:locked="0" w:semiHidden="0" w:unhideWhenUsed="0"/>
    <w:lsdException w:name="Colorful Shading" w:locked="0" w:semiHidden="0" w:unhideWhenUsed="0"/>
    <w:lsdException w:name="Colorful List" w:locked="0" w:semiHidden="0" w:unhideWhenUsed="0"/>
    <w:lsdException w:name="Colorful Grid" w:locked="0" w:semiHidden="0" w:unhideWhenUsed="0"/>
    <w:lsdException w:name="Light Shading Accent 1" w:locked="0" w:semiHidden="0" w:unhideWhenUsed="0"/>
    <w:lsdException w:name="Light List Accent 1" w:locked="0" w:semiHidden="0" w:unhideWhenUsed="0"/>
    <w:lsdException w:name="Light Grid Accent 1" w:locked="0" w:semiHidden="0" w:unhideWhenUsed="0"/>
    <w:lsdException w:name="Medium Shading 1 Accent 1" w:locked="0" w:semiHidden="0" w:unhideWhenUsed="0" w:qFormat="1"/>
    <w:lsdException w:name="Medium Shading 2 Accent 1" w:locked="0" w:semiHidden="0" w:unhideWhenUsed="0"/>
    <w:lsdException w:name="Medium List 1 Accent 1" w:locked="0" w:semiHidden="0"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nhideWhenUsed="0"/>
    <w:lsdException w:name="Medium Grid 1 Accent 1" w:locked="0" w:semiHidden="0" w:unhideWhenUsed="0"/>
    <w:lsdException w:name="Medium Grid 2 Accent 1" w:locked="0" w:semiHidden="0" w:unhideWhenUsed="0" w:qFormat="1"/>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qFormat="1"/>
    <w:lsdException w:name="Colorful Grid Accent 1" w:locked="0" w:semiHidden="0" w:unhideWhenUsed="0" w:qFormat="1"/>
    <w:lsdException w:name="Light Shading Accent 2" w:locked="0" w:semiHidden="0" w:unhideWhenUsed="0" w:qFormat="1"/>
    <w:lsdException w:name="Light List Accent 2" w:locked="0" w:semiHidden="0" w:unhideWhenUsed="0"/>
    <w:lsdException w:name="Light Grid Accent 2" w:locked="0" w:semiHidden="0" w:unhideWhenUsed="0"/>
    <w:lsdException w:name="Medium Shading 1 Accent 2" w:locked="0" w:semiHidden="0" w:unhideWhenUsed="0" w:qFormat="1"/>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qFormat="1"/>
    <w:lsdException w:name="Medium Grid 2 Accent 2" w:locked="0" w:semiHidden="0" w:unhideWhenUsed="0" w:qFormat="1"/>
    <w:lsdException w:name="Medium Grid 3 Accent 2" w:locked="0" w:semiHidden="0" w:unhideWhenUsed="0" w:qFormat="1"/>
    <w:lsdException w:name="Dark List Accent 2" w:locked="0" w:semiHidden="0" w:unhideWhenUsed="0"/>
    <w:lsdException w:name="Colorful Shading Accent 2" w:locked="0" w:semiHidden="0" w:unhideWhenUsed="0"/>
    <w:lsdException w:name="Colorful List Accent 2" w:locked="0" w:semiHidden="0" w:unhideWhenUsed="0" w:qFormat="1"/>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qFormat="1"/>
    <w:lsdException w:name="Medium Shading 1 Accent 3" w:locked="0" w:semiHidden="0" w:unhideWhenUsed="0" w:qFormat="1"/>
    <w:lsdException w:name="Medium Shading 2 Accent 3" w:locked="0" w:semiHidden="0" w:unhideWhenUsed="0" w:qFormat="1"/>
    <w:lsdException w:name="Medium List 1 Accent 3" w:locked="0" w:semiHidden="0" w:unhideWhenUsed="0"/>
    <w:lsdException w:name="Medium List 2 Accent 3" w:semiHidden="0" w:unhideWhenUsed="0"/>
    <w:lsdException w:name="Medium Grid 1 Accent 3" w:semiHidden="0" w:uiPriority="1" w:unhideWhenUsed="0"/>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locked="0" w:semiHidden="0" w:unhideWhenUsed="0"/>
    <w:lsdException w:name="Light List Accent 5" w:locked="0" w:semiHidden="0" w:uiPriority="34" w:unhideWhenUsed="0" w:qFormat="1"/>
    <w:lsdException w:name="Light Grid Accent 5" w:semiHidden="0" w:uiPriority="29" w:unhideWhenUsed="0"/>
    <w:lsdException w:name="Medium Shading 1 Accent 5" w:semiHidden="0" w:uiPriority="30" w:unhideWhenUsed="0"/>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semiHidden="0" w:uiPriority="67" w:unhideWhenUsed="0"/>
    <w:lsdException w:name="TOC Heading" w:uiPriority="68" w:qFormat="1"/>
  </w:latentStyles>
  <w:style w:type="paragraph" w:default="1" w:styleId="Navaden">
    <w:name w:val="Normal"/>
    <w:qFormat/>
    <w:rsid w:val="00086FB3"/>
    <w:pPr>
      <w:overflowPunct w:val="0"/>
      <w:autoSpaceDE w:val="0"/>
      <w:autoSpaceDN w:val="0"/>
      <w:adjustRightInd w:val="0"/>
      <w:jc w:val="both"/>
    </w:pPr>
    <w:rPr>
      <w:rFonts w:ascii="Arial" w:eastAsia="Times New Roman" w:hAnsi="Arial"/>
      <w:szCs w:val="16"/>
      <w:lang w:val="sl-SI" w:eastAsia="sl-SI"/>
    </w:rPr>
  </w:style>
  <w:style w:type="paragraph" w:styleId="Naslov1">
    <w:name w:val="heading 1"/>
    <w:basedOn w:val="Navaden"/>
    <w:next w:val="Navaden"/>
    <w:link w:val="Naslov1Znak"/>
    <w:uiPriority w:val="9"/>
    <w:qFormat/>
    <w:locked/>
    <w:rsid w:val="006466A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aliases w:val="Grafika"/>
    <w:basedOn w:val="Navaden"/>
    <w:next w:val="Odstavek"/>
    <w:link w:val="Naslov4Znak"/>
    <w:qFormat/>
    <w:locked/>
    <w:rsid w:val="001552BA"/>
    <w:pPr>
      <w:framePr w:vSpace="425" w:wrap="notBeside" w:vAnchor="text" w:hAnchor="page" w:xAlign="center" w:y="1"/>
      <w:overflowPunct/>
      <w:autoSpaceDE/>
      <w:autoSpaceDN/>
      <w:adjustRightInd/>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pPr>
      <w:ind w:left="709" w:hanging="425"/>
    </w:pPr>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Cs w:val="22"/>
      <w:lang w:val="sl-SI" w:eastAsia="sl-SI"/>
    </w:rPr>
  </w:style>
  <w:style w:type="paragraph" w:customStyle="1" w:styleId="rkovnatokazatevilnotokoa2">
    <w:name w:val="Črkovna točka za številčno točko (a)"/>
    <w:basedOn w:val="rkovnatokazatevilnotoko"/>
    <w:rsid w:val="005C5321"/>
    <w:pPr>
      <w:numPr>
        <w:numId w:val="5"/>
      </w:numPr>
    </w:pPr>
  </w:style>
  <w:style w:type="paragraph" w:customStyle="1" w:styleId="Svetelseznampoudarek51">
    <w:name w:val="Svetel seznam – poudarek 51"/>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Cs w:val="22"/>
      <w:lang w:val="x-none" w:eastAsia="x-none"/>
    </w:rPr>
  </w:style>
  <w:style w:type="paragraph" w:customStyle="1" w:styleId="tevilnatoka">
    <w:name w:val="Številčna točka"/>
    <w:basedOn w:val="Navaden"/>
    <w:link w:val="tevilnatokaZnak"/>
    <w:qFormat/>
    <w:rsid w:val="00D97FA1"/>
    <w:pPr>
      <w:numPr>
        <w:numId w:val="13"/>
      </w:numPr>
      <w:overflowPunct/>
      <w:autoSpaceDE/>
      <w:autoSpaceDN/>
      <w:adjustRightInd/>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Cs w:val="22"/>
      <w:lang w:val="sl-SI" w:eastAsia="sl-SI"/>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lang w:val="sl-SI"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lang w:val="sl-SI" w:eastAsia="sl-SI"/>
    </w:rPr>
  </w:style>
  <w:style w:type="paragraph" w:customStyle="1" w:styleId="Alineazaodstavkom">
    <w:name w:val="Alinea za odstavkom"/>
    <w:basedOn w:val="Navaden"/>
    <w:link w:val="AlineazaodstavkomZnak"/>
    <w:qFormat/>
    <w:rsid w:val="00FA3311"/>
    <w:pPr>
      <w:numPr>
        <w:numId w:val="2"/>
      </w:numPr>
      <w:overflowPunct/>
      <w:autoSpaceDE/>
      <w:autoSpaceDN/>
      <w:adjustRightInd/>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Cs w:val="22"/>
      <w:lang w:val="sl-SI" w:eastAsia="sl-SI"/>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Pripombasklic">
    <w:name w:val="annotation reference"/>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overflowPunct/>
      <w:autoSpaceDE/>
      <w:autoSpaceDN/>
      <w:adjustRightInd/>
      <w:spacing w:after="161"/>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basedOn w:val="Navaden"/>
    <w:link w:val="PripombabesediloZnak"/>
    <w:semiHidden/>
    <w:locked/>
    <w:rsid w:val="00357591"/>
    <w:pPr>
      <w:overflowPunct/>
      <w:autoSpaceDE/>
      <w:autoSpaceDN/>
      <w:adjustRightInd/>
    </w:pPr>
    <w:rPr>
      <w:szCs w:val="20"/>
      <w:lang w:val="x-none" w:eastAsia="en-US"/>
    </w:rPr>
  </w:style>
  <w:style w:type="character" w:customStyle="1" w:styleId="PripombabesediloZnak">
    <w:name w:val="Pripomba – besedilo Znak"/>
    <w:link w:val="Pripomba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Pripombabesedilo"/>
    <w:next w:val="Pripombabesedilo"/>
    <w:link w:val="ZadevapripombeZnak"/>
    <w:uiPriority w:val="99"/>
    <w:semiHidden/>
    <w:unhideWhenUsed/>
    <w:locked/>
    <w:rsid w:val="001447BB"/>
    <w:pPr>
      <w:overflowPunct w:val="0"/>
      <w:autoSpaceDE w:val="0"/>
      <w:autoSpaceDN w:val="0"/>
      <w:adjustRightInd w:val="0"/>
    </w:pPr>
    <w:rPr>
      <w:b/>
      <w:bCs/>
      <w:lang w:val="sl-SI" w:eastAsia="sl-SI"/>
    </w:rPr>
  </w:style>
  <w:style w:type="character" w:customStyle="1" w:styleId="ZadevapripombeZnak">
    <w:name w:val="Zadeva pripombe Znak"/>
    <w:link w:val="Zadevapripombe"/>
    <w:uiPriority w:val="99"/>
    <w:semiHidden/>
    <w:rsid w:val="001447BB"/>
    <w:rPr>
      <w:rFonts w:ascii="Arial" w:eastAsia="Times New Roman" w:hAnsi="Arial"/>
      <w:b/>
      <w:bCs/>
      <w:lang w:val="sl-SI" w:eastAsia="sl-SI"/>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val="sl-SI"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lang w:val="sl-SI" w:eastAsia="sl-SI"/>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lang w:val="sl-SI" w:eastAsia="sl-SI"/>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lang w:val="sl-SI" w:eastAsia="sl-SI"/>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lang w:val="sl-SI"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Cs w:val="22"/>
      <w:lang w:val="sl-SI" w:eastAsia="sl-SI"/>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lang w:val="sl-SI" w:eastAsia="sl-SI"/>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lang w:val="sl-SI"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lang w:val="sl-SI"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lang w:val="sl-SI"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rPr>
  </w:style>
  <w:style w:type="character" w:styleId="SledenaHiperpovezava">
    <w:name w:val="FollowedHyperlink"/>
    <w:uiPriority w:val="99"/>
    <w:semiHidden/>
    <w:unhideWhenUsed/>
    <w:locked/>
    <w:rsid w:val="004E4C94"/>
    <w:rPr>
      <w:color w:val="954F72"/>
      <w:u w:val="single"/>
    </w:rPr>
  </w:style>
  <w:style w:type="table" w:styleId="Tabelamrea">
    <w:name w:val="Table Grid"/>
    <w:basedOn w:val="Navadnatabela"/>
    <w:uiPriority w:val="39"/>
    <w:locked/>
    <w:rsid w:val="007574A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osenenjepoudarek11">
    <w:name w:val="Barvno senčenje – poudarek 11"/>
    <w:hidden/>
    <w:uiPriority w:val="99"/>
    <w:unhideWhenUsed/>
    <w:rsid w:val="002C26C1"/>
    <w:rPr>
      <w:rFonts w:ascii="Arial" w:eastAsia="Times New Roman" w:hAnsi="Arial"/>
      <w:sz w:val="22"/>
      <w:szCs w:val="16"/>
      <w:lang w:val="sl-SI" w:eastAsia="sl-SI"/>
    </w:rPr>
  </w:style>
  <w:style w:type="character" w:customStyle="1" w:styleId="Bodytext2">
    <w:name w:val="Body text (2)_"/>
    <w:link w:val="Bodytext20"/>
    <w:uiPriority w:val="99"/>
    <w:rsid w:val="002A3A03"/>
    <w:rPr>
      <w:rFonts w:ascii="Microsoft Sans Serif" w:hAnsi="Microsoft Sans Serif" w:cs="Microsoft Sans Serif"/>
      <w:sz w:val="15"/>
      <w:szCs w:val="15"/>
      <w:shd w:val="clear" w:color="auto" w:fill="FFFFFF"/>
    </w:rPr>
  </w:style>
  <w:style w:type="paragraph" w:customStyle="1" w:styleId="Bodytext20">
    <w:name w:val="Body text (2)"/>
    <w:basedOn w:val="Navaden"/>
    <w:link w:val="Bodytext2"/>
    <w:uiPriority w:val="99"/>
    <w:rsid w:val="002A3A03"/>
    <w:pPr>
      <w:widowControl w:val="0"/>
      <w:shd w:val="clear" w:color="auto" w:fill="FFFFFF"/>
      <w:overflowPunct/>
      <w:autoSpaceDE/>
      <w:autoSpaceDN/>
      <w:adjustRightInd/>
      <w:spacing w:after="180" w:line="240" w:lineRule="atLeast"/>
      <w:jc w:val="left"/>
    </w:pPr>
    <w:rPr>
      <w:rFonts w:ascii="Microsoft Sans Serif" w:eastAsia="Calibri" w:hAnsi="Microsoft Sans Serif" w:cs="Microsoft Sans Serif"/>
      <w:sz w:val="15"/>
      <w:szCs w:val="15"/>
    </w:rPr>
  </w:style>
  <w:style w:type="character" w:customStyle="1" w:styleId="Bodytext3">
    <w:name w:val="Body text (3)_"/>
    <w:basedOn w:val="Privzetapisavaodstavka"/>
    <w:link w:val="Bodytext30"/>
    <w:uiPriority w:val="99"/>
    <w:rsid w:val="00CB1060"/>
    <w:rPr>
      <w:rFonts w:ascii="Arial" w:hAnsi="Arial" w:cs="Arial"/>
      <w:i/>
      <w:iCs/>
      <w:sz w:val="16"/>
      <w:szCs w:val="16"/>
      <w:shd w:val="clear" w:color="auto" w:fill="FFFFFF"/>
    </w:rPr>
  </w:style>
  <w:style w:type="character" w:customStyle="1" w:styleId="Bodytext37pt">
    <w:name w:val="Body text (3) + 7 pt"/>
    <w:aliases w:val="Bold,Not Italic"/>
    <w:basedOn w:val="Bodytext3"/>
    <w:uiPriority w:val="99"/>
    <w:rsid w:val="00CB1060"/>
    <w:rPr>
      <w:rFonts w:ascii="Arial" w:hAnsi="Arial" w:cs="Arial"/>
      <w:b/>
      <w:bCs/>
      <w:i w:val="0"/>
      <w:iCs w:val="0"/>
      <w:sz w:val="14"/>
      <w:szCs w:val="14"/>
      <w:shd w:val="clear" w:color="auto" w:fill="FFFFFF"/>
    </w:rPr>
  </w:style>
  <w:style w:type="paragraph" w:customStyle="1" w:styleId="Bodytext30">
    <w:name w:val="Body text (3)"/>
    <w:basedOn w:val="Navaden"/>
    <w:link w:val="Bodytext3"/>
    <w:uiPriority w:val="99"/>
    <w:rsid w:val="00CB1060"/>
    <w:pPr>
      <w:widowControl w:val="0"/>
      <w:shd w:val="clear" w:color="auto" w:fill="FFFFFF"/>
      <w:overflowPunct/>
      <w:autoSpaceDE/>
      <w:autoSpaceDN/>
      <w:adjustRightInd/>
      <w:spacing w:before="360" w:line="372" w:lineRule="exact"/>
    </w:pPr>
    <w:rPr>
      <w:rFonts w:eastAsia="Calibri" w:cs="Arial"/>
      <w:i/>
      <w:iCs/>
      <w:sz w:val="16"/>
      <w:lang w:val="en-GB" w:eastAsia="en-GB"/>
    </w:rPr>
  </w:style>
  <w:style w:type="paragraph" w:styleId="Revizija">
    <w:name w:val="Revision"/>
    <w:hidden/>
    <w:uiPriority w:val="99"/>
    <w:semiHidden/>
    <w:rsid w:val="00A02B27"/>
    <w:rPr>
      <w:rFonts w:ascii="Arial" w:eastAsia="Times New Roman" w:hAnsi="Arial"/>
      <w:sz w:val="22"/>
      <w:szCs w:val="16"/>
      <w:lang w:val="sl-SI" w:eastAsia="sl-SI"/>
    </w:rPr>
  </w:style>
  <w:style w:type="character" w:styleId="Besediloograde">
    <w:name w:val="Placeholder Text"/>
    <w:basedOn w:val="Privzetapisavaodstavka"/>
    <w:uiPriority w:val="99"/>
    <w:semiHidden/>
    <w:rsid w:val="00A27701"/>
    <w:rPr>
      <w:color w:val="808080"/>
    </w:rPr>
  </w:style>
  <w:style w:type="paragraph" w:styleId="Odstavekseznama">
    <w:name w:val="List Paragraph"/>
    <w:basedOn w:val="Navaden"/>
    <w:uiPriority w:val="34"/>
    <w:qFormat/>
    <w:rsid w:val="00287BC9"/>
    <w:pPr>
      <w:overflowPunct/>
      <w:autoSpaceDE/>
      <w:autoSpaceDN/>
      <w:adjustRightInd/>
      <w:ind w:left="720"/>
      <w:contextualSpacing/>
      <w:jc w:val="left"/>
    </w:pPr>
    <w:rPr>
      <w:rFonts w:eastAsiaTheme="minorHAnsi" w:cstheme="minorBidi"/>
      <w:szCs w:val="24"/>
      <w:lang w:val="en-GB" w:eastAsia="en-US"/>
    </w:rPr>
  </w:style>
  <w:style w:type="paragraph" w:styleId="Napis">
    <w:name w:val="caption"/>
    <w:basedOn w:val="Navaden"/>
    <w:next w:val="Navaden"/>
    <w:uiPriority w:val="35"/>
    <w:unhideWhenUsed/>
    <w:qFormat/>
    <w:locked/>
    <w:rsid w:val="00A27701"/>
    <w:pPr>
      <w:overflowPunct/>
      <w:autoSpaceDE/>
      <w:autoSpaceDN/>
      <w:adjustRightInd/>
      <w:spacing w:after="200"/>
      <w:jc w:val="left"/>
    </w:pPr>
    <w:rPr>
      <w:rFonts w:asciiTheme="minorHAnsi" w:eastAsiaTheme="minorHAnsi" w:hAnsiTheme="minorHAnsi" w:cstheme="minorBidi"/>
      <w:b/>
      <w:bCs/>
      <w:color w:val="5B9BD5" w:themeColor="accent1"/>
      <w:sz w:val="18"/>
      <w:szCs w:val="18"/>
      <w:lang w:val="en-GB" w:eastAsia="en-US"/>
    </w:rPr>
  </w:style>
  <w:style w:type="character" w:customStyle="1" w:styleId="Naslov1Znak">
    <w:name w:val="Naslov 1 Znak"/>
    <w:basedOn w:val="Privzetapisavaodstavka"/>
    <w:link w:val="Naslov1"/>
    <w:uiPriority w:val="9"/>
    <w:rsid w:val="006466AF"/>
    <w:rPr>
      <w:rFonts w:asciiTheme="majorHAnsi" w:eastAsiaTheme="majorEastAsia" w:hAnsiTheme="majorHAnsi" w:cstheme="majorBidi"/>
      <w:b/>
      <w:bCs/>
      <w:color w:val="2E74B5" w:themeColor="accent1" w:themeShade="BF"/>
      <w:sz w:val="28"/>
      <w:szCs w:val="28"/>
      <w:lang w:val="sl-SI" w:eastAsia="sl-SI"/>
    </w:rPr>
  </w:style>
  <w:style w:type="paragraph" w:customStyle="1" w:styleId="Neotevilenodstavek">
    <w:name w:val="Neoštevilčen odstavek"/>
    <w:basedOn w:val="Navaden"/>
    <w:link w:val="NeotevilenodstavekZnak"/>
    <w:qFormat/>
    <w:rsid w:val="006466AF"/>
    <w:pPr>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6466AF"/>
    <w:rPr>
      <w:rFonts w:ascii="Arial" w:eastAsia="Times New Roman" w:hAnsi="Arial" w:cs="Arial"/>
      <w:sz w:val="22"/>
      <w:szCs w:val="22"/>
      <w:lang w:val="sl-SI" w:eastAsia="sl-SI"/>
    </w:rPr>
  </w:style>
  <w:style w:type="character" w:styleId="Poudarek">
    <w:name w:val="Emphasis"/>
    <w:uiPriority w:val="20"/>
    <w:qFormat/>
    <w:locked/>
    <w:rsid w:val="003566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header" w:locked="0"/>
    <w:lsdException w:name="footer" w:locked="0"/>
    <w:lsdException w:name="caption" w:uiPriority="35" w:qFormat="1"/>
    <w:lsdException w:name="annotation reference" w:locked="0" w:uiPriority="0"/>
    <w:lsdException w:name="Title" w:semiHidden="0" w:uiPriority="10" w:unhideWhenUsed="0" w:qFormat="1"/>
    <w:lsdException w:name="Signature" w:locked="0"/>
    <w:lsdException w:name="Default Paragraph Font" w:locked="0" w:uiPriority="1"/>
    <w:lsdException w:name="Subtitle" w:locked="0" w:semiHidden="0" w:uiPriority="11" w:unhideWhenUsed="0" w:qFormat="1"/>
    <w:lsdException w:name="Hyperlink" w:locked="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uiPriority="39"/>
    <w:lsdException w:name="Placeholder Text" w:locked="0"/>
    <w:lsdException w:name="No Spacing" w:locked="0" w:semiHidden="0" w:unhideWhenUsed="0" w:qFormat="1"/>
    <w:lsdException w:name="Light Shading" w:locked="0" w:semiHidden="0" w:unhideWhenUsed="0"/>
    <w:lsdException w:name="Light List" w:locked="0" w:semiHidden="0" w:unhideWhenUsed="0"/>
    <w:lsdException w:name="Light Grid" w:locked="0" w:semiHidden="0" w:unhideWhenUsed="0"/>
    <w:lsdException w:name="Medium Shading 1" w:locked="0" w:semiHidden="0" w:unhideWhenUsed="0"/>
    <w:lsdException w:name="Medium Shading 2" w:locked="0" w:semiHidden="0" w:unhideWhenUsed="0"/>
    <w:lsdException w:name="Medium List 1" w:locked="0" w:semiHidden="0" w:unhideWhenUsed="0"/>
    <w:lsdException w:name="Medium List 2" w:locked="0" w:semiHidden="0" w:unhideWhenUsed="0"/>
    <w:lsdException w:name="Medium Grid 1" w:locked="0" w:semiHidden="0" w:unhideWhenUsed="0"/>
    <w:lsdException w:name="Medium Grid 2" w:locked="0" w:semiHidden="0" w:unhideWhenUsed="0" w:qFormat="1"/>
    <w:lsdException w:name="Medium Grid 3" w:locked="0" w:semiHidden="0" w:unhideWhenUsed="0"/>
    <w:lsdException w:name="Dark List" w:locked="0" w:semiHidden="0" w:unhideWhenUsed="0"/>
    <w:lsdException w:name="Colorful Shading" w:locked="0" w:semiHidden="0" w:unhideWhenUsed="0"/>
    <w:lsdException w:name="Colorful List" w:locked="0" w:semiHidden="0" w:unhideWhenUsed="0"/>
    <w:lsdException w:name="Colorful Grid" w:locked="0" w:semiHidden="0" w:unhideWhenUsed="0"/>
    <w:lsdException w:name="Light Shading Accent 1" w:locked="0" w:semiHidden="0" w:unhideWhenUsed="0"/>
    <w:lsdException w:name="Light List Accent 1" w:locked="0" w:semiHidden="0" w:unhideWhenUsed="0"/>
    <w:lsdException w:name="Light Grid Accent 1" w:locked="0" w:semiHidden="0" w:unhideWhenUsed="0"/>
    <w:lsdException w:name="Medium Shading 1 Accent 1" w:locked="0" w:semiHidden="0" w:unhideWhenUsed="0" w:qFormat="1"/>
    <w:lsdException w:name="Medium Shading 2 Accent 1" w:locked="0" w:semiHidden="0" w:unhideWhenUsed="0"/>
    <w:lsdException w:name="Medium List 1 Accent 1" w:locked="0" w:semiHidden="0"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nhideWhenUsed="0"/>
    <w:lsdException w:name="Medium Grid 1 Accent 1" w:locked="0" w:semiHidden="0" w:unhideWhenUsed="0"/>
    <w:lsdException w:name="Medium Grid 2 Accent 1" w:locked="0" w:semiHidden="0" w:unhideWhenUsed="0" w:qFormat="1"/>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qFormat="1"/>
    <w:lsdException w:name="Colorful Grid Accent 1" w:locked="0" w:semiHidden="0" w:unhideWhenUsed="0" w:qFormat="1"/>
    <w:lsdException w:name="Light Shading Accent 2" w:locked="0" w:semiHidden="0" w:unhideWhenUsed="0" w:qFormat="1"/>
    <w:lsdException w:name="Light List Accent 2" w:locked="0" w:semiHidden="0" w:unhideWhenUsed="0"/>
    <w:lsdException w:name="Light Grid Accent 2" w:locked="0" w:semiHidden="0" w:unhideWhenUsed="0"/>
    <w:lsdException w:name="Medium Shading 1 Accent 2" w:locked="0" w:semiHidden="0" w:unhideWhenUsed="0" w:qFormat="1"/>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qFormat="1"/>
    <w:lsdException w:name="Medium Grid 2 Accent 2" w:locked="0" w:semiHidden="0" w:unhideWhenUsed="0" w:qFormat="1"/>
    <w:lsdException w:name="Medium Grid 3 Accent 2" w:locked="0" w:semiHidden="0" w:unhideWhenUsed="0" w:qFormat="1"/>
    <w:lsdException w:name="Dark List Accent 2" w:locked="0" w:semiHidden="0" w:unhideWhenUsed="0"/>
    <w:lsdException w:name="Colorful Shading Accent 2" w:locked="0" w:semiHidden="0" w:unhideWhenUsed="0"/>
    <w:lsdException w:name="Colorful List Accent 2" w:locked="0" w:semiHidden="0" w:unhideWhenUsed="0" w:qFormat="1"/>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qFormat="1"/>
    <w:lsdException w:name="Medium Shading 1 Accent 3" w:locked="0" w:semiHidden="0" w:unhideWhenUsed="0" w:qFormat="1"/>
    <w:lsdException w:name="Medium Shading 2 Accent 3" w:locked="0" w:semiHidden="0" w:unhideWhenUsed="0" w:qFormat="1"/>
    <w:lsdException w:name="Medium List 1 Accent 3" w:locked="0" w:semiHidden="0" w:unhideWhenUsed="0"/>
    <w:lsdException w:name="Medium List 2 Accent 3" w:semiHidden="0" w:unhideWhenUsed="0"/>
    <w:lsdException w:name="Medium Grid 1 Accent 3" w:semiHidden="0" w:uiPriority="1" w:unhideWhenUsed="0"/>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locked="0" w:semiHidden="0" w:unhideWhenUsed="0"/>
    <w:lsdException w:name="Light List Accent 5" w:locked="0" w:semiHidden="0" w:uiPriority="34" w:unhideWhenUsed="0" w:qFormat="1"/>
    <w:lsdException w:name="Light Grid Accent 5" w:semiHidden="0" w:uiPriority="29" w:unhideWhenUsed="0"/>
    <w:lsdException w:name="Medium Shading 1 Accent 5" w:semiHidden="0" w:uiPriority="30" w:unhideWhenUsed="0"/>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semiHidden="0" w:uiPriority="67" w:unhideWhenUsed="0"/>
    <w:lsdException w:name="TOC Heading" w:uiPriority="68" w:qFormat="1"/>
  </w:latentStyles>
  <w:style w:type="paragraph" w:default="1" w:styleId="Navaden">
    <w:name w:val="Normal"/>
    <w:qFormat/>
    <w:rsid w:val="00086FB3"/>
    <w:pPr>
      <w:overflowPunct w:val="0"/>
      <w:autoSpaceDE w:val="0"/>
      <w:autoSpaceDN w:val="0"/>
      <w:adjustRightInd w:val="0"/>
      <w:jc w:val="both"/>
    </w:pPr>
    <w:rPr>
      <w:rFonts w:ascii="Arial" w:eastAsia="Times New Roman" w:hAnsi="Arial"/>
      <w:szCs w:val="16"/>
      <w:lang w:val="sl-SI" w:eastAsia="sl-SI"/>
    </w:rPr>
  </w:style>
  <w:style w:type="paragraph" w:styleId="Naslov1">
    <w:name w:val="heading 1"/>
    <w:basedOn w:val="Navaden"/>
    <w:next w:val="Navaden"/>
    <w:link w:val="Naslov1Znak"/>
    <w:uiPriority w:val="9"/>
    <w:qFormat/>
    <w:locked/>
    <w:rsid w:val="006466A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aliases w:val="Grafika"/>
    <w:basedOn w:val="Navaden"/>
    <w:next w:val="Odstavek"/>
    <w:link w:val="Naslov4Znak"/>
    <w:qFormat/>
    <w:locked/>
    <w:rsid w:val="001552BA"/>
    <w:pPr>
      <w:framePr w:vSpace="425" w:wrap="notBeside" w:vAnchor="text" w:hAnchor="page" w:xAlign="center" w:y="1"/>
      <w:overflowPunct/>
      <w:autoSpaceDE/>
      <w:autoSpaceDN/>
      <w:adjustRightInd/>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pPr>
      <w:ind w:left="709" w:hanging="425"/>
    </w:pPr>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Cs w:val="22"/>
      <w:lang w:val="sl-SI" w:eastAsia="sl-SI"/>
    </w:rPr>
  </w:style>
  <w:style w:type="paragraph" w:customStyle="1" w:styleId="rkovnatokazatevilnotokoa2">
    <w:name w:val="Črkovna točka za številčno točko (a)"/>
    <w:basedOn w:val="rkovnatokazatevilnotoko"/>
    <w:rsid w:val="005C5321"/>
    <w:pPr>
      <w:numPr>
        <w:numId w:val="5"/>
      </w:numPr>
    </w:pPr>
  </w:style>
  <w:style w:type="paragraph" w:customStyle="1" w:styleId="Svetelseznampoudarek51">
    <w:name w:val="Svetel seznam – poudarek 51"/>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Cs w:val="22"/>
      <w:lang w:val="x-none" w:eastAsia="x-none"/>
    </w:rPr>
  </w:style>
  <w:style w:type="paragraph" w:customStyle="1" w:styleId="tevilnatoka">
    <w:name w:val="Številčna točka"/>
    <w:basedOn w:val="Navaden"/>
    <w:link w:val="tevilnatokaZnak"/>
    <w:qFormat/>
    <w:rsid w:val="00D97FA1"/>
    <w:pPr>
      <w:numPr>
        <w:numId w:val="13"/>
      </w:numPr>
      <w:overflowPunct/>
      <w:autoSpaceDE/>
      <w:autoSpaceDN/>
      <w:adjustRightInd/>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Cs w:val="22"/>
      <w:lang w:val="sl-SI" w:eastAsia="sl-SI"/>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lang w:val="sl-SI"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lang w:val="sl-SI" w:eastAsia="sl-SI"/>
    </w:rPr>
  </w:style>
  <w:style w:type="paragraph" w:customStyle="1" w:styleId="Alineazaodstavkom">
    <w:name w:val="Alinea za odstavkom"/>
    <w:basedOn w:val="Navaden"/>
    <w:link w:val="AlineazaodstavkomZnak"/>
    <w:qFormat/>
    <w:rsid w:val="00FA3311"/>
    <w:pPr>
      <w:numPr>
        <w:numId w:val="2"/>
      </w:numPr>
      <w:overflowPunct/>
      <w:autoSpaceDE/>
      <w:autoSpaceDN/>
      <w:adjustRightInd/>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Cs w:val="22"/>
      <w:lang w:val="sl-SI" w:eastAsia="sl-SI"/>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Pripombasklic">
    <w:name w:val="annotation reference"/>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overflowPunct/>
      <w:autoSpaceDE/>
      <w:autoSpaceDN/>
      <w:adjustRightInd/>
      <w:spacing w:after="161"/>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basedOn w:val="Navaden"/>
    <w:link w:val="PripombabesediloZnak"/>
    <w:semiHidden/>
    <w:locked/>
    <w:rsid w:val="00357591"/>
    <w:pPr>
      <w:overflowPunct/>
      <w:autoSpaceDE/>
      <w:autoSpaceDN/>
      <w:adjustRightInd/>
    </w:pPr>
    <w:rPr>
      <w:szCs w:val="20"/>
      <w:lang w:val="x-none" w:eastAsia="en-US"/>
    </w:rPr>
  </w:style>
  <w:style w:type="character" w:customStyle="1" w:styleId="PripombabesediloZnak">
    <w:name w:val="Pripomba – besedilo Znak"/>
    <w:link w:val="Pripomba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Pripombabesedilo"/>
    <w:next w:val="Pripombabesedilo"/>
    <w:link w:val="ZadevapripombeZnak"/>
    <w:uiPriority w:val="99"/>
    <w:semiHidden/>
    <w:unhideWhenUsed/>
    <w:locked/>
    <w:rsid w:val="001447BB"/>
    <w:pPr>
      <w:overflowPunct w:val="0"/>
      <w:autoSpaceDE w:val="0"/>
      <w:autoSpaceDN w:val="0"/>
      <w:adjustRightInd w:val="0"/>
    </w:pPr>
    <w:rPr>
      <w:b/>
      <w:bCs/>
      <w:lang w:val="sl-SI" w:eastAsia="sl-SI"/>
    </w:rPr>
  </w:style>
  <w:style w:type="character" w:customStyle="1" w:styleId="ZadevapripombeZnak">
    <w:name w:val="Zadeva pripombe Znak"/>
    <w:link w:val="Zadevapripombe"/>
    <w:uiPriority w:val="99"/>
    <w:semiHidden/>
    <w:rsid w:val="001447BB"/>
    <w:rPr>
      <w:rFonts w:ascii="Arial" w:eastAsia="Times New Roman" w:hAnsi="Arial"/>
      <w:b/>
      <w:bCs/>
      <w:lang w:val="sl-SI" w:eastAsia="sl-SI"/>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val="sl-SI"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lang w:val="sl-SI" w:eastAsia="sl-SI"/>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lang w:val="sl-SI" w:eastAsia="sl-SI"/>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lang w:val="sl-SI" w:eastAsia="sl-SI"/>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lang w:val="sl-SI"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Cs w:val="22"/>
      <w:lang w:val="sl-SI" w:eastAsia="sl-SI"/>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lang w:val="sl-SI" w:eastAsia="sl-SI"/>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lang w:val="sl-SI"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lang w:val="sl-SI"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lang w:val="sl-SI"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rPr>
  </w:style>
  <w:style w:type="character" w:styleId="SledenaHiperpovezava">
    <w:name w:val="FollowedHyperlink"/>
    <w:uiPriority w:val="99"/>
    <w:semiHidden/>
    <w:unhideWhenUsed/>
    <w:locked/>
    <w:rsid w:val="004E4C94"/>
    <w:rPr>
      <w:color w:val="954F72"/>
      <w:u w:val="single"/>
    </w:rPr>
  </w:style>
  <w:style w:type="table" w:styleId="Tabelamrea">
    <w:name w:val="Table Grid"/>
    <w:basedOn w:val="Navadnatabela"/>
    <w:uiPriority w:val="39"/>
    <w:locked/>
    <w:rsid w:val="007574A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osenenjepoudarek11">
    <w:name w:val="Barvno senčenje – poudarek 11"/>
    <w:hidden/>
    <w:uiPriority w:val="99"/>
    <w:unhideWhenUsed/>
    <w:rsid w:val="002C26C1"/>
    <w:rPr>
      <w:rFonts w:ascii="Arial" w:eastAsia="Times New Roman" w:hAnsi="Arial"/>
      <w:sz w:val="22"/>
      <w:szCs w:val="16"/>
      <w:lang w:val="sl-SI" w:eastAsia="sl-SI"/>
    </w:rPr>
  </w:style>
  <w:style w:type="character" w:customStyle="1" w:styleId="Bodytext2">
    <w:name w:val="Body text (2)_"/>
    <w:link w:val="Bodytext20"/>
    <w:uiPriority w:val="99"/>
    <w:rsid w:val="002A3A03"/>
    <w:rPr>
      <w:rFonts w:ascii="Microsoft Sans Serif" w:hAnsi="Microsoft Sans Serif" w:cs="Microsoft Sans Serif"/>
      <w:sz w:val="15"/>
      <w:szCs w:val="15"/>
      <w:shd w:val="clear" w:color="auto" w:fill="FFFFFF"/>
    </w:rPr>
  </w:style>
  <w:style w:type="paragraph" w:customStyle="1" w:styleId="Bodytext20">
    <w:name w:val="Body text (2)"/>
    <w:basedOn w:val="Navaden"/>
    <w:link w:val="Bodytext2"/>
    <w:uiPriority w:val="99"/>
    <w:rsid w:val="002A3A03"/>
    <w:pPr>
      <w:widowControl w:val="0"/>
      <w:shd w:val="clear" w:color="auto" w:fill="FFFFFF"/>
      <w:overflowPunct/>
      <w:autoSpaceDE/>
      <w:autoSpaceDN/>
      <w:adjustRightInd/>
      <w:spacing w:after="180" w:line="240" w:lineRule="atLeast"/>
      <w:jc w:val="left"/>
    </w:pPr>
    <w:rPr>
      <w:rFonts w:ascii="Microsoft Sans Serif" w:eastAsia="Calibri" w:hAnsi="Microsoft Sans Serif" w:cs="Microsoft Sans Serif"/>
      <w:sz w:val="15"/>
      <w:szCs w:val="15"/>
    </w:rPr>
  </w:style>
  <w:style w:type="character" w:customStyle="1" w:styleId="Bodytext3">
    <w:name w:val="Body text (3)_"/>
    <w:basedOn w:val="Privzetapisavaodstavka"/>
    <w:link w:val="Bodytext30"/>
    <w:uiPriority w:val="99"/>
    <w:rsid w:val="00CB1060"/>
    <w:rPr>
      <w:rFonts w:ascii="Arial" w:hAnsi="Arial" w:cs="Arial"/>
      <w:i/>
      <w:iCs/>
      <w:sz w:val="16"/>
      <w:szCs w:val="16"/>
      <w:shd w:val="clear" w:color="auto" w:fill="FFFFFF"/>
    </w:rPr>
  </w:style>
  <w:style w:type="character" w:customStyle="1" w:styleId="Bodytext37pt">
    <w:name w:val="Body text (3) + 7 pt"/>
    <w:aliases w:val="Bold,Not Italic"/>
    <w:basedOn w:val="Bodytext3"/>
    <w:uiPriority w:val="99"/>
    <w:rsid w:val="00CB1060"/>
    <w:rPr>
      <w:rFonts w:ascii="Arial" w:hAnsi="Arial" w:cs="Arial"/>
      <w:b/>
      <w:bCs/>
      <w:i w:val="0"/>
      <w:iCs w:val="0"/>
      <w:sz w:val="14"/>
      <w:szCs w:val="14"/>
      <w:shd w:val="clear" w:color="auto" w:fill="FFFFFF"/>
    </w:rPr>
  </w:style>
  <w:style w:type="paragraph" w:customStyle="1" w:styleId="Bodytext30">
    <w:name w:val="Body text (3)"/>
    <w:basedOn w:val="Navaden"/>
    <w:link w:val="Bodytext3"/>
    <w:uiPriority w:val="99"/>
    <w:rsid w:val="00CB1060"/>
    <w:pPr>
      <w:widowControl w:val="0"/>
      <w:shd w:val="clear" w:color="auto" w:fill="FFFFFF"/>
      <w:overflowPunct/>
      <w:autoSpaceDE/>
      <w:autoSpaceDN/>
      <w:adjustRightInd/>
      <w:spacing w:before="360" w:line="372" w:lineRule="exact"/>
    </w:pPr>
    <w:rPr>
      <w:rFonts w:eastAsia="Calibri" w:cs="Arial"/>
      <w:i/>
      <w:iCs/>
      <w:sz w:val="16"/>
      <w:lang w:val="en-GB" w:eastAsia="en-GB"/>
    </w:rPr>
  </w:style>
  <w:style w:type="paragraph" w:styleId="Revizija">
    <w:name w:val="Revision"/>
    <w:hidden/>
    <w:uiPriority w:val="99"/>
    <w:semiHidden/>
    <w:rsid w:val="00A02B27"/>
    <w:rPr>
      <w:rFonts w:ascii="Arial" w:eastAsia="Times New Roman" w:hAnsi="Arial"/>
      <w:sz w:val="22"/>
      <w:szCs w:val="16"/>
      <w:lang w:val="sl-SI" w:eastAsia="sl-SI"/>
    </w:rPr>
  </w:style>
  <w:style w:type="character" w:styleId="Besediloograde">
    <w:name w:val="Placeholder Text"/>
    <w:basedOn w:val="Privzetapisavaodstavka"/>
    <w:uiPriority w:val="99"/>
    <w:semiHidden/>
    <w:rsid w:val="00A27701"/>
    <w:rPr>
      <w:color w:val="808080"/>
    </w:rPr>
  </w:style>
  <w:style w:type="paragraph" w:styleId="Odstavekseznama">
    <w:name w:val="List Paragraph"/>
    <w:basedOn w:val="Navaden"/>
    <w:uiPriority w:val="34"/>
    <w:qFormat/>
    <w:rsid w:val="00287BC9"/>
    <w:pPr>
      <w:overflowPunct/>
      <w:autoSpaceDE/>
      <w:autoSpaceDN/>
      <w:adjustRightInd/>
      <w:ind w:left="720"/>
      <w:contextualSpacing/>
      <w:jc w:val="left"/>
    </w:pPr>
    <w:rPr>
      <w:rFonts w:eastAsiaTheme="minorHAnsi" w:cstheme="minorBidi"/>
      <w:szCs w:val="24"/>
      <w:lang w:val="en-GB" w:eastAsia="en-US"/>
    </w:rPr>
  </w:style>
  <w:style w:type="paragraph" w:styleId="Napis">
    <w:name w:val="caption"/>
    <w:basedOn w:val="Navaden"/>
    <w:next w:val="Navaden"/>
    <w:uiPriority w:val="35"/>
    <w:unhideWhenUsed/>
    <w:qFormat/>
    <w:locked/>
    <w:rsid w:val="00A27701"/>
    <w:pPr>
      <w:overflowPunct/>
      <w:autoSpaceDE/>
      <w:autoSpaceDN/>
      <w:adjustRightInd/>
      <w:spacing w:after="200"/>
      <w:jc w:val="left"/>
    </w:pPr>
    <w:rPr>
      <w:rFonts w:asciiTheme="minorHAnsi" w:eastAsiaTheme="minorHAnsi" w:hAnsiTheme="minorHAnsi" w:cstheme="minorBidi"/>
      <w:b/>
      <w:bCs/>
      <w:color w:val="5B9BD5" w:themeColor="accent1"/>
      <w:sz w:val="18"/>
      <w:szCs w:val="18"/>
      <w:lang w:val="en-GB" w:eastAsia="en-US"/>
    </w:rPr>
  </w:style>
  <w:style w:type="character" w:customStyle="1" w:styleId="Naslov1Znak">
    <w:name w:val="Naslov 1 Znak"/>
    <w:basedOn w:val="Privzetapisavaodstavka"/>
    <w:link w:val="Naslov1"/>
    <w:uiPriority w:val="9"/>
    <w:rsid w:val="006466AF"/>
    <w:rPr>
      <w:rFonts w:asciiTheme="majorHAnsi" w:eastAsiaTheme="majorEastAsia" w:hAnsiTheme="majorHAnsi" w:cstheme="majorBidi"/>
      <w:b/>
      <w:bCs/>
      <w:color w:val="2E74B5" w:themeColor="accent1" w:themeShade="BF"/>
      <w:sz w:val="28"/>
      <w:szCs w:val="28"/>
      <w:lang w:val="sl-SI" w:eastAsia="sl-SI"/>
    </w:rPr>
  </w:style>
  <w:style w:type="paragraph" w:customStyle="1" w:styleId="Neotevilenodstavek">
    <w:name w:val="Neoštevilčen odstavek"/>
    <w:basedOn w:val="Navaden"/>
    <w:link w:val="NeotevilenodstavekZnak"/>
    <w:qFormat/>
    <w:rsid w:val="006466AF"/>
    <w:pPr>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6466AF"/>
    <w:rPr>
      <w:rFonts w:ascii="Arial" w:eastAsia="Times New Roman" w:hAnsi="Arial" w:cs="Arial"/>
      <w:sz w:val="22"/>
      <w:szCs w:val="22"/>
      <w:lang w:val="sl-SI" w:eastAsia="sl-SI"/>
    </w:rPr>
  </w:style>
  <w:style w:type="character" w:styleId="Poudarek">
    <w:name w:val="Emphasis"/>
    <w:uiPriority w:val="20"/>
    <w:qFormat/>
    <w:locked/>
    <w:rsid w:val="00356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16260">
      <w:bodyDiv w:val="1"/>
      <w:marLeft w:val="0"/>
      <w:marRight w:val="0"/>
      <w:marTop w:val="0"/>
      <w:marBottom w:val="0"/>
      <w:divBdr>
        <w:top w:val="none" w:sz="0" w:space="0" w:color="auto"/>
        <w:left w:val="none" w:sz="0" w:space="0" w:color="auto"/>
        <w:bottom w:val="none" w:sz="0" w:space="0" w:color="auto"/>
        <w:right w:val="none" w:sz="0" w:space="0" w:color="auto"/>
      </w:divBdr>
      <w:divsChild>
        <w:div w:id="554858510">
          <w:marLeft w:val="0"/>
          <w:marRight w:val="0"/>
          <w:marTop w:val="360"/>
          <w:marBottom w:val="0"/>
          <w:divBdr>
            <w:top w:val="none" w:sz="0" w:space="0" w:color="auto"/>
            <w:left w:val="none" w:sz="0" w:space="0" w:color="auto"/>
            <w:bottom w:val="none" w:sz="0" w:space="0" w:color="auto"/>
            <w:right w:val="none" w:sz="0" w:space="0" w:color="auto"/>
          </w:divBdr>
        </w:div>
        <w:div w:id="634599215">
          <w:marLeft w:val="0"/>
          <w:marRight w:val="0"/>
          <w:marTop w:val="360"/>
          <w:marBottom w:val="0"/>
          <w:divBdr>
            <w:top w:val="none" w:sz="0" w:space="0" w:color="auto"/>
            <w:left w:val="none" w:sz="0" w:space="0" w:color="auto"/>
            <w:bottom w:val="none" w:sz="0" w:space="0" w:color="auto"/>
            <w:right w:val="none" w:sz="0" w:space="0" w:color="auto"/>
          </w:divBdr>
        </w:div>
        <w:div w:id="1263033263">
          <w:marLeft w:val="0"/>
          <w:marRight w:val="0"/>
          <w:marTop w:val="360"/>
          <w:marBottom w:val="0"/>
          <w:divBdr>
            <w:top w:val="none" w:sz="0" w:space="0" w:color="auto"/>
            <w:left w:val="none" w:sz="0" w:space="0" w:color="auto"/>
            <w:bottom w:val="none" w:sz="0" w:space="0" w:color="auto"/>
            <w:right w:val="none" w:sz="0" w:space="0" w:color="auto"/>
          </w:divBdr>
        </w:div>
        <w:div w:id="1265335364">
          <w:marLeft w:val="0"/>
          <w:marRight w:val="0"/>
          <w:marTop w:val="360"/>
          <w:marBottom w:val="0"/>
          <w:divBdr>
            <w:top w:val="none" w:sz="0" w:space="0" w:color="auto"/>
            <w:left w:val="none" w:sz="0" w:space="0" w:color="auto"/>
            <w:bottom w:val="none" w:sz="0" w:space="0" w:color="auto"/>
            <w:right w:val="none" w:sz="0" w:space="0" w:color="auto"/>
          </w:divBdr>
        </w:div>
        <w:div w:id="1508322065">
          <w:marLeft w:val="0"/>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368E6B-64C8-47F5-823B-EE91D8D8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21185</Words>
  <Characters>120757</Characters>
  <Application>Microsoft Office Word</Application>
  <DocSecurity>0</DocSecurity>
  <Lines>1006</Lines>
  <Paragraphs>283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141659</CharactersWithSpaces>
  <SharedDoc>false</SharedDoc>
  <HyperlinkBase/>
  <HLinks>
    <vt:vector size="36" baseType="variant">
      <vt:variant>
        <vt:i4>524396</vt:i4>
      </vt:variant>
      <vt:variant>
        <vt:i4>15</vt:i4>
      </vt:variant>
      <vt:variant>
        <vt:i4>0</vt:i4>
      </vt:variant>
      <vt:variant>
        <vt:i4>5</vt:i4>
      </vt:variant>
      <vt:variant>
        <vt:lpwstr>http://www.uradni-list.si/1/objava.jsp?urlid=201062&amp;stevilka=3503</vt:lpwstr>
      </vt:variant>
      <vt:variant>
        <vt:lpwstr/>
      </vt:variant>
      <vt:variant>
        <vt:i4>3932269</vt:i4>
      </vt:variant>
      <vt:variant>
        <vt:i4>12</vt:i4>
      </vt:variant>
      <vt:variant>
        <vt:i4>0</vt:i4>
      </vt:variant>
      <vt:variant>
        <vt:i4>5</vt:i4>
      </vt:variant>
      <vt:variant>
        <vt:lpwstr>http://www.uradni-list.si/1/objava.jsp?urlid=2009109&amp;stevilka=4981</vt:lpwstr>
      </vt:variant>
      <vt:variant>
        <vt:lpwstr/>
      </vt:variant>
      <vt:variant>
        <vt:i4>524386</vt:i4>
      </vt:variant>
      <vt:variant>
        <vt:i4>9</vt:i4>
      </vt:variant>
      <vt:variant>
        <vt:i4>0</vt:i4>
      </vt:variant>
      <vt:variant>
        <vt:i4>5</vt:i4>
      </vt:variant>
      <vt:variant>
        <vt:lpwstr>http://www.uradni-list.si/1/objava.jsp?urlid=200834&amp;stevilka=1365</vt:lpwstr>
      </vt:variant>
      <vt:variant>
        <vt:lpwstr/>
      </vt:variant>
      <vt:variant>
        <vt:i4>3473516</vt:i4>
      </vt:variant>
      <vt:variant>
        <vt:i4>6</vt:i4>
      </vt:variant>
      <vt:variant>
        <vt:i4>0</vt:i4>
      </vt:variant>
      <vt:variant>
        <vt:i4>5</vt:i4>
      </vt:variant>
      <vt:variant>
        <vt:lpwstr>http://www.uradni-list.si/1/objava.jsp?urlid=2005105&amp;stevilka=4558</vt:lpwstr>
      </vt:variant>
      <vt:variant>
        <vt:lpwstr/>
      </vt:variant>
      <vt:variant>
        <vt:i4>327791</vt:i4>
      </vt:variant>
      <vt:variant>
        <vt:i4>3</vt:i4>
      </vt:variant>
      <vt:variant>
        <vt:i4>0</vt:i4>
      </vt:variant>
      <vt:variant>
        <vt:i4>5</vt:i4>
      </vt:variant>
      <vt:variant>
        <vt:lpwstr>http://pisrs.si/Pis.web/npb/2010-01-3503-2005-01-4558-npb3-p3.pdf</vt:lpwstr>
      </vt:variant>
      <vt:variant>
        <vt:lpwstr/>
      </vt:variant>
      <vt:variant>
        <vt:i4>327790</vt:i4>
      </vt:variant>
      <vt:variant>
        <vt:i4>0</vt:i4>
      </vt:variant>
      <vt:variant>
        <vt:i4>0</vt:i4>
      </vt:variant>
      <vt:variant>
        <vt:i4>5</vt:i4>
      </vt:variant>
      <vt:variant>
        <vt:lpwstr>http://pisrs.si/Pis.web/npb/2010-01-3503-2005-01-4558-npb3-p2.pdf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2018-05-08T05:16:00Z</dcterms:created>
  <dcterms:modified xsi:type="dcterms:W3CDTF">2018-05-08T05:16:00Z</dcterms:modified>
</cp:coreProperties>
</file>