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426"/>
        <w:gridCol w:w="633"/>
        <w:gridCol w:w="3540"/>
        <w:gridCol w:w="768"/>
        <w:gridCol w:w="1863"/>
        <w:gridCol w:w="1843"/>
      </w:tblGrid>
      <w:tr w:rsidR="00FA0FE9" w:rsidRPr="00385FC9" w:rsidTr="00E041D0">
        <w:trPr>
          <w:gridAfter w:val="3"/>
          <w:wAfter w:w="4474" w:type="dxa"/>
        </w:trPr>
        <w:tc>
          <w:tcPr>
            <w:tcW w:w="4637" w:type="dxa"/>
            <w:gridSpan w:val="4"/>
          </w:tcPr>
          <w:p w:rsidR="00FA0FE9" w:rsidRPr="005F010F" w:rsidRDefault="00FA0FE9" w:rsidP="001C55E0">
            <w:pPr>
              <w:pStyle w:val="Neotevilenodstavek"/>
              <w:spacing w:before="0" w:after="120" w:line="240" w:lineRule="auto"/>
              <w:jc w:val="left"/>
              <w:rPr>
                <w:rFonts w:ascii="Tahoma" w:hAnsi="Tahoma" w:cs="Tahoma"/>
                <w:szCs w:val="22"/>
              </w:rPr>
            </w:pPr>
            <w:r w:rsidRPr="005F010F">
              <w:rPr>
                <w:rFonts w:ascii="Tahoma" w:hAnsi="Tahoma" w:cs="Tahoma"/>
                <w:szCs w:val="22"/>
              </w:rPr>
              <w:t xml:space="preserve">Številka: </w:t>
            </w:r>
            <w:r w:rsidR="0002670D">
              <w:rPr>
                <w:rFonts w:ascii="Tahoma" w:hAnsi="Tahoma" w:cs="Tahoma"/>
                <w:szCs w:val="22"/>
              </w:rPr>
              <w:t>007-127/2018/</w:t>
            </w:r>
            <w:r w:rsidR="00A153D3">
              <w:rPr>
                <w:rFonts w:ascii="Tahoma" w:hAnsi="Tahoma" w:cs="Tahoma"/>
                <w:szCs w:val="22"/>
              </w:rPr>
              <w:t>34</w:t>
            </w:r>
            <w:bookmarkStart w:id="0" w:name="_GoBack"/>
            <w:bookmarkEnd w:id="0"/>
          </w:p>
        </w:tc>
      </w:tr>
      <w:tr w:rsidR="00FA0FE9" w:rsidRPr="00385FC9" w:rsidTr="00E041D0">
        <w:trPr>
          <w:gridAfter w:val="3"/>
          <w:wAfter w:w="4474" w:type="dxa"/>
        </w:trPr>
        <w:tc>
          <w:tcPr>
            <w:tcW w:w="4637" w:type="dxa"/>
            <w:gridSpan w:val="4"/>
          </w:tcPr>
          <w:p w:rsidR="00FA0FE9" w:rsidRPr="005F010F" w:rsidRDefault="00FA0FE9" w:rsidP="0017690A">
            <w:pPr>
              <w:pStyle w:val="Neotevilenodstavek"/>
              <w:spacing w:before="0" w:after="120" w:line="240" w:lineRule="auto"/>
              <w:jc w:val="left"/>
              <w:rPr>
                <w:rFonts w:ascii="Tahoma" w:hAnsi="Tahoma" w:cs="Tahoma"/>
                <w:szCs w:val="22"/>
              </w:rPr>
            </w:pPr>
            <w:r w:rsidRPr="005F010F">
              <w:rPr>
                <w:rFonts w:ascii="Tahoma" w:hAnsi="Tahoma" w:cs="Tahoma"/>
                <w:szCs w:val="22"/>
              </w:rPr>
              <w:t xml:space="preserve">Ljubljana, </w:t>
            </w:r>
            <w:r w:rsidRPr="009C350B">
              <w:rPr>
                <w:rFonts w:ascii="Tahoma" w:hAnsi="Tahoma" w:cs="Tahoma"/>
                <w:szCs w:val="22"/>
              </w:rPr>
              <w:t xml:space="preserve">dne </w:t>
            </w:r>
            <w:r w:rsidR="0017690A">
              <w:rPr>
                <w:rFonts w:ascii="Tahoma" w:hAnsi="Tahoma" w:cs="Tahoma"/>
                <w:szCs w:val="22"/>
              </w:rPr>
              <w:t>14</w:t>
            </w:r>
            <w:r w:rsidR="008B521E" w:rsidRPr="009C350B">
              <w:rPr>
                <w:rFonts w:ascii="Tahoma" w:hAnsi="Tahoma" w:cs="Tahoma"/>
                <w:szCs w:val="22"/>
              </w:rPr>
              <w:t>.</w:t>
            </w:r>
            <w:r w:rsidR="00937788" w:rsidRPr="009C350B">
              <w:rPr>
                <w:rFonts w:ascii="Tahoma" w:hAnsi="Tahoma" w:cs="Tahoma"/>
                <w:szCs w:val="22"/>
              </w:rPr>
              <w:t xml:space="preserve"> </w:t>
            </w:r>
            <w:r w:rsidR="0017690A">
              <w:rPr>
                <w:rFonts w:ascii="Tahoma" w:hAnsi="Tahoma" w:cs="Tahoma"/>
                <w:szCs w:val="22"/>
              </w:rPr>
              <w:t>6</w:t>
            </w:r>
            <w:r w:rsidR="002D4CF8" w:rsidRPr="009C350B">
              <w:rPr>
                <w:rFonts w:ascii="Tahoma" w:hAnsi="Tahoma" w:cs="Tahoma"/>
                <w:szCs w:val="22"/>
              </w:rPr>
              <w:t>.</w:t>
            </w:r>
            <w:r w:rsidR="00937788" w:rsidRPr="009C350B">
              <w:rPr>
                <w:rFonts w:ascii="Tahoma" w:hAnsi="Tahoma" w:cs="Tahoma"/>
                <w:szCs w:val="22"/>
              </w:rPr>
              <w:t xml:space="preserve"> </w:t>
            </w:r>
            <w:r w:rsidR="002D4CF8" w:rsidRPr="009C350B">
              <w:rPr>
                <w:rFonts w:ascii="Tahoma" w:hAnsi="Tahoma" w:cs="Tahoma"/>
                <w:szCs w:val="22"/>
              </w:rPr>
              <w:t>2018</w:t>
            </w:r>
          </w:p>
        </w:tc>
      </w:tr>
      <w:tr w:rsidR="00CD5947" w:rsidRPr="00385FC9" w:rsidTr="00E041D0">
        <w:trPr>
          <w:gridAfter w:val="3"/>
          <w:wAfter w:w="4474" w:type="dxa"/>
        </w:trPr>
        <w:tc>
          <w:tcPr>
            <w:tcW w:w="4637" w:type="dxa"/>
            <w:gridSpan w:val="4"/>
          </w:tcPr>
          <w:p w:rsidR="00CD5947" w:rsidRPr="00A329EE" w:rsidRDefault="00CD5947" w:rsidP="001C55E0">
            <w:pPr>
              <w:autoSpaceDE w:val="0"/>
              <w:autoSpaceDN w:val="0"/>
              <w:adjustRightInd w:val="0"/>
              <w:spacing w:line="240" w:lineRule="auto"/>
              <w:rPr>
                <w:rFonts w:ascii="Tahoma" w:hAnsi="Tahoma" w:cs="Tahoma"/>
                <w:sz w:val="22"/>
                <w:szCs w:val="22"/>
              </w:rPr>
            </w:pPr>
            <w:r w:rsidRPr="005349CC">
              <w:rPr>
                <w:rFonts w:ascii="Tahoma" w:eastAsia="Calibri" w:hAnsi="Tahoma" w:cs="Tahoma"/>
                <w:bCs/>
                <w:sz w:val="22"/>
                <w:szCs w:val="22"/>
              </w:rPr>
              <w:t>EVA</w:t>
            </w:r>
            <w:r w:rsidRPr="005349CC">
              <w:rPr>
                <w:rFonts w:ascii="Tahoma" w:eastAsia="Calibri" w:hAnsi="Tahoma" w:cs="Tahoma"/>
                <w:color w:val="000000"/>
                <w:sz w:val="22"/>
                <w:szCs w:val="22"/>
              </w:rPr>
              <w:t xml:space="preserve"> 201</w:t>
            </w:r>
            <w:r w:rsidR="007061F3" w:rsidRPr="005349CC">
              <w:rPr>
                <w:rFonts w:ascii="Tahoma" w:eastAsia="Calibri" w:hAnsi="Tahoma" w:cs="Tahoma"/>
                <w:color w:val="000000"/>
                <w:sz w:val="22"/>
                <w:szCs w:val="22"/>
              </w:rPr>
              <w:t>8</w:t>
            </w:r>
            <w:r w:rsidRPr="005349CC">
              <w:rPr>
                <w:rFonts w:ascii="Tahoma" w:eastAsia="Calibri" w:hAnsi="Tahoma" w:cs="Tahoma"/>
                <w:color w:val="000000"/>
                <w:sz w:val="22"/>
                <w:szCs w:val="22"/>
              </w:rPr>
              <w:t>-2550-</w:t>
            </w:r>
            <w:r w:rsidR="005349CC" w:rsidRPr="005349CC">
              <w:rPr>
                <w:rFonts w:ascii="Tahoma" w:eastAsia="Calibri" w:hAnsi="Tahoma" w:cs="Tahoma"/>
                <w:color w:val="000000"/>
                <w:sz w:val="22"/>
                <w:szCs w:val="22"/>
              </w:rPr>
              <w:t>0040</w:t>
            </w:r>
            <w:r w:rsidRPr="00A329EE">
              <w:rPr>
                <w:rFonts w:ascii="Tahoma" w:hAnsi="Tahoma" w:cs="Tahoma"/>
                <w:sz w:val="22"/>
                <w:szCs w:val="22"/>
              </w:rPr>
              <w:t xml:space="preserve"> </w:t>
            </w:r>
          </w:p>
        </w:tc>
      </w:tr>
      <w:tr w:rsidR="00FA0FE9" w:rsidRPr="00385FC9" w:rsidTr="00E041D0">
        <w:trPr>
          <w:gridAfter w:val="3"/>
          <w:wAfter w:w="4474" w:type="dxa"/>
        </w:trPr>
        <w:tc>
          <w:tcPr>
            <w:tcW w:w="4637" w:type="dxa"/>
            <w:gridSpan w:val="4"/>
          </w:tcPr>
          <w:p w:rsidR="00281E2A" w:rsidRDefault="00281E2A" w:rsidP="001C55E0">
            <w:pPr>
              <w:spacing w:after="360" w:line="240" w:lineRule="auto"/>
              <w:rPr>
                <w:rFonts w:ascii="Tahoma" w:hAnsi="Tahoma" w:cs="Tahoma"/>
                <w:b/>
                <w:sz w:val="22"/>
                <w:szCs w:val="22"/>
              </w:rPr>
            </w:pPr>
          </w:p>
          <w:p w:rsidR="008C31A5" w:rsidRDefault="00FA0FE9" w:rsidP="001C55E0">
            <w:pPr>
              <w:spacing w:after="360" w:line="240" w:lineRule="auto"/>
              <w:rPr>
                <w:rFonts w:ascii="Tahoma" w:hAnsi="Tahoma" w:cs="Tahoma"/>
                <w:b/>
                <w:sz w:val="22"/>
                <w:szCs w:val="22"/>
              </w:rPr>
            </w:pPr>
            <w:r w:rsidRPr="005F010F">
              <w:rPr>
                <w:rFonts w:ascii="Tahoma" w:hAnsi="Tahoma" w:cs="Tahoma"/>
                <w:b/>
                <w:sz w:val="22"/>
                <w:szCs w:val="22"/>
              </w:rPr>
              <w:t xml:space="preserve">GENERALNI SEKRETARIAT VLADE </w:t>
            </w:r>
            <w:r w:rsidRPr="007F3733">
              <w:rPr>
                <w:rFonts w:ascii="Tahoma" w:hAnsi="Tahoma" w:cs="Tahoma"/>
                <w:b/>
                <w:sz w:val="22"/>
                <w:szCs w:val="22"/>
              </w:rPr>
              <w:t>REPUBLIKE SLOVENIJE</w:t>
            </w:r>
          </w:p>
          <w:p w:rsidR="00FA0FE9" w:rsidRPr="005F010F" w:rsidRDefault="009331F1" w:rsidP="001C55E0">
            <w:pPr>
              <w:spacing w:after="360" w:line="240" w:lineRule="auto"/>
              <w:rPr>
                <w:rFonts w:ascii="Tahoma" w:hAnsi="Tahoma" w:cs="Tahoma"/>
                <w:color w:val="0000FF"/>
                <w:sz w:val="22"/>
                <w:szCs w:val="22"/>
              </w:rPr>
            </w:pPr>
            <w:hyperlink r:id="rId9" w:history="1">
              <w:r w:rsidR="00FA0FE9" w:rsidRPr="007F3733">
                <w:rPr>
                  <w:rStyle w:val="Hiperpovezava"/>
                  <w:rFonts w:ascii="Tahoma" w:hAnsi="Tahoma" w:cs="Tahoma"/>
                  <w:b/>
                  <w:sz w:val="22"/>
                  <w:szCs w:val="22"/>
                </w:rPr>
                <w:t>Gp.gs@gov.si</w:t>
              </w:r>
            </w:hyperlink>
          </w:p>
        </w:tc>
      </w:tr>
      <w:tr w:rsidR="00FA0FE9" w:rsidRPr="00385FC9" w:rsidTr="00E041D0">
        <w:trPr>
          <w:trHeight w:val="144"/>
        </w:trPr>
        <w:tc>
          <w:tcPr>
            <w:tcW w:w="9111" w:type="dxa"/>
            <w:gridSpan w:val="7"/>
            <w:tcBorders>
              <w:top w:val="single" w:sz="4" w:space="0" w:color="auto"/>
              <w:left w:val="single" w:sz="4" w:space="0" w:color="auto"/>
              <w:bottom w:val="single" w:sz="4" w:space="0" w:color="auto"/>
              <w:right w:val="single" w:sz="4" w:space="0" w:color="auto"/>
            </w:tcBorders>
          </w:tcPr>
          <w:p w:rsidR="008C31A5" w:rsidRPr="00B13E63" w:rsidRDefault="00FA0FE9" w:rsidP="001C55E0">
            <w:pPr>
              <w:autoSpaceDE w:val="0"/>
              <w:autoSpaceDN w:val="0"/>
              <w:adjustRightInd w:val="0"/>
              <w:spacing w:line="240" w:lineRule="auto"/>
              <w:jc w:val="both"/>
              <w:rPr>
                <w:rFonts w:ascii="Tahoma" w:hAnsi="Tahoma" w:cs="Tahoma"/>
                <w:b/>
                <w:sz w:val="22"/>
                <w:szCs w:val="22"/>
              </w:rPr>
            </w:pPr>
            <w:r w:rsidRPr="00B13E63">
              <w:rPr>
                <w:rFonts w:ascii="Tahoma" w:hAnsi="Tahoma" w:cs="Tahoma"/>
                <w:b/>
                <w:sz w:val="22"/>
                <w:szCs w:val="22"/>
              </w:rPr>
              <w:t xml:space="preserve">ZADEVA:  </w:t>
            </w:r>
            <w:r w:rsidR="00B13E63" w:rsidRPr="0038745C">
              <w:rPr>
                <w:rFonts w:ascii="Tahoma" w:hAnsi="Tahoma" w:cs="Tahoma"/>
                <w:b/>
                <w:sz w:val="22"/>
                <w:szCs w:val="22"/>
              </w:rPr>
              <w:t>Uredba o</w:t>
            </w:r>
            <w:r w:rsidR="00B13E63" w:rsidRPr="0038745C">
              <w:rPr>
                <w:rFonts w:ascii="Tahoma" w:hAnsi="Tahoma" w:cs="Tahoma"/>
                <w:b/>
                <w:bCs/>
                <w:sz w:val="22"/>
                <w:szCs w:val="22"/>
              </w:rPr>
              <w:t xml:space="preserve"> </w:t>
            </w:r>
            <w:r w:rsidR="0070021E" w:rsidRPr="0038745C">
              <w:rPr>
                <w:rFonts w:ascii="Tahoma" w:hAnsi="Tahoma" w:cs="Tahoma"/>
                <w:b/>
                <w:color w:val="000000"/>
                <w:sz w:val="22"/>
                <w:szCs w:val="22"/>
              </w:rPr>
              <w:t>dejanskih rabah zemljišč</w:t>
            </w:r>
            <w:r w:rsidR="0070021E" w:rsidRPr="00FF2B93">
              <w:rPr>
                <w:rFonts w:ascii="Tahoma" w:hAnsi="Tahoma" w:cs="Tahoma"/>
                <w:b/>
                <w:color w:val="000000"/>
              </w:rPr>
              <w:t xml:space="preserve"> </w:t>
            </w:r>
            <w:r w:rsidR="00B13E63" w:rsidRPr="00B13E63">
              <w:rPr>
                <w:rFonts w:ascii="Tahoma" w:hAnsi="Tahoma" w:cs="Tahoma"/>
                <w:b/>
                <w:bCs/>
                <w:color w:val="000000"/>
                <w:sz w:val="22"/>
                <w:szCs w:val="22"/>
              </w:rPr>
              <w:t xml:space="preserve"> </w:t>
            </w:r>
            <w:r w:rsidRPr="00B13E63">
              <w:rPr>
                <w:rFonts w:ascii="Tahoma" w:hAnsi="Tahoma" w:cs="Tahoma"/>
                <w:b/>
                <w:sz w:val="22"/>
                <w:szCs w:val="22"/>
              </w:rPr>
              <w:t>– predlog za obravnavo</w:t>
            </w:r>
          </w:p>
        </w:tc>
      </w:tr>
      <w:tr w:rsidR="00FA0FE9" w:rsidRPr="00385FC9" w:rsidTr="00925761">
        <w:tblPrEx>
          <w:tblLook w:val="01E0" w:firstRow="1" w:lastRow="1" w:firstColumn="1" w:lastColumn="1" w:noHBand="0" w:noVBand="0"/>
        </w:tblPrEx>
        <w:trPr>
          <w:trHeight w:val="566"/>
        </w:trPr>
        <w:tc>
          <w:tcPr>
            <w:tcW w:w="464" w:type="dxa"/>
            <w:gridSpan w:val="2"/>
            <w:tcBorders>
              <w:top w:val="single" w:sz="4" w:space="0" w:color="auto"/>
              <w:left w:val="single" w:sz="4" w:space="0" w:color="auto"/>
              <w:bottom w:val="single" w:sz="4" w:space="0" w:color="auto"/>
              <w:right w:val="nil"/>
            </w:tcBorders>
            <w:vAlign w:val="bottom"/>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
                <w:sz w:val="22"/>
                <w:szCs w:val="22"/>
                <w:lang w:eastAsia="sl-SI"/>
              </w:rPr>
            </w:pPr>
            <w:r w:rsidRPr="00385FC9">
              <w:rPr>
                <w:rFonts w:ascii="Tahoma" w:hAnsi="Tahoma" w:cs="Tahoma"/>
                <w:b/>
                <w:sz w:val="22"/>
                <w:szCs w:val="22"/>
                <w:lang w:eastAsia="sl-SI"/>
              </w:rPr>
              <w:t>1.</w:t>
            </w:r>
          </w:p>
        </w:tc>
        <w:tc>
          <w:tcPr>
            <w:tcW w:w="8647" w:type="dxa"/>
            <w:gridSpan w:val="5"/>
            <w:tcBorders>
              <w:top w:val="single" w:sz="4" w:space="0" w:color="auto"/>
              <w:left w:val="nil"/>
              <w:bottom w:val="single" w:sz="4" w:space="0" w:color="auto"/>
              <w:right w:val="single" w:sz="4" w:space="0" w:color="auto"/>
            </w:tcBorders>
            <w:vAlign w:val="bottom"/>
          </w:tcPr>
          <w:p w:rsidR="00FA0FE9" w:rsidRPr="00385FC9" w:rsidRDefault="00FA0FE9" w:rsidP="001C55E0">
            <w:pPr>
              <w:pStyle w:val="Naslov1"/>
              <w:spacing w:before="0" w:after="0" w:line="240" w:lineRule="auto"/>
              <w:rPr>
                <w:rFonts w:ascii="Tahoma" w:hAnsi="Tahoma" w:cs="Tahoma"/>
                <w:bCs/>
                <w:sz w:val="22"/>
                <w:szCs w:val="22"/>
              </w:rPr>
            </w:pPr>
            <w:r w:rsidRPr="00385FC9">
              <w:rPr>
                <w:rFonts w:ascii="Tahoma" w:hAnsi="Tahoma" w:cs="Tahoma"/>
                <w:bCs/>
                <w:sz w:val="22"/>
                <w:szCs w:val="22"/>
              </w:rPr>
              <w:t>Predlog sklepov vlade:</w:t>
            </w:r>
          </w:p>
        </w:tc>
      </w:tr>
      <w:tr w:rsidR="00FA0FE9" w:rsidRPr="00385FC9" w:rsidTr="00E041D0">
        <w:trPr>
          <w:trHeight w:val="144"/>
        </w:trPr>
        <w:tc>
          <w:tcPr>
            <w:tcW w:w="9111" w:type="dxa"/>
            <w:gridSpan w:val="7"/>
            <w:tcBorders>
              <w:top w:val="single" w:sz="4" w:space="0" w:color="auto"/>
              <w:left w:val="single" w:sz="4" w:space="0" w:color="auto"/>
              <w:bottom w:val="single" w:sz="4" w:space="0" w:color="auto"/>
              <w:right w:val="single" w:sz="4" w:space="0" w:color="auto"/>
            </w:tcBorders>
          </w:tcPr>
          <w:p w:rsidR="00281E2A" w:rsidRDefault="00281E2A" w:rsidP="001C55E0">
            <w:pPr>
              <w:autoSpaceDE w:val="0"/>
              <w:autoSpaceDN w:val="0"/>
              <w:adjustRightInd w:val="0"/>
              <w:spacing w:line="240" w:lineRule="auto"/>
              <w:jc w:val="both"/>
              <w:rPr>
                <w:rFonts w:ascii="Tahoma" w:hAnsi="Tahoma" w:cs="Tahoma"/>
                <w:iCs/>
                <w:sz w:val="22"/>
                <w:szCs w:val="22"/>
                <w:lang w:eastAsia="sl-SI"/>
              </w:rPr>
            </w:pPr>
          </w:p>
          <w:p w:rsidR="005F06D3" w:rsidRPr="00C061FE" w:rsidRDefault="00FA0FE9" w:rsidP="001C55E0">
            <w:pPr>
              <w:autoSpaceDE w:val="0"/>
              <w:autoSpaceDN w:val="0"/>
              <w:adjustRightInd w:val="0"/>
              <w:spacing w:line="240" w:lineRule="auto"/>
              <w:jc w:val="both"/>
              <w:rPr>
                <w:rFonts w:ascii="Tahoma" w:hAnsi="Tahoma" w:cs="Tahoma"/>
                <w:iCs/>
                <w:sz w:val="22"/>
                <w:szCs w:val="22"/>
              </w:rPr>
            </w:pPr>
            <w:r w:rsidRPr="00C061FE">
              <w:rPr>
                <w:rFonts w:ascii="Tahoma" w:hAnsi="Tahoma" w:cs="Tahoma"/>
                <w:iCs/>
                <w:sz w:val="22"/>
                <w:szCs w:val="22"/>
                <w:lang w:eastAsia="sl-SI"/>
              </w:rPr>
              <w:t xml:space="preserve">Na podlagi </w:t>
            </w:r>
            <w:r w:rsidR="0038745C">
              <w:rPr>
                <w:rFonts w:ascii="Tahoma" w:hAnsi="Tahoma" w:cs="Tahoma"/>
                <w:iCs/>
                <w:sz w:val="22"/>
                <w:szCs w:val="22"/>
                <w:lang w:eastAsia="sl-SI"/>
              </w:rPr>
              <w:t xml:space="preserve">šestega </w:t>
            </w:r>
            <w:r w:rsidR="00C061FE" w:rsidRPr="00C061FE">
              <w:rPr>
                <w:rFonts w:ascii="Tahoma" w:hAnsi="Tahoma" w:cs="Tahoma"/>
                <w:sz w:val="22"/>
                <w:szCs w:val="22"/>
              </w:rPr>
              <w:t xml:space="preserve">odstavka </w:t>
            </w:r>
            <w:r w:rsidR="0038745C">
              <w:rPr>
                <w:rFonts w:ascii="Tahoma" w:hAnsi="Tahoma" w:cs="Tahoma"/>
                <w:sz w:val="22"/>
                <w:szCs w:val="22"/>
              </w:rPr>
              <w:t>23</w:t>
            </w:r>
            <w:r w:rsidR="00C061FE" w:rsidRPr="00C061FE">
              <w:rPr>
                <w:rFonts w:ascii="Tahoma" w:hAnsi="Tahoma" w:cs="Tahoma"/>
                <w:sz w:val="22"/>
                <w:szCs w:val="22"/>
              </w:rPr>
              <w:t xml:space="preserve">. člena Zakona o evidentiranju nepremičnin (Uradni list RS, št. 47/06, 65/07 – </w:t>
            </w:r>
            <w:proofErr w:type="spellStart"/>
            <w:r w:rsidR="00C061FE" w:rsidRPr="00C061FE">
              <w:rPr>
                <w:rFonts w:ascii="Tahoma" w:hAnsi="Tahoma" w:cs="Tahoma"/>
                <w:sz w:val="22"/>
                <w:szCs w:val="22"/>
              </w:rPr>
              <w:t>odl</w:t>
            </w:r>
            <w:proofErr w:type="spellEnd"/>
            <w:r w:rsidR="00C061FE" w:rsidRPr="00C061FE">
              <w:rPr>
                <w:rFonts w:ascii="Tahoma" w:hAnsi="Tahoma" w:cs="Tahoma"/>
                <w:sz w:val="22"/>
                <w:szCs w:val="22"/>
              </w:rPr>
              <w:t xml:space="preserve">. US, 79/12 – </w:t>
            </w:r>
            <w:proofErr w:type="spellStart"/>
            <w:r w:rsidR="00C061FE" w:rsidRPr="00C061FE">
              <w:rPr>
                <w:rFonts w:ascii="Tahoma" w:hAnsi="Tahoma" w:cs="Tahoma"/>
                <w:sz w:val="22"/>
                <w:szCs w:val="22"/>
              </w:rPr>
              <w:t>odl</w:t>
            </w:r>
            <w:proofErr w:type="spellEnd"/>
            <w:r w:rsidR="00C061FE" w:rsidRPr="00C061FE">
              <w:rPr>
                <w:rFonts w:ascii="Tahoma" w:hAnsi="Tahoma" w:cs="Tahoma"/>
                <w:sz w:val="22"/>
                <w:szCs w:val="22"/>
              </w:rPr>
              <w:t xml:space="preserve">. US, 61/17 – ZAID in </w:t>
            </w:r>
            <w:r w:rsidR="0070021E" w:rsidRPr="0038745C">
              <w:rPr>
                <w:rFonts w:ascii="Tahoma" w:hAnsi="Tahoma" w:cs="Tahoma"/>
                <w:sz w:val="22"/>
                <w:szCs w:val="22"/>
              </w:rPr>
              <w:t>7</w:t>
            </w:r>
            <w:r w:rsidR="00C061FE" w:rsidRPr="0038745C">
              <w:rPr>
                <w:rFonts w:ascii="Tahoma" w:hAnsi="Tahoma" w:cs="Tahoma"/>
                <w:sz w:val="22"/>
                <w:szCs w:val="22"/>
              </w:rPr>
              <w:t>/18)</w:t>
            </w:r>
            <w:r w:rsidRPr="00C061FE">
              <w:rPr>
                <w:rFonts w:ascii="Tahoma" w:hAnsi="Tahoma" w:cs="Tahoma"/>
                <w:bCs/>
                <w:sz w:val="22"/>
                <w:szCs w:val="22"/>
              </w:rPr>
              <w:t xml:space="preserve"> </w:t>
            </w:r>
            <w:r w:rsidRPr="00C061FE">
              <w:rPr>
                <w:rFonts w:ascii="Tahoma" w:hAnsi="Tahoma" w:cs="Tahoma"/>
                <w:iCs/>
                <w:sz w:val="22"/>
                <w:szCs w:val="22"/>
                <w:lang w:eastAsia="sl-SI"/>
              </w:rPr>
              <w:t xml:space="preserve">je Vlada Republike Slovenije na seji dne </w:t>
            </w:r>
            <w:r w:rsidR="003B3D4E" w:rsidRPr="00C061FE">
              <w:rPr>
                <w:rFonts w:ascii="Tahoma" w:hAnsi="Tahoma" w:cs="Tahoma"/>
                <w:iCs/>
                <w:sz w:val="22"/>
                <w:szCs w:val="22"/>
                <w:lang w:eastAsia="sl-SI"/>
              </w:rPr>
              <w:t>……….</w:t>
            </w:r>
            <w:r w:rsidRPr="00C061FE">
              <w:rPr>
                <w:rFonts w:ascii="Tahoma" w:hAnsi="Tahoma" w:cs="Tahoma"/>
                <w:iCs/>
                <w:sz w:val="22"/>
                <w:szCs w:val="22"/>
                <w:lang w:eastAsia="sl-SI"/>
              </w:rPr>
              <w:t xml:space="preserve"> pod točko … sprejela naslednji</w:t>
            </w:r>
            <w:r w:rsidR="00193154" w:rsidRPr="00C061FE">
              <w:rPr>
                <w:rFonts w:ascii="Tahoma" w:hAnsi="Tahoma" w:cs="Tahoma"/>
                <w:iCs/>
                <w:sz w:val="22"/>
                <w:szCs w:val="22"/>
                <w:lang w:eastAsia="sl-SI"/>
              </w:rPr>
              <w:t xml:space="preserve"> </w:t>
            </w:r>
            <w:r w:rsidR="009412F0" w:rsidRPr="00C061FE">
              <w:rPr>
                <w:rFonts w:ascii="Tahoma" w:hAnsi="Tahoma" w:cs="Tahoma"/>
                <w:iCs/>
                <w:sz w:val="22"/>
                <w:szCs w:val="22"/>
                <w:lang w:eastAsia="sl-SI"/>
              </w:rPr>
              <w:t>sklep:</w:t>
            </w:r>
          </w:p>
          <w:p w:rsidR="005F06D3" w:rsidRPr="00C061FE" w:rsidRDefault="005F06D3" w:rsidP="001C55E0">
            <w:pPr>
              <w:autoSpaceDE w:val="0"/>
              <w:autoSpaceDN w:val="0"/>
              <w:adjustRightInd w:val="0"/>
              <w:spacing w:line="240" w:lineRule="auto"/>
              <w:jc w:val="both"/>
              <w:rPr>
                <w:rFonts w:ascii="Tahoma" w:hAnsi="Tahoma" w:cs="Tahoma"/>
                <w:iCs/>
                <w:sz w:val="22"/>
                <w:szCs w:val="22"/>
              </w:rPr>
            </w:pPr>
          </w:p>
          <w:p w:rsidR="00F6299F" w:rsidRPr="00C061FE" w:rsidRDefault="00262791" w:rsidP="001C55E0">
            <w:pPr>
              <w:overflowPunct w:val="0"/>
              <w:autoSpaceDE w:val="0"/>
              <w:autoSpaceDN w:val="0"/>
              <w:adjustRightInd w:val="0"/>
              <w:spacing w:line="240" w:lineRule="auto"/>
              <w:jc w:val="both"/>
              <w:textAlignment w:val="baseline"/>
              <w:rPr>
                <w:rFonts w:ascii="Tahoma" w:hAnsi="Tahoma" w:cs="Tahoma"/>
                <w:bCs/>
                <w:sz w:val="22"/>
                <w:szCs w:val="22"/>
              </w:rPr>
            </w:pPr>
            <w:r w:rsidRPr="00C061FE">
              <w:rPr>
                <w:rFonts w:ascii="Tahoma" w:hAnsi="Tahoma" w:cs="Tahoma"/>
                <w:iCs/>
                <w:sz w:val="22"/>
                <w:szCs w:val="22"/>
              </w:rPr>
              <w:t xml:space="preserve">Vlada Republike Slovenije je </w:t>
            </w:r>
            <w:r w:rsidR="00C7282F" w:rsidRPr="00C061FE">
              <w:rPr>
                <w:rFonts w:ascii="Tahoma" w:hAnsi="Tahoma" w:cs="Tahoma"/>
                <w:iCs/>
                <w:sz w:val="22"/>
                <w:szCs w:val="22"/>
              </w:rPr>
              <w:t xml:space="preserve">izdala </w:t>
            </w:r>
            <w:r w:rsidR="00C7282F" w:rsidRPr="00C061FE">
              <w:rPr>
                <w:rFonts w:ascii="Tahoma" w:hAnsi="Tahoma" w:cs="Tahoma"/>
                <w:sz w:val="22"/>
                <w:szCs w:val="22"/>
              </w:rPr>
              <w:t>Uredbo o</w:t>
            </w:r>
            <w:r w:rsidR="00C7282F" w:rsidRPr="00C061FE">
              <w:rPr>
                <w:rFonts w:ascii="Tahoma" w:hAnsi="Tahoma" w:cs="Tahoma"/>
                <w:bCs/>
                <w:sz w:val="22"/>
                <w:szCs w:val="22"/>
              </w:rPr>
              <w:t xml:space="preserve"> </w:t>
            </w:r>
            <w:r w:rsidR="0038745C">
              <w:rPr>
                <w:rFonts w:ascii="Tahoma" w:hAnsi="Tahoma" w:cs="Tahoma"/>
                <w:bCs/>
                <w:sz w:val="22"/>
                <w:szCs w:val="22"/>
              </w:rPr>
              <w:t xml:space="preserve">dejanskih rabah zemljišč </w:t>
            </w:r>
            <w:r w:rsidR="00F6299F" w:rsidRPr="00C061FE">
              <w:rPr>
                <w:rFonts w:ascii="Tahoma" w:hAnsi="Tahoma" w:cs="Tahoma"/>
                <w:iCs/>
                <w:sz w:val="22"/>
                <w:szCs w:val="22"/>
              </w:rPr>
              <w:t>in jo objavi v Uradnem listu Republike Slovenije</w:t>
            </w:r>
            <w:r w:rsidR="00F6299F" w:rsidRPr="00C061FE">
              <w:rPr>
                <w:rFonts w:ascii="Tahoma" w:hAnsi="Tahoma" w:cs="Tahoma"/>
                <w:bCs/>
                <w:sz w:val="22"/>
                <w:szCs w:val="22"/>
              </w:rPr>
              <w:t xml:space="preserve">. </w:t>
            </w:r>
          </w:p>
          <w:p w:rsidR="006B0A1E" w:rsidRPr="00C061FE" w:rsidRDefault="006B0A1E" w:rsidP="001C55E0">
            <w:pPr>
              <w:spacing w:line="240" w:lineRule="auto"/>
              <w:rPr>
                <w:rFonts w:ascii="Tahoma" w:hAnsi="Tahoma" w:cs="Tahoma"/>
                <w:color w:val="000000"/>
                <w:sz w:val="22"/>
                <w:szCs w:val="22"/>
              </w:rPr>
            </w:pPr>
          </w:p>
          <w:p w:rsidR="00D636E1" w:rsidRPr="0018703C" w:rsidRDefault="00D636E1" w:rsidP="001C55E0">
            <w:pPr>
              <w:pStyle w:val="Neotevilenodstavek"/>
              <w:spacing w:before="0" w:line="240" w:lineRule="auto"/>
              <w:ind w:right="840"/>
              <w:jc w:val="right"/>
              <w:rPr>
                <w:rFonts w:ascii="Tahoma" w:hAnsi="Tahoma" w:cs="Tahoma"/>
                <w:iCs/>
                <w:szCs w:val="22"/>
              </w:rPr>
            </w:pPr>
          </w:p>
          <w:p w:rsidR="00FA0FE9" w:rsidRPr="0018703C" w:rsidRDefault="00FA0FE9" w:rsidP="001C55E0">
            <w:pPr>
              <w:pStyle w:val="Neotevilenodstavek"/>
              <w:spacing w:before="0" w:line="240" w:lineRule="auto"/>
              <w:ind w:right="840"/>
              <w:jc w:val="right"/>
              <w:rPr>
                <w:rFonts w:ascii="Tahoma" w:hAnsi="Tahoma" w:cs="Tahoma"/>
                <w:iCs/>
                <w:szCs w:val="22"/>
              </w:rPr>
            </w:pPr>
            <w:r w:rsidRPr="0018703C">
              <w:rPr>
                <w:rFonts w:ascii="Tahoma" w:hAnsi="Tahoma" w:cs="Tahoma"/>
                <w:iCs/>
                <w:szCs w:val="22"/>
              </w:rPr>
              <w:t xml:space="preserve">Mag. Lilijana KOZLOVIČ </w:t>
            </w:r>
          </w:p>
          <w:p w:rsidR="00FA0FE9" w:rsidRPr="0018703C" w:rsidRDefault="00FA0FE9" w:rsidP="001C55E0">
            <w:pPr>
              <w:widowControl w:val="0"/>
              <w:spacing w:line="240" w:lineRule="auto"/>
              <w:ind w:left="4320"/>
              <w:jc w:val="both"/>
              <w:rPr>
                <w:rFonts w:ascii="Tahoma" w:hAnsi="Tahoma" w:cs="Tahoma"/>
                <w:sz w:val="22"/>
                <w:szCs w:val="22"/>
                <w:lang w:eastAsia="sl-SI"/>
              </w:rPr>
            </w:pPr>
            <w:r w:rsidRPr="0018703C">
              <w:rPr>
                <w:rFonts w:ascii="Tahoma" w:hAnsi="Tahoma" w:cs="Tahoma"/>
                <w:sz w:val="22"/>
                <w:szCs w:val="22"/>
                <w:lang w:eastAsia="sl-SI"/>
              </w:rPr>
              <w:t xml:space="preserve">                 GENERALNA SEKRETARKA</w:t>
            </w:r>
          </w:p>
          <w:p w:rsidR="00DF2025" w:rsidRDefault="00FA0FE9" w:rsidP="001C55E0">
            <w:pPr>
              <w:spacing w:line="240" w:lineRule="auto"/>
              <w:jc w:val="both"/>
              <w:rPr>
                <w:rFonts w:ascii="Tahoma" w:hAnsi="Tahoma" w:cs="Tahoma"/>
                <w:iCs/>
                <w:sz w:val="22"/>
                <w:szCs w:val="22"/>
                <w:lang w:eastAsia="sl-SI"/>
              </w:rPr>
            </w:pPr>
            <w:r w:rsidRPr="0018703C">
              <w:rPr>
                <w:rFonts w:ascii="Tahoma" w:hAnsi="Tahoma" w:cs="Tahoma"/>
                <w:iCs/>
                <w:sz w:val="22"/>
                <w:szCs w:val="22"/>
                <w:lang w:eastAsia="sl-SI"/>
              </w:rPr>
              <w:t xml:space="preserve"> </w:t>
            </w:r>
          </w:p>
          <w:p w:rsidR="00FA0FE9" w:rsidRPr="0018703C" w:rsidRDefault="00FA0FE9" w:rsidP="001C55E0">
            <w:pPr>
              <w:spacing w:line="240" w:lineRule="auto"/>
              <w:jc w:val="both"/>
              <w:rPr>
                <w:rFonts w:ascii="Tahoma" w:hAnsi="Tahoma" w:cs="Tahoma"/>
                <w:iCs/>
                <w:sz w:val="22"/>
                <w:szCs w:val="22"/>
              </w:rPr>
            </w:pPr>
            <w:r w:rsidRPr="0018703C">
              <w:rPr>
                <w:rFonts w:ascii="Tahoma" w:hAnsi="Tahoma" w:cs="Tahoma"/>
                <w:iCs/>
                <w:sz w:val="22"/>
                <w:szCs w:val="22"/>
              </w:rPr>
              <w:t>Sklep prejmejo:</w:t>
            </w:r>
          </w:p>
          <w:p w:rsidR="00FA0FE9" w:rsidRPr="0018703C" w:rsidRDefault="00FA0FE9" w:rsidP="001C55E0">
            <w:pPr>
              <w:pStyle w:val="Odstavekseznama"/>
              <w:numPr>
                <w:ilvl w:val="0"/>
                <w:numId w:val="5"/>
              </w:numPr>
              <w:spacing w:line="240" w:lineRule="auto"/>
              <w:rPr>
                <w:rFonts w:ascii="Tahoma" w:hAnsi="Tahoma" w:cs="Tahoma"/>
                <w:sz w:val="22"/>
                <w:szCs w:val="22"/>
                <w:lang w:eastAsia="sl-SI"/>
              </w:rPr>
            </w:pPr>
            <w:r w:rsidRPr="0018703C">
              <w:rPr>
                <w:rFonts w:ascii="Tahoma" w:hAnsi="Tahoma" w:cs="Tahoma"/>
                <w:sz w:val="22"/>
                <w:szCs w:val="22"/>
                <w:lang w:eastAsia="sl-SI"/>
              </w:rPr>
              <w:t>Ministrstvo za okolje in prostor</w:t>
            </w:r>
          </w:p>
          <w:p w:rsidR="00FA0FE9" w:rsidRPr="0018703C" w:rsidRDefault="00FA0FE9" w:rsidP="001C55E0">
            <w:pPr>
              <w:pStyle w:val="Odstavekseznama"/>
              <w:numPr>
                <w:ilvl w:val="0"/>
                <w:numId w:val="5"/>
              </w:numPr>
              <w:spacing w:line="240" w:lineRule="auto"/>
              <w:rPr>
                <w:rFonts w:ascii="Tahoma" w:hAnsi="Tahoma" w:cs="Tahoma"/>
                <w:sz w:val="22"/>
                <w:szCs w:val="22"/>
                <w:lang w:eastAsia="sl-SI"/>
              </w:rPr>
            </w:pPr>
            <w:r w:rsidRPr="0018703C">
              <w:rPr>
                <w:rFonts w:ascii="Tahoma" w:hAnsi="Tahoma" w:cs="Tahoma"/>
                <w:sz w:val="22"/>
                <w:szCs w:val="22"/>
                <w:lang w:eastAsia="sl-SI"/>
              </w:rPr>
              <w:t>Ministrstvo za okolje in prostor, Geodetska uprava Republike Slovenije</w:t>
            </w:r>
          </w:p>
          <w:p w:rsidR="00C7282F" w:rsidRPr="0018703C" w:rsidRDefault="00C7282F" w:rsidP="001C55E0">
            <w:pPr>
              <w:pStyle w:val="Odstavekseznama"/>
              <w:numPr>
                <w:ilvl w:val="0"/>
                <w:numId w:val="5"/>
              </w:numPr>
              <w:spacing w:line="240" w:lineRule="auto"/>
              <w:rPr>
                <w:rFonts w:ascii="Tahoma" w:hAnsi="Tahoma" w:cs="Tahoma"/>
                <w:sz w:val="22"/>
                <w:szCs w:val="22"/>
              </w:rPr>
            </w:pPr>
            <w:r>
              <w:rPr>
                <w:rFonts w:ascii="Tahoma" w:hAnsi="Tahoma" w:cs="Tahoma"/>
                <w:sz w:val="22"/>
                <w:szCs w:val="22"/>
              </w:rPr>
              <w:t xml:space="preserve">Ministrstvo za </w:t>
            </w:r>
            <w:r w:rsidR="00C061FE">
              <w:rPr>
                <w:rFonts w:ascii="Tahoma" w:hAnsi="Tahoma" w:cs="Tahoma"/>
                <w:sz w:val="22"/>
                <w:szCs w:val="22"/>
              </w:rPr>
              <w:t>finance</w:t>
            </w:r>
          </w:p>
          <w:p w:rsidR="00E77721" w:rsidRPr="0018703C" w:rsidRDefault="00E77721" w:rsidP="001C55E0">
            <w:pPr>
              <w:pStyle w:val="Odstavekseznama"/>
              <w:numPr>
                <w:ilvl w:val="0"/>
                <w:numId w:val="5"/>
              </w:numPr>
              <w:spacing w:line="240" w:lineRule="auto"/>
              <w:rPr>
                <w:rFonts w:ascii="Tahoma" w:hAnsi="Tahoma" w:cs="Tahoma"/>
                <w:sz w:val="22"/>
                <w:szCs w:val="22"/>
              </w:rPr>
            </w:pPr>
            <w:r w:rsidRPr="0018703C">
              <w:rPr>
                <w:rFonts w:ascii="Tahoma" w:hAnsi="Tahoma" w:cs="Tahoma"/>
                <w:sz w:val="22"/>
                <w:szCs w:val="22"/>
              </w:rPr>
              <w:t>Služba Vlade Republike Slovenije za zakonodajo</w:t>
            </w:r>
          </w:p>
          <w:p w:rsidR="00ED55E3" w:rsidRPr="00281E2A" w:rsidRDefault="00E77721" w:rsidP="001C55E0">
            <w:pPr>
              <w:pStyle w:val="Odstavekseznama"/>
              <w:numPr>
                <w:ilvl w:val="0"/>
                <w:numId w:val="5"/>
              </w:numPr>
              <w:spacing w:line="240" w:lineRule="auto"/>
              <w:rPr>
                <w:iCs/>
                <w:sz w:val="22"/>
                <w:szCs w:val="22"/>
              </w:rPr>
            </w:pPr>
            <w:r w:rsidRPr="0018703C">
              <w:rPr>
                <w:rFonts w:ascii="Tahoma" w:hAnsi="Tahoma" w:cs="Tahoma"/>
                <w:color w:val="000000"/>
                <w:sz w:val="22"/>
                <w:szCs w:val="22"/>
              </w:rPr>
              <w:t>Urad Vlade Republike Slovenije za komuniciranje</w:t>
            </w:r>
            <w:r w:rsidR="00C7282F" w:rsidRPr="00151753">
              <w:rPr>
                <w:rFonts w:ascii="Tahoma" w:hAnsi="Tahoma" w:cs="Tahoma"/>
                <w:sz w:val="22"/>
                <w:szCs w:val="22"/>
              </w:rPr>
              <w:t xml:space="preserve"> </w:t>
            </w:r>
          </w:p>
          <w:p w:rsidR="00281E2A" w:rsidRPr="0018703C" w:rsidRDefault="00281E2A" w:rsidP="00281E2A">
            <w:pPr>
              <w:pStyle w:val="Odstavekseznama"/>
              <w:spacing w:line="240" w:lineRule="auto"/>
              <w:rPr>
                <w:iCs/>
                <w:sz w:val="22"/>
                <w:szCs w:val="22"/>
              </w:rPr>
            </w:pPr>
          </w:p>
        </w:tc>
      </w:tr>
      <w:tr w:rsidR="00FA0FE9" w:rsidRPr="00385FC9" w:rsidTr="00E041D0">
        <w:tc>
          <w:tcPr>
            <w:tcW w:w="9111" w:type="dxa"/>
            <w:gridSpan w:val="7"/>
          </w:tcPr>
          <w:p w:rsidR="007F3733" w:rsidRPr="007D7BB5" w:rsidRDefault="00FA0FE9" w:rsidP="001C55E0">
            <w:pPr>
              <w:overflowPunct w:val="0"/>
              <w:autoSpaceDE w:val="0"/>
              <w:autoSpaceDN w:val="0"/>
              <w:adjustRightInd w:val="0"/>
              <w:spacing w:line="240" w:lineRule="auto"/>
              <w:jc w:val="both"/>
              <w:textAlignment w:val="baseline"/>
              <w:rPr>
                <w:rFonts w:ascii="Tahoma" w:hAnsi="Tahoma" w:cs="Tahoma"/>
                <w:sz w:val="22"/>
                <w:szCs w:val="22"/>
                <w:lang w:eastAsia="sl-SI"/>
              </w:rPr>
            </w:pPr>
            <w:r w:rsidRPr="00385FC9">
              <w:rPr>
                <w:rFonts w:ascii="Tahoma" w:hAnsi="Tahoma" w:cs="Tahoma"/>
                <w:b/>
                <w:sz w:val="22"/>
                <w:szCs w:val="22"/>
                <w:lang w:eastAsia="sl-SI"/>
              </w:rPr>
              <w:t xml:space="preserve">2. Predlog za obravnavo predloga </w:t>
            </w:r>
            <w:r>
              <w:rPr>
                <w:rFonts w:ascii="Tahoma" w:hAnsi="Tahoma" w:cs="Tahoma"/>
                <w:b/>
                <w:sz w:val="22"/>
                <w:szCs w:val="22"/>
                <w:lang w:eastAsia="sl-SI"/>
              </w:rPr>
              <w:t xml:space="preserve">zakona </w:t>
            </w:r>
            <w:r w:rsidRPr="00385FC9">
              <w:rPr>
                <w:rFonts w:ascii="Tahoma" w:hAnsi="Tahoma" w:cs="Tahoma"/>
                <w:b/>
                <w:sz w:val="22"/>
                <w:szCs w:val="22"/>
                <w:lang w:eastAsia="sl-SI"/>
              </w:rPr>
              <w:t>po nujnem ali skrajšanem postopku v državnem zboru z obrazložitvijo razlogov</w:t>
            </w:r>
            <w:r w:rsidRPr="00031E2B">
              <w:rPr>
                <w:rFonts w:ascii="Tahoma" w:hAnsi="Tahoma" w:cs="Tahoma"/>
                <w:b/>
                <w:sz w:val="22"/>
                <w:szCs w:val="22"/>
                <w:lang w:eastAsia="sl-SI"/>
              </w:rPr>
              <w:t xml:space="preserve">: </w:t>
            </w:r>
            <w:r w:rsidR="00031E2B" w:rsidRPr="00031E2B">
              <w:rPr>
                <w:rFonts w:ascii="Tahoma" w:hAnsi="Tahoma" w:cs="Tahoma"/>
                <w:b/>
                <w:sz w:val="22"/>
                <w:szCs w:val="22"/>
                <w:lang w:eastAsia="sl-SI"/>
              </w:rPr>
              <w:t xml:space="preserve">  </w:t>
            </w:r>
            <w:r w:rsidRPr="00031E2B">
              <w:rPr>
                <w:rFonts w:ascii="Tahoma" w:hAnsi="Tahoma" w:cs="Tahoma"/>
                <w:b/>
                <w:sz w:val="22"/>
                <w:szCs w:val="22"/>
                <w:lang w:eastAsia="sl-SI"/>
              </w:rPr>
              <w:t>/</w:t>
            </w:r>
          </w:p>
        </w:tc>
      </w:tr>
      <w:tr w:rsidR="00FA0FE9" w:rsidRPr="00385FC9" w:rsidTr="00E041D0">
        <w:tc>
          <w:tcPr>
            <w:tcW w:w="9111" w:type="dxa"/>
            <w:gridSpan w:val="7"/>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
                <w:iCs/>
                <w:sz w:val="22"/>
                <w:szCs w:val="22"/>
                <w:lang w:eastAsia="sl-SI"/>
              </w:rPr>
            </w:pPr>
            <w:proofErr w:type="spellStart"/>
            <w:r w:rsidRPr="00385FC9">
              <w:rPr>
                <w:rFonts w:ascii="Tahoma" w:hAnsi="Tahoma" w:cs="Tahoma"/>
                <w:b/>
                <w:sz w:val="22"/>
                <w:szCs w:val="22"/>
              </w:rPr>
              <w:t>3.a</w:t>
            </w:r>
            <w:proofErr w:type="spellEnd"/>
            <w:r w:rsidRPr="00385FC9">
              <w:rPr>
                <w:rFonts w:ascii="Tahoma" w:hAnsi="Tahoma" w:cs="Tahoma"/>
                <w:b/>
                <w:sz w:val="22"/>
                <w:szCs w:val="22"/>
              </w:rPr>
              <w:t xml:space="preserve"> Osebe, odgovorne za strokovno pripravo in usklajenost gradiva:</w:t>
            </w:r>
          </w:p>
        </w:tc>
      </w:tr>
      <w:tr w:rsidR="00FA0FE9" w:rsidRPr="006275C0" w:rsidTr="00E041D0">
        <w:trPr>
          <w:trHeight w:val="144"/>
        </w:trPr>
        <w:tc>
          <w:tcPr>
            <w:tcW w:w="9111" w:type="dxa"/>
            <w:gridSpan w:val="7"/>
            <w:tcBorders>
              <w:left w:val="single" w:sz="4" w:space="0" w:color="auto"/>
              <w:bottom w:val="single" w:sz="4" w:space="0" w:color="auto"/>
              <w:right w:val="single" w:sz="4" w:space="0" w:color="auto"/>
            </w:tcBorders>
          </w:tcPr>
          <w:p w:rsidR="00193154" w:rsidRPr="00A329EE" w:rsidRDefault="00193154" w:rsidP="001C55E0">
            <w:pPr>
              <w:numPr>
                <w:ilvl w:val="0"/>
                <w:numId w:val="4"/>
              </w:numPr>
              <w:tabs>
                <w:tab w:val="left" w:pos="284"/>
              </w:tabs>
              <w:spacing w:line="240" w:lineRule="auto"/>
              <w:rPr>
                <w:rFonts w:ascii="Tahoma" w:hAnsi="Tahoma" w:cs="Tahoma"/>
                <w:iCs/>
                <w:sz w:val="22"/>
                <w:szCs w:val="22"/>
                <w:lang w:eastAsia="sl-SI"/>
              </w:rPr>
            </w:pPr>
            <w:r w:rsidRPr="00A329EE">
              <w:rPr>
                <w:rFonts w:ascii="Tahoma" w:hAnsi="Tahoma" w:cs="Tahoma"/>
                <w:iCs/>
                <w:sz w:val="22"/>
                <w:szCs w:val="22"/>
                <w:lang w:eastAsia="sl-SI"/>
              </w:rPr>
              <w:t>Irena MAJCEN, ministrica, Ministrstvo za okolje in prostor</w:t>
            </w:r>
          </w:p>
          <w:p w:rsidR="00193154" w:rsidRPr="00A329EE" w:rsidRDefault="00193154" w:rsidP="001C55E0">
            <w:pPr>
              <w:numPr>
                <w:ilvl w:val="0"/>
                <w:numId w:val="4"/>
              </w:numPr>
              <w:tabs>
                <w:tab w:val="left" w:pos="284"/>
              </w:tabs>
              <w:spacing w:line="240" w:lineRule="auto"/>
              <w:rPr>
                <w:rFonts w:ascii="Tahoma" w:hAnsi="Tahoma" w:cs="Tahoma"/>
                <w:iCs/>
                <w:sz w:val="22"/>
                <w:szCs w:val="22"/>
                <w:lang w:eastAsia="sl-SI"/>
              </w:rPr>
            </w:pPr>
            <w:r w:rsidRPr="00A329EE">
              <w:rPr>
                <w:rFonts w:ascii="Tahoma" w:hAnsi="Tahoma" w:cs="Tahoma"/>
                <w:iCs/>
                <w:sz w:val="22"/>
                <w:szCs w:val="22"/>
                <w:lang w:eastAsia="sl-SI"/>
              </w:rPr>
              <w:t>Lidija STEBERNAK, državna sekretarka, Ministrstvo za okolje in prostor</w:t>
            </w:r>
          </w:p>
          <w:p w:rsidR="00FA0FE9" w:rsidRPr="006275C0" w:rsidRDefault="00FA0FE9" w:rsidP="001C55E0">
            <w:pPr>
              <w:numPr>
                <w:ilvl w:val="0"/>
                <w:numId w:val="4"/>
              </w:numPr>
              <w:tabs>
                <w:tab w:val="left" w:pos="286"/>
              </w:tabs>
              <w:overflowPunct w:val="0"/>
              <w:autoSpaceDE w:val="0"/>
              <w:autoSpaceDN w:val="0"/>
              <w:adjustRightInd w:val="0"/>
              <w:spacing w:line="240" w:lineRule="auto"/>
              <w:jc w:val="both"/>
              <w:textAlignment w:val="baseline"/>
              <w:rPr>
                <w:rFonts w:ascii="Tahoma" w:hAnsi="Tahoma" w:cs="Tahoma"/>
                <w:iCs/>
                <w:sz w:val="22"/>
                <w:szCs w:val="22"/>
                <w:lang w:eastAsia="sl-SI"/>
              </w:rPr>
            </w:pPr>
            <w:r w:rsidRPr="006275C0">
              <w:rPr>
                <w:rFonts w:ascii="Tahoma" w:hAnsi="Tahoma" w:cs="Tahoma"/>
                <w:iCs/>
                <w:sz w:val="22"/>
                <w:szCs w:val="22"/>
                <w:lang w:eastAsia="sl-SI"/>
              </w:rPr>
              <w:t>Anton K</w:t>
            </w:r>
            <w:r w:rsidR="00193154">
              <w:rPr>
                <w:rFonts w:ascii="Tahoma" w:hAnsi="Tahoma" w:cs="Tahoma"/>
                <w:iCs/>
                <w:sz w:val="22"/>
                <w:szCs w:val="22"/>
                <w:lang w:eastAsia="sl-SI"/>
              </w:rPr>
              <w:t>UPIC</w:t>
            </w:r>
            <w:r w:rsidRPr="006275C0">
              <w:rPr>
                <w:rFonts w:ascii="Tahoma" w:hAnsi="Tahoma" w:cs="Tahoma"/>
                <w:iCs/>
                <w:sz w:val="22"/>
                <w:szCs w:val="22"/>
                <w:lang w:eastAsia="sl-SI"/>
              </w:rPr>
              <w:t>, generalni direktor, Geodetska uprava Republike Slovenije</w:t>
            </w:r>
          </w:p>
          <w:p w:rsidR="007F3733" w:rsidRPr="006275C0" w:rsidRDefault="0038745C" w:rsidP="001C55E0">
            <w:pPr>
              <w:numPr>
                <w:ilvl w:val="0"/>
                <w:numId w:val="4"/>
              </w:numPr>
              <w:tabs>
                <w:tab w:val="left" w:pos="286"/>
              </w:tabs>
              <w:overflowPunct w:val="0"/>
              <w:autoSpaceDE w:val="0"/>
              <w:autoSpaceDN w:val="0"/>
              <w:adjustRightInd w:val="0"/>
              <w:spacing w:line="240" w:lineRule="auto"/>
              <w:jc w:val="both"/>
              <w:textAlignment w:val="baseline"/>
              <w:rPr>
                <w:rFonts w:ascii="Tahoma" w:hAnsi="Tahoma" w:cs="Tahoma"/>
                <w:strike/>
                <w:szCs w:val="22"/>
              </w:rPr>
            </w:pPr>
            <w:r>
              <w:rPr>
                <w:rFonts w:ascii="Tahoma" w:hAnsi="Tahoma" w:cs="Tahoma"/>
                <w:iCs/>
                <w:sz w:val="22"/>
                <w:szCs w:val="22"/>
                <w:lang w:eastAsia="sl-SI"/>
              </w:rPr>
              <w:t>Aleš SELIŠKAR</w:t>
            </w:r>
            <w:r w:rsidR="00FA0FE9" w:rsidRPr="006275C0">
              <w:rPr>
                <w:rFonts w:ascii="Tahoma" w:hAnsi="Tahoma" w:cs="Tahoma"/>
                <w:iCs/>
                <w:sz w:val="22"/>
                <w:szCs w:val="22"/>
                <w:lang w:eastAsia="sl-SI"/>
              </w:rPr>
              <w:t xml:space="preserve">, </w:t>
            </w:r>
            <w:r>
              <w:rPr>
                <w:rFonts w:ascii="Tahoma" w:hAnsi="Tahoma" w:cs="Tahoma"/>
                <w:iCs/>
                <w:sz w:val="22"/>
                <w:szCs w:val="22"/>
                <w:lang w:eastAsia="sl-SI"/>
              </w:rPr>
              <w:t xml:space="preserve">sekretar, </w:t>
            </w:r>
            <w:r w:rsidR="00FA0FE9" w:rsidRPr="006275C0">
              <w:rPr>
                <w:rFonts w:ascii="Tahoma" w:hAnsi="Tahoma" w:cs="Tahoma"/>
                <w:iCs/>
                <w:sz w:val="22"/>
                <w:szCs w:val="22"/>
                <w:lang w:eastAsia="sl-SI"/>
              </w:rPr>
              <w:t xml:space="preserve">Geodetska uprava Republike Slovenije </w:t>
            </w:r>
          </w:p>
        </w:tc>
      </w:tr>
      <w:tr w:rsidR="00FA0FE9" w:rsidRPr="00385FC9" w:rsidTr="00E041D0">
        <w:tc>
          <w:tcPr>
            <w:tcW w:w="9111" w:type="dxa"/>
            <w:gridSpan w:val="7"/>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
                <w:iCs/>
                <w:sz w:val="22"/>
                <w:szCs w:val="22"/>
                <w:lang w:eastAsia="sl-SI"/>
              </w:rPr>
            </w:pPr>
            <w:r w:rsidRPr="00385FC9">
              <w:rPr>
                <w:rFonts w:ascii="Tahoma" w:hAnsi="Tahoma" w:cs="Tahoma"/>
                <w:b/>
                <w:iCs/>
                <w:sz w:val="22"/>
                <w:szCs w:val="22"/>
              </w:rPr>
              <w:t xml:space="preserve">3. b Zunanji strokovnjaki, ki so </w:t>
            </w:r>
            <w:r w:rsidRPr="00385FC9">
              <w:rPr>
                <w:rFonts w:ascii="Tahoma" w:hAnsi="Tahoma" w:cs="Tahoma"/>
                <w:b/>
                <w:sz w:val="22"/>
                <w:szCs w:val="22"/>
              </w:rPr>
              <w:t>sodelovali pri pripravi dela ali celotnega gradiva: /</w:t>
            </w:r>
          </w:p>
        </w:tc>
      </w:tr>
      <w:tr w:rsidR="00FA0FE9" w:rsidRPr="00385FC9" w:rsidTr="00E041D0">
        <w:tc>
          <w:tcPr>
            <w:tcW w:w="9111" w:type="dxa"/>
            <w:gridSpan w:val="7"/>
          </w:tcPr>
          <w:p w:rsidR="007F3733" w:rsidRPr="007D7BB5" w:rsidRDefault="00FA0FE9" w:rsidP="001C55E0">
            <w:pPr>
              <w:overflowPunct w:val="0"/>
              <w:autoSpaceDE w:val="0"/>
              <w:autoSpaceDN w:val="0"/>
              <w:adjustRightInd w:val="0"/>
              <w:spacing w:line="240" w:lineRule="auto"/>
              <w:jc w:val="both"/>
              <w:textAlignment w:val="baseline"/>
              <w:rPr>
                <w:rFonts w:ascii="Tahoma" w:hAnsi="Tahoma" w:cs="Tahoma"/>
                <w:b/>
                <w:sz w:val="22"/>
                <w:szCs w:val="22"/>
                <w:lang w:eastAsia="sl-SI"/>
              </w:rPr>
            </w:pPr>
            <w:r w:rsidRPr="00385FC9">
              <w:rPr>
                <w:rFonts w:ascii="Tahoma" w:hAnsi="Tahoma" w:cs="Tahoma"/>
                <w:b/>
                <w:sz w:val="22"/>
                <w:szCs w:val="22"/>
              </w:rPr>
              <w:t>4. Predstavniki vlade, ki bodo sodelovali pri delu državnega zbora:</w:t>
            </w:r>
            <w:r w:rsidRPr="00385FC9">
              <w:rPr>
                <w:rFonts w:ascii="Tahoma" w:hAnsi="Tahoma" w:cs="Tahoma"/>
                <w:b/>
                <w:sz w:val="22"/>
                <w:szCs w:val="22"/>
                <w:lang w:eastAsia="sl-SI"/>
              </w:rPr>
              <w:t xml:space="preserve">  </w:t>
            </w:r>
            <w:r>
              <w:rPr>
                <w:rFonts w:ascii="Tahoma" w:hAnsi="Tahoma" w:cs="Tahoma"/>
                <w:b/>
                <w:sz w:val="22"/>
                <w:szCs w:val="22"/>
                <w:lang w:eastAsia="sl-SI"/>
              </w:rPr>
              <w:t>/</w:t>
            </w:r>
          </w:p>
        </w:tc>
      </w:tr>
      <w:tr w:rsidR="00FA0FE9" w:rsidRPr="00385FC9" w:rsidTr="00E041D0">
        <w:tc>
          <w:tcPr>
            <w:tcW w:w="9111" w:type="dxa"/>
            <w:gridSpan w:val="7"/>
            <w:tcBorders>
              <w:bottom w:val="single" w:sz="4" w:space="0" w:color="auto"/>
            </w:tcBorders>
          </w:tcPr>
          <w:p w:rsidR="00D636E1" w:rsidRPr="007947D7" w:rsidRDefault="00FA0FE9" w:rsidP="001C55E0">
            <w:pPr>
              <w:overflowPunct w:val="0"/>
              <w:autoSpaceDE w:val="0"/>
              <w:autoSpaceDN w:val="0"/>
              <w:adjustRightInd w:val="0"/>
              <w:spacing w:line="240" w:lineRule="auto"/>
              <w:jc w:val="both"/>
              <w:textAlignment w:val="baseline"/>
              <w:rPr>
                <w:rFonts w:ascii="Tahoma" w:hAnsi="Tahoma" w:cs="Tahoma"/>
                <w:b/>
                <w:sz w:val="22"/>
                <w:szCs w:val="22"/>
              </w:rPr>
            </w:pPr>
            <w:r w:rsidRPr="007947D7">
              <w:rPr>
                <w:rFonts w:ascii="Tahoma" w:hAnsi="Tahoma" w:cs="Tahoma"/>
                <w:b/>
                <w:sz w:val="22"/>
                <w:szCs w:val="22"/>
              </w:rPr>
              <w:t>5. Kratek povzetek gradiva:</w:t>
            </w:r>
            <w:r w:rsidR="007F3733" w:rsidRPr="007947D7">
              <w:rPr>
                <w:rFonts w:ascii="Tahoma" w:hAnsi="Tahoma" w:cs="Tahoma"/>
                <w:b/>
                <w:sz w:val="22"/>
                <w:szCs w:val="22"/>
              </w:rPr>
              <w:t xml:space="preserve"> </w:t>
            </w:r>
          </w:p>
          <w:p w:rsidR="00281E2A" w:rsidRDefault="00281E2A" w:rsidP="001C55E0">
            <w:pPr>
              <w:autoSpaceDE w:val="0"/>
              <w:autoSpaceDN w:val="0"/>
              <w:adjustRightInd w:val="0"/>
              <w:spacing w:line="240" w:lineRule="auto"/>
              <w:jc w:val="both"/>
              <w:rPr>
                <w:rFonts w:ascii="Tahoma" w:hAnsi="Tahoma" w:cs="Tahoma"/>
                <w:sz w:val="22"/>
                <w:szCs w:val="22"/>
              </w:rPr>
            </w:pPr>
          </w:p>
          <w:p w:rsidR="00C0393E" w:rsidRDefault="009550CF" w:rsidP="001C55E0">
            <w:pPr>
              <w:autoSpaceDE w:val="0"/>
              <w:autoSpaceDN w:val="0"/>
              <w:adjustRightInd w:val="0"/>
              <w:spacing w:line="240" w:lineRule="auto"/>
              <w:jc w:val="both"/>
              <w:rPr>
                <w:rFonts w:ascii="Tahoma" w:hAnsi="Tahoma" w:cs="Tahoma"/>
                <w:bCs/>
                <w:sz w:val="22"/>
                <w:szCs w:val="22"/>
              </w:rPr>
            </w:pPr>
            <w:r w:rsidRPr="0062581F">
              <w:rPr>
                <w:rFonts w:ascii="Tahoma" w:hAnsi="Tahoma" w:cs="Tahoma"/>
                <w:sz w:val="22"/>
                <w:szCs w:val="22"/>
              </w:rPr>
              <w:lastRenderedPageBreak/>
              <w:t>Zakon o evidentiranju nepremičnin</w:t>
            </w:r>
            <w:r w:rsidR="00C0393E">
              <w:rPr>
                <w:rFonts w:ascii="Tahoma" w:hAnsi="Tahoma" w:cs="Tahoma"/>
                <w:sz w:val="22"/>
                <w:szCs w:val="22"/>
              </w:rPr>
              <w:t xml:space="preserve"> </w:t>
            </w:r>
            <w:r w:rsidR="00C0393E" w:rsidRPr="00C061FE">
              <w:rPr>
                <w:rFonts w:ascii="Tahoma" w:hAnsi="Tahoma" w:cs="Tahoma"/>
                <w:sz w:val="22"/>
                <w:szCs w:val="22"/>
              </w:rPr>
              <w:t>–</w:t>
            </w:r>
            <w:r w:rsidR="00C0393E">
              <w:rPr>
                <w:rFonts w:ascii="Tahoma" w:hAnsi="Tahoma" w:cs="Tahoma"/>
                <w:sz w:val="22"/>
                <w:szCs w:val="22"/>
              </w:rPr>
              <w:t xml:space="preserve"> ZEN</w:t>
            </w:r>
            <w:r w:rsidRPr="0062581F">
              <w:rPr>
                <w:rFonts w:ascii="Tahoma" w:hAnsi="Tahoma" w:cs="Tahoma"/>
                <w:sz w:val="22"/>
                <w:szCs w:val="22"/>
              </w:rPr>
              <w:t xml:space="preserve"> </w:t>
            </w:r>
            <w:r w:rsidR="00E228B5" w:rsidRPr="00C061FE">
              <w:rPr>
                <w:rFonts w:ascii="Tahoma" w:hAnsi="Tahoma" w:cs="Tahoma"/>
                <w:sz w:val="22"/>
                <w:szCs w:val="22"/>
              </w:rPr>
              <w:t xml:space="preserve">(Uradni list RS, št. 47/06, 65/07 – </w:t>
            </w:r>
            <w:proofErr w:type="spellStart"/>
            <w:r w:rsidR="00E228B5" w:rsidRPr="00C061FE">
              <w:rPr>
                <w:rFonts w:ascii="Tahoma" w:hAnsi="Tahoma" w:cs="Tahoma"/>
                <w:sz w:val="22"/>
                <w:szCs w:val="22"/>
              </w:rPr>
              <w:t>odl</w:t>
            </w:r>
            <w:proofErr w:type="spellEnd"/>
            <w:r w:rsidR="00E228B5" w:rsidRPr="00C061FE">
              <w:rPr>
                <w:rFonts w:ascii="Tahoma" w:hAnsi="Tahoma" w:cs="Tahoma"/>
                <w:sz w:val="22"/>
                <w:szCs w:val="22"/>
              </w:rPr>
              <w:t xml:space="preserve">. US, 79/12 – </w:t>
            </w:r>
            <w:proofErr w:type="spellStart"/>
            <w:r w:rsidR="00E228B5" w:rsidRPr="00C061FE">
              <w:rPr>
                <w:rFonts w:ascii="Tahoma" w:hAnsi="Tahoma" w:cs="Tahoma"/>
                <w:sz w:val="22"/>
                <w:szCs w:val="22"/>
              </w:rPr>
              <w:t>odl</w:t>
            </w:r>
            <w:proofErr w:type="spellEnd"/>
            <w:r w:rsidR="00E228B5" w:rsidRPr="00C061FE">
              <w:rPr>
                <w:rFonts w:ascii="Tahoma" w:hAnsi="Tahoma" w:cs="Tahoma"/>
                <w:sz w:val="22"/>
                <w:szCs w:val="22"/>
              </w:rPr>
              <w:t xml:space="preserve">. US, 61/17 – ZAID in </w:t>
            </w:r>
            <w:r w:rsidR="00E228B5" w:rsidRPr="0038745C">
              <w:rPr>
                <w:rFonts w:ascii="Tahoma" w:hAnsi="Tahoma" w:cs="Tahoma"/>
                <w:sz w:val="22"/>
                <w:szCs w:val="22"/>
              </w:rPr>
              <w:t>7/18)</w:t>
            </w:r>
            <w:r w:rsidR="00E228B5">
              <w:rPr>
                <w:rFonts w:ascii="Tahoma" w:hAnsi="Tahoma" w:cs="Tahoma"/>
                <w:sz w:val="22"/>
                <w:szCs w:val="22"/>
              </w:rPr>
              <w:t xml:space="preserve"> v </w:t>
            </w:r>
            <w:r w:rsidR="005E5558">
              <w:rPr>
                <w:rFonts w:ascii="Tahoma" w:hAnsi="Tahoma" w:cs="Tahoma"/>
                <w:sz w:val="22"/>
                <w:szCs w:val="22"/>
              </w:rPr>
              <w:t>23</w:t>
            </w:r>
            <w:r w:rsidRPr="0062581F">
              <w:rPr>
                <w:rFonts w:ascii="Tahoma" w:hAnsi="Tahoma" w:cs="Tahoma"/>
                <w:sz w:val="22"/>
                <w:szCs w:val="22"/>
              </w:rPr>
              <w:t xml:space="preserve">. </w:t>
            </w:r>
            <w:r w:rsidR="00E228B5">
              <w:rPr>
                <w:rFonts w:ascii="Tahoma" w:hAnsi="Tahoma" w:cs="Tahoma"/>
                <w:sz w:val="22"/>
                <w:szCs w:val="22"/>
              </w:rPr>
              <w:t>č</w:t>
            </w:r>
            <w:r w:rsidRPr="0062581F">
              <w:rPr>
                <w:rFonts w:ascii="Tahoma" w:hAnsi="Tahoma" w:cs="Tahoma"/>
                <w:sz w:val="22"/>
                <w:szCs w:val="22"/>
              </w:rPr>
              <w:t>len</w:t>
            </w:r>
            <w:r w:rsidR="00E228B5">
              <w:rPr>
                <w:rFonts w:ascii="Tahoma" w:hAnsi="Tahoma" w:cs="Tahoma"/>
                <w:sz w:val="22"/>
                <w:szCs w:val="22"/>
              </w:rPr>
              <w:t>u ureja podatke o dejanskih rabah zemljišč, ki se vodijo v zemljiškem katastru</w:t>
            </w:r>
            <w:r w:rsidR="00C0393E">
              <w:rPr>
                <w:rFonts w:ascii="Tahoma" w:hAnsi="Tahoma" w:cs="Tahoma"/>
                <w:sz w:val="22"/>
                <w:szCs w:val="22"/>
              </w:rPr>
              <w:t>.</w:t>
            </w:r>
            <w:r w:rsidR="00E228B5">
              <w:rPr>
                <w:rFonts w:ascii="Tahoma" w:hAnsi="Tahoma" w:cs="Tahoma"/>
                <w:sz w:val="22"/>
                <w:szCs w:val="22"/>
              </w:rPr>
              <w:t xml:space="preserve"> </w:t>
            </w:r>
            <w:r w:rsidR="00C0393E" w:rsidRPr="00C0393E">
              <w:rPr>
                <w:rFonts w:ascii="Tahoma" w:hAnsi="Tahoma" w:cs="Tahoma"/>
                <w:sz w:val="22"/>
                <w:szCs w:val="22"/>
              </w:rPr>
              <w:t>S predlagano Uredbo o</w:t>
            </w:r>
            <w:r w:rsidR="00C0393E" w:rsidRPr="00C0393E">
              <w:rPr>
                <w:rFonts w:ascii="Tahoma" w:hAnsi="Tahoma" w:cs="Tahoma"/>
                <w:bCs/>
                <w:sz w:val="22"/>
                <w:szCs w:val="22"/>
              </w:rPr>
              <w:t xml:space="preserve"> dejanskih rabah zemljišč </w:t>
            </w:r>
            <w:r w:rsidR="002C1F8A" w:rsidRPr="00C0393E">
              <w:rPr>
                <w:rFonts w:ascii="Tahoma" w:hAnsi="Tahoma" w:cs="Tahoma"/>
                <w:bCs/>
                <w:sz w:val="22"/>
                <w:szCs w:val="22"/>
              </w:rPr>
              <w:t xml:space="preserve">Vlada Republike Slovenije </w:t>
            </w:r>
            <w:r w:rsidR="00C0393E">
              <w:rPr>
                <w:rFonts w:ascii="Tahoma" w:hAnsi="Tahoma" w:cs="Tahoma"/>
                <w:bCs/>
                <w:sz w:val="22"/>
                <w:szCs w:val="22"/>
              </w:rPr>
              <w:t xml:space="preserve">v skladu s šestim odstavkom 23. člena </w:t>
            </w:r>
            <w:r w:rsidR="000A5F25">
              <w:rPr>
                <w:rFonts w:ascii="Tahoma" w:hAnsi="Tahoma" w:cs="Tahoma"/>
                <w:bCs/>
                <w:sz w:val="22"/>
                <w:szCs w:val="22"/>
              </w:rPr>
              <w:t xml:space="preserve">ZEN </w:t>
            </w:r>
            <w:r w:rsidR="00C0393E" w:rsidRPr="00C0393E">
              <w:rPr>
                <w:rFonts w:ascii="Tahoma" w:hAnsi="Tahoma" w:cs="Tahoma"/>
                <w:bCs/>
                <w:sz w:val="22"/>
                <w:szCs w:val="22"/>
              </w:rPr>
              <w:t>p</w:t>
            </w:r>
            <w:r w:rsidR="00C0393E">
              <w:rPr>
                <w:rFonts w:ascii="Tahoma" w:hAnsi="Tahoma" w:cs="Tahoma"/>
                <w:bCs/>
                <w:sz w:val="22"/>
                <w:szCs w:val="22"/>
              </w:rPr>
              <w:t xml:space="preserve">redpisuje: </w:t>
            </w:r>
          </w:p>
          <w:p w:rsidR="00281E2A" w:rsidRDefault="00281E2A" w:rsidP="001C55E0">
            <w:pPr>
              <w:autoSpaceDE w:val="0"/>
              <w:autoSpaceDN w:val="0"/>
              <w:adjustRightInd w:val="0"/>
              <w:spacing w:line="240" w:lineRule="auto"/>
              <w:jc w:val="both"/>
              <w:rPr>
                <w:rFonts w:ascii="Tahoma" w:hAnsi="Tahoma" w:cs="Tahoma"/>
                <w:bCs/>
                <w:sz w:val="22"/>
                <w:szCs w:val="22"/>
              </w:rPr>
            </w:pPr>
          </w:p>
          <w:p w:rsidR="00C0393E" w:rsidRDefault="00C0393E" w:rsidP="001C55E0">
            <w:pPr>
              <w:pStyle w:val="Odstavekseznama"/>
              <w:numPr>
                <w:ilvl w:val="0"/>
                <w:numId w:val="7"/>
              </w:numPr>
              <w:autoSpaceDE w:val="0"/>
              <w:autoSpaceDN w:val="0"/>
              <w:adjustRightInd w:val="0"/>
              <w:spacing w:after="120" w:line="240" w:lineRule="auto"/>
              <w:jc w:val="both"/>
              <w:rPr>
                <w:rFonts w:ascii="Tahoma" w:hAnsi="Tahoma" w:cs="Tahoma"/>
                <w:sz w:val="22"/>
                <w:szCs w:val="22"/>
              </w:rPr>
            </w:pPr>
            <w:r>
              <w:rPr>
                <w:rFonts w:ascii="Tahoma" w:hAnsi="Tahoma" w:cs="Tahoma"/>
                <w:sz w:val="22"/>
                <w:szCs w:val="22"/>
              </w:rPr>
              <w:t>v</w:t>
            </w:r>
            <w:r w:rsidRPr="00C0393E">
              <w:rPr>
                <w:rFonts w:ascii="Tahoma" w:hAnsi="Tahoma" w:cs="Tahoma"/>
                <w:sz w:val="22"/>
                <w:szCs w:val="22"/>
              </w:rPr>
              <w:t xml:space="preserve">rste dejanskih rab zemljišč, ki se vodijo v zemljiškem katastru, in vrste podrobnejših dejanskih rab zemljišč ter njihove šifre, </w:t>
            </w:r>
          </w:p>
          <w:p w:rsidR="00C0393E" w:rsidRDefault="00C0393E" w:rsidP="001C55E0">
            <w:pPr>
              <w:pStyle w:val="Odstavekseznama"/>
              <w:numPr>
                <w:ilvl w:val="0"/>
                <w:numId w:val="7"/>
              </w:numPr>
              <w:autoSpaceDE w:val="0"/>
              <w:autoSpaceDN w:val="0"/>
              <w:adjustRightInd w:val="0"/>
              <w:spacing w:after="120" w:line="240" w:lineRule="auto"/>
              <w:jc w:val="both"/>
              <w:rPr>
                <w:rFonts w:ascii="Tahoma" w:hAnsi="Tahoma" w:cs="Tahoma"/>
                <w:sz w:val="22"/>
                <w:szCs w:val="22"/>
              </w:rPr>
            </w:pPr>
            <w:r w:rsidRPr="00C0393E">
              <w:rPr>
                <w:rFonts w:ascii="Tahoma" w:hAnsi="Tahoma" w:cs="Tahoma"/>
                <w:sz w:val="22"/>
                <w:szCs w:val="22"/>
              </w:rPr>
              <w:t>razvrstitev podrobnejših rab zemljišč v dejanske rabe zemljišč, ki se vodijo v zemljiškem katastru,</w:t>
            </w:r>
          </w:p>
          <w:p w:rsidR="00C0393E" w:rsidRDefault="00C0393E" w:rsidP="001C55E0">
            <w:pPr>
              <w:pStyle w:val="Odstavekseznama"/>
              <w:numPr>
                <w:ilvl w:val="0"/>
                <w:numId w:val="7"/>
              </w:numPr>
              <w:autoSpaceDE w:val="0"/>
              <w:autoSpaceDN w:val="0"/>
              <w:adjustRightInd w:val="0"/>
              <w:spacing w:after="120" w:line="240" w:lineRule="auto"/>
              <w:jc w:val="both"/>
              <w:rPr>
                <w:rFonts w:ascii="Tahoma" w:hAnsi="Tahoma" w:cs="Tahoma"/>
                <w:sz w:val="22"/>
                <w:szCs w:val="22"/>
              </w:rPr>
            </w:pPr>
            <w:r w:rsidRPr="00C0393E">
              <w:rPr>
                <w:rFonts w:ascii="Tahoma" w:hAnsi="Tahoma" w:cs="Tahoma"/>
                <w:sz w:val="22"/>
                <w:szCs w:val="22"/>
              </w:rPr>
              <w:t>podatke, ki se prevzemajo iz matičnih evidenc dejanske rabe zemljišč</w:t>
            </w:r>
            <w:r>
              <w:rPr>
                <w:rFonts w:ascii="Tahoma" w:hAnsi="Tahoma" w:cs="Tahoma"/>
                <w:sz w:val="22"/>
                <w:szCs w:val="22"/>
              </w:rPr>
              <w:t xml:space="preserve"> in </w:t>
            </w:r>
            <w:r w:rsidRPr="00C0393E">
              <w:rPr>
                <w:rFonts w:ascii="Tahoma" w:hAnsi="Tahoma" w:cs="Tahoma"/>
                <w:sz w:val="22"/>
                <w:szCs w:val="22"/>
              </w:rPr>
              <w:t xml:space="preserve">pogoje za prevzem teh podatkov v zemljiški kataster ter </w:t>
            </w:r>
          </w:p>
          <w:p w:rsidR="001832FA" w:rsidRPr="000A46B4" w:rsidRDefault="00C0393E" w:rsidP="001C55E0">
            <w:pPr>
              <w:pStyle w:val="Odstavekseznama"/>
              <w:numPr>
                <w:ilvl w:val="0"/>
                <w:numId w:val="7"/>
              </w:numPr>
              <w:autoSpaceDE w:val="0"/>
              <w:autoSpaceDN w:val="0"/>
              <w:adjustRightInd w:val="0"/>
              <w:spacing w:after="120" w:line="240" w:lineRule="auto"/>
              <w:jc w:val="both"/>
              <w:rPr>
                <w:rFonts w:ascii="Tahoma" w:hAnsi="Tahoma" w:cs="Tahoma"/>
                <w:b/>
                <w:iCs/>
                <w:sz w:val="22"/>
                <w:szCs w:val="22"/>
                <w:lang w:eastAsia="sl-SI"/>
              </w:rPr>
            </w:pPr>
            <w:r w:rsidRPr="00C0393E">
              <w:rPr>
                <w:rFonts w:ascii="Tahoma" w:hAnsi="Tahoma" w:cs="Tahoma"/>
                <w:sz w:val="22"/>
                <w:szCs w:val="22"/>
              </w:rPr>
              <w:t xml:space="preserve">način usklajevanja poligonov različnih dejanskih rab zemljišč. </w:t>
            </w:r>
          </w:p>
          <w:p w:rsidR="00281E2A" w:rsidRDefault="00281E2A" w:rsidP="00281E2A">
            <w:pPr>
              <w:pStyle w:val="Brezrazmikov"/>
            </w:pPr>
          </w:p>
          <w:p w:rsidR="000A46B4" w:rsidRPr="008A0192" w:rsidRDefault="000A46B4" w:rsidP="00281E2A">
            <w:pPr>
              <w:spacing w:line="288" w:lineRule="auto"/>
              <w:jc w:val="both"/>
              <w:rPr>
                <w:rFonts w:ascii="Tahoma" w:hAnsi="Tahoma" w:cs="Tahoma"/>
                <w:sz w:val="22"/>
                <w:szCs w:val="22"/>
              </w:rPr>
            </w:pPr>
            <w:r w:rsidRPr="00F62B12">
              <w:rPr>
                <w:rFonts w:ascii="Tahoma" w:hAnsi="Tahoma" w:cs="Tahoma"/>
                <w:b/>
                <w:sz w:val="22"/>
                <w:szCs w:val="22"/>
              </w:rPr>
              <w:t>Obrazložitev z vidika opravljanja tekočih poslov Vlade Republike Slovenije po 115. členu Ustave Republike Slovenije:</w:t>
            </w:r>
            <w:r>
              <w:rPr>
                <w:rFonts w:ascii="Tahoma" w:hAnsi="Tahoma" w:cs="Tahoma"/>
                <w:b/>
                <w:sz w:val="22"/>
                <w:szCs w:val="22"/>
              </w:rPr>
              <w:t xml:space="preserve"> </w:t>
            </w:r>
            <w:r>
              <w:rPr>
                <w:rFonts w:cs="Arial"/>
                <w:sz w:val="22"/>
                <w:szCs w:val="22"/>
              </w:rPr>
              <w:t xml:space="preserve">V skladu z mnenjem Službe Vlade RS za </w:t>
            </w:r>
            <w:r w:rsidRPr="003A51F7">
              <w:rPr>
                <w:rFonts w:ascii="Tahoma" w:hAnsi="Tahoma" w:cs="Tahoma"/>
                <w:sz w:val="22"/>
                <w:szCs w:val="22"/>
              </w:rPr>
              <w:t xml:space="preserve">zakonodajo v zvezi opravljanjem tekočih poslov predsednika vlade in ministrov </w:t>
            </w:r>
            <w:r w:rsidRPr="008A0192">
              <w:rPr>
                <w:rFonts w:ascii="Tahoma" w:hAnsi="Tahoma" w:cs="Tahoma"/>
                <w:sz w:val="22"/>
                <w:szCs w:val="22"/>
              </w:rPr>
              <w:t xml:space="preserve">po 115. členu </w:t>
            </w:r>
            <w:r w:rsidRPr="008A0192">
              <w:rPr>
                <w:rFonts w:ascii="Tahoma" w:hAnsi="Tahoma" w:cs="Tahoma"/>
                <w:sz w:val="22"/>
                <w:szCs w:val="22"/>
                <w:lang w:eastAsia="sl-SI"/>
              </w:rPr>
              <w:t>Ustave Republike Slovenije</w:t>
            </w:r>
            <w:r w:rsidRPr="008A0192">
              <w:rPr>
                <w:rFonts w:ascii="Tahoma" w:hAnsi="Tahoma" w:cs="Tahoma"/>
                <w:sz w:val="22"/>
                <w:szCs w:val="22"/>
              </w:rPr>
              <w:t xml:space="preserve"> (dopis št. </w:t>
            </w:r>
            <w:r w:rsidRPr="008A0192">
              <w:rPr>
                <w:rFonts w:ascii="Tahoma" w:hAnsi="Tahoma" w:cs="Tahoma"/>
                <w:sz w:val="22"/>
                <w:szCs w:val="22"/>
                <w:lang w:eastAsia="sr-Cyrl-RS"/>
              </w:rPr>
              <w:t xml:space="preserve">000-1/2014/23 z dne 15. 3. 2018) </w:t>
            </w:r>
            <w:r w:rsidRPr="008A0192">
              <w:rPr>
                <w:rFonts w:ascii="Tahoma" w:hAnsi="Tahoma" w:cs="Tahoma"/>
                <w:sz w:val="22"/>
                <w:szCs w:val="22"/>
              </w:rPr>
              <w:t xml:space="preserve">spada </w:t>
            </w:r>
            <w:r w:rsidR="00E1716C" w:rsidRPr="008A0192">
              <w:rPr>
                <w:rFonts w:ascii="Tahoma" w:hAnsi="Tahoma" w:cs="Tahoma"/>
                <w:sz w:val="22"/>
                <w:szCs w:val="22"/>
              </w:rPr>
              <w:t xml:space="preserve">izdaja </w:t>
            </w:r>
            <w:r w:rsidRPr="008A0192">
              <w:rPr>
                <w:rFonts w:ascii="Tahoma" w:eastAsiaTheme="minorHAnsi" w:hAnsi="Tahoma" w:cs="Tahoma"/>
                <w:sz w:val="22"/>
                <w:szCs w:val="22"/>
              </w:rPr>
              <w:t xml:space="preserve">Uredbe o </w:t>
            </w:r>
            <w:r w:rsidR="00281E2A" w:rsidRPr="008A0192">
              <w:rPr>
                <w:rFonts w:ascii="Tahoma" w:hAnsi="Tahoma" w:cs="Tahoma"/>
                <w:bCs/>
                <w:sz w:val="22"/>
                <w:szCs w:val="22"/>
              </w:rPr>
              <w:t xml:space="preserve">dejanskih rabah zemljišč </w:t>
            </w:r>
            <w:r w:rsidRPr="008A0192">
              <w:rPr>
                <w:rFonts w:ascii="Tahoma" w:hAnsi="Tahoma" w:cs="Tahoma"/>
                <w:sz w:val="22"/>
                <w:szCs w:val="22"/>
              </w:rPr>
              <w:t>med tekoče posle vlade – gre za izvršilni predpis, katerega izdaja j</w:t>
            </w:r>
            <w:r w:rsidRPr="008A0192">
              <w:rPr>
                <w:rFonts w:ascii="Tahoma" w:hAnsi="Tahoma" w:cs="Tahoma"/>
                <w:sz w:val="22"/>
                <w:szCs w:val="22"/>
                <w:lang w:eastAsia="sl-SI"/>
              </w:rPr>
              <w:t xml:space="preserve">e v </w:t>
            </w:r>
            <w:r w:rsidRPr="008A0192">
              <w:rPr>
                <w:rFonts w:ascii="Tahoma" w:hAnsi="Tahoma" w:cs="Tahoma"/>
                <w:sz w:val="22"/>
                <w:szCs w:val="22"/>
                <w:lang w:eastAsia="sr-Cyrl-RS"/>
              </w:rPr>
              <w:t xml:space="preserve">Zakonu o spremembah in dopolnitvah Zakona o evidentiranju nepremičnin </w:t>
            </w:r>
            <w:r w:rsidRPr="008A0192">
              <w:rPr>
                <w:rFonts w:ascii="Tahoma" w:hAnsi="Tahoma" w:cs="Tahoma"/>
                <w:sz w:val="22"/>
                <w:szCs w:val="22"/>
              </w:rPr>
              <w:t xml:space="preserve">– </w:t>
            </w:r>
            <w:r w:rsidRPr="008A0192">
              <w:rPr>
                <w:rFonts w:ascii="Tahoma" w:hAnsi="Tahoma" w:cs="Tahoma"/>
                <w:sz w:val="22"/>
                <w:szCs w:val="22"/>
                <w:lang w:eastAsia="sr-Cyrl-RS"/>
              </w:rPr>
              <w:t xml:space="preserve">ZEN-A (Uradni list RS, št. 7/18) </w:t>
            </w:r>
            <w:r w:rsidRPr="008A0192">
              <w:rPr>
                <w:rFonts w:ascii="Tahoma" w:hAnsi="Tahoma" w:cs="Tahoma"/>
                <w:sz w:val="22"/>
                <w:szCs w:val="22"/>
                <w:lang w:eastAsia="sl-SI"/>
              </w:rPr>
              <w:t xml:space="preserve">že izrecno predvidena in določena, tako da izdaja uredbe pomeni za organ, ki je zanj pristojen (Vlada RS), vnaprej določeno dolžnost izpolnitve zakona. </w:t>
            </w:r>
            <w:r w:rsidRPr="008A0192">
              <w:rPr>
                <w:rFonts w:cs="Arial"/>
                <w:sz w:val="22"/>
                <w:szCs w:val="22"/>
              </w:rPr>
              <w:t xml:space="preserve">Vnaprej predvidena in določena izdaja uredbe je razvidna iz pravne podlage gradiva in njegove vsebinske obrazložitve. V </w:t>
            </w:r>
            <w:r w:rsidRPr="008A0192">
              <w:rPr>
                <w:rFonts w:ascii="Tahoma" w:hAnsi="Tahoma" w:cs="Tahoma"/>
                <w:sz w:val="22"/>
                <w:szCs w:val="22"/>
              </w:rPr>
              <w:t xml:space="preserve">skladu s prvim odstavkom 29. člena ZEN-A mora Vlada RS </w:t>
            </w:r>
            <w:r w:rsidR="00E1716C" w:rsidRPr="008A0192">
              <w:rPr>
                <w:rFonts w:ascii="Tahoma" w:hAnsi="Tahoma" w:cs="Tahoma"/>
                <w:sz w:val="22"/>
                <w:szCs w:val="22"/>
              </w:rPr>
              <w:t xml:space="preserve">izdati </w:t>
            </w:r>
            <w:r w:rsidRPr="008A0192">
              <w:rPr>
                <w:rFonts w:ascii="Tahoma" w:hAnsi="Tahoma" w:cs="Tahoma"/>
                <w:sz w:val="22"/>
                <w:szCs w:val="22"/>
              </w:rPr>
              <w:t>uredbo v šestih mesecih od uveljavitve ZEN-A (začel veljati dne 22. 2. 2018), najpozneje avgusta 2018.</w:t>
            </w:r>
          </w:p>
          <w:p w:rsidR="00937788" w:rsidRDefault="00937788" w:rsidP="00937788">
            <w:pPr>
              <w:autoSpaceDE w:val="0"/>
              <w:autoSpaceDN w:val="0"/>
              <w:adjustRightInd w:val="0"/>
              <w:spacing w:line="240" w:lineRule="auto"/>
              <w:jc w:val="center"/>
              <w:rPr>
                <w:rFonts w:ascii="Tahoma" w:hAnsi="Tahoma" w:cs="Tahoma"/>
                <w:b/>
                <w:iCs/>
                <w:sz w:val="22"/>
                <w:szCs w:val="22"/>
                <w:lang w:eastAsia="sl-SI"/>
              </w:rPr>
            </w:pPr>
          </w:p>
          <w:p w:rsidR="00281E2A" w:rsidRPr="00867F3D" w:rsidRDefault="00937788" w:rsidP="00937788">
            <w:pPr>
              <w:autoSpaceDE w:val="0"/>
              <w:autoSpaceDN w:val="0"/>
              <w:adjustRightInd w:val="0"/>
              <w:spacing w:line="240" w:lineRule="auto"/>
              <w:jc w:val="both"/>
              <w:rPr>
                <w:rFonts w:ascii="Tahoma" w:hAnsi="Tahoma" w:cs="Tahoma"/>
                <w:bCs/>
                <w:sz w:val="22"/>
                <w:szCs w:val="22"/>
                <w:lang w:eastAsia="sr-Cyrl-RS"/>
              </w:rPr>
            </w:pPr>
            <w:r w:rsidRPr="00867F3D">
              <w:rPr>
                <w:rFonts w:ascii="Tahoma" w:hAnsi="Tahoma" w:cs="Tahoma"/>
                <w:sz w:val="22"/>
                <w:szCs w:val="22"/>
              </w:rPr>
              <w:t>Projektni svet za koordinacijo in usmerjanje projekta priprave nove sistemske ureditve obdavčitve nepremičnin</w:t>
            </w:r>
            <w:r w:rsidR="00E5050D" w:rsidRPr="00867F3D">
              <w:rPr>
                <w:rFonts w:ascii="Tahoma" w:hAnsi="Tahoma" w:cs="Tahoma"/>
                <w:sz w:val="22"/>
                <w:szCs w:val="22"/>
              </w:rPr>
              <w:t xml:space="preserve"> je obravnaval predlog Uredbe o</w:t>
            </w:r>
            <w:r w:rsidR="00E5050D" w:rsidRPr="00867F3D">
              <w:rPr>
                <w:rFonts w:ascii="Tahoma" w:hAnsi="Tahoma" w:cs="Tahoma"/>
                <w:bCs/>
                <w:sz w:val="22"/>
                <w:szCs w:val="22"/>
              </w:rPr>
              <w:t xml:space="preserve"> dejanskih rabah zemljišč </w:t>
            </w:r>
            <w:r w:rsidRPr="00867F3D">
              <w:rPr>
                <w:rFonts w:ascii="Tahoma" w:hAnsi="Tahoma" w:cs="Tahoma"/>
                <w:sz w:val="22"/>
                <w:szCs w:val="22"/>
              </w:rPr>
              <w:t xml:space="preserve">na seji dne </w:t>
            </w:r>
            <w:r w:rsidRPr="00867F3D">
              <w:rPr>
                <w:rFonts w:ascii="Tahoma" w:hAnsi="Tahoma" w:cs="Tahoma"/>
                <w:bCs/>
                <w:sz w:val="22"/>
                <w:szCs w:val="22"/>
                <w:lang w:eastAsia="sr-Cyrl-RS"/>
              </w:rPr>
              <w:t xml:space="preserve">20. 4. 2018. </w:t>
            </w:r>
          </w:p>
          <w:p w:rsidR="00937788" w:rsidRPr="00937788" w:rsidRDefault="00937788" w:rsidP="00937788">
            <w:pPr>
              <w:autoSpaceDE w:val="0"/>
              <w:autoSpaceDN w:val="0"/>
              <w:adjustRightInd w:val="0"/>
              <w:spacing w:line="240" w:lineRule="auto"/>
              <w:jc w:val="both"/>
              <w:rPr>
                <w:rFonts w:ascii="Tahoma" w:hAnsi="Tahoma" w:cs="Tahoma"/>
                <w:iCs/>
                <w:sz w:val="22"/>
                <w:szCs w:val="22"/>
                <w:lang w:eastAsia="sl-SI"/>
              </w:rPr>
            </w:pPr>
          </w:p>
        </w:tc>
      </w:tr>
      <w:tr w:rsidR="00FA0FE9" w:rsidRPr="00385FC9" w:rsidTr="009412F0">
        <w:trPr>
          <w:trHeight w:val="392"/>
        </w:trPr>
        <w:tc>
          <w:tcPr>
            <w:tcW w:w="9111" w:type="dxa"/>
            <w:gridSpan w:val="7"/>
            <w:tcBorders>
              <w:top w:val="single" w:sz="4" w:space="0" w:color="auto"/>
            </w:tcBorders>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
                <w:iCs/>
                <w:sz w:val="22"/>
                <w:szCs w:val="22"/>
                <w:lang w:eastAsia="sl-SI"/>
              </w:rPr>
            </w:pPr>
            <w:r w:rsidRPr="00385FC9">
              <w:rPr>
                <w:rFonts w:ascii="Tahoma" w:hAnsi="Tahoma" w:cs="Tahoma"/>
                <w:b/>
                <w:sz w:val="22"/>
                <w:szCs w:val="22"/>
              </w:rPr>
              <w:lastRenderedPageBreak/>
              <w:t>6. Presoja posledic za:</w:t>
            </w:r>
          </w:p>
        </w:tc>
      </w:tr>
      <w:tr w:rsidR="00FA0FE9" w:rsidRPr="00385FC9" w:rsidTr="00E041D0">
        <w:tc>
          <w:tcPr>
            <w:tcW w:w="1097" w:type="dxa"/>
            <w:gridSpan w:val="3"/>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a)</w:t>
            </w:r>
          </w:p>
        </w:tc>
        <w:tc>
          <w:tcPr>
            <w:tcW w:w="6171" w:type="dxa"/>
            <w:gridSpan w:val="3"/>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sz w:val="22"/>
                <w:szCs w:val="22"/>
                <w:lang w:eastAsia="sl-SI"/>
              </w:rPr>
            </w:pPr>
            <w:r w:rsidRPr="00385FC9">
              <w:rPr>
                <w:rFonts w:ascii="Tahoma" w:hAnsi="Tahoma" w:cs="Tahoma"/>
                <w:sz w:val="22"/>
                <w:szCs w:val="22"/>
                <w:lang w:eastAsia="sl-SI"/>
              </w:rPr>
              <w:t>javnofinančna sredstva nad 40.000 EUR v tekočem in naslednjih treh letih</w:t>
            </w:r>
          </w:p>
        </w:tc>
        <w:tc>
          <w:tcPr>
            <w:tcW w:w="1843" w:type="dxa"/>
          </w:tcPr>
          <w:p w:rsidR="00FA0FE9" w:rsidRDefault="00FA0FE9" w:rsidP="001C55E0">
            <w:pPr>
              <w:spacing w:line="240" w:lineRule="auto"/>
              <w:jc w:val="center"/>
            </w:pPr>
            <w:r w:rsidRPr="004615E7">
              <w:rPr>
                <w:rFonts w:ascii="Tahoma" w:hAnsi="Tahoma" w:cs="Tahoma"/>
                <w:b/>
                <w:sz w:val="22"/>
                <w:szCs w:val="22"/>
                <w:lang w:eastAsia="sl-SI"/>
              </w:rPr>
              <w:t>NE</w:t>
            </w:r>
          </w:p>
        </w:tc>
      </w:tr>
      <w:tr w:rsidR="00FA0FE9" w:rsidRPr="00385FC9" w:rsidTr="00E041D0">
        <w:tc>
          <w:tcPr>
            <w:tcW w:w="1097" w:type="dxa"/>
            <w:gridSpan w:val="3"/>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b)</w:t>
            </w:r>
          </w:p>
        </w:tc>
        <w:tc>
          <w:tcPr>
            <w:tcW w:w="6171" w:type="dxa"/>
            <w:gridSpan w:val="3"/>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iCs/>
                <w:sz w:val="22"/>
                <w:szCs w:val="22"/>
                <w:lang w:eastAsia="sl-SI"/>
              </w:rPr>
            </w:pPr>
            <w:r w:rsidRPr="00385FC9">
              <w:rPr>
                <w:rFonts w:ascii="Tahoma" w:hAnsi="Tahoma" w:cs="Tahoma"/>
                <w:bCs/>
                <w:sz w:val="22"/>
                <w:szCs w:val="22"/>
                <w:lang w:eastAsia="sl-SI"/>
              </w:rPr>
              <w:t>usklajenost slovenskega pravnega reda s pravnim redom Evropske unije</w:t>
            </w:r>
          </w:p>
        </w:tc>
        <w:tc>
          <w:tcPr>
            <w:tcW w:w="1843" w:type="dxa"/>
          </w:tcPr>
          <w:p w:rsidR="00FA0FE9" w:rsidRDefault="00FA0FE9" w:rsidP="001C55E0">
            <w:pPr>
              <w:spacing w:line="240" w:lineRule="auto"/>
              <w:jc w:val="center"/>
            </w:pPr>
            <w:r w:rsidRPr="004615E7">
              <w:rPr>
                <w:rFonts w:ascii="Tahoma" w:hAnsi="Tahoma" w:cs="Tahoma"/>
                <w:b/>
                <w:sz w:val="22"/>
                <w:szCs w:val="22"/>
                <w:lang w:eastAsia="sl-SI"/>
              </w:rPr>
              <w:t>NE</w:t>
            </w:r>
          </w:p>
        </w:tc>
      </w:tr>
      <w:tr w:rsidR="00FA0FE9" w:rsidRPr="00385FC9" w:rsidTr="00E041D0">
        <w:tc>
          <w:tcPr>
            <w:tcW w:w="1097" w:type="dxa"/>
            <w:gridSpan w:val="3"/>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c)</w:t>
            </w:r>
          </w:p>
        </w:tc>
        <w:tc>
          <w:tcPr>
            <w:tcW w:w="6171" w:type="dxa"/>
            <w:gridSpan w:val="3"/>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iCs/>
                <w:sz w:val="22"/>
                <w:szCs w:val="22"/>
                <w:lang w:eastAsia="sl-SI"/>
              </w:rPr>
            </w:pPr>
            <w:r w:rsidRPr="00385FC9">
              <w:rPr>
                <w:rFonts w:ascii="Tahoma" w:hAnsi="Tahoma" w:cs="Tahoma"/>
                <w:sz w:val="22"/>
                <w:szCs w:val="22"/>
                <w:lang w:eastAsia="sl-SI"/>
              </w:rPr>
              <w:t>administrativne posledice</w:t>
            </w:r>
          </w:p>
        </w:tc>
        <w:tc>
          <w:tcPr>
            <w:tcW w:w="1843" w:type="dxa"/>
          </w:tcPr>
          <w:p w:rsidR="00FA0FE9" w:rsidRDefault="00FA0FE9" w:rsidP="001C55E0">
            <w:pPr>
              <w:spacing w:line="240" w:lineRule="auto"/>
              <w:jc w:val="center"/>
            </w:pPr>
            <w:r w:rsidRPr="004615E7">
              <w:rPr>
                <w:rFonts w:ascii="Tahoma" w:hAnsi="Tahoma" w:cs="Tahoma"/>
                <w:b/>
                <w:sz w:val="22"/>
                <w:szCs w:val="22"/>
                <w:lang w:eastAsia="sl-SI"/>
              </w:rPr>
              <w:t>NE</w:t>
            </w:r>
          </w:p>
        </w:tc>
      </w:tr>
      <w:tr w:rsidR="00FA0FE9" w:rsidRPr="00385FC9" w:rsidTr="00E041D0">
        <w:tc>
          <w:tcPr>
            <w:tcW w:w="1097" w:type="dxa"/>
            <w:gridSpan w:val="3"/>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č)</w:t>
            </w:r>
          </w:p>
        </w:tc>
        <w:tc>
          <w:tcPr>
            <w:tcW w:w="6171" w:type="dxa"/>
            <w:gridSpan w:val="3"/>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Cs/>
                <w:sz w:val="22"/>
                <w:szCs w:val="22"/>
                <w:lang w:eastAsia="sl-SI"/>
              </w:rPr>
            </w:pPr>
            <w:r w:rsidRPr="00385FC9">
              <w:rPr>
                <w:rFonts w:ascii="Tahoma" w:hAnsi="Tahoma" w:cs="Tahoma"/>
                <w:sz w:val="22"/>
                <w:szCs w:val="22"/>
                <w:lang w:eastAsia="sl-SI"/>
              </w:rPr>
              <w:t>gospodarstvo, zlasti</w:t>
            </w:r>
            <w:r w:rsidRPr="00385FC9">
              <w:rPr>
                <w:rFonts w:ascii="Tahoma" w:hAnsi="Tahoma" w:cs="Tahoma"/>
                <w:bCs/>
                <w:sz w:val="22"/>
                <w:szCs w:val="22"/>
                <w:lang w:eastAsia="sl-SI"/>
              </w:rPr>
              <w:t xml:space="preserve"> mala in srednja podjetja ter konkurenčnost podjetij</w:t>
            </w:r>
          </w:p>
        </w:tc>
        <w:tc>
          <w:tcPr>
            <w:tcW w:w="1843" w:type="dxa"/>
          </w:tcPr>
          <w:p w:rsidR="00FA0FE9" w:rsidRDefault="00FA0FE9" w:rsidP="001C55E0">
            <w:pPr>
              <w:spacing w:line="240" w:lineRule="auto"/>
              <w:jc w:val="center"/>
            </w:pPr>
            <w:r w:rsidRPr="004615E7">
              <w:rPr>
                <w:rFonts w:ascii="Tahoma" w:hAnsi="Tahoma" w:cs="Tahoma"/>
                <w:b/>
                <w:sz w:val="22"/>
                <w:szCs w:val="22"/>
                <w:lang w:eastAsia="sl-SI"/>
              </w:rPr>
              <w:t>NE</w:t>
            </w:r>
          </w:p>
        </w:tc>
      </w:tr>
      <w:tr w:rsidR="00FA0FE9" w:rsidRPr="00385FC9" w:rsidTr="00E041D0">
        <w:tc>
          <w:tcPr>
            <w:tcW w:w="1097" w:type="dxa"/>
            <w:gridSpan w:val="3"/>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d)</w:t>
            </w:r>
          </w:p>
        </w:tc>
        <w:tc>
          <w:tcPr>
            <w:tcW w:w="6171" w:type="dxa"/>
            <w:gridSpan w:val="3"/>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Cs/>
                <w:sz w:val="22"/>
                <w:szCs w:val="22"/>
                <w:lang w:eastAsia="sl-SI"/>
              </w:rPr>
            </w:pPr>
            <w:r w:rsidRPr="00385FC9">
              <w:rPr>
                <w:rFonts w:ascii="Tahoma" w:hAnsi="Tahoma" w:cs="Tahoma"/>
                <w:bCs/>
                <w:sz w:val="22"/>
                <w:szCs w:val="22"/>
                <w:lang w:eastAsia="sl-SI"/>
              </w:rPr>
              <w:t>okolje, vključno s prostorskimi in varstvenimi vidiki</w:t>
            </w:r>
          </w:p>
        </w:tc>
        <w:tc>
          <w:tcPr>
            <w:tcW w:w="1843" w:type="dxa"/>
          </w:tcPr>
          <w:p w:rsidR="00FA0FE9" w:rsidRDefault="00FA0FE9" w:rsidP="001C55E0">
            <w:pPr>
              <w:spacing w:line="240" w:lineRule="auto"/>
              <w:jc w:val="center"/>
            </w:pPr>
            <w:r w:rsidRPr="004615E7">
              <w:rPr>
                <w:rFonts w:ascii="Tahoma" w:hAnsi="Tahoma" w:cs="Tahoma"/>
                <w:b/>
                <w:sz w:val="22"/>
                <w:szCs w:val="22"/>
                <w:lang w:eastAsia="sl-SI"/>
              </w:rPr>
              <w:t>NE</w:t>
            </w:r>
          </w:p>
        </w:tc>
      </w:tr>
      <w:tr w:rsidR="00FA0FE9" w:rsidRPr="00385FC9" w:rsidTr="00E041D0">
        <w:tc>
          <w:tcPr>
            <w:tcW w:w="1097" w:type="dxa"/>
            <w:gridSpan w:val="3"/>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e)</w:t>
            </w:r>
          </w:p>
        </w:tc>
        <w:tc>
          <w:tcPr>
            <w:tcW w:w="6171" w:type="dxa"/>
            <w:gridSpan w:val="3"/>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Cs/>
                <w:sz w:val="22"/>
                <w:szCs w:val="22"/>
                <w:lang w:eastAsia="sl-SI"/>
              </w:rPr>
            </w:pPr>
            <w:r w:rsidRPr="00385FC9">
              <w:rPr>
                <w:rFonts w:ascii="Tahoma" w:hAnsi="Tahoma" w:cs="Tahoma"/>
                <w:bCs/>
                <w:sz w:val="22"/>
                <w:szCs w:val="22"/>
                <w:lang w:eastAsia="sl-SI"/>
              </w:rPr>
              <w:t>socialno področje</w:t>
            </w:r>
          </w:p>
        </w:tc>
        <w:tc>
          <w:tcPr>
            <w:tcW w:w="1843" w:type="dxa"/>
          </w:tcPr>
          <w:p w:rsidR="00FA0FE9" w:rsidRDefault="00FA0FE9" w:rsidP="001C55E0">
            <w:pPr>
              <w:spacing w:line="240" w:lineRule="auto"/>
              <w:jc w:val="center"/>
            </w:pPr>
            <w:r w:rsidRPr="004615E7">
              <w:rPr>
                <w:rFonts w:ascii="Tahoma" w:hAnsi="Tahoma" w:cs="Tahoma"/>
                <w:b/>
                <w:sz w:val="22"/>
                <w:szCs w:val="22"/>
                <w:lang w:eastAsia="sl-SI"/>
              </w:rPr>
              <w:t>NE</w:t>
            </w:r>
          </w:p>
        </w:tc>
      </w:tr>
      <w:tr w:rsidR="00FA0FE9" w:rsidRPr="00385FC9" w:rsidTr="00E041D0">
        <w:tc>
          <w:tcPr>
            <w:tcW w:w="1097" w:type="dxa"/>
            <w:gridSpan w:val="3"/>
            <w:tcBorders>
              <w:bottom w:val="single" w:sz="4" w:space="0" w:color="auto"/>
            </w:tcBorders>
          </w:tcPr>
          <w:p w:rsidR="00FA0FE9" w:rsidRPr="00385FC9" w:rsidRDefault="00FA0FE9" w:rsidP="001C55E0">
            <w:pPr>
              <w:overflowPunct w:val="0"/>
              <w:autoSpaceDE w:val="0"/>
              <w:autoSpaceDN w:val="0"/>
              <w:adjustRightInd w:val="0"/>
              <w:spacing w:line="240" w:lineRule="auto"/>
              <w:ind w:left="360"/>
              <w:jc w:val="both"/>
              <w:textAlignment w:val="baseline"/>
              <w:rPr>
                <w:rFonts w:ascii="Tahoma" w:hAnsi="Tahoma" w:cs="Tahoma"/>
                <w:iCs/>
                <w:sz w:val="22"/>
                <w:szCs w:val="22"/>
                <w:lang w:eastAsia="sl-SI"/>
              </w:rPr>
            </w:pPr>
            <w:r w:rsidRPr="00385FC9">
              <w:rPr>
                <w:rFonts w:ascii="Tahoma" w:hAnsi="Tahoma" w:cs="Tahoma"/>
                <w:iCs/>
                <w:sz w:val="22"/>
                <w:szCs w:val="22"/>
                <w:lang w:eastAsia="sl-SI"/>
              </w:rPr>
              <w:t>f)</w:t>
            </w:r>
          </w:p>
        </w:tc>
        <w:tc>
          <w:tcPr>
            <w:tcW w:w="6171" w:type="dxa"/>
            <w:gridSpan w:val="3"/>
            <w:tcBorders>
              <w:bottom w:val="single" w:sz="4" w:space="0" w:color="auto"/>
            </w:tcBorders>
          </w:tcPr>
          <w:p w:rsidR="00FA0FE9" w:rsidRPr="00385FC9" w:rsidRDefault="00FA0FE9" w:rsidP="001C55E0">
            <w:pPr>
              <w:overflowPunct w:val="0"/>
              <w:autoSpaceDE w:val="0"/>
              <w:autoSpaceDN w:val="0"/>
              <w:adjustRightInd w:val="0"/>
              <w:spacing w:line="240" w:lineRule="auto"/>
              <w:jc w:val="both"/>
              <w:textAlignment w:val="baseline"/>
              <w:rPr>
                <w:rFonts w:ascii="Tahoma" w:hAnsi="Tahoma" w:cs="Tahoma"/>
                <w:bCs/>
                <w:sz w:val="22"/>
                <w:szCs w:val="22"/>
                <w:lang w:eastAsia="sl-SI"/>
              </w:rPr>
            </w:pPr>
            <w:r w:rsidRPr="00385FC9">
              <w:rPr>
                <w:rFonts w:ascii="Tahoma" w:hAnsi="Tahoma" w:cs="Tahoma"/>
                <w:bCs/>
                <w:sz w:val="22"/>
                <w:szCs w:val="22"/>
                <w:lang w:eastAsia="sl-SI"/>
              </w:rPr>
              <w:t>dokumente razvojnega načrtovanja:</w:t>
            </w:r>
          </w:p>
          <w:p w:rsidR="00FA0FE9" w:rsidRPr="00385FC9" w:rsidRDefault="00FA0FE9" w:rsidP="001C55E0">
            <w:pPr>
              <w:pStyle w:val="Odstavekseznama"/>
              <w:numPr>
                <w:ilvl w:val="0"/>
                <w:numId w:val="2"/>
              </w:numPr>
              <w:spacing w:line="240" w:lineRule="auto"/>
              <w:rPr>
                <w:rFonts w:ascii="Tahoma" w:hAnsi="Tahoma" w:cs="Tahoma"/>
                <w:sz w:val="22"/>
                <w:szCs w:val="22"/>
                <w:lang w:eastAsia="sl-SI"/>
              </w:rPr>
            </w:pPr>
            <w:r w:rsidRPr="00385FC9">
              <w:rPr>
                <w:rFonts w:ascii="Tahoma" w:hAnsi="Tahoma" w:cs="Tahoma"/>
                <w:sz w:val="22"/>
                <w:szCs w:val="22"/>
                <w:lang w:eastAsia="sl-SI"/>
              </w:rPr>
              <w:t>nacionalne dokumente razvojnega načrtovanja</w:t>
            </w:r>
          </w:p>
          <w:p w:rsidR="00FA0FE9" w:rsidRPr="00385FC9" w:rsidRDefault="00FA0FE9" w:rsidP="001C55E0">
            <w:pPr>
              <w:pStyle w:val="Odstavekseznama"/>
              <w:numPr>
                <w:ilvl w:val="0"/>
                <w:numId w:val="2"/>
              </w:numPr>
              <w:spacing w:line="240" w:lineRule="auto"/>
              <w:rPr>
                <w:rFonts w:ascii="Tahoma" w:hAnsi="Tahoma" w:cs="Tahoma"/>
                <w:sz w:val="22"/>
                <w:szCs w:val="22"/>
                <w:lang w:eastAsia="sl-SI"/>
              </w:rPr>
            </w:pPr>
            <w:r w:rsidRPr="00385FC9">
              <w:rPr>
                <w:rFonts w:ascii="Tahoma" w:hAnsi="Tahoma" w:cs="Tahoma"/>
                <w:sz w:val="22"/>
                <w:szCs w:val="22"/>
                <w:lang w:eastAsia="sl-SI"/>
              </w:rPr>
              <w:t>razvojne politike na ravni programov po strukturi razvojne klasifikacije programskega proračuna</w:t>
            </w:r>
          </w:p>
          <w:p w:rsidR="00FA0FE9" w:rsidRPr="00385FC9" w:rsidRDefault="00FA0FE9" w:rsidP="001C55E0">
            <w:pPr>
              <w:pStyle w:val="Odstavekseznama"/>
              <w:numPr>
                <w:ilvl w:val="0"/>
                <w:numId w:val="2"/>
              </w:numPr>
              <w:spacing w:line="240" w:lineRule="auto"/>
              <w:rPr>
                <w:rFonts w:ascii="Tahoma" w:hAnsi="Tahoma" w:cs="Tahoma"/>
                <w:sz w:val="22"/>
                <w:szCs w:val="22"/>
                <w:lang w:eastAsia="sl-SI"/>
              </w:rPr>
            </w:pPr>
            <w:r w:rsidRPr="00385FC9">
              <w:rPr>
                <w:rFonts w:ascii="Tahoma" w:hAnsi="Tahoma" w:cs="Tahoma"/>
                <w:sz w:val="22"/>
                <w:szCs w:val="22"/>
                <w:lang w:eastAsia="sl-SI"/>
              </w:rPr>
              <w:t>razvojne dokumente Evropske unije in mednarodnih organizacij</w:t>
            </w:r>
          </w:p>
        </w:tc>
        <w:tc>
          <w:tcPr>
            <w:tcW w:w="1843" w:type="dxa"/>
            <w:tcBorders>
              <w:bottom w:val="single" w:sz="4" w:space="0" w:color="auto"/>
            </w:tcBorders>
            <w:vAlign w:val="center"/>
          </w:tcPr>
          <w:p w:rsidR="00FA0FE9" w:rsidRPr="006F4895" w:rsidRDefault="00FA0FE9" w:rsidP="001C55E0">
            <w:pPr>
              <w:spacing w:line="240" w:lineRule="auto"/>
              <w:jc w:val="center"/>
              <w:rPr>
                <w:rFonts w:ascii="Tahoma" w:hAnsi="Tahoma" w:cs="Tahoma"/>
                <w:sz w:val="22"/>
                <w:szCs w:val="22"/>
              </w:rPr>
            </w:pPr>
            <w:r w:rsidRPr="00704C9C">
              <w:rPr>
                <w:rFonts w:ascii="Tahoma" w:hAnsi="Tahoma" w:cs="Tahoma"/>
                <w:b/>
                <w:sz w:val="22"/>
                <w:szCs w:val="22"/>
                <w:lang w:eastAsia="sl-SI"/>
              </w:rPr>
              <w:t>NE</w:t>
            </w:r>
          </w:p>
        </w:tc>
      </w:tr>
      <w:tr w:rsidR="00FA0FE9" w:rsidRPr="00385FC9" w:rsidTr="00E041D0">
        <w:tc>
          <w:tcPr>
            <w:tcW w:w="9111" w:type="dxa"/>
            <w:gridSpan w:val="7"/>
            <w:tcBorders>
              <w:top w:val="single" w:sz="4" w:space="0" w:color="auto"/>
            </w:tcBorders>
          </w:tcPr>
          <w:p w:rsidR="00FA0FE9" w:rsidRPr="00397463" w:rsidRDefault="00FA0FE9" w:rsidP="001C55E0">
            <w:pPr>
              <w:pStyle w:val="Oddelek"/>
              <w:widowControl w:val="0"/>
              <w:numPr>
                <w:ilvl w:val="0"/>
                <w:numId w:val="0"/>
              </w:numPr>
              <w:spacing w:before="0" w:after="0" w:line="240" w:lineRule="auto"/>
              <w:jc w:val="left"/>
              <w:rPr>
                <w:rFonts w:ascii="Tahoma" w:hAnsi="Tahoma" w:cs="Tahoma"/>
                <w:iCs/>
                <w:sz w:val="22"/>
                <w:szCs w:val="22"/>
              </w:rPr>
            </w:pPr>
            <w:r w:rsidRPr="00397463">
              <w:rPr>
                <w:rFonts w:ascii="Tahoma" w:hAnsi="Tahoma" w:cs="Tahoma"/>
                <w:sz w:val="22"/>
                <w:szCs w:val="22"/>
              </w:rPr>
              <w:t>7</w:t>
            </w:r>
            <w:r w:rsidRPr="00397463">
              <w:rPr>
                <w:rFonts w:ascii="Tahoma" w:hAnsi="Tahoma" w:cs="Tahoma"/>
                <w:b w:val="0"/>
                <w:sz w:val="22"/>
                <w:szCs w:val="22"/>
              </w:rPr>
              <w:t>.</w:t>
            </w:r>
            <w:r w:rsidRPr="00397463">
              <w:rPr>
                <w:rFonts w:ascii="Tahoma" w:hAnsi="Tahoma" w:cs="Tahoma"/>
                <w:sz w:val="22"/>
                <w:szCs w:val="22"/>
              </w:rPr>
              <w:t xml:space="preserve"> a Predstavitev ocene finančnih posledic nad 40.000 EUR:</w:t>
            </w:r>
            <w:r>
              <w:rPr>
                <w:rFonts w:ascii="Tahoma" w:hAnsi="Tahoma" w:cs="Tahoma"/>
                <w:sz w:val="22"/>
                <w:szCs w:val="22"/>
              </w:rPr>
              <w:t xml:space="preserve"> / </w:t>
            </w:r>
          </w:p>
        </w:tc>
      </w:tr>
      <w:tr w:rsidR="00FA0FE9" w:rsidRPr="00385FC9" w:rsidTr="00E041D0">
        <w:trPr>
          <w:gridBefore w:val="1"/>
          <w:wBefore w:w="38" w:type="dxa"/>
        </w:trPr>
        <w:tc>
          <w:tcPr>
            <w:tcW w:w="9073" w:type="dxa"/>
            <w:gridSpan w:val="6"/>
          </w:tcPr>
          <w:p w:rsidR="00FA0FE9" w:rsidRPr="00385FC9" w:rsidRDefault="00FA0FE9" w:rsidP="001C55E0">
            <w:pPr>
              <w:pStyle w:val="Oddelek"/>
              <w:widowControl w:val="0"/>
              <w:numPr>
                <w:ilvl w:val="0"/>
                <w:numId w:val="0"/>
              </w:numPr>
              <w:spacing w:before="0" w:after="0" w:line="240" w:lineRule="auto"/>
              <w:jc w:val="left"/>
              <w:rPr>
                <w:rFonts w:ascii="Tahoma" w:hAnsi="Tahoma" w:cs="Tahoma"/>
                <w:b w:val="0"/>
                <w:iCs/>
                <w:sz w:val="22"/>
                <w:szCs w:val="22"/>
              </w:rPr>
            </w:pPr>
            <w:proofErr w:type="spellStart"/>
            <w:r w:rsidRPr="00385FC9">
              <w:rPr>
                <w:rFonts w:ascii="Tahoma" w:hAnsi="Tahoma" w:cs="Tahoma"/>
                <w:sz w:val="22"/>
                <w:szCs w:val="22"/>
              </w:rPr>
              <w:t>7.b</w:t>
            </w:r>
            <w:proofErr w:type="spellEnd"/>
            <w:r w:rsidRPr="00385FC9">
              <w:rPr>
                <w:rFonts w:ascii="Tahoma" w:hAnsi="Tahoma" w:cs="Tahoma"/>
                <w:sz w:val="22"/>
                <w:szCs w:val="22"/>
              </w:rPr>
              <w:t xml:space="preserve"> Predstavitev ocene finančnih posledic pod 40.000 EUR:  </w:t>
            </w:r>
            <w:r w:rsidR="007947D7">
              <w:rPr>
                <w:rFonts w:ascii="Tahoma" w:hAnsi="Tahoma" w:cs="Tahoma"/>
                <w:sz w:val="22"/>
                <w:szCs w:val="22"/>
              </w:rPr>
              <w:t>/</w:t>
            </w:r>
          </w:p>
        </w:tc>
      </w:tr>
      <w:tr w:rsidR="00FA0FE9" w:rsidRPr="00385FC9" w:rsidTr="00E041D0">
        <w:trPr>
          <w:gridBefore w:val="1"/>
          <w:wBefore w:w="38" w:type="dxa"/>
          <w:trHeight w:val="144"/>
        </w:trPr>
        <w:tc>
          <w:tcPr>
            <w:tcW w:w="9073" w:type="dxa"/>
            <w:gridSpan w:val="6"/>
            <w:tcBorders>
              <w:top w:val="single" w:sz="4" w:space="0" w:color="auto"/>
              <w:left w:val="single" w:sz="4" w:space="0" w:color="auto"/>
              <w:bottom w:val="nil"/>
              <w:right w:val="single" w:sz="4" w:space="0" w:color="auto"/>
            </w:tcBorders>
          </w:tcPr>
          <w:p w:rsidR="00FA0FE9" w:rsidRPr="00385FC9" w:rsidRDefault="00FA0FE9" w:rsidP="001C55E0">
            <w:pPr>
              <w:pStyle w:val="Neotevilenodstavek"/>
              <w:widowControl w:val="0"/>
              <w:spacing w:before="0" w:after="0" w:line="240" w:lineRule="auto"/>
              <w:rPr>
                <w:rFonts w:ascii="Tahoma" w:hAnsi="Tahoma" w:cs="Tahoma"/>
                <w:b/>
                <w:i/>
                <w:iCs/>
                <w:szCs w:val="22"/>
              </w:rPr>
            </w:pPr>
            <w:r w:rsidRPr="00385FC9">
              <w:rPr>
                <w:rFonts w:ascii="Tahoma" w:hAnsi="Tahoma" w:cs="Tahoma"/>
                <w:b/>
                <w:szCs w:val="22"/>
              </w:rPr>
              <w:t>8. Predstavitev sodelovanja z združenji občin:</w:t>
            </w:r>
          </w:p>
        </w:tc>
      </w:tr>
      <w:tr w:rsidR="00FA0FE9" w:rsidRPr="00385FC9" w:rsidTr="00E041D0">
        <w:tblPrEx>
          <w:tblLook w:val="04A0" w:firstRow="1" w:lastRow="0" w:firstColumn="1" w:lastColumn="0" w:noHBand="0" w:noVBand="1"/>
        </w:tblPrEx>
        <w:trPr>
          <w:gridBefore w:val="1"/>
          <w:wBefore w:w="38" w:type="dxa"/>
        </w:trPr>
        <w:tc>
          <w:tcPr>
            <w:tcW w:w="7230" w:type="dxa"/>
            <w:gridSpan w:val="5"/>
          </w:tcPr>
          <w:p w:rsidR="00FA0FE9" w:rsidRPr="00385FC9" w:rsidRDefault="00FA0FE9" w:rsidP="001C55E0">
            <w:pPr>
              <w:pStyle w:val="Neotevilenodstavek"/>
              <w:widowControl w:val="0"/>
              <w:spacing w:before="0" w:after="0" w:line="240" w:lineRule="auto"/>
              <w:rPr>
                <w:rFonts w:ascii="Tahoma" w:hAnsi="Tahoma" w:cs="Tahoma"/>
                <w:iCs/>
                <w:szCs w:val="22"/>
              </w:rPr>
            </w:pPr>
            <w:r w:rsidRPr="00385FC9">
              <w:rPr>
                <w:rFonts w:ascii="Tahoma" w:hAnsi="Tahoma" w:cs="Tahoma"/>
                <w:iCs/>
                <w:szCs w:val="22"/>
              </w:rPr>
              <w:t>Vsebina predloženega gradiva (predpisa) vpliva na:</w:t>
            </w:r>
          </w:p>
          <w:p w:rsidR="00FA0FE9" w:rsidRPr="00385FC9" w:rsidRDefault="00FA0FE9" w:rsidP="001C55E0">
            <w:pPr>
              <w:pStyle w:val="Neotevilenodstavek"/>
              <w:widowControl w:val="0"/>
              <w:numPr>
                <w:ilvl w:val="1"/>
                <w:numId w:val="3"/>
              </w:numPr>
              <w:spacing w:before="0" w:after="0" w:line="240" w:lineRule="auto"/>
              <w:rPr>
                <w:rFonts w:ascii="Tahoma" w:hAnsi="Tahoma" w:cs="Tahoma"/>
                <w:iCs/>
                <w:szCs w:val="22"/>
              </w:rPr>
            </w:pPr>
            <w:r w:rsidRPr="00385FC9">
              <w:rPr>
                <w:rFonts w:ascii="Tahoma" w:hAnsi="Tahoma" w:cs="Tahoma"/>
                <w:iCs/>
                <w:szCs w:val="22"/>
              </w:rPr>
              <w:lastRenderedPageBreak/>
              <w:t>pristojnosti občin,</w:t>
            </w:r>
          </w:p>
          <w:p w:rsidR="00FA0FE9" w:rsidRPr="00385FC9" w:rsidRDefault="00FA0FE9" w:rsidP="001C55E0">
            <w:pPr>
              <w:pStyle w:val="Neotevilenodstavek"/>
              <w:widowControl w:val="0"/>
              <w:numPr>
                <w:ilvl w:val="1"/>
                <w:numId w:val="3"/>
              </w:numPr>
              <w:spacing w:before="0" w:after="0" w:line="240" w:lineRule="auto"/>
              <w:rPr>
                <w:rFonts w:ascii="Tahoma" w:hAnsi="Tahoma" w:cs="Tahoma"/>
                <w:iCs/>
                <w:szCs w:val="22"/>
              </w:rPr>
            </w:pPr>
            <w:r w:rsidRPr="00385FC9">
              <w:rPr>
                <w:rFonts w:ascii="Tahoma" w:hAnsi="Tahoma" w:cs="Tahoma"/>
                <w:iCs/>
                <w:szCs w:val="22"/>
              </w:rPr>
              <w:t>delovanje občin,</w:t>
            </w:r>
          </w:p>
          <w:p w:rsidR="00FA0FE9" w:rsidRPr="00385FC9" w:rsidRDefault="00FA0FE9" w:rsidP="001C55E0">
            <w:pPr>
              <w:pStyle w:val="Neotevilenodstavek"/>
              <w:widowControl w:val="0"/>
              <w:numPr>
                <w:ilvl w:val="1"/>
                <w:numId w:val="3"/>
              </w:numPr>
              <w:spacing w:before="0" w:after="0" w:line="240" w:lineRule="auto"/>
              <w:rPr>
                <w:rFonts w:ascii="Tahoma" w:hAnsi="Tahoma" w:cs="Tahoma"/>
                <w:iCs/>
                <w:szCs w:val="22"/>
              </w:rPr>
            </w:pPr>
            <w:r w:rsidRPr="00385FC9">
              <w:rPr>
                <w:rFonts w:ascii="Tahoma" w:hAnsi="Tahoma" w:cs="Tahoma"/>
                <w:iCs/>
                <w:szCs w:val="22"/>
              </w:rPr>
              <w:t>financiranje občin.</w:t>
            </w:r>
          </w:p>
        </w:tc>
        <w:tc>
          <w:tcPr>
            <w:tcW w:w="1843" w:type="dxa"/>
          </w:tcPr>
          <w:p w:rsidR="00FA0FE9" w:rsidRPr="005861F6" w:rsidRDefault="00C061FE" w:rsidP="001C55E0">
            <w:pPr>
              <w:pStyle w:val="Neotevilenodstavek"/>
              <w:widowControl w:val="0"/>
              <w:spacing w:before="0" w:after="0" w:line="240" w:lineRule="auto"/>
              <w:jc w:val="center"/>
              <w:rPr>
                <w:rFonts w:ascii="Tahoma" w:hAnsi="Tahoma" w:cs="Tahoma"/>
                <w:szCs w:val="22"/>
              </w:rPr>
            </w:pPr>
            <w:r>
              <w:rPr>
                <w:rFonts w:ascii="Tahoma" w:hAnsi="Tahoma" w:cs="Tahoma"/>
                <w:b/>
                <w:szCs w:val="22"/>
              </w:rPr>
              <w:lastRenderedPageBreak/>
              <w:t>NE</w:t>
            </w:r>
          </w:p>
        </w:tc>
      </w:tr>
      <w:tr w:rsidR="00FA0FE9" w:rsidRPr="00385FC9" w:rsidTr="00E041D0">
        <w:tblPrEx>
          <w:tblLook w:val="04A0" w:firstRow="1" w:lastRow="0" w:firstColumn="1" w:lastColumn="0" w:noHBand="0" w:noVBand="1"/>
        </w:tblPrEx>
        <w:trPr>
          <w:gridBefore w:val="1"/>
          <w:wBefore w:w="38" w:type="dxa"/>
        </w:trPr>
        <w:tc>
          <w:tcPr>
            <w:tcW w:w="9073" w:type="dxa"/>
            <w:gridSpan w:val="6"/>
            <w:vAlign w:val="center"/>
          </w:tcPr>
          <w:p w:rsidR="00FA0FE9" w:rsidRPr="00385FC9" w:rsidRDefault="00FA0FE9" w:rsidP="001C55E0">
            <w:pPr>
              <w:pStyle w:val="Neotevilenodstavek"/>
              <w:widowControl w:val="0"/>
              <w:spacing w:before="0" w:after="0" w:line="240" w:lineRule="auto"/>
              <w:jc w:val="left"/>
              <w:rPr>
                <w:rFonts w:ascii="Tahoma" w:hAnsi="Tahoma" w:cs="Tahoma"/>
                <w:b/>
                <w:szCs w:val="22"/>
              </w:rPr>
            </w:pPr>
            <w:r w:rsidRPr="00385FC9">
              <w:rPr>
                <w:rFonts w:ascii="Tahoma" w:hAnsi="Tahoma" w:cs="Tahoma"/>
                <w:b/>
                <w:szCs w:val="22"/>
              </w:rPr>
              <w:lastRenderedPageBreak/>
              <w:t>9. Predstavitev sodelovanja javnosti:</w:t>
            </w:r>
          </w:p>
        </w:tc>
      </w:tr>
      <w:tr w:rsidR="00FA0FE9" w:rsidRPr="00385FC9" w:rsidTr="00E041D0">
        <w:trPr>
          <w:gridBefore w:val="1"/>
          <w:wBefore w:w="38" w:type="dxa"/>
        </w:trPr>
        <w:tc>
          <w:tcPr>
            <w:tcW w:w="7230" w:type="dxa"/>
            <w:gridSpan w:val="5"/>
          </w:tcPr>
          <w:p w:rsidR="00FA0FE9" w:rsidRPr="00385FC9" w:rsidRDefault="00FA0FE9" w:rsidP="001C55E0">
            <w:pPr>
              <w:pStyle w:val="Neotevilenodstavek"/>
              <w:widowControl w:val="0"/>
              <w:spacing w:before="0" w:after="0" w:line="240" w:lineRule="auto"/>
              <w:rPr>
                <w:rFonts w:ascii="Tahoma" w:hAnsi="Tahoma" w:cs="Tahoma"/>
                <w:szCs w:val="22"/>
              </w:rPr>
            </w:pPr>
            <w:r w:rsidRPr="00385FC9">
              <w:rPr>
                <w:rFonts w:ascii="Tahoma" w:hAnsi="Tahoma" w:cs="Tahoma"/>
                <w:iCs/>
                <w:szCs w:val="22"/>
              </w:rPr>
              <w:t>Gradivo je bilo predhodno objavljeno na spletni strani predlagatelja:</w:t>
            </w:r>
          </w:p>
        </w:tc>
        <w:tc>
          <w:tcPr>
            <w:tcW w:w="1843" w:type="dxa"/>
          </w:tcPr>
          <w:p w:rsidR="00FA0FE9" w:rsidRPr="00A70FAF" w:rsidRDefault="000251AE" w:rsidP="000251AE">
            <w:pPr>
              <w:pStyle w:val="Neotevilenodstavek"/>
              <w:widowControl w:val="0"/>
              <w:spacing w:before="0" w:after="0" w:line="240" w:lineRule="auto"/>
              <w:jc w:val="center"/>
              <w:rPr>
                <w:rFonts w:ascii="Tahoma" w:hAnsi="Tahoma" w:cs="Tahoma"/>
                <w:iCs/>
                <w:szCs w:val="22"/>
              </w:rPr>
            </w:pPr>
            <w:r>
              <w:rPr>
                <w:rFonts w:ascii="Tahoma" w:hAnsi="Tahoma" w:cs="Tahoma"/>
                <w:b/>
                <w:szCs w:val="22"/>
              </w:rPr>
              <w:t xml:space="preserve">NE </w:t>
            </w:r>
          </w:p>
        </w:tc>
      </w:tr>
      <w:tr w:rsidR="00FA0FE9" w:rsidRPr="00385FC9" w:rsidTr="00E041D0">
        <w:trPr>
          <w:gridBefore w:val="1"/>
          <w:wBefore w:w="38" w:type="dxa"/>
          <w:trHeight w:val="945"/>
        </w:trPr>
        <w:tc>
          <w:tcPr>
            <w:tcW w:w="9073" w:type="dxa"/>
            <w:gridSpan w:val="6"/>
            <w:tcBorders>
              <w:top w:val="single" w:sz="4" w:space="0" w:color="auto"/>
              <w:left w:val="single" w:sz="4" w:space="0" w:color="auto"/>
              <w:bottom w:val="single" w:sz="4" w:space="0" w:color="auto"/>
              <w:right w:val="single" w:sz="4" w:space="0" w:color="auto"/>
            </w:tcBorders>
          </w:tcPr>
          <w:tbl>
            <w:tblPr>
              <w:tblW w:w="10348" w:type="dxa"/>
              <w:tblBorders>
                <w:insideH w:val="single" w:sz="4" w:space="0" w:color="auto"/>
                <w:insideV w:val="single" w:sz="4" w:space="0" w:color="auto"/>
              </w:tblBorders>
              <w:tblLayout w:type="fixed"/>
              <w:tblLook w:val="00A0" w:firstRow="1" w:lastRow="0" w:firstColumn="1" w:lastColumn="0" w:noHBand="0" w:noVBand="0"/>
            </w:tblPr>
            <w:tblGrid>
              <w:gridCol w:w="7122"/>
              <w:gridCol w:w="3226"/>
            </w:tblGrid>
            <w:tr w:rsidR="00FA0FE9" w:rsidRPr="00385FC9" w:rsidTr="00D01268">
              <w:tc>
                <w:tcPr>
                  <w:tcW w:w="7122" w:type="dxa"/>
                  <w:vAlign w:val="center"/>
                </w:tcPr>
                <w:p w:rsidR="00FA0FE9" w:rsidRPr="00385FC9" w:rsidRDefault="00FA0FE9" w:rsidP="001C55E0">
                  <w:pPr>
                    <w:pStyle w:val="Neotevilenodstavek"/>
                    <w:widowControl w:val="0"/>
                    <w:spacing w:before="0" w:after="0" w:line="240" w:lineRule="auto"/>
                    <w:jc w:val="left"/>
                    <w:rPr>
                      <w:rFonts w:ascii="Tahoma" w:hAnsi="Tahoma" w:cs="Tahoma"/>
                      <w:szCs w:val="22"/>
                    </w:rPr>
                  </w:pPr>
                  <w:r w:rsidRPr="00385FC9">
                    <w:rPr>
                      <w:rFonts w:ascii="Tahoma" w:hAnsi="Tahoma" w:cs="Tahoma"/>
                      <w:b/>
                      <w:szCs w:val="22"/>
                    </w:rPr>
                    <w:t>10. Pri pripravi gradiva so bile upoštevane zahteve iz Resolucije o normativni dejavnosti:</w:t>
                  </w:r>
                </w:p>
              </w:tc>
              <w:tc>
                <w:tcPr>
                  <w:tcW w:w="3226" w:type="dxa"/>
                </w:tcPr>
                <w:p w:rsidR="00FA0FE9" w:rsidRPr="009412F0" w:rsidRDefault="00FA0FE9" w:rsidP="001C55E0">
                  <w:pPr>
                    <w:spacing w:line="240" w:lineRule="auto"/>
                    <w:rPr>
                      <w:b/>
                      <w:sz w:val="22"/>
                      <w:szCs w:val="22"/>
                    </w:rPr>
                  </w:pPr>
                  <w:r>
                    <w:rPr>
                      <w:rFonts w:ascii="Tahoma" w:hAnsi="Tahoma" w:cs="Tahoma"/>
                      <w:sz w:val="22"/>
                      <w:szCs w:val="22"/>
                    </w:rPr>
                    <w:t xml:space="preserve">      </w:t>
                  </w:r>
                  <w:r w:rsidR="004E3432">
                    <w:rPr>
                      <w:rFonts w:ascii="Tahoma" w:hAnsi="Tahoma" w:cs="Tahoma"/>
                      <w:sz w:val="22"/>
                      <w:szCs w:val="22"/>
                    </w:rPr>
                    <w:t xml:space="preserve">   </w:t>
                  </w:r>
                  <w:r w:rsidR="009412F0" w:rsidRPr="009412F0">
                    <w:rPr>
                      <w:rFonts w:ascii="Tahoma" w:hAnsi="Tahoma" w:cs="Tahoma"/>
                      <w:b/>
                      <w:sz w:val="22"/>
                      <w:szCs w:val="22"/>
                    </w:rPr>
                    <w:t>DA</w:t>
                  </w:r>
                </w:p>
              </w:tc>
            </w:tr>
            <w:tr w:rsidR="00FA0FE9" w:rsidRPr="00385FC9" w:rsidTr="00D01268">
              <w:tc>
                <w:tcPr>
                  <w:tcW w:w="7122" w:type="dxa"/>
                  <w:vAlign w:val="center"/>
                </w:tcPr>
                <w:p w:rsidR="00FA0FE9" w:rsidRPr="00385FC9" w:rsidRDefault="00FA0FE9" w:rsidP="001C55E0">
                  <w:pPr>
                    <w:pStyle w:val="Neotevilenodstavek"/>
                    <w:widowControl w:val="0"/>
                    <w:spacing w:before="0" w:after="0" w:line="240" w:lineRule="auto"/>
                    <w:jc w:val="left"/>
                    <w:rPr>
                      <w:rFonts w:ascii="Tahoma" w:hAnsi="Tahoma" w:cs="Tahoma"/>
                      <w:b/>
                      <w:szCs w:val="22"/>
                    </w:rPr>
                  </w:pPr>
                  <w:r w:rsidRPr="00385FC9">
                    <w:rPr>
                      <w:rFonts w:ascii="Tahoma" w:hAnsi="Tahoma" w:cs="Tahoma"/>
                      <w:b/>
                      <w:szCs w:val="22"/>
                    </w:rPr>
                    <w:t>11. Gradivo je uvrščeno v delovni program vlade:</w:t>
                  </w:r>
                </w:p>
              </w:tc>
              <w:tc>
                <w:tcPr>
                  <w:tcW w:w="3226" w:type="dxa"/>
                </w:tcPr>
                <w:p w:rsidR="00FA0FE9" w:rsidRPr="007D7BB5" w:rsidRDefault="00FA0FE9" w:rsidP="001C55E0">
                  <w:pPr>
                    <w:spacing w:line="240" w:lineRule="auto"/>
                    <w:rPr>
                      <w:sz w:val="22"/>
                      <w:szCs w:val="22"/>
                    </w:rPr>
                  </w:pPr>
                  <w:r>
                    <w:rPr>
                      <w:rFonts w:ascii="Tahoma" w:hAnsi="Tahoma" w:cs="Tahoma"/>
                      <w:sz w:val="22"/>
                      <w:szCs w:val="22"/>
                    </w:rPr>
                    <w:t xml:space="preserve">     </w:t>
                  </w:r>
                  <w:r w:rsidR="004E3432">
                    <w:rPr>
                      <w:rFonts w:ascii="Tahoma" w:hAnsi="Tahoma" w:cs="Tahoma"/>
                      <w:sz w:val="22"/>
                      <w:szCs w:val="22"/>
                    </w:rPr>
                    <w:t xml:space="preserve">   </w:t>
                  </w:r>
                  <w:r>
                    <w:rPr>
                      <w:rFonts w:ascii="Tahoma" w:hAnsi="Tahoma" w:cs="Tahoma"/>
                      <w:sz w:val="22"/>
                      <w:szCs w:val="22"/>
                    </w:rPr>
                    <w:t xml:space="preserve"> </w:t>
                  </w:r>
                  <w:r w:rsidRPr="007D7BB5">
                    <w:rPr>
                      <w:rFonts w:ascii="Tahoma" w:hAnsi="Tahoma" w:cs="Tahoma"/>
                      <w:b/>
                      <w:sz w:val="22"/>
                      <w:szCs w:val="22"/>
                    </w:rPr>
                    <w:t>NE</w:t>
                  </w:r>
                </w:p>
              </w:tc>
            </w:tr>
          </w:tbl>
          <w:p w:rsidR="00FA0FE9" w:rsidRPr="00385FC9" w:rsidRDefault="00FA0FE9" w:rsidP="001C55E0">
            <w:pPr>
              <w:pStyle w:val="Neotevilenodstavek"/>
              <w:spacing w:before="0" w:after="0" w:line="240" w:lineRule="auto"/>
              <w:rPr>
                <w:rFonts w:ascii="Tahoma" w:hAnsi="Tahoma" w:cs="Tahoma"/>
                <w:szCs w:val="22"/>
              </w:rPr>
            </w:pPr>
          </w:p>
        </w:tc>
      </w:tr>
      <w:tr w:rsidR="00FA0FE9" w:rsidRPr="00385FC9" w:rsidTr="00E041D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1E0" w:firstRow="1" w:lastRow="1" w:firstColumn="1" w:lastColumn="1" w:noHBand="0" w:noVBand="0"/>
        </w:tblPrEx>
        <w:trPr>
          <w:gridBefore w:val="1"/>
          <w:wBefore w:w="38" w:type="dxa"/>
          <w:trHeight w:val="1097"/>
        </w:trPr>
        <w:tc>
          <w:tcPr>
            <w:tcW w:w="5367" w:type="dxa"/>
            <w:gridSpan w:val="4"/>
            <w:tcBorders>
              <w:top w:val="single" w:sz="4" w:space="0" w:color="auto"/>
              <w:bottom w:val="single" w:sz="4" w:space="0" w:color="auto"/>
            </w:tcBorders>
          </w:tcPr>
          <w:p w:rsidR="00FA0FE9" w:rsidRPr="00385FC9" w:rsidRDefault="00FA0FE9" w:rsidP="001C55E0">
            <w:pPr>
              <w:spacing w:line="240" w:lineRule="auto"/>
              <w:rPr>
                <w:rFonts w:ascii="Tahoma" w:hAnsi="Tahoma" w:cs="Tahoma"/>
                <w:sz w:val="22"/>
                <w:szCs w:val="22"/>
              </w:rPr>
            </w:pPr>
          </w:p>
        </w:tc>
        <w:tc>
          <w:tcPr>
            <w:tcW w:w="3706" w:type="dxa"/>
            <w:gridSpan w:val="2"/>
            <w:tcBorders>
              <w:top w:val="single" w:sz="4" w:space="0" w:color="auto"/>
              <w:bottom w:val="single" w:sz="4" w:space="0" w:color="auto"/>
            </w:tcBorders>
          </w:tcPr>
          <w:p w:rsidR="00FA0FE9" w:rsidRPr="00385FC9" w:rsidRDefault="00FA0FE9" w:rsidP="001C55E0">
            <w:pPr>
              <w:tabs>
                <w:tab w:val="left" w:pos="5051"/>
              </w:tabs>
              <w:spacing w:line="240" w:lineRule="auto"/>
              <w:ind w:right="-1"/>
              <w:rPr>
                <w:rFonts w:ascii="Tahoma" w:hAnsi="Tahoma" w:cs="Tahoma"/>
                <w:b/>
                <w:sz w:val="22"/>
                <w:szCs w:val="22"/>
              </w:rPr>
            </w:pPr>
          </w:p>
          <w:p w:rsidR="00FA0FE9" w:rsidRPr="00385FC9" w:rsidRDefault="00FA0FE9" w:rsidP="001C55E0">
            <w:pPr>
              <w:tabs>
                <w:tab w:val="left" w:pos="5051"/>
              </w:tabs>
              <w:spacing w:line="240" w:lineRule="auto"/>
              <w:ind w:right="-1"/>
              <w:rPr>
                <w:rFonts w:ascii="Tahoma" w:hAnsi="Tahoma" w:cs="Tahoma"/>
                <w:b/>
                <w:sz w:val="22"/>
                <w:szCs w:val="22"/>
              </w:rPr>
            </w:pPr>
            <w:r w:rsidRPr="00385FC9">
              <w:rPr>
                <w:rFonts w:ascii="Tahoma" w:hAnsi="Tahoma" w:cs="Tahoma"/>
                <w:b/>
                <w:sz w:val="22"/>
                <w:szCs w:val="22"/>
              </w:rPr>
              <w:t xml:space="preserve">                 Irena MAJCEN</w:t>
            </w:r>
          </w:p>
          <w:p w:rsidR="00FA0FE9" w:rsidRPr="00385FC9" w:rsidRDefault="00FA0FE9" w:rsidP="001C55E0">
            <w:pPr>
              <w:spacing w:line="240" w:lineRule="auto"/>
              <w:jc w:val="center"/>
              <w:rPr>
                <w:rFonts w:ascii="Tahoma" w:hAnsi="Tahoma" w:cs="Tahoma"/>
                <w:b/>
                <w:snapToGrid w:val="0"/>
                <w:color w:val="000000"/>
                <w:sz w:val="22"/>
                <w:szCs w:val="22"/>
              </w:rPr>
            </w:pPr>
            <w:r w:rsidRPr="00385FC9">
              <w:rPr>
                <w:rFonts w:ascii="Tahoma" w:hAnsi="Tahoma" w:cs="Tahoma"/>
                <w:b/>
                <w:snapToGrid w:val="0"/>
                <w:color w:val="000000"/>
                <w:sz w:val="22"/>
                <w:szCs w:val="22"/>
              </w:rPr>
              <w:t xml:space="preserve">    MINISTRICA</w:t>
            </w:r>
          </w:p>
          <w:p w:rsidR="00FA0FE9" w:rsidRPr="00385FC9" w:rsidRDefault="00FA0FE9" w:rsidP="001C55E0">
            <w:pPr>
              <w:spacing w:line="240" w:lineRule="auto"/>
              <w:jc w:val="center"/>
              <w:rPr>
                <w:rFonts w:ascii="Tahoma" w:hAnsi="Tahoma" w:cs="Tahoma"/>
                <w:b/>
                <w:i/>
                <w:sz w:val="22"/>
                <w:szCs w:val="22"/>
              </w:rPr>
            </w:pPr>
          </w:p>
        </w:tc>
      </w:tr>
    </w:tbl>
    <w:p w:rsidR="0035006F" w:rsidRDefault="0035006F" w:rsidP="001C55E0">
      <w:pPr>
        <w:spacing w:line="240" w:lineRule="auto"/>
        <w:rPr>
          <w:rFonts w:eastAsia="Calibri" w:cs="Arial"/>
          <w:szCs w:val="20"/>
        </w:rPr>
      </w:pPr>
    </w:p>
    <w:p w:rsidR="001832FA" w:rsidRDefault="001832FA" w:rsidP="001C55E0">
      <w:pPr>
        <w:spacing w:line="240" w:lineRule="auto"/>
        <w:rPr>
          <w:rFonts w:eastAsia="Calibri" w:cs="Arial"/>
          <w:szCs w:val="20"/>
        </w:rPr>
      </w:pPr>
    </w:p>
    <w:p w:rsidR="001832FA" w:rsidRDefault="001832FA" w:rsidP="001C55E0">
      <w:pPr>
        <w:spacing w:line="240" w:lineRule="auto"/>
        <w:rPr>
          <w:rFonts w:eastAsia="Calibri" w:cs="Arial"/>
          <w:szCs w:val="20"/>
        </w:rPr>
      </w:pPr>
    </w:p>
    <w:p w:rsidR="00CE3EF7" w:rsidRDefault="00CE3EF7" w:rsidP="00CE3EF7">
      <w:pPr>
        <w:spacing w:line="240" w:lineRule="auto"/>
        <w:ind w:left="6521"/>
        <w:jc w:val="right"/>
        <w:rPr>
          <w:rFonts w:ascii="Tahoma" w:hAnsi="Tahoma" w:cs="Tahoma"/>
          <w:b/>
          <w:sz w:val="22"/>
          <w:szCs w:val="22"/>
        </w:rPr>
      </w:pPr>
      <w:r>
        <w:rPr>
          <w:rFonts w:ascii="Tahoma" w:hAnsi="Tahoma" w:cs="Tahoma"/>
          <w:b/>
          <w:sz w:val="22"/>
          <w:szCs w:val="22"/>
        </w:rPr>
        <w:t>PREDLOG</w:t>
      </w:r>
    </w:p>
    <w:p w:rsidR="00CE3EF7" w:rsidRDefault="00CE3EF7" w:rsidP="00CE3EF7">
      <w:pPr>
        <w:spacing w:after="120" w:line="240" w:lineRule="auto"/>
        <w:jc w:val="right"/>
        <w:rPr>
          <w:rFonts w:ascii="Tahoma" w:hAnsi="Tahoma" w:cs="Tahoma"/>
          <w:b/>
          <w:sz w:val="22"/>
          <w:szCs w:val="22"/>
        </w:rPr>
      </w:pPr>
      <w:r>
        <w:rPr>
          <w:rFonts w:ascii="Tahoma" w:hAnsi="Tahoma" w:cs="Tahoma"/>
          <w:b/>
          <w:iCs/>
          <w:sz w:val="22"/>
          <w:szCs w:val="22"/>
          <w:lang w:eastAsia="sl-SI"/>
        </w:rPr>
        <w:t>EVA 2018-2550-0040</w:t>
      </w:r>
    </w:p>
    <w:p w:rsidR="00CE3EF7" w:rsidRDefault="00CE3EF7" w:rsidP="00CE3EF7">
      <w:pPr>
        <w:autoSpaceDE w:val="0"/>
        <w:autoSpaceDN w:val="0"/>
        <w:adjustRightInd w:val="0"/>
        <w:spacing w:after="120" w:line="240" w:lineRule="auto"/>
        <w:jc w:val="both"/>
        <w:rPr>
          <w:rFonts w:ascii="Tahoma" w:hAnsi="Tahoma" w:cs="Tahoma"/>
          <w:sz w:val="22"/>
          <w:szCs w:val="22"/>
          <w:lang w:eastAsia="sr-Cyrl-RS"/>
        </w:rPr>
      </w:pPr>
      <w:r>
        <w:rPr>
          <w:rFonts w:ascii="Tahoma" w:hAnsi="Tahoma" w:cs="Tahoma"/>
          <w:sz w:val="22"/>
          <w:szCs w:val="22"/>
          <w:lang w:eastAsia="sr-Cyrl-RS"/>
        </w:rPr>
        <w:t xml:space="preserve">Na podlagi </w:t>
      </w:r>
      <w:r>
        <w:rPr>
          <w:rFonts w:ascii="Tahoma" w:hAnsi="Tahoma" w:cs="Tahoma"/>
          <w:iCs/>
          <w:sz w:val="22"/>
          <w:szCs w:val="22"/>
          <w:lang w:eastAsia="sl-SI"/>
        </w:rPr>
        <w:t xml:space="preserve">šestega </w:t>
      </w:r>
      <w:r>
        <w:rPr>
          <w:rFonts w:ascii="Tahoma" w:hAnsi="Tahoma" w:cs="Tahoma"/>
          <w:sz w:val="22"/>
          <w:szCs w:val="22"/>
        </w:rPr>
        <w:t xml:space="preserve">odstavka 23. člena Zakona o evidentiranju nepremičnin (Uradni list RS, št. 47/06, 65/07 – </w:t>
      </w:r>
      <w:proofErr w:type="spellStart"/>
      <w:r>
        <w:rPr>
          <w:rFonts w:ascii="Tahoma" w:hAnsi="Tahoma" w:cs="Tahoma"/>
          <w:sz w:val="22"/>
          <w:szCs w:val="22"/>
        </w:rPr>
        <w:t>odl</w:t>
      </w:r>
      <w:proofErr w:type="spellEnd"/>
      <w:r>
        <w:rPr>
          <w:rFonts w:ascii="Tahoma" w:hAnsi="Tahoma" w:cs="Tahoma"/>
          <w:sz w:val="22"/>
          <w:szCs w:val="22"/>
        </w:rPr>
        <w:t xml:space="preserve">. US, 79/12 – </w:t>
      </w:r>
      <w:proofErr w:type="spellStart"/>
      <w:r>
        <w:rPr>
          <w:rFonts w:ascii="Tahoma" w:hAnsi="Tahoma" w:cs="Tahoma"/>
          <w:sz w:val="22"/>
          <w:szCs w:val="22"/>
        </w:rPr>
        <w:t>odl</w:t>
      </w:r>
      <w:proofErr w:type="spellEnd"/>
      <w:r>
        <w:rPr>
          <w:rFonts w:ascii="Tahoma" w:hAnsi="Tahoma" w:cs="Tahoma"/>
          <w:sz w:val="22"/>
          <w:szCs w:val="22"/>
        </w:rPr>
        <w:t>. US, 61/17 – ZAID in 7/18)</w:t>
      </w:r>
      <w:r>
        <w:rPr>
          <w:rFonts w:ascii="Tahoma" w:hAnsi="Tahoma" w:cs="Tahoma"/>
          <w:bCs/>
          <w:sz w:val="22"/>
          <w:szCs w:val="22"/>
        </w:rPr>
        <w:t xml:space="preserve"> </w:t>
      </w:r>
      <w:r>
        <w:rPr>
          <w:rFonts w:ascii="Tahoma" w:hAnsi="Tahoma" w:cs="Tahoma"/>
          <w:sz w:val="22"/>
          <w:szCs w:val="22"/>
          <w:lang w:eastAsia="sr-Cyrl-RS"/>
        </w:rPr>
        <w:t>izdaja Vlada Republike Slovenije</w:t>
      </w:r>
    </w:p>
    <w:p w:rsidR="001327A2" w:rsidRDefault="001327A2" w:rsidP="00CE3EF7">
      <w:pPr>
        <w:shd w:val="clear" w:color="auto" w:fill="FFFFFF"/>
        <w:spacing w:line="240" w:lineRule="auto"/>
        <w:jc w:val="center"/>
        <w:rPr>
          <w:rFonts w:ascii="Tahoma" w:hAnsi="Tahoma" w:cs="Tahoma"/>
          <w:b/>
          <w:bCs/>
          <w:sz w:val="22"/>
          <w:szCs w:val="22"/>
          <w:lang w:eastAsia="sl-SI"/>
        </w:rPr>
      </w:pPr>
    </w:p>
    <w:p w:rsidR="00CE3EF7" w:rsidRPr="00A86C30" w:rsidRDefault="00CE3EF7" w:rsidP="00CE3EF7">
      <w:pPr>
        <w:shd w:val="clear" w:color="auto" w:fill="FFFFFF"/>
        <w:spacing w:line="240" w:lineRule="auto"/>
        <w:jc w:val="center"/>
        <w:rPr>
          <w:rFonts w:ascii="Tahoma" w:hAnsi="Tahoma" w:cs="Tahoma"/>
          <w:b/>
          <w:bCs/>
          <w:sz w:val="22"/>
          <w:szCs w:val="22"/>
          <w:lang w:eastAsia="sl-SI"/>
        </w:rPr>
      </w:pPr>
      <w:r w:rsidRPr="00A86C30">
        <w:rPr>
          <w:rFonts w:ascii="Tahoma" w:hAnsi="Tahoma" w:cs="Tahoma"/>
          <w:b/>
          <w:bCs/>
          <w:sz w:val="22"/>
          <w:szCs w:val="22"/>
          <w:lang w:eastAsia="sl-SI"/>
        </w:rPr>
        <w:t>UREDBO</w:t>
      </w:r>
    </w:p>
    <w:p w:rsidR="00CE3EF7" w:rsidRPr="00A86C30" w:rsidRDefault="00CE3EF7" w:rsidP="00CE3EF7">
      <w:pPr>
        <w:autoSpaceDE w:val="0"/>
        <w:autoSpaceDN w:val="0"/>
        <w:adjustRightInd w:val="0"/>
        <w:spacing w:after="120" w:line="240" w:lineRule="auto"/>
        <w:jc w:val="center"/>
        <w:rPr>
          <w:rFonts w:ascii="Tahoma" w:hAnsi="Tahoma" w:cs="Tahoma"/>
          <w:b/>
          <w:color w:val="000000"/>
          <w:sz w:val="22"/>
          <w:szCs w:val="22"/>
        </w:rPr>
      </w:pPr>
      <w:r w:rsidRPr="00A86C30">
        <w:rPr>
          <w:rFonts w:ascii="Tahoma" w:hAnsi="Tahoma" w:cs="Tahoma"/>
          <w:b/>
          <w:color w:val="000000"/>
          <w:sz w:val="22"/>
          <w:szCs w:val="22"/>
        </w:rPr>
        <w:t>o dejanskih rabah zemljišč</w:t>
      </w:r>
    </w:p>
    <w:p w:rsidR="00CE3EF7" w:rsidRPr="00A86C30" w:rsidRDefault="00CE3EF7" w:rsidP="00CE3EF7">
      <w:pPr>
        <w:autoSpaceDE w:val="0"/>
        <w:autoSpaceDN w:val="0"/>
        <w:adjustRightInd w:val="0"/>
        <w:spacing w:line="240" w:lineRule="auto"/>
        <w:rPr>
          <w:rFonts w:ascii="Tahoma" w:hAnsi="Tahoma" w:cs="Tahoma"/>
          <w:iCs/>
          <w:sz w:val="22"/>
          <w:szCs w:val="22"/>
          <w:lang w:eastAsia="sl-SI"/>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1.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(vsebina)</w:t>
      </w:r>
    </w:p>
    <w:p w:rsidR="00CE3EF7" w:rsidRPr="00A86C30" w:rsidRDefault="00CE3EF7" w:rsidP="00CE3EF7">
      <w:pPr>
        <w:autoSpaceDE w:val="0"/>
        <w:autoSpaceDN w:val="0"/>
        <w:adjustRightInd w:val="0"/>
        <w:spacing w:after="120" w:line="240" w:lineRule="auto"/>
        <w:jc w:val="both"/>
        <w:rPr>
          <w:rFonts w:ascii="Tahoma" w:hAnsi="Tahoma" w:cs="Tahoma"/>
          <w:sz w:val="22"/>
          <w:szCs w:val="22"/>
          <w:lang w:eastAsia="sr-Cyrl-RS"/>
        </w:rPr>
      </w:pPr>
      <w:r w:rsidRPr="00A86C30">
        <w:rPr>
          <w:rFonts w:ascii="Tahoma" w:hAnsi="Tahoma" w:cs="Tahoma"/>
          <w:sz w:val="22"/>
          <w:szCs w:val="22"/>
          <w:lang w:eastAsia="sr-Cyrl-RS"/>
        </w:rPr>
        <w:t>Ta uredba določa</w:t>
      </w:r>
      <w:r w:rsidRPr="00A86C30">
        <w:rPr>
          <w:rFonts w:ascii="Tahoma" w:hAnsi="Tahoma" w:cs="Tahoma"/>
          <w:color w:val="FF0000"/>
          <w:sz w:val="22"/>
          <w:szCs w:val="22"/>
          <w:lang w:eastAsia="sr-Cyrl-RS"/>
        </w:rPr>
        <w:t xml:space="preserve"> </w:t>
      </w:r>
      <w:r w:rsidRPr="00A86C30">
        <w:rPr>
          <w:rFonts w:ascii="Tahoma" w:hAnsi="Tahoma" w:cs="Tahoma"/>
          <w:sz w:val="22"/>
          <w:szCs w:val="22"/>
          <w:lang w:eastAsia="sr-Cyrl-RS"/>
        </w:rPr>
        <w:t>vrste dejanskih rab zemljišč in njihove šifre, ki se vodijo v zemljiškem katastru, vrste podrobnejših dejanskih rab zemljišč in njihove šifre, razvrstitev podrobnejših dejanskih rab zemljišč v dejanske rabe zemljišč, ki se vodijo v zemljiškem katastru, podatke, ki se prevzemajo iz matičnih evidenc dejanske rabe zemljišč in pogoje za prevzem podatkov iz matičnih evidenc dejanskih rab zemljišč ter način usklajevanja poligonov različnih dejanskih rab zemljišč.</w:t>
      </w:r>
    </w:p>
    <w:p w:rsidR="001327A2" w:rsidRDefault="001327A2" w:rsidP="00CE3EF7">
      <w:pPr>
        <w:spacing w:line="240" w:lineRule="auto"/>
        <w:jc w:val="center"/>
        <w:rPr>
          <w:rFonts w:ascii="Tahoma" w:hAnsi="Tahoma" w:cs="Tahoma"/>
          <w:b/>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2.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(vrste dejanskih rab zemljišč in njihove šifre)</w:t>
      </w:r>
    </w:p>
    <w:p w:rsidR="00CE3EF7" w:rsidRPr="00A86C30" w:rsidRDefault="00CE3EF7" w:rsidP="00CE3EF7">
      <w:pPr>
        <w:tabs>
          <w:tab w:val="left" w:pos="284"/>
          <w:tab w:val="left" w:pos="426"/>
        </w:tabs>
        <w:spacing w:after="120" w:line="240" w:lineRule="auto"/>
        <w:jc w:val="both"/>
        <w:rPr>
          <w:rFonts w:ascii="Tahoma" w:hAnsi="Tahoma" w:cs="Tahoma"/>
          <w:sz w:val="22"/>
          <w:szCs w:val="22"/>
        </w:rPr>
      </w:pPr>
      <w:r w:rsidRPr="00A86C30">
        <w:rPr>
          <w:rFonts w:ascii="Tahoma" w:hAnsi="Tahoma" w:cs="Tahoma"/>
          <w:sz w:val="22"/>
          <w:szCs w:val="22"/>
        </w:rPr>
        <w:t>Vrste dejanskih rab zemljišč in njihove šifre, ki se vodijo v zemljiškem katastru, so v prilogi 1, ki je sestavni del te uredbe.</w:t>
      </w:r>
    </w:p>
    <w:p w:rsidR="001327A2" w:rsidRDefault="001327A2" w:rsidP="00CE3EF7">
      <w:pPr>
        <w:spacing w:line="240" w:lineRule="auto"/>
        <w:jc w:val="center"/>
        <w:rPr>
          <w:rFonts w:ascii="Tahoma" w:hAnsi="Tahoma" w:cs="Tahoma"/>
          <w:b/>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3.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(vrste podrobnejših dejanskih rab zemljišč, njihove šifre in opisi)</w:t>
      </w:r>
    </w:p>
    <w:p w:rsidR="00CE3EF7" w:rsidRPr="00A86C30" w:rsidRDefault="00CE3EF7" w:rsidP="00CE3EF7">
      <w:pPr>
        <w:tabs>
          <w:tab w:val="left" w:pos="284"/>
          <w:tab w:val="left" w:pos="426"/>
        </w:tabs>
        <w:spacing w:after="120" w:line="240" w:lineRule="auto"/>
        <w:jc w:val="both"/>
        <w:rPr>
          <w:rFonts w:ascii="Tahoma" w:hAnsi="Tahoma" w:cs="Tahoma"/>
          <w:sz w:val="22"/>
          <w:szCs w:val="22"/>
        </w:rPr>
      </w:pPr>
      <w:r w:rsidRPr="00A86C30">
        <w:rPr>
          <w:rFonts w:ascii="Tahoma" w:hAnsi="Tahoma" w:cs="Tahoma"/>
          <w:sz w:val="22"/>
          <w:szCs w:val="22"/>
        </w:rPr>
        <w:t>Vrste podrobnejših dejanskih rab zemljišč, šifre podrobnejših dejanskih rab zemljišč in opisi teh rab so v prilogi 2, ki je sestavni del te uredbe.</w:t>
      </w:r>
    </w:p>
    <w:p w:rsidR="001327A2" w:rsidRDefault="001327A2" w:rsidP="00CE3EF7">
      <w:pPr>
        <w:spacing w:line="240" w:lineRule="auto"/>
        <w:jc w:val="center"/>
        <w:rPr>
          <w:rFonts w:ascii="Tahoma" w:hAnsi="Tahoma" w:cs="Tahoma"/>
          <w:b/>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4.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(razvrstitev podrobnejših dejanskih rab zemljišč v dejanske rabe zemljišč, ki se vodijo v zemljiškem katastru)</w:t>
      </w:r>
    </w:p>
    <w:p w:rsidR="00CE3EF7" w:rsidRPr="00A86C30" w:rsidRDefault="00CE3EF7" w:rsidP="00CE3EF7">
      <w:pPr>
        <w:tabs>
          <w:tab w:val="left" w:pos="284"/>
          <w:tab w:val="left" w:pos="426"/>
        </w:tabs>
        <w:spacing w:after="120" w:line="240" w:lineRule="auto"/>
        <w:jc w:val="both"/>
        <w:rPr>
          <w:rFonts w:ascii="Tahoma" w:hAnsi="Tahoma" w:cs="Tahoma"/>
          <w:sz w:val="22"/>
          <w:szCs w:val="22"/>
        </w:rPr>
      </w:pPr>
      <w:r w:rsidRPr="00A86C30">
        <w:rPr>
          <w:rFonts w:ascii="Tahoma" w:hAnsi="Tahoma" w:cs="Tahoma"/>
          <w:sz w:val="22"/>
          <w:szCs w:val="22"/>
        </w:rPr>
        <w:t xml:space="preserve">Podrobnejša dejanska raba zemljišča iz priloge 2 te uredbe se razvrsti v vrsto dejanske rabe zemljišč iz priloge 1 te uredbe s šifro, ki je pri posamezni podrobnejši dejanski rabi zemljišč navedena v zadnjem stolpcu priloge 2 te uredbe (razdelek »ZK«). </w:t>
      </w:r>
    </w:p>
    <w:p w:rsidR="00CE3EF7" w:rsidRPr="00A86C30" w:rsidRDefault="00CE3EF7" w:rsidP="00CE3EF7">
      <w:pPr>
        <w:spacing w:line="240" w:lineRule="auto"/>
        <w:jc w:val="center"/>
        <w:rPr>
          <w:rFonts w:ascii="Tahoma" w:hAnsi="Tahoma" w:cs="Tahoma"/>
          <w:b/>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5.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(podatki, ki se prevzemajo iz matičnih evidenc dejanske rabe zemljišč)</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(1) V zemljiški kataster se prevzemajo podatki o podrobnejših dejanskih rabah zemljišč</w:t>
      </w:r>
      <w:r w:rsidRPr="00A86C30">
        <w:rPr>
          <w:rFonts w:ascii="Tahoma" w:hAnsi="Tahoma" w:cs="Tahoma"/>
          <w:sz w:val="22"/>
          <w:szCs w:val="22"/>
          <w:lang w:eastAsia="sr-Cyrl-RS"/>
        </w:rPr>
        <w:t xml:space="preserve"> iz matičnih evidenc dejanske rabe zemljišč </w:t>
      </w:r>
      <w:r w:rsidRPr="00A86C30">
        <w:rPr>
          <w:rFonts w:ascii="Tahoma" w:hAnsi="Tahoma" w:cs="Tahoma"/>
          <w:sz w:val="22"/>
          <w:szCs w:val="22"/>
        </w:rPr>
        <w:t xml:space="preserve">po poligonih. </w:t>
      </w:r>
    </w:p>
    <w:p w:rsidR="00CE3EF7" w:rsidRPr="00A86C30" w:rsidRDefault="00CE3EF7" w:rsidP="00CE3EF7">
      <w:p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 xml:space="preserve">(2) O poligonih podrobnejših dejanskih rab zemljišč (v nadaljnjem besedilu: poligon) se prevzemajo naslednji podatki:  </w:t>
      </w:r>
    </w:p>
    <w:p w:rsidR="00CE3EF7" w:rsidRPr="00A86C30" w:rsidRDefault="00CE3EF7" w:rsidP="00CE3EF7">
      <w:pPr>
        <w:numPr>
          <w:ilvl w:val="0"/>
          <w:numId w:val="22"/>
        </w:numPr>
        <w:autoSpaceDE w:val="0"/>
        <w:autoSpaceDN w:val="0"/>
        <w:adjustRightInd w:val="0"/>
        <w:spacing w:line="240" w:lineRule="auto"/>
        <w:ind w:hanging="76"/>
        <w:jc w:val="both"/>
        <w:rPr>
          <w:rFonts w:ascii="Tahoma" w:hAnsi="Tahoma" w:cs="Tahoma"/>
          <w:sz w:val="22"/>
          <w:szCs w:val="22"/>
        </w:rPr>
      </w:pPr>
      <w:r w:rsidRPr="00A86C30">
        <w:rPr>
          <w:rFonts w:ascii="Tahoma" w:hAnsi="Tahoma" w:cs="Tahoma"/>
          <w:sz w:val="22"/>
          <w:szCs w:val="22"/>
        </w:rPr>
        <w:t>številka poligona,</w:t>
      </w:r>
    </w:p>
    <w:p w:rsidR="00CE3EF7" w:rsidRPr="00A86C30" w:rsidRDefault="00CE3EF7" w:rsidP="00CE3EF7">
      <w:pPr>
        <w:numPr>
          <w:ilvl w:val="0"/>
          <w:numId w:val="22"/>
        </w:numPr>
        <w:autoSpaceDE w:val="0"/>
        <w:autoSpaceDN w:val="0"/>
        <w:adjustRightInd w:val="0"/>
        <w:spacing w:line="240" w:lineRule="auto"/>
        <w:ind w:hanging="76"/>
        <w:jc w:val="both"/>
        <w:rPr>
          <w:rFonts w:ascii="Tahoma" w:hAnsi="Tahoma" w:cs="Tahoma"/>
          <w:sz w:val="22"/>
          <w:szCs w:val="22"/>
        </w:rPr>
      </w:pPr>
      <w:r w:rsidRPr="00A86C30">
        <w:rPr>
          <w:rFonts w:ascii="Tahoma" w:hAnsi="Tahoma" w:cs="Tahoma"/>
          <w:sz w:val="22"/>
          <w:szCs w:val="22"/>
        </w:rPr>
        <w:t>šifra podrobnejše dejanske rabe zemljišč,</w:t>
      </w:r>
    </w:p>
    <w:p w:rsidR="00CE3EF7" w:rsidRPr="00A86C30" w:rsidRDefault="00CE3EF7" w:rsidP="00CE3EF7">
      <w:pPr>
        <w:numPr>
          <w:ilvl w:val="0"/>
          <w:numId w:val="22"/>
        </w:numPr>
        <w:autoSpaceDE w:val="0"/>
        <w:autoSpaceDN w:val="0"/>
        <w:adjustRightInd w:val="0"/>
        <w:spacing w:line="240" w:lineRule="auto"/>
        <w:ind w:hanging="76"/>
        <w:jc w:val="both"/>
        <w:rPr>
          <w:rFonts w:ascii="Tahoma" w:hAnsi="Tahoma" w:cs="Tahoma"/>
          <w:sz w:val="22"/>
          <w:szCs w:val="22"/>
        </w:rPr>
      </w:pPr>
      <w:r w:rsidRPr="00A86C30">
        <w:rPr>
          <w:rFonts w:ascii="Tahoma" w:hAnsi="Tahoma" w:cs="Tahoma"/>
          <w:sz w:val="22"/>
          <w:szCs w:val="22"/>
        </w:rPr>
        <w:t>koordinate točk poligona,</w:t>
      </w:r>
    </w:p>
    <w:p w:rsidR="00CE3EF7" w:rsidRPr="00A86C30" w:rsidRDefault="00CE3EF7" w:rsidP="00CE3EF7">
      <w:pPr>
        <w:numPr>
          <w:ilvl w:val="0"/>
          <w:numId w:val="22"/>
        </w:numPr>
        <w:autoSpaceDE w:val="0"/>
        <w:autoSpaceDN w:val="0"/>
        <w:adjustRightInd w:val="0"/>
        <w:spacing w:line="240" w:lineRule="auto"/>
        <w:ind w:hanging="76"/>
        <w:jc w:val="both"/>
        <w:rPr>
          <w:rFonts w:ascii="Tahoma" w:hAnsi="Tahoma" w:cs="Tahoma"/>
          <w:sz w:val="22"/>
          <w:szCs w:val="22"/>
        </w:rPr>
      </w:pPr>
      <w:r w:rsidRPr="00A86C30">
        <w:rPr>
          <w:rFonts w:ascii="Tahoma" w:hAnsi="Tahoma" w:cs="Tahoma"/>
          <w:sz w:val="22"/>
          <w:szCs w:val="22"/>
        </w:rPr>
        <w:t>lokacijska natančnost,</w:t>
      </w:r>
    </w:p>
    <w:p w:rsidR="00CE3EF7" w:rsidRPr="00A86C30" w:rsidRDefault="00CE3EF7" w:rsidP="00CE3EF7">
      <w:pPr>
        <w:numPr>
          <w:ilvl w:val="0"/>
          <w:numId w:val="22"/>
        </w:numPr>
        <w:autoSpaceDE w:val="0"/>
        <w:autoSpaceDN w:val="0"/>
        <w:adjustRightInd w:val="0"/>
        <w:spacing w:after="120" w:line="240" w:lineRule="auto"/>
        <w:ind w:hanging="76"/>
        <w:jc w:val="both"/>
        <w:rPr>
          <w:rFonts w:ascii="Tahoma" w:hAnsi="Tahoma" w:cs="Tahoma"/>
          <w:sz w:val="22"/>
          <w:szCs w:val="22"/>
        </w:rPr>
      </w:pPr>
      <w:r w:rsidRPr="00A86C30">
        <w:rPr>
          <w:rFonts w:ascii="Tahoma" w:hAnsi="Tahoma" w:cs="Tahoma"/>
          <w:sz w:val="22"/>
          <w:szCs w:val="22"/>
        </w:rPr>
        <w:t>datum dejanske rabe zemljišč.</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 xml:space="preserve">(3) Številka poligona se enolično določi v matični evidenci dejanske rabe zemljišč. Za nov poligon se določi nova številka. Številka brisanega poligona se ne sme </w:t>
      </w:r>
      <w:r w:rsidR="00114E6E">
        <w:rPr>
          <w:rFonts w:ascii="Tahoma" w:hAnsi="Tahoma" w:cs="Tahoma"/>
          <w:sz w:val="22"/>
          <w:szCs w:val="22"/>
        </w:rPr>
        <w:t xml:space="preserve">znova </w:t>
      </w:r>
      <w:r w:rsidRPr="00A86C30">
        <w:rPr>
          <w:rFonts w:ascii="Tahoma" w:hAnsi="Tahoma" w:cs="Tahoma"/>
          <w:sz w:val="22"/>
          <w:szCs w:val="22"/>
        </w:rPr>
        <w:t xml:space="preserve"> uporabiti.</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(4) Šifra podrobnejše dejanske rabe zemljišč je šifra iz priloge 2 te uredbe.</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(5) Koordinate točk poligona se določijo v državnem koordinatnem sistemu na dve decimalni mesti natančno.</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 xml:space="preserve">(6) Lokacijska natančnost se določi po šifrantu, ki ga Geodetska uprava Republike Slovenije (v nadaljnjem besedilu: geodetska uprava) objavi na svojih spletnih straneh. </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(7) Datum dejanske rabe zemljišč je datum zadnje spremembe podatkov v matični evidenci dejanske rabe zemljišč, ki se prevzemajo v skup</w:t>
      </w:r>
      <w:r w:rsidR="00B53EA7">
        <w:rPr>
          <w:rFonts w:ascii="Tahoma" w:hAnsi="Tahoma" w:cs="Tahoma"/>
          <w:sz w:val="22"/>
          <w:szCs w:val="22"/>
        </w:rPr>
        <w:t xml:space="preserve">ni </w:t>
      </w:r>
      <w:r w:rsidRPr="00A86C30">
        <w:rPr>
          <w:rFonts w:ascii="Tahoma" w:hAnsi="Tahoma" w:cs="Tahoma"/>
          <w:sz w:val="22"/>
          <w:szCs w:val="22"/>
        </w:rPr>
        <w:t>sloj dejanske rabe zemljišč.</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6.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(način pošiljanja podatkov v zemljiški kataster)</w:t>
      </w:r>
    </w:p>
    <w:p w:rsidR="00CE3EF7" w:rsidRPr="00A86C30" w:rsidRDefault="00CE3EF7" w:rsidP="00CE3EF7">
      <w:p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(1) Podatki iz drugega odstavka prejšnjega člena se v zemljiški kataster prevzemajo iz</w:t>
      </w:r>
      <w:r w:rsidRPr="00A86C30">
        <w:rPr>
          <w:rFonts w:ascii="Tahoma" w:hAnsi="Tahoma" w:cs="Tahoma"/>
          <w:b/>
          <w:sz w:val="22"/>
          <w:szCs w:val="22"/>
        </w:rPr>
        <w:t xml:space="preserve"> </w:t>
      </w:r>
      <w:r w:rsidRPr="00A86C30">
        <w:rPr>
          <w:rFonts w:ascii="Tahoma" w:hAnsi="Tahoma" w:cs="Tahoma"/>
          <w:sz w:val="22"/>
          <w:szCs w:val="22"/>
        </w:rPr>
        <w:t>naslednjih matičnih evidenc dejanske rabe zemljišč:</w:t>
      </w:r>
    </w:p>
    <w:p w:rsidR="00CE3EF7" w:rsidRPr="00A86C30" w:rsidRDefault="00CE3EF7" w:rsidP="00CE3EF7">
      <w:pPr>
        <w:pStyle w:val="Odstavekseznama"/>
        <w:numPr>
          <w:ilvl w:val="0"/>
          <w:numId w:val="23"/>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 xml:space="preserve">evidence, v kateri se vodijo podatki o dejanski rabi kmetijskih in gozdnih zemljišč v skladu s predpisi, ki urejajo kmetijstvo, </w:t>
      </w:r>
    </w:p>
    <w:p w:rsidR="00CE3EF7" w:rsidRPr="00A86C30" w:rsidRDefault="00CE3EF7" w:rsidP="00CE3EF7">
      <w:pPr>
        <w:pStyle w:val="Odstavekseznama"/>
        <w:numPr>
          <w:ilvl w:val="0"/>
          <w:numId w:val="23"/>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 xml:space="preserve">evidence, v kateri se vodijo podatki o dejanski rabi zemljišč javne cestne in javne železniške infrastrukture v skladu s predpisi, ki urejajo evidentiranje dejanske rabe zemljišč javne cestne in javne železniške infrastrukture, </w:t>
      </w:r>
    </w:p>
    <w:p w:rsidR="00CE3EF7" w:rsidRPr="00A86C30" w:rsidRDefault="00CE3EF7" w:rsidP="00CE3EF7">
      <w:pPr>
        <w:pStyle w:val="Odstavekseznama"/>
        <w:numPr>
          <w:ilvl w:val="0"/>
          <w:numId w:val="23"/>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 xml:space="preserve">evidence, v kateri se vodijo podatki o dejanski rabi vodnih zemljiščih v skladu s predpisi, ki urejajo vode, in  </w:t>
      </w:r>
    </w:p>
    <w:p w:rsidR="00CE3EF7" w:rsidRPr="00A86C30" w:rsidRDefault="00CE3EF7" w:rsidP="00CE3EF7">
      <w:pPr>
        <w:pStyle w:val="Odstavekseznama"/>
        <w:numPr>
          <w:ilvl w:val="0"/>
          <w:numId w:val="23"/>
        </w:num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evidence, v kateri se vodijo podatki o dejanski rabi poseljenih zemljišč v skladu s predpisi, ki urejajo prostor.</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(2) Iz matičnih evidenc dejanske rabe zemljišč iz prejšnjega odstavka se podatki prevzamejo tako, da jih v zemljiški kataster pošljejo upravljavci matičnih evidenc dejanske rabe zemljišč (v nadaljnjem besedilu: upravljavec matične evidence).</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(3) Upravljavec matične evidence pošlje podatke v zemljiški kataster, če določi nov poligon, spremeni obstoječ</w:t>
      </w:r>
      <w:r w:rsidR="00114E6E">
        <w:rPr>
          <w:rFonts w:ascii="Tahoma" w:hAnsi="Tahoma" w:cs="Tahoma"/>
          <w:sz w:val="22"/>
          <w:szCs w:val="22"/>
        </w:rPr>
        <w:t>i</w:t>
      </w:r>
      <w:r w:rsidRPr="00A86C30">
        <w:rPr>
          <w:rFonts w:ascii="Tahoma" w:hAnsi="Tahoma" w:cs="Tahoma"/>
          <w:sz w:val="22"/>
          <w:szCs w:val="22"/>
        </w:rPr>
        <w:t xml:space="preserve"> poligon, briše poligon ali določi drugo podrobnejšo dejansko rabo zemljišč.</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(4) Upravljavec matične evidence pošlje podatke za cel</w:t>
      </w:r>
      <w:r w:rsidR="00114E6E">
        <w:rPr>
          <w:rFonts w:ascii="Tahoma" w:hAnsi="Tahoma" w:cs="Tahoma"/>
          <w:sz w:val="22"/>
          <w:szCs w:val="22"/>
        </w:rPr>
        <w:t>oten</w:t>
      </w:r>
      <w:r w:rsidRPr="00A86C30">
        <w:rPr>
          <w:rFonts w:ascii="Tahoma" w:hAnsi="Tahoma" w:cs="Tahoma"/>
          <w:sz w:val="22"/>
          <w:szCs w:val="22"/>
        </w:rPr>
        <w:t xml:space="preserve"> poligon. Če se spremeni meja med poligonoma dejanske rabe zemljišč, ki jih vodi v matični evidenci dejanske rabe zemljišč, mora upravljavec matične evidence poslati podatke o obeh poligonih.</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(5) Upravljavec matične evidence pošlje podatke v zemljiški kataster v izmenjevalnih formatih, ki jih geodetska uprava objavi na svojih spletnih straneh.</w:t>
      </w: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lastRenderedPageBreak/>
        <w:t xml:space="preserve">7.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(usklajevanje poligonov)</w:t>
      </w:r>
    </w:p>
    <w:p w:rsidR="00CE3EF7" w:rsidRPr="00A86C30" w:rsidRDefault="00CE3EF7" w:rsidP="00CE3EF7">
      <w:p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Upravljavec matične evidence pred pošiljanjem novih ali spremenjenih poligonov uskladi mejo novega ali spremenjenega poligona z mejo poligona druge dejanske rabe, ki je evidentirana v skupnem sloju dejanske rabe zemljišč, če je tako dejansko stanje v naravi.</w:t>
      </w:r>
    </w:p>
    <w:p w:rsidR="0057601E" w:rsidRDefault="0057601E" w:rsidP="00CE3EF7">
      <w:pPr>
        <w:spacing w:line="240" w:lineRule="auto"/>
        <w:jc w:val="center"/>
        <w:rPr>
          <w:rFonts w:ascii="Tahoma" w:hAnsi="Tahoma" w:cs="Tahoma"/>
          <w:b/>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8.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(pogoji za prevzem podatkov iz matične evidence dejanske rabe zemljišč)</w:t>
      </w:r>
    </w:p>
    <w:p w:rsidR="00CE3EF7" w:rsidRPr="00A86C30" w:rsidRDefault="00CE3EF7" w:rsidP="00CE3EF7">
      <w:p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V skup</w:t>
      </w:r>
      <w:r w:rsidR="00EF77E8">
        <w:rPr>
          <w:rFonts w:ascii="Tahoma" w:hAnsi="Tahoma" w:cs="Tahoma"/>
          <w:sz w:val="22"/>
          <w:szCs w:val="22"/>
        </w:rPr>
        <w:t xml:space="preserve">ni </w:t>
      </w:r>
      <w:r w:rsidRPr="00A86C30">
        <w:rPr>
          <w:rFonts w:ascii="Tahoma" w:hAnsi="Tahoma" w:cs="Tahoma"/>
          <w:sz w:val="22"/>
          <w:szCs w:val="22"/>
        </w:rPr>
        <w:t>sloj dejanske rabe zemljišč se iz matične evidence dejanske rabe zemljišč prevzame</w:t>
      </w:r>
      <w:r w:rsidR="00EF77E8">
        <w:rPr>
          <w:rFonts w:ascii="Tahoma" w:hAnsi="Tahoma" w:cs="Tahoma"/>
          <w:sz w:val="22"/>
          <w:szCs w:val="22"/>
        </w:rPr>
        <w:t>jo</w:t>
      </w:r>
      <w:r w:rsidRPr="00A86C30">
        <w:rPr>
          <w:rFonts w:ascii="Tahoma" w:hAnsi="Tahoma" w:cs="Tahoma"/>
          <w:sz w:val="22"/>
          <w:szCs w:val="22"/>
        </w:rPr>
        <w:t xml:space="preserve"> podatk</w:t>
      </w:r>
      <w:r w:rsidR="00EF77E8">
        <w:rPr>
          <w:rFonts w:ascii="Tahoma" w:hAnsi="Tahoma" w:cs="Tahoma"/>
          <w:sz w:val="22"/>
          <w:szCs w:val="22"/>
        </w:rPr>
        <w:t>i</w:t>
      </w:r>
      <w:r w:rsidRPr="00A86C30">
        <w:rPr>
          <w:rFonts w:ascii="Tahoma" w:hAnsi="Tahoma" w:cs="Tahoma"/>
          <w:sz w:val="22"/>
          <w:szCs w:val="22"/>
        </w:rPr>
        <w:t xml:space="preserve"> o poligonu, če so izpolnjeni naslednji pogoji:</w:t>
      </w:r>
    </w:p>
    <w:p w:rsidR="00CE3EF7" w:rsidRPr="00A86C30" w:rsidRDefault="00CE3EF7" w:rsidP="00CE3EF7">
      <w:pPr>
        <w:pStyle w:val="Odstavekseznama"/>
        <w:numPr>
          <w:ilvl w:val="0"/>
          <w:numId w:val="24"/>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za posamezen poligon morajo biti poslani podatki iz drugega odstavka 5. člena te uredbe,</w:t>
      </w:r>
    </w:p>
    <w:p w:rsidR="00CE3EF7" w:rsidRPr="00A86C30" w:rsidRDefault="00CE3EF7" w:rsidP="00CE3EF7">
      <w:pPr>
        <w:pStyle w:val="Odstavekseznama"/>
        <w:numPr>
          <w:ilvl w:val="0"/>
          <w:numId w:val="24"/>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poligon mora biti topološko pravilen,</w:t>
      </w:r>
    </w:p>
    <w:p w:rsidR="00CE3EF7" w:rsidRPr="00A86C30" w:rsidRDefault="00CE3EF7" w:rsidP="00CE3EF7">
      <w:pPr>
        <w:pStyle w:val="Odstavekseznama"/>
        <w:numPr>
          <w:ilvl w:val="0"/>
          <w:numId w:val="24"/>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 xml:space="preserve">poligoni morajo biti topološko usklajeni med seboj in s poligoni iste matične evidence dejanske rabe zemljišč, ki so že evidentirani v skupnem sloju dejanske rabe zemljišč, če se podatki nanašajo na več poligonov iste matične evidence dejanske rabe zemljišč, ki se med seboj stikajo, </w:t>
      </w:r>
    </w:p>
    <w:p w:rsidR="00CE3EF7" w:rsidRPr="00A86C30" w:rsidRDefault="00CE3EF7" w:rsidP="00CE3EF7">
      <w:pPr>
        <w:pStyle w:val="Odstavekseznama"/>
        <w:numPr>
          <w:ilvl w:val="0"/>
          <w:numId w:val="24"/>
        </w:numPr>
        <w:autoSpaceDE w:val="0"/>
        <w:autoSpaceDN w:val="0"/>
        <w:adjustRightInd w:val="0"/>
        <w:spacing w:line="240" w:lineRule="auto"/>
        <w:jc w:val="both"/>
        <w:rPr>
          <w:rFonts w:ascii="Tahoma" w:hAnsi="Tahoma" w:cs="Tahoma"/>
          <w:sz w:val="22"/>
          <w:szCs w:val="22"/>
        </w:rPr>
      </w:pPr>
      <w:r w:rsidRPr="00A86C30">
        <w:rPr>
          <w:rFonts w:ascii="Tahoma" w:hAnsi="Tahoma" w:cs="Tahoma"/>
          <w:sz w:val="22"/>
          <w:szCs w:val="22"/>
        </w:rPr>
        <w:t>poligoni, ki se v matični evidenci dejanske rabe zemljišč prekrivajo, morajo biti določeni kot posebni poligoni, in</w:t>
      </w:r>
    </w:p>
    <w:p w:rsidR="00CE3EF7" w:rsidRPr="00A86C30" w:rsidRDefault="00CE3EF7" w:rsidP="00CE3EF7">
      <w:pPr>
        <w:numPr>
          <w:ilvl w:val="0"/>
          <w:numId w:val="24"/>
        </w:num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poligoni morajo imeti določene šifre podrobnejših dejanskih rab zemljišč iz priloge 2 te uredbe.</w:t>
      </w:r>
    </w:p>
    <w:p w:rsidR="00C26834" w:rsidRDefault="00C26834" w:rsidP="00CE3EF7">
      <w:pPr>
        <w:spacing w:line="240" w:lineRule="auto"/>
        <w:jc w:val="center"/>
        <w:rPr>
          <w:rFonts w:ascii="Tahoma" w:hAnsi="Tahoma" w:cs="Tahoma"/>
          <w:b/>
          <w:sz w:val="22"/>
          <w:szCs w:val="22"/>
        </w:rPr>
      </w:pP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9. člen</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(evidentiranje podatkov o dejanskih rabah zemljišč)</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(1) Geodetska uprava prevzame podatke o poligonu in jih evidentira v skupnem sloju dejanske rabe zemljišč, če so izpolnjeni pogoji iz prejšnjega člena.</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(2) Če pogoji iz prejšnjega člena niso izpolnjeni, geodetska uprava podatkov ne prevzame in o tem obvesti upravljavca matične evidence.</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(3) Če se nov poligon prekriva s poligoni iz drugih matičnih evidenc dejanske rabe zemljišč, ki so evidentirani v skupnem sloju dejanske rabe zemljišč, se območje prekrivanja evidentira kot samostojen poligon. Za nov samostojen poligon se evidentira dejanska raba obeh poligonov, ki se med seboj prekrivata.</w:t>
      </w:r>
    </w:p>
    <w:p w:rsidR="00CE3EF7" w:rsidRPr="00A86C30" w:rsidRDefault="00CE3EF7" w:rsidP="00CE3EF7">
      <w:pPr>
        <w:autoSpaceDE w:val="0"/>
        <w:autoSpaceDN w:val="0"/>
        <w:adjustRightInd w:val="0"/>
        <w:spacing w:after="120" w:line="240" w:lineRule="auto"/>
        <w:jc w:val="both"/>
        <w:rPr>
          <w:rFonts w:ascii="Tahoma" w:hAnsi="Tahoma" w:cs="Tahoma"/>
          <w:strike/>
          <w:sz w:val="22"/>
          <w:szCs w:val="22"/>
        </w:rPr>
      </w:pPr>
      <w:r w:rsidRPr="00A86C30">
        <w:rPr>
          <w:rFonts w:ascii="Tahoma" w:hAnsi="Tahoma" w:cs="Tahoma"/>
          <w:sz w:val="22"/>
          <w:szCs w:val="22"/>
        </w:rPr>
        <w:t xml:space="preserve">(4) Če po evidentiranju spremembe med novim in evidentiranim poligonom nastane vrzel, ki nima določene podrobnejše dejanske rabe zemljišč, se vrzel evidentira kot samostojen poligon z rabo »nedoločena raba«. </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(5) Tloris stavbe iz katastra stavb se evidentira kot samostojen poligon z rabo »tloris stavbe« in rabo poligona, ki ga preseka.</w:t>
      </w:r>
      <w:r w:rsidRPr="00A86C30">
        <w:rPr>
          <w:rFonts w:ascii="Tahoma" w:hAnsi="Tahoma" w:cs="Tahoma"/>
          <w:bCs/>
          <w:sz w:val="22"/>
          <w:szCs w:val="22"/>
          <w:lang w:eastAsia="sl-SI"/>
        </w:rPr>
        <w:t xml:space="preserve"> </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 xml:space="preserve">(6) Geodetska uprava zagotovi informacijsko rešitev, ki upravljavcem matičnih evidenc omogoča dostop do podatkov in pridobitev podatkov skupnega sloja dejanske rabe zemljišč, drugim uporabnikom pa vpogled v zadnje stanje podatkov skupnega sloja dejanske rabe zemljišč. </w:t>
      </w:r>
    </w:p>
    <w:p w:rsidR="00C26834" w:rsidRDefault="00C26834" w:rsidP="00CE3EF7">
      <w:pPr>
        <w:autoSpaceDE w:val="0"/>
        <w:autoSpaceDN w:val="0"/>
        <w:adjustRightInd w:val="0"/>
        <w:spacing w:line="240" w:lineRule="auto"/>
        <w:jc w:val="center"/>
        <w:rPr>
          <w:rFonts w:ascii="Tahoma" w:hAnsi="Tahoma" w:cs="Tahoma"/>
          <w:b/>
          <w:bCs/>
          <w:sz w:val="22"/>
          <w:szCs w:val="22"/>
          <w:lang w:eastAsia="sr-Cyrl-RS"/>
        </w:rPr>
      </w:pPr>
    </w:p>
    <w:p w:rsidR="00CE3EF7" w:rsidRPr="00A86C30" w:rsidRDefault="00CE3EF7" w:rsidP="00CE3EF7">
      <w:pPr>
        <w:autoSpaceDE w:val="0"/>
        <w:autoSpaceDN w:val="0"/>
        <w:adjustRightInd w:val="0"/>
        <w:spacing w:line="240" w:lineRule="auto"/>
        <w:jc w:val="center"/>
        <w:rPr>
          <w:rFonts w:ascii="Tahoma" w:hAnsi="Tahoma" w:cs="Tahoma"/>
          <w:b/>
          <w:bCs/>
          <w:sz w:val="22"/>
          <w:szCs w:val="22"/>
          <w:lang w:eastAsia="sr-Cyrl-RS"/>
        </w:rPr>
      </w:pPr>
      <w:r w:rsidRPr="00A86C30">
        <w:rPr>
          <w:rFonts w:ascii="Tahoma" w:hAnsi="Tahoma" w:cs="Tahoma"/>
          <w:b/>
          <w:bCs/>
          <w:sz w:val="22"/>
          <w:szCs w:val="22"/>
          <w:lang w:eastAsia="sr-Cyrl-RS"/>
        </w:rPr>
        <w:t>10. člen</w:t>
      </w:r>
    </w:p>
    <w:p w:rsidR="00CE3EF7" w:rsidRPr="00A86C30" w:rsidRDefault="00CE3EF7" w:rsidP="00CE3EF7">
      <w:pPr>
        <w:autoSpaceDE w:val="0"/>
        <w:autoSpaceDN w:val="0"/>
        <w:adjustRightInd w:val="0"/>
        <w:spacing w:after="120" w:line="240" w:lineRule="auto"/>
        <w:jc w:val="center"/>
        <w:rPr>
          <w:rFonts w:ascii="Tahoma" w:hAnsi="Tahoma" w:cs="Tahoma"/>
          <w:b/>
          <w:bCs/>
          <w:sz w:val="22"/>
          <w:szCs w:val="22"/>
          <w:lang w:eastAsia="sr-Cyrl-RS"/>
        </w:rPr>
      </w:pPr>
      <w:r w:rsidRPr="00A86C30">
        <w:rPr>
          <w:rFonts w:ascii="Tahoma" w:hAnsi="Tahoma" w:cs="Tahoma"/>
          <w:b/>
          <w:bCs/>
          <w:sz w:val="22"/>
          <w:szCs w:val="22"/>
          <w:lang w:eastAsia="sr-Cyrl-RS"/>
        </w:rPr>
        <w:t>(neplodna zemljišča in nedoločena raba)</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 xml:space="preserve">(1) Zemljišča, ki nimajo določene podrobnejše dejanske rabe zemljišč iz 3. člena te uredbe, geodetska uprava v skupnem sloju dejanske rabe zemljišč evidentira s poligoni. </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lastRenderedPageBreak/>
        <w:t xml:space="preserve">(2) Zemljiščem poligonov iz prejšnjega odstavka se v skupnem sloju dejanske rabe zemljišč evidentira raba »neplodna zemljišča« s šifro 50, če je površina posameznega poligona večja od 1000 m2 in je poligon z več kot polovico površine nad 800 m nadmorske višine.  </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r w:rsidRPr="00A86C30">
        <w:rPr>
          <w:rFonts w:ascii="Tahoma" w:hAnsi="Tahoma" w:cs="Tahoma"/>
          <w:sz w:val="22"/>
          <w:szCs w:val="22"/>
        </w:rPr>
        <w:t>(3) Poligoni iz prvega odstavka tega člena, ki nimajo evidentirane rabe iz prejšnjega odstavka, se v skupnem sloju dejanske rabe zemljišč evidentirajo z »nedoločeno rabo« s šifro 90.</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p>
    <w:p w:rsidR="00CE3EF7" w:rsidRPr="00A86C30" w:rsidRDefault="00CE3EF7" w:rsidP="00CE3EF7">
      <w:pPr>
        <w:autoSpaceDE w:val="0"/>
        <w:autoSpaceDN w:val="0"/>
        <w:adjustRightInd w:val="0"/>
        <w:spacing w:after="120" w:line="240" w:lineRule="auto"/>
        <w:jc w:val="center"/>
        <w:rPr>
          <w:rFonts w:ascii="Tahoma" w:hAnsi="Tahoma" w:cs="Tahoma"/>
          <w:b/>
          <w:sz w:val="22"/>
          <w:szCs w:val="22"/>
        </w:rPr>
      </w:pPr>
      <w:r w:rsidRPr="00A86C30">
        <w:rPr>
          <w:rFonts w:ascii="Tahoma" w:hAnsi="Tahoma" w:cs="Tahoma"/>
          <w:b/>
          <w:sz w:val="22"/>
          <w:szCs w:val="22"/>
        </w:rPr>
        <w:t>KONČNA DOLOČBA</w:t>
      </w:r>
    </w:p>
    <w:p w:rsidR="00CE3EF7" w:rsidRPr="00A86C30" w:rsidRDefault="00CE3EF7" w:rsidP="00CE3EF7">
      <w:pPr>
        <w:spacing w:line="240" w:lineRule="auto"/>
        <w:jc w:val="center"/>
        <w:rPr>
          <w:rFonts w:ascii="Tahoma" w:hAnsi="Tahoma" w:cs="Tahoma"/>
          <w:b/>
          <w:sz w:val="22"/>
          <w:szCs w:val="22"/>
        </w:rPr>
      </w:pPr>
      <w:r w:rsidRPr="00A86C30">
        <w:rPr>
          <w:rFonts w:ascii="Tahoma" w:hAnsi="Tahoma" w:cs="Tahoma"/>
          <w:b/>
          <w:sz w:val="22"/>
          <w:szCs w:val="22"/>
        </w:rPr>
        <w:t xml:space="preserve">11. člen </w:t>
      </w:r>
    </w:p>
    <w:p w:rsidR="00CE3EF7" w:rsidRPr="00A86C30" w:rsidRDefault="00CE3EF7" w:rsidP="00CE3EF7">
      <w:pPr>
        <w:spacing w:after="120" w:line="240" w:lineRule="auto"/>
        <w:jc w:val="center"/>
        <w:rPr>
          <w:rFonts w:ascii="Tahoma" w:hAnsi="Tahoma" w:cs="Tahoma"/>
          <w:b/>
          <w:sz w:val="22"/>
          <w:szCs w:val="22"/>
        </w:rPr>
      </w:pPr>
      <w:r w:rsidRPr="00A86C30">
        <w:rPr>
          <w:rFonts w:ascii="Tahoma" w:hAnsi="Tahoma" w:cs="Tahoma"/>
          <w:b/>
          <w:sz w:val="22"/>
          <w:szCs w:val="22"/>
        </w:rPr>
        <w:t>(začetek veljavnosti in uporabe)</w:t>
      </w:r>
    </w:p>
    <w:p w:rsidR="00CE3EF7" w:rsidRPr="00A86C30" w:rsidRDefault="00CE3EF7" w:rsidP="00CE3EF7">
      <w:pPr>
        <w:spacing w:after="120" w:line="240" w:lineRule="auto"/>
        <w:jc w:val="both"/>
        <w:rPr>
          <w:rFonts w:ascii="Tahoma" w:hAnsi="Tahoma" w:cs="Tahoma"/>
          <w:sz w:val="22"/>
          <w:szCs w:val="22"/>
          <w:lang w:eastAsia="sl-SI"/>
        </w:rPr>
      </w:pPr>
      <w:r w:rsidRPr="00A86C30">
        <w:rPr>
          <w:rFonts w:ascii="Tahoma" w:hAnsi="Tahoma" w:cs="Tahoma"/>
          <w:sz w:val="22"/>
          <w:szCs w:val="22"/>
          <w:lang w:eastAsia="sl-SI"/>
        </w:rPr>
        <w:t>Ta uredba začne veljati petnajsti dan po objavi v Uradnem listu Republike Slovenije, uporabljati pa se začne 1. junija 2019.</w:t>
      </w:r>
    </w:p>
    <w:p w:rsidR="00CE3EF7" w:rsidRPr="00A86C30" w:rsidRDefault="00CE3EF7" w:rsidP="00CE3EF7">
      <w:pPr>
        <w:autoSpaceDE w:val="0"/>
        <w:autoSpaceDN w:val="0"/>
        <w:adjustRightInd w:val="0"/>
        <w:spacing w:after="120" w:line="240" w:lineRule="auto"/>
        <w:jc w:val="both"/>
        <w:rPr>
          <w:rFonts w:ascii="Tahoma" w:hAnsi="Tahoma" w:cs="Tahoma"/>
          <w:sz w:val="22"/>
          <w:szCs w:val="22"/>
        </w:rPr>
      </w:pPr>
    </w:p>
    <w:p w:rsidR="00CE3EF7" w:rsidRPr="00A86C30" w:rsidRDefault="00CE3EF7" w:rsidP="00CE3EF7">
      <w:pPr>
        <w:spacing w:line="240" w:lineRule="auto"/>
        <w:rPr>
          <w:rFonts w:ascii="Tahoma" w:hAnsi="Tahoma" w:cs="Tahoma"/>
          <w:sz w:val="22"/>
          <w:szCs w:val="22"/>
        </w:rPr>
      </w:pPr>
      <w:r w:rsidRPr="00A86C30">
        <w:rPr>
          <w:rFonts w:ascii="Tahoma" w:hAnsi="Tahoma" w:cs="Tahoma"/>
          <w:sz w:val="22"/>
          <w:szCs w:val="22"/>
        </w:rPr>
        <w:t xml:space="preserve">Št. </w:t>
      </w:r>
    </w:p>
    <w:p w:rsidR="00CE3EF7" w:rsidRPr="00A86C30" w:rsidRDefault="00CE3EF7" w:rsidP="00CE3EF7">
      <w:pPr>
        <w:spacing w:line="240" w:lineRule="auto"/>
        <w:rPr>
          <w:rFonts w:ascii="Tahoma" w:hAnsi="Tahoma" w:cs="Tahoma"/>
          <w:sz w:val="22"/>
          <w:szCs w:val="22"/>
        </w:rPr>
      </w:pPr>
      <w:r w:rsidRPr="00A86C30">
        <w:rPr>
          <w:rFonts w:ascii="Tahoma" w:hAnsi="Tahoma" w:cs="Tahoma"/>
          <w:sz w:val="22"/>
          <w:szCs w:val="22"/>
        </w:rPr>
        <w:t xml:space="preserve">Ljubljana, dne _________ 2018 </w:t>
      </w:r>
    </w:p>
    <w:p w:rsidR="00CE3EF7" w:rsidRPr="00A86C30" w:rsidRDefault="00CE3EF7" w:rsidP="00CE3EF7">
      <w:pPr>
        <w:pStyle w:val="Telobesedila21"/>
        <w:widowControl/>
        <w:rPr>
          <w:rFonts w:ascii="Tahoma" w:hAnsi="Tahoma" w:cs="Tahoma"/>
          <w:b w:val="0"/>
          <w:bCs/>
          <w:sz w:val="22"/>
          <w:szCs w:val="22"/>
        </w:rPr>
      </w:pPr>
      <w:r w:rsidRPr="00A86C30">
        <w:rPr>
          <w:rFonts w:ascii="Tahoma" w:eastAsia="Calibri" w:hAnsi="Tahoma" w:cs="Tahoma"/>
          <w:b w:val="0"/>
          <w:bCs/>
          <w:sz w:val="22"/>
          <w:szCs w:val="22"/>
        </w:rPr>
        <w:t>EVA</w:t>
      </w:r>
      <w:r w:rsidRPr="00A86C30">
        <w:rPr>
          <w:rFonts w:ascii="Tahoma" w:eastAsia="Calibri" w:hAnsi="Tahoma" w:cs="Tahoma"/>
          <w:b w:val="0"/>
          <w:sz w:val="22"/>
          <w:szCs w:val="22"/>
        </w:rPr>
        <w:t xml:space="preserve"> 2018-2550-0040</w:t>
      </w:r>
    </w:p>
    <w:p w:rsidR="00CE3EF7" w:rsidRPr="00A86C30" w:rsidRDefault="00CE3EF7" w:rsidP="00CE3EF7">
      <w:pPr>
        <w:spacing w:line="240" w:lineRule="auto"/>
        <w:ind w:left="2124" w:firstLine="708"/>
        <w:jc w:val="center"/>
        <w:rPr>
          <w:rFonts w:ascii="Tahoma" w:hAnsi="Tahoma" w:cs="Tahoma"/>
          <w:b/>
          <w:bCs/>
          <w:sz w:val="22"/>
          <w:szCs w:val="22"/>
        </w:rPr>
      </w:pPr>
    </w:p>
    <w:p w:rsidR="00CE3EF7" w:rsidRDefault="00CE3EF7" w:rsidP="00CE3EF7">
      <w:pPr>
        <w:spacing w:line="240" w:lineRule="auto"/>
        <w:ind w:left="2124" w:firstLine="708"/>
        <w:jc w:val="center"/>
        <w:rPr>
          <w:rFonts w:ascii="Tahoma" w:hAnsi="Tahoma" w:cs="Tahoma"/>
          <w:b/>
          <w:bCs/>
          <w:sz w:val="22"/>
          <w:szCs w:val="22"/>
        </w:rPr>
      </w:pPr>
    </w:p>
    <w:p w:rsidR="00A86C30" w:rsidRDefault="00A86C30" w:rsidP="00CE3EF7">
      <w:pPr>
        <w:spacing w:line="240" w:lineRule="auto"/>
        <w:ind w:left="2124" w:firstLine="708"/>
        <w:jc w:val="center"/>
        <w:rPr>
          <w:rFonts w:ascii="Tahoma" w:hAnsi="Tahoma" w:cs="Tahoma"/>
          <w:b/>
          <w:bCs/>
          <w:sz w:val="22"/>
          <w:szCs w:val="22"/>
        </w:rPr>
      </w:pPr>
    </w:p>
    <w:p w:rsidR="00A86C30" w:rsidRDefault="00A86C30" w:rsidP="00CE3EF7">
      <w:pPr>
        <w:spacing w:line="240" w:lineRule="auto"/>
        <w:ind w:left="2124" w:firstLine="708"/>
        <w:jc w:val="center"/>
        <w:rPr>
          <w:rFonts w:ascii="Tahoma" w:hAnsi="Tahoma" w:cs="Tahoma"/>
          <w:b/>
          <w:bCs/>
          <w:sz w:val="22"/>
          <w:szCs w:val="22"/>
        </w:rPr>
      </w:pPr>
    </w:p>
    <w:p w:rsidR="00CE3EF7" w:rsidRPr="00A86C30" w:rsidRDefault="00CE3EF7" w:rsidP="00CE3EF7">
      <w:pPr>
        <w:spacing w:line="240" w:lineRule="auto"/>
        <w:ind w:left="2124" w:firstLine="708"/>
        <w:jc w:val="center"/>
        <w:rPr>
          <w:rFonts w:ascii="Tahoma" w:hAnsi="Tahoma" w:cs="Tahoma"/>
          <w:b/>
          <w:bCs/>
          <w:sz w:val="22"/>
          <w:szCs w:val="22"/>
        </w:rPr>
      </w:pPr>
      <w:r w:rsidRPr="00A86C30">
        <w:rPr>
          <w:rFonts w:ascii="Tahoma" w:hAnsi="Tahoma" w:cs="Tahoma"/>
          <w:b/>
          <w:bCs/>
          <w:sz w:val="22"/>
          <w:szCs w:val="22"/>
        </w:rPr>
        <w:t>Vlada Republike Slovenije</w:t>
      </w:r>
    </w:p>
    <w:p w:rsidR="00CE3EF7" w:rsidRPr="00A86C30" w:rsidRDefault="00CE3EF7" w:rsidP="00CE3EF7">
      <w:pPr>
        <w:pStyle w:val="Brezrazmikov"/>
        <w:rPr>
          <w:rFonts w:ascii="Tahoma" w:hAnsi="Tahoma" w:cs="Tahoma"/>
          <w:b/>
          <w:sz w:val="22"/>
          <w:szCs w:val="22"/>
        </w:rPr>
      </w:pPr>
      <w:r w:rsidRPr="00A86C30">
        <w:rPr>
          <w:rFonts w:cs="Arial"/>
          <w:b/>
          <w:sz w:val="22"/>
          <w:szCs w:val="22"/>
        </w:rPr>
        <w:t xml:space="preserve">                                                                             </w:t>
      </w:r>
      <w:r w:rsidRPr="00A86C30">
        <w:rPr>
          <w:rFonts w:ascii="Tahoma" w:hAnsi="Tahoma" w:cs="Tahoma"/>
          <w:b/>
          <w:sz w:val="22"/>
          <w:szCs w:val="22"/>
        </w:rPr>
        <w:t>dr. Miroslav Cerar</w:t>
      </w:r>
    </w:p>
    <w:p w:rsidR="00CE3EF7" w:rsidRPr="00A86C30" w:rsidRDefault="00CE3EF7" w:rsidP="00CE3EF7">
      <w:pPr>
        <w:pStyle w:val="Brezrazmikov"/>
        <w:ind w:left="4956"/>
        <w:rPr>
          <w:rFonts w:ascii="Tahoma" w:hAnsi="Tahoma" w:cs="Tahoma"/>
          <w:b/>
          <w:sz w:val="22"/>
          <w:szCs w:val="22"/>
        </w:rPr>
      </w:pPr>
      <w:r w:rsidRPr="00A86C30">
        <w:rPr>
          <w:rFonts w:ascii="Tahoma" w:hAnsi="Tahoma" w:cs="Tahoma"/>
          <w:b/>
          <w:sz w:val="22"/>
          <w:szCs w:val="22"/>
        </w:rPr>
        <w:t xml:space="preserve"> predsednik</w:t>
      </w: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p>
    <w:p w:rsidR="00CE3EF7" w:rsidRDefault="00CE3EF7" w:rsidP="00CE3EF7">
      <w:pPr>
        <w:spacing w:line="240" w:lineRule="auto"/>
        <w:jc w:val="right"/>
        <w:rPr>
          <w:rFonts w:ascii="Tahoma" w:hAnsi="Tahoma" w:cs="Tahoma"/>
          <w:sz w:val="22"/>
          <w:szCs w:val="22"/>
        </w:rPr>
      </w:pPr>
      <w:r>
        <w:rPr>
          <w:rFonts w:ascii="Tahoma" w:hAnsi="Tahoma" w:cs="Tahoma"/>
          <w:sz w:val="22"/>
          <w:szCs w:val="22"/>
        </w:rPr>
        <w:lastRenderedPageBreak/>
        <w:t>PRILOGA 1</w:t>
      </w:r>
    </w:p>
    <w:p w:rsidR="00CE3EF7" w:rsidRDefault="00CE3EF7" w:rsidP="00CE3EF7">
      <w:pPr>
        <w:spacing w:line="240" w:lineRule="auto"/>
        <w:rPr>
          <w:rFonts w:ascii="Tahoma" w:hAnsi="Tahoma" w:cs="Tahoma"/>
          <w:b/>
          <w:sz w:val="22"/>
          <w:szCs w:val="22"/>
        </w:rPr>
      </w:pPr>
    </w:p>
    <w:p w:rsidR="00CE3EF7" w:rsidRDefault="00CE3EF7" w:rsidP="00CE3EF7">
      <w:pPr>
        <w:spacing w:line="240" w:lineRule="auto"/>
        <w:jc w:val="center"/>
        <w:rPr>
          <w:rFonts w:ascii="Tahoma" w:hAnsi="Tahoma" w:cs="Tahoma"/>
          <w:b/>
          <w:sz w:val="22"/>
          <w:szCs w:val="22"/>
        </w:rPr>
      </w:pPr>
      <w:r>
        <w:rPr>
          <w:rFonts w:ascii="Tahoma" w:hAnsi="Tahoma" w:cs="Tahoma"/>
          <w:b/>
          <w:sz w:val="22"/>
          <w:szCs w:val="22"/>
        </w:rPr>
        <w:t>Vrste dejanskih rab zemljišč, ki se vodijo v zemljiškem katastru</w:t>
      </w:r>
    </w:p>
    <w:p w:rsidR="00CE3EF7" w:rsidRDefault="00CE3EF7" w:rsidP="00CE3EF7">
      <w:pPr>
        <w:spacing w:line="240" w:lineRule="auto"/>
        <w:jc w:val="center"/>
        <w:rPr>
          <w:rFonts w:ascii="Tahoma" w:hAnsi="Tahoma" w:cs="Tahoma"/>
          <w:b/>
          <w:sz w:val="22"/>
          <w:szCs w:val="22"/>
        </w:rPr>
      </w:pPr>
    </w:p>
    <w:p w:rsidR="00CE3EF7" w:rsidRDefault="00CE3EF7" w:rsidP="00CE3EF7">
      <w:pPr>
        <w:autoSpaceDE w:val="0"/>
        <w:autoSpaceDN w:val="0"/>
        <w:adjustRightInd w:val="0"/>
        <w:spacing w:after="120" w:line="240" w:lineRule="auto"/>
        <w:jc w:val="both"/>
        <w:rPr>
          <w:rFonts w:ascii="Tahoma" w:hAnsi="Tahoma" w:cs="Tahoma"/>
          <w:sz w:val="22"/>
          <w:szCs w:val="22"/>
        </w:rPr>
      </w:pPr>
      <w:r>
        <w:rPr>
          <w:rFonts w:ascii="Tahoma" w:hAnsi="Tahoma" w:cs="Tahoma"/>
          <w:sz w:val="22"/>
          <w:szCs w:val="22"/>
        </w:rPr>
        <w:t>V zemljiškem katastru se vodijo naslednje vrste in šifre dejanskih rab zemljišč: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70"/>
      </w:tblGrid>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7F7F7F"/>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eastAsia="Calibri" w:hAnsi="Tahoma" w:cs="Tahoma"/>
                <w:b/>
                <w:sz w:val="22"/>
                <w:szCs w:val="22"/>
                <w:lang w:val="sr-Cyrl-RS"/>
              </w:rPr>
              <w:t>Šifra</w:t>
            </w:r>
          </w:p>
        </w:tc>
        <w:tc>
          <w:tcPr>
            <w:tcW w:w="5670" w:type="dxa"/>
            <w:tcBorders>
              <w:top w:val="single" w:sz="4" w:space="0" w:color="000000"/>
              <w:left w:val="single" w:sz="4" w:space="0" w:color="000000"/>
              <w:bottom w:val="single" w:sz="4" w:space="0" w:color="000000"/>
              <w:right w:val="single" w:sz="4" w:space="0" w:color="000000"/>
            </w:tcBorders>
            <w:shd w:val="clear" w:color="auto" w:fill="7F7F7F"/>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eastAsia="Calibri" w:hAnsi="Tahoma" w:cs="Tahoma"/>
                <w:b/>
                <w:sz w:val="22"/>
                <w:szCs w:val="22"/>
                <w:lang w:val="sr-Cyrl-RS"/>
              </w:rPr>
              <w:t>Vrste dejanskih rab zemljišč</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F65246" w:rsidRDefault="00CE3EF7" w:rsidP="003D6A7A">
            <w:pPr>
              <w:autoSpaceDE w:val="0"/>
              <w:autoSpaceDN w:val="0"/>
              <w:adjustRightInd w:val="0"/>
              <w:spacing w:line="240" w:lineRule="auto"/>
              <w:rPr>
                <w:rFonts w:ascii="Tahoma" w:hAnsi="Tahoma" w:cs="Tahoma"/>
                <w:sz w:val="22"/>
                <w:szCs w:val="22"/>
              </w:rPr>
            </w:pPr>
            <w:r w:rsidRPr="00306CF2">
              <w:rPr>
                <w:rFonts w:ascii="Tahoma" w:hAnsi="Tahoma" w:cs="Tahoma"/>
                <w:sz w:val="22"/>
                <w:szCs w:val="22"/>
                <w:lang w:val="sr-Cyrl-RS"/>
              </w:rPr>
              <w:t>kmetijska zemljišča</w:t>
            </w:r>
            <w:r>
              <w:rPr>
                <w:rFonts w:ascii="Tahoma" w:hAnsi="Tahoma" w:cs="Tahoma"/>
                <w:sz w:val="22"/>
                <w:szCs w:val="22"/>
              </w:rPr>
              <w:t xml:space="preserve"> </w:t>
            </w:r>
            <w:r w:rsidRPr="00EF77E8">
              <w:rPr>
                <w:rFonts w:ascii="Tahoma" w:hAnsi="Tahoma" w:cs="Tahoma"/>
                <w:sz w:val="22"/>
                <w:szCs w:val="22"/>
              </w:rPr>
              <w:t>brez trajnih nasadov*</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hmeljišče</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trajne rastline na njivskih površinah</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vinograd</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14</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matičnjak</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15</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intenzivni sadovnjak</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16</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oljčnik</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17</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ostali trajni nasadi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18</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plantaža gozdnega drevja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20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gozdna zemljišča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poseljena zemljišča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tloris stavbe</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javna državna cestna infrastruktura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območje objekta na javni državni cestni infrastrukturi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34</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javna občinska cestna infrastruktura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35</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območje objekta na javni občinski cestni infrastrukturi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36</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javna železniška infrastruktura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37</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območje objekta na javni železniški infrastrukturi</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40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vodna zemljišča</w:t>
            </w:r>
          </w:p>
        </w:tc>
      </w:tr>
      <w:tr w:rsidR="00CE3EF7" w:rsidRPr="00306CF2" w:rsidTr="003D6A7A">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jc w:val="center"/>
              <w:rPr>
                <w:rFonts w:ascii="Tahoma" w:hAnsi="Tahoma" w:cs="Tahoma"/>
                <w:sz w:val="22"/>
                <w:szCs w:val="22"/>
                <w:lang w:val="sr-Cyrl-RS"/>
              </w:rPr>
            </w:pPr>
            <w:r w:rsidRPr="00306CF2">
              <w:rPr>
                <w:rFonts w:ascii="Tahoma" w:hAnsi="Tahoma" w:cs="Tahoma"/>
                <w:sz w:val="22"/>
                <w:szCs w:val="22"/>
                <w:lang w:val="sr-Cyrl-RS"/>
              </w:rPr>
              <w:t>50</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CE3EF7" w:rsidRPr="00306CF2" w:rsidRDefault="00CE3EF7" w:rsidP="003D6A7A">
            <w:pPr>
              <w:autoSpaceDE w:val="0"/>
              <w:autoSpaceDN w:val="0"/>
              <w:adjustRightInd w:val="0"/>
              <w:spacing w:line="240" w:lineRule="auto"/>
              <w:rPr>
                <w:rFonts w:ascii="Tahoma" w:hAnsi="Tahoma" w:cs="Tahoma"/>
                <w:sz w:val="22"/>
                <w:szCs w:val="22"/>
                <w:lang w:val="sr-Cyrl-RS"/>
              </w:rPr>
            </w:pPr>
            <w:r w:rsidRPr="00306CF2">
              <w:rPr>
                <w:rFonts w:ascii="Tahoma" w:hAnsi="Tahoma" w:cs="Tahoma"/>
                <w:sz w:val="22"/>
                <w:szCs w:val="22"/>
                <w:lang w:val="sr-Cyrl-RS"/>
              </w:rPr>
              <w:t>neplodna zemljišča</w:t>
            </w:r>
          </w:p>
        </w:tc>
      </w:tr>
      <w:tr w:rsidR="00CE3EF7" w:rsidRPr="00F65246" w:rsidTr="003D6A7A">
        <w:trPr>
          <w:jc w:val="center"/>
        </w:trPr>
        <w:tc>
          <w:tcPr>
            <w:tcW w:w="6521" w:type="dxa"/>
            <w:gridSpan w:val="2"/>
            <w:tcBorders>
              <w:top w:val="single" w:sz="4" w:space="0" w:color="000000"/>
              <w:left w:val="nil"/>
              <w:bottom w:val="nil"/>
              <w:right w:val="nil"/>
            </w:tcBorders>
            <w:shd w:val="clear" w:color="auto" w:fill="auto"/>
          </w:tcPr>
          <w:p w:rsidR="00EF77E8" w:rsidRDefault="00EF77E8" w:rsidP="00EF77E8">
            <w:pPr>
              <w:pStyle w:val="Brezrazmikov"/>
              <w:jc w:val="both"/>
              <w:rPr>
                <w:rFonts w:ascii="Tahoma" w:hAnsi="Tahoma" w:cs="Tahoma"/>
                <w:sz w:val="22"/>
                <w:szCs w:val="22"/>
              </w:rPr>
            </w:pPr>
          </w:p>
          <w:p w:rsidR="00EF77E8" w:rsidRPr="002F37D4" w:rsidRDefault="00CE3EF7" w:rsidP="00EF77E8">
            <w:pPr>
              <w:pStyle w:val="Brezrazmikov"/>
              <w:jc w:val="both"/>
              <w:rPr>
                <w:rFonts w:ascii="Tahoma" w:hAnsi="Tahoma" w:cs="Tahoma"/>
                <w:sz w:val="22"/>
                <w:szCs w:val="22"/>
              </w:rPr>
            </w:pPr>
            <w:r w:rsidRPr="00EF77E8">
              <w:rPr>
                <w:rFonts w:ascii="Tahoma" w:hAnsi="Tahoma" w:cs="Tahoma"/>
                <w:sz w:val="22"/>
                <w:szCs w:val="22"/>
              </w:rPr>
              <w:t>*</w:t>
            </w:r>
            <w:r w:rsidRPr="00EF77E8">
              <w:rPr>
                <w:rFonts w:ascii="Tahoma" w:hAnsi="Tahoma" w:cs="Tahoma"/>
                <w:color w:val="FF0000"/>
                <w:sz w:val="22"/>
                <w:szCs w:val="22"/>
              </w:rPr>
              <w:t xml:space="preserve"> </w:t>
            </w:r>
            <w:r w:rsidRPr="00EF77E8">
              <w:rPr>
                <w:rFonts w:ascii="Tahoma" w:hAnsi="Tahoma" w:cs="Tahoma"/>
                <w:sz w:val="22"/>
                <w:szCs w:val="22"/>
              </w:rPr>
              <w:t xml:space="preserve">trajni nasadi so 11 hmeljišče, </w:t>
            </w:r>
            <w:r w:rsidRPr="00EF77E8">
              <w:rPr>
                <w:rFonts w:ascii="Tahoma" w:hAnsi="Tahoma" w:cs="Tahoma"/>
                <w:sz w:val="22"/>
                <w:szCs w:val="22"/>
                <w:lang w:val="sr-Cyrl-RS"/>
              </w:rPr>
              <w:t>12</w:t>
            </w:r>
            <w:r w:rsidRPr="00EF77E8">
              <w:rPr>
                <w:rFonts w:ascii="Tahoma" w:hAnsi="Tahoma" w:cs="Tahoma"/>
                <w:sz w:val="22"/>
                <w:szCs w:val="22"/>
              </w:rPr>
              <w:t xml:space="preserve"> </w:t>
            </w:r>
            <w:r w:rsidRPr="00EF77E8">
              <w:rPr>
                <w:rFonts w:ascii="Tahoma" w:hAnsi="Tahoma" w:cs="Tahoma"/>
                <w:sz w:val="22"/>
                <w:szCs w:val="22"/>
                <w:lang w:val="sr-Cyrl-RS"/>
              </w:rPr>
              <w:t>trajne rastline na njivskih površinah</w:t>
            </w:r>
            <w:r w:rsidRPr="00EF77E8">
              <w:rPr>
                <w:rFonts w:ascii="Tahoma" w:hAnsi="Tahoma" w:cs="Tahoma"/>
                <w:sz w:val="22"/>
                <w:szCs w:val="22"/>
              </w:rPr>
              <w:t xml:space="preserve">, </w:t>
            </w:r>
            <w:r w:rsidRPr="00EF77E8">
              <w:rPr>
                <w:rFonts w:ascii="Tahoma" w:hAnsi="Tahoma" w:cs="Tahoma"/>
                <w:sz w:val="22"/>
                <w:szCs w:val="22"/>
                <w:lang w:val="sr-Cyrl-RS"/>
              </w:rPr>
              <w:t>13</w:t>
            </w:r>
            <w:r w:rsidRPr="00EF77E8">
              <w:rPr>
                <w:rFonts w:ascii="Tahoma" w:hAnsi="Tahoma" w:cs="Tahoma"/>
                <w:sz w:val="22"/>
                <w:szCs w:val="22"/>
              </w:rPr>
              <w:t xml:space="preserve"> </w:t>
            </w:r>
            <w:r w:rsidRPr="00EF77E8">
              <w:rPr>
                <w:rFonts w:ascii="Tahoma" w:hAnsi="Tahoma" w:cs="Tahoma"/>
                <w:sz w:val="22"/>
                <w:szCs w:val="22"/>
                <w:lang w:val="sr-Cyrl-RS"/>
              </w:rPr>
              <w:t>vinograd</w:t>
            </w:r>
            <w:r w:rsidRPr="00EF77E8">
              <w:rPr>
                <w:rFonts w:ascii="Tahoma" w:hAnsi="Tahoma" w:cs="Tahoma"/>
                <w:sz w:val="22"/>
                <w:szCs w:val="22"/>
              </w:rPr>
              <w:t xml:space="preserve">, </w:t>
            </w:r>
            <w:r w:rsidRPr="00EF77E8">
              <w:rPr>
                <w:rFonts w:ascii="Tahoma" w:hAnsi="Tahoma" w:cs="Tahoma"/>
                <w:sz w:val="22"/>
                <w:szCs w:val="22"/>
                <w:lang w:val="sr-Cyrl-RS"/>
              </w:rPr>
              <w:t>14</w:t>
            </w:r>
            <w:r w:rsidRPr="00EF77E8">
              <w:rPr>
                <w:rFonts w:ascii="Tahoma" w:hAnsi="Tahoma" w:cs="Tahoma"/>
                <w:sz w:val="22"/>
                <w:szCs w:val="22"/>
              </w:rPr>
              <w:t xml:space="preserve"> </w:t>
            </w:r>
            <w:r w:rsidRPr="00EF77E8">
              <w:rPr>
                <w:rFonts w:ascii="Tahoma" w:hAnsi="Tahoma" w:cs="Tahoma"/>
                <w:sz w:val="22"/>
                <w:szCs w:val="22"/>
                <w:lang w:val="sr-Cyrl-RS"/>
              </w:rPr>
              <w:t>matičnjak</w:t>
            </w:r>
            <w:r w:rsidRPr="00EF77E8">
              <w:rPr>
                <w:rFonts w:ascii="Tahoma" w:hAnsi="Tahoma" w:cs="Tahoma"/>
                <w:sz w:val="22"/>
                <w:szCs w:val="22"/>
              </w:rPr>
              <w:t xml:space="preserve">, </w:t>
            </w:r>
            <w:r w:rsidRPr="00EF77E8">
              <w:rPr>
                <w:rFonts w:ascii="Tahoma" w:hAnsi="Tahoma" w:cs="Tahoma"/>
                <w:sz w:val="22"/>
                <w:szCs w:val="22"/>
                <w:lang w:val="sr-Cyrl-RS"/>
              </w:rPr>
              <w:t>15</w:t>
            </w:r>
            <w:r w:rsidRPr="00EF77E8">
              <w:rPr>
                <w:rFonts w:ascii="Tahoma" w:hAnsi="Tahoma" w:cs="Tahoma"/>
                <w:sz w:val="22"/>
                <w:szCs w:val="22"/>
              </w:rPr>
              <w:t xml:space="preserve"> </w:t>
            </w:r>
            <w:r w:rsidRPr="00EF77E8">
              <w:rPr>
                <w:rFonts w:ascii="Tahoma" w:hAnsi="Tahoma" w:cs="Tahoma"/>
                <w:sz w:val="22"/>
                <w:szCs w:val="22"/>
                <w:lang w:val="sr-Cyrl-RS"/>
              </w:rPr>
              <w:t>intenzivni sadovnjak</w:t>
            </w:r>
            <w:r w:rsidRPr="00EF77E8">
              <w:rPr>
                <w:rFonts w:ascii="Tahoma" w:hAnsi="Tahoma" w:cs="Tahoma"/>
                <w:sz w:val="22"/>
                <w:szCs w:val="22"/>
              </w:rPr>
              <w:t xml:space="preserve">, </w:t>
            </w:r>
            <w:r w:rsidRPr="00EF77E8">
              <w:rPr>
                <w:rFonts w:ascii="Tahoma" w:hAnsi="Tahoma" w:cs="Tahoma"/>
                <w:sz w:val="22"/>
                <w:szCs w:val="22"/>
                <w:lang w:val="sr-Cyrl-RS"/>
              </w:rPr>
              <w:t>16</w:t>
            </w:r>
            <w:r w:rsidRPr="00EF77E8">
              <w:rPr>
                <w:rFonts w:ascii="Tahoma" w:hAnsi="Tahoma" w:cs="Tahoma"/>
                <w:sz w:val="22"/>
                <w:szCs w:val="22"/>
              </w:rPr>
              <w:t xml:space="preserve"> </w:t>
            </w:r>
            <w:r w:rsidRPr="00EF77E8">
              <w:rPr>
                <w:rFonts w:ascii="Tahoma" w:hAnsi="Tahoma" w:cs="Tahoma"/>
                <w:sz w:val="22"/>
                <w:szCs w:val="22"/>
                <w:lang w:val="sr-Cyrl-RS"/>
              </w:rPr>
              <w:t>oljčnik</w:t>
            </w:r>
            <w:r w:rsidRPr="00EF77E8">
              <w:rPr>
                <w:rFonts w:ascii="Tahoma" w:hAnsi="Tahoma" w:cs="Tahoma"/>
                <w:sz w:val="22"/>
                <w:szCs w:val="22"/>
              </w:rPr>
              <w:t xml:space="preserve">, </w:t>
            </w:r>
            <w:r w:rsidRPr="00EF77E8">
              <w:rPr>
                <w:rFonts w:ascii="Tahoma" w:hAnsi="Tahoma" w:cs="Tahoma"/>
                <w:sz w:val="22"/>
                <w:szCs w:val="22"/>
                <w:lang w:val="sr-Cyrl-RS"/>
              </w:rPr>
              <w:t>17</w:t>
            </w:r>
            <w:r w:rsidRPr="00EF77E8">
              <w:rPr>
                <w:rFonts w:ascii="Tahoma" w:hAnsi="Tahoma" w:cs="Tahoma"/>
                <w:sz w:val="22"/>
                <w:szCs w:val="22"/>
              </w:rPr>
              <w:t xml:space="preserve"> </w:t>
            </w:r>
            <w:r w:rsidRPr="00EF77E8">
              <w:rPr>
                <w:rFonts w:ascii="Tahoma" w:hAnsi="Tahoma" w:cs="Tahoma"/>
                <w:sz w:val="22"/>
                <w:szCs w:val="22"/>
                <w:lang w:val="sr-Cyrl-RS"/>
              </w:rPr>
              <w:t>ostali trajni nasadi</w:t>
            </w:r>
            <w:r w:rsidRPr="00EF77E8">
              <w:rPr>
                <w:rFonts w:ascii="Tahoma" w:hAnsi="Tahoma" w:cs="Tahoma"/>
                <w:sz w:val="22"/>
                <w:szCs w:val="22"/>
              </w:rPr>
              <w:t xml:space="preserve">, </w:t>
            </w:r>
            <w:r w:rsidRPr="00EF77E8">
              <w:rPr>
                <w:rFonts w:ascii="Tahoma" w:hAnsi="Tahoma" w:cs="Tahoma"/>
                <w:sz w:val="22"/>
                <w:szCs w:val="22"/>
                <w:lang w:val="sr-Cyrl-RS"/>
              </w:rPr>
              <w:t>18</w:t>
            </w:r>
            <w:r w:rsidRPr="00EF77E8">
              <w:rPr>
                <w:rFonts w:ascii="Tahoma" w:hAnsi="Tahoma" w:cs="Tahoma"/>
                <w:sz w:val="22"/>
                <w:szCs w:val="22"/>
              </w:rPr>
              <w:t xml:space="preserve"> </w:t>
            </w:r>
            <w:r w:rsidRPr="00EF77E8">
              <w:rPr>
                <w:rFonts w:ascii="Tahoma" w:hAnsi="Tahoma" w:cs="Tahoma"/>
                <w:sz w:val="22"/>
                <w:szCs w:val="22"/>
                <w:lang w:val="sr-Cyrl-RS"/>
              </w:rPr>
              <w:t>plantaža gozdnega drevja</w:t>
            </w:r>
          </w:p>
        </w:tc>
      </w:tr>
    </w:tbl>
    <w:p w:rsidR="00EF77E8" w:rsidRDefault="00EF77E8" w:rsidP="00CE3EF7">
      <w:pPr>
        <w:autoSpaceDE w:val="0"/>
        <w:autoSpaceDN w:val="0"/>
        <w:adjustRightInd w:val="0"/>
        <w:spacing w:after="120" w:line="240" w:lineRule="auto"/>
        <w:jc w:val="both"/>
        <w:rPr>
          <w:rFonts w:ascii="Tahoma" w:hAnsi="Tahoma" w:cs="Tahoma"/>
          <w:sz w:val="22"/>
          <w:szCs w:val="22"/>
        </w:rPr>
      </w:pPr>
    </w:p>
    <w:p w:rsidR="00CE3EF7" w:rsidRDefault="00CE3EF7" w:rsidP="00CE3EF7">
      <w:pPr>
        <w:autoSpaceDE w:val="0"/>
        <w:autoSpaceDN w:val="0"/>
        <w:adjustRightInd w:val="0"/>
        <w:spacing w:after="120" w:line="240" w:lineRule="auto"/>
        <w:jc w:val="both"/>
        <w:rPr>
          <w:rFonts w:ascii="Tahoma" w:hAnsi="Tahoma" w:cs="Tahoma"/>
          <w:sz w:val="22"/>
          <w:szCs w:val="22"/>
        </w:rPr>
      </w:pPr>
      <w:r>
        <w:rPr>
          <w:rFonts w:ascii="Tahoma" w:hAnsi="Tahoma" w:cs="Tahoma"/>
          <w:sz w:val="22"/>
          <w:szCs w:val="22"/>
        </w:rPr>
        <w:t xml:space="preserve">Poligoni, ki nimajo evidentirane dejanske rabe zemljišč, se v skupnem sloju dejanske rabe zemljišč evidentirajo z »nedoločeno rabo« s šifro 90. </w:t>
      </w:r>
    </w:p>
    <w:p w:rsidR="00CE3EF7" w:rsidRDefault="00CE3EF7" w:rsidP="00CE3EF7">
      <w:pPr>
        <w:spacing w:line="240" w:lineRule="auto"/>
        <w:rPr>
          <w:rFonts w:ascii="Tahoma" w:hAnsi="Tahoma" w:cs="Tahoma"/>
          <w:sz w:val="22"/>
          <w:szCs w:val="22"/>
        </w:rPr>
      </w:pPr>
      <w:r>
        <w:rPr>
          <w:rFonts w:ascii="Tahoma" w:hAnsi="Tahoma" w:cs="Tahoma"/>
          <w:sz w:val="22"/>
          <w:szCs w:val="22"/>
        </w:rPr>
        <w:br w:type="page"/>
      </w:r>
    </w:p>
    <w:p w:rsidR="00CE3EF7" w:rsidRDefault="00CE3EF7" w:rsidP="00CE3EF7">
      <w:pPr>
        <w:spacing w:line="240" w:lineRule="auto"/>
        <w:jc w:val="right"/>
        <w:rPr>
          <w:rFonts w:ascii="Tahoma" w:hAnsi="Tahoma" w:cs="Tahoma"/>
          <w:sz w:val="22"/>
          <w:szCs w:val="22"/>
        </w:rPr>
      </w:pPr>
      <w:r>
        <w:rPr>
          <w:rFonts w:ascii="Tahoma" w:hAnsi="Tahoma" w:cs="Tahoma"/>
          <w:sz w:val="22"/>
          <w:szCs w:val="22"/>
        </w:rPr>
        <w:lastRenderedPageBreak/>
        <w:t>PRILOGA 2</w:t>
      </w:r>
    </w:p>
    <w:p w:rsidR="00CE3EF7" w:rsidRDefault="00CE3EF7" w:rsidP="00CE3EF7">
      <w:pPr>
        <w:spacing w:line="240" w:lineRule="auto"/>
        <w:jc w:val="right"/>
      </w:pPr>
    </w:p>
    <w:p w:rsidR="00CE3EF7" w:rsidRDefault="00CE3EF7" w:rsidP="00CE3EF7">
      <w:pPr>
        <w:spacing w:line="240" w:lineRule="auto"/>
        <w:jc w:val="center"/>
        <w:rPr>
          <w:rFonts w:ascii="Tahoma" w:hAnsi="Tahoma" w:cs="Tahoma"/>
          <w:b/>
          <w:sz w:val="22"/>
          <w:szCs w:val="22"/>
        </w:rPr>
      </w:pPr>
      <w:r>
        <w:rPr>
          <w:rFonts w:ascii="Tahoma" w:hAnsi="Tahoma" w:cs="Tahoma"/>
          <w:b/>
          <w:sz w:val="22"/>
          <w:szCs w:val="22"/>
        </w:rPr>
        <w:t>Vrste podrobnejših dejanskih rab in njihova razvrstitev v dejanske rabe zemljišč, ki se vodijo v zemljiškem katastru</w:t>
      </w:r>
    </w:p>
    <w:p w:rsidR="00CE3EF7" w:rsidRDefault="00CE3EF7" w:rsidP="00CE3EF7">
      <w:pPr>
        <w:spacing w:line="240" w:lineRule="auto"/>
        <w:jc w:val="center"/>
        <w:rPr>
          <w:rFonts w:ascii="Tahoma" w:hAnsi="Tahoma" w:cs="Tahoma"/>
          <w:b/>
          <w:sz w:val="22"/>
          <w:szCs w:val="22"/>
        </w:rPr>
      </w:pPr>
    </w:p>
    <w:p w:rsidR="009D75DC" w:rsidRPr="001D178C" w:rsidRDefault="009D75DC" w:rsidP="00CE3EF7">
      <w:pPr>
        <w:spacing w:line="240" w:lineRule="auto"/>
        <w:jc w:val="center"/>
        <w:rPr>
          <w:rFonts w:asciiTheme="minorHAnsi" w:hAnsiTheme="minorHAnsi" w:cs="Tahoma"/>
          <w:b/>
          <w:szCs w:val="20"/>
        </w:rPr>
      </w:pPr>
    </w:p>
    <w:tbl>
      <w:tblPr>
        <w:tblW w:w="8505" w:type="dxa"/>
        <w:tblInd w:w="28" w:type="dxa"/>
        <w:tblLayout w:type="fixed"/>
        <w:tblCellMar>
          <w:left w:w="28" w:type="dxa"/>
          <w:right w:w="28" w:type="dxa"/>
        </w:tblCellMar>
        <w:tblLook w:val="04A0" w:firstRow="1" w:lastRow="0" w:firstColumn="1" w:lastColumn="0" w:noHBand="0" w:noVBand="1"/>
      </w:tblPr>
      <w:tblGrid>
        <w:gridCol w:w="993"/>
        <w:gridCol w:w="567"/>
        <w:gridCol w:w="2268"/>
        <w:gridCol w:w="4252"/>
        <w:gridCol w:w="425"/>
      </w:tblGrid>
      <w:tr w:rsidR="00CE3EF7" w:rsidRPr="002F37D4" w:rsidTr="002F37D4">
        <w:trPr>
          <w:cantSplit/>
          <w:trHeight w:val="20"/>
          <w:tblHeader/>
        </w:trPr>
        <w:tc>
          <w:tcPr>
            <w:tcW w:w="993" w:type="dxa"/>
            <w:tcBorders>
              <w:top w:val="single" w:sz="4" w:space="0" w:color="auto"/>
              <w:left w:val="single" w:sz="4" w:space="0" w:color="auto"/>
              <w:bottom w:val="double" w:sz="4" w:space="0" w:color="auto"/>
              <w:right w:val="single" w:sz="4" w:space="0" w:color="FFFFFF"/>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Matična evidenca</w:t>
            </w:r>
          </w:p>
        </w:tc>
        <w:tc>
          <w:tcPr>
            <w:tcW w:w="2835" w:type="dxa"/>
            <w:gridSpan w:val="2"/>
            <w:tcBorders>
              <w:top w:val="single" w:sz="4" w:space="0" w:color="auto"/>
              <w:left w:val="single" w:sz="4" w:space="0" w:color="FFFFFF"/>
              <w:bottom w:val="double" w:sz="4" w:space="0" w:color="auto"/>
              <w:right w:val="single" w:sz="4" w:space="0" w:color="FFFFFF"/>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Podrobnejša dejanska raba</w:t>
            </w:r>
          </w:p>
        </w:tc>
        <w:tc>
          <w:tcPr>
            <w:tcW w:w="4252" w:type="dxa"/>
            <w:tcBorders>
              <w:top w:val="single" w:sz="4" w:space="0" w:color="auto"/>
              <w:left w:val="single" w:sz="4" w:space="0" w:color="FFFFFF"/>
              <w:bottom w:val="double" w:sz="4" w:space="0" w:color="auto"/>
              <w:right w:val="single" w:sz="4" w:space="0" w:color="FFFFFF"/>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Opis</w:t>
            </w:r>
          </w:p>
        </w:tc>
        <w:tc>
          <w:tcPr>
            <w:tcW w:w="425" w:type="dxa"/>
            <w:tcBorders>
              <w:top w:val="single" w:sz="4" w:space="0" w:color="auto"/>
              <w:left w:val="single" w:sz="4" w:space="0" w:color="FFFFFF"/>
              <w:bottom w:val="double" w:sz="4" w:space="0" w:color="auto"/>
              <w:right w:val="single" w:sz="4" w:space="0" w:color="auto"/>
            </w:tcBorders>
            <w:shd w:val="clear" w:color="auto" w:fill="7F7F7F"/>
            <w:vAlign w:val="center"/>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ZK</w:t>
            </w:r>
          </w:p>
        </w:tc>
      </w:tr>
      <w:tr w:rsidR="002F37D4" w:rsidRPr="002F37D4" w:rsidTr="002F37D4">
        <w:trPr>
          <w:cantSplit/>
          <w:trHeight w:val="20"/>
        </w:trPr>
        <w:tc>
          <w:tcPr>
            <w:tcW w:w="993" w:type="dxa"/>
            <w:tcBorders>
              <w:top w:val="doub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double" w:sz="4" w:space="0" w:color="auto"/>
              <w:left w:val="nil"/>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KMETIJSKA ZEMLJIŠČA</w:t>
            </w:r>
          </w:p>
        </w:tc>
        <w:tc>
          <w:tcPr>
            <w:tcW w:w="425" w:type="dxa"/>
            <w:tcBorders>
              <w:top w:val="doub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rPr>
                <w:rFonts w:ascii="Tahoma" w:hAnsi="Tahoma" w:cs="Tahoma"/>
                <w:b/>
                <w:bCs/>
                <w:szCs w:val="20"/>
                <w:lang w:eastAsia="sl-SI"/>
              </w:rPr>
            </w:pPr>
          </w:p>
        </w:tc>
      </w:tr>
      <w:tr w:rsidR="00CE3EF7"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A</w:t>
            </w: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Njiva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681F8B">
            <w:pPr>
              <w:spacing w:line="240" w:lineRule="auto"/>
              <w:rPr>
                <w:rFonts w:ascii="Tahoma" w:hAnsi="Tahoma" w:cs="Tahoma"/>
                <w:szCs w:val="20"/>
                <w:lang w:eastAsia="sl-SI"/>
              </w:rPr>
            </w:pPr>
            <w:r w:rsidRPr="002F37D4">
              <w:rPr>
                <w:rFonts w:ascii="Tahoma" w:hAnsi="Tahoma" w:cs="Tahoma"/>
                <w:szCs w:val="20"/>
                <w:lang w:eastAsia="sl-SI"/>
              </w:rPr>
              <w:t>Površina, ki jo orjemo ali drugače obdelujemo</w:t>
            </w:r>
            <w:r w:rsidR="00681F8B" w:rsidRPr="002F37D4">
              <w:rPr>
                <w:rFonts w:ascii="Tahoma" w:hAnsi="Tahoma" w:cs="Tahoma"/>
                <w:szCs w:val="20"/>
                <w:lang w:eastAsia="sl-SI"/>
              </w:rPr>
              <w:t xml:space="preserve">, </w:t>
            </w:r>
            <w:r w:rsidRPr="002F37D4">
              <w:rPr>
                <w:rFonts w:ascii="Tahoma" w:hAnsi="Tahoma" w:cs="Tahoma"/>
                <w:szCs w:val="20"/>
                <w:lang w:eastAsia="sl-SI"/>
              </w:rPr>
              <w:t xml:space="preserve">in obračališča, namenjena </w:t>
            </w:r>
            <w:r w:rsidR="00681F8B" w:rsidRPr="002F37D4">
              <w:rPr>
                <w:rFonts w:ascii="Tahoma" w:hAnsi="Tahoma" w:cs="Tahoma"/>
                <w:szCs w:val="20"/>
                <w:lang w:eastAsia="sl-SI"/>
              </w:rPr>
              <w:t xml:space="preserve"> </w:t>
            </w:r>
            <w:r w:rsidRPr="002F37D4">
              <w:rPr>
                <w:rFonts w:ascii="Tahoma" w:hAnsi="Tahoma" w:cs="Tahoma"/>
                <w:szCs w:val="20"/>
                <w:lang w:eastAsia="sl-SI"/>
              </w:rPr>
              <w:t xml:space="preserve">obdelavi te površine (širine do 2 m). Na tej površini pridelujemo enoletne in nekatere večletne kmetijske rastline (žita, krompir, krmne rastline, oljnice, predivnice, sladkorna pesa, zelenjadnice, vrtnine, okrasne rastline, zelišča, jagode itd.). Sem sodi tudi zemljišče v prahi in </w:t>
            </w:r>
            <w:proofErr w:type="spellStart"/>
            <w:r w:rsidRPr="002F37D4">
              <w:rPr>
                <w:rFonts w:ascii="Tahoma" w:hAnsi="Tahoma" w:cs="Tahoma"/>
                <w:szCs w:val="20"/>
                <w:lang w:eastAsia="sl-SI"/>
              </w:rPr>
              <w:t>ukorenišče</w:t>
            </w:r>
            <w:proofErr w:type="spellEnd"/>
            <w:r w:rsidRPr="002F37D4">
              <w:rPr>
                <w:rFonts w:ascii="Tahoma" w:hAnsi="Tahoma" w:cs="Tahoma"/>
                <w:szCs w:val="20"/>
                <w:lang w:eastAsia="sl-SI"/>
              </w:rPr>
              <w:t xml:space="preserve"> hmeljnih sadik. V ta razred uvrščamo tudi zemljišče, ki je začasno zasejano s travo ali drugimi krmnimi rastlinami (za obdobje manj kot 5 let) in se uporablja za košnjo ali pašo večkrat na leto. Če je površina porasla s travno rušo in ni preorana v obdobju pet ali več let, jo uvrstimo v trajni travnik.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1160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Hmeljišče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681F8B">
            <w:pPr>
              <w:spacing w:line="240" w:lineRule="auto"/>
              <w:rPr>
                <w:rFonts w:ascii="Tahoma" w:hAnsi="Tahoma" w:cs="Tahoma"/>
                <w:szCs w:val="20"/>
                <w:lang w:eastAsia="sl-SI"/>
              </w:rPr>
            </w:pPr>
            <w:r w:rsidRPr="002F37D4">
              <w:rPr>
                <w:rFonts w:ascii="Tahoma" w:hAnsi="Tahoma" w:cs="Tahoma"/>
                <w:szCs w:val="20"/>
                <w:lang w:eastAsia="sl-SI"/>
              </w:rPr>
              <w:t xml:space="preserve">Površina, na kateri so žičnica ter obračališča in poti, potrebne za obdelavo hmeljišča. Vključuje površino hmeljišča v obdelavi oziroma premeni.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11</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1180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Trajne rastline na njivskih površinah</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Drevesnica, trsnica, zarodišče podlag, nasad matičnih rastlin, nasad okrasnih trajnih rastlin za vzgojo rezanega cvetja, trajna zelišča, trajne zelenjadnice.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12</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1190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Rastlinjak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Steklenjaki in plastenjaki z močnejšo konstrukcijo in daljšo življenjsko dobo, v katerih se vzgajajo okrasne rastline, rezano cvetje, zelenjava, zelišča, matične rastline, podlage, sadike, jagode itd</w:t>
            </w:r>
            <w:r w:rsidR="00681F8B" w:rsidRPr="002F37D4">
              <w:rPr>
                <w:rFonts w:ascii="Tahoma" w:hAnsi="Tahoma" w:cs="Tahoma"/>
                <w:szCs w:val="20"/>
                <w:lang w:eastAsia="sl-SI"/>
              </w:rPr>
              <w:t>.</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1211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Vinograd</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Površina, zasajena z vinsko trto (</w:t>
            </w:r>
            <w:proofErr w:type="spellStart"/>
            <w:r w:rsidRPr="002F37D4">
              <w:rPr>
                <w:rFonts w:ascii="Tahoma" w:hAnsi="Tahoma" w:cs="Tahoma"/>
                <w:szCs w:val="20"/>
                <w:lang w:eastAsia="sl-SI"/>
              </w:rPr>
              <w:t>Vitis</w:t>
            </w:r>
            <w:proofErr w:type="spellEnd"/>
            <w:r w:rsidRPr="002F37D4">
              <w:rPr>
                <w:rFonts w:ascii="Tahoma" w:hAnsi="Tahoma" w:cs="Tahoma"/>
                <w:szCs w:val="20"/>
                <w:lang w:eastAsia="sl-SI"/>
              </w:rPr>
              <w:t xml:space="preserve"> </w:t>
            </w:r>
            <w:proofErr w:type="spellStart"/>
            <w:r w:rsidRPr="002F37D4">
              <w:rPr>
                <w:rFonts w:ascii="Tahoma" w:hAnsi="Tahoma" w:cs="Tahoma"/>
                <w:szCs w:val="20"/>
                <w:lang w:eastAsia="sl-SI"/>
              </w:rPr>
              <w:t>vinifera</w:t>
            </w:r>
            <w:proofErr w:type="spellEnd"/>
            <w:r w:rsidRPr="002F37D4">
              <w:rPr>
                <w:rFonts w:ascii="Tahoma" w:hAnsi="Tahoma" w:cs="Tahoma"/>
                <w:szCs w:val="20"/>
                <w:lang w:eastAsia="sl-SI"/>
              </w:rPr>
              <w:t xml:space="preserve">), vključno z obračališči in potmi v vinogradu ter brežinami pri vinogradu na terasah.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13</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1212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Matičnjak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zasajena z matičnimi rastlinami, namenjena za pridelavo ključev podlag vinske trte, vključno z obračališči in potmi.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14</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1221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Intenzivni sadovnjak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zasajena s sadnimi vrstami, pri obdelavi katere se uporabljajo sodobne intenzivne tehnologije. Intenzivni sadovnjak zajema površino nasada skupaj z obračališči in potmi ter brežinami, če je nasad zasajen v terasah. Nasade jagod uvrščamo v vrsto dejanske rabe njiva.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15</w:t>
            </w:r>
          </w:p>
        </w:tc>
      </w:tr>
      <w:tr w:rsidR="00CE3EF7"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1222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Ekstenzivni oziroma travniški sadovnjak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Sadovnjak, ki ni primeren za intenzivno pridelavo. To je običajno nasad visokodebelnih sadnih dreves, vzgojenih na bujni podlagi ali iz semena, z gostoto več kot 50 dreves na hektar. V ekstenzivnem oziroma travniškem sadovnjaku lahko raste ena ali več različnih sadnih vrst.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CE3EF7"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A</w:t>
            </w: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1230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Oljčnik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zasajena z oljkami, ki so med seboj oddaljene največ 20 metrov, povečana za širino oziroma dolžino največ 10-ih metrov od debel oljk, zasajenih na zunanjih robovih oljčnika, ki je namenjena za obračališča in pomožne poti.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16</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1240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Ostali trajni nasadi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Površina</w:t>
            </w:r>
            <w:r w:rsidR="00681F8B" w:rsidRPr="002F37D4">
              <w:rPr>
                <w:rFonts w:ascii="Tahoma" w:hAnsi="Tahoma" w:cs="Tahoma"/>
                <w:szCs w:val="20"/>
                <w:lang w:eastAsia="sl-SI"/>
              </w:rPr>
              <w:t>,</w:t>
            </w:r>
            <w:r w:rsidRPr="002F37D4">
              <w:rPr>
                <w:rFonts w:ascii="Tahoma" w:hAnsi="Tahoma" w:cs="Tahoma"/>
                <w:szCs w:val="20"/>
                <w:lang w:eastAsia="sl-SI"/>
              </w:rPr>
              <w:t xml:space="preserve"> zasajena z eno ali več različnimi vrstami trajnih rastlin.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17</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1300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Trajni travnik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porasla s travo, deteljami in drugimi krmnimi zelmi, ki se jo redno kosi oziroma pase. Takšna površina ni v kolobarju in se ne orje. Kot trajni travnik se šteje tudi površina, porasla s posameznimi drevesi, kjer gostota dreves ne presega 50 dreves/hektar.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left w:val="single" w:sz="4" w:space="0" w:color="auto"/>
              <w:bottom w:val="nil"/>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1321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Barjanski travnik</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S travinjem, šašem in močvirsko preslico poraslo zemljišče na organskih ali mineralno-organskih tleh, na katerem nivo talne vode med letom pogosto doseže površino tal.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1800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Kmetijsko zemljišče, poraslo z gozdnim drevjem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porasla s travinjem, na kateri rastejo posamična gozdna drevesa oziroma grmi in se redno, vsaj enkrat letno popase oziroma pokosi. </w:t>
            </w:r>
            <w:proofErr w:type="spellStart"/>
            <w:r w:rsidRPr="002F37D4">
              <w:rPr>
                <w:rFonts w:ascii="Tahoma" w:hAnsi="Tahoma" w:cs="Tahoma"/>
                <w:szCs w:val="20"/>
                <w:lang w:eastAsia="sl-SI"/>
              </w:rPr>
              <w:t>Pokrovnost</w:t>
            </w:r>
            <w:proofErr w:type="spellEnd"/>
            <w:r w:rsidRPr="002F37D4">
              <w:rPr>
                <w:rFonts w:ascii="Tahoma" w:hAnsi="Tahoma" w:cs="Tahoma"/>
                <w:szCs w:val="20"/>
                <w:lang w:eastAsia="sl-SI"/>
              </w:rPr>
              <w:t xml:space="preserve"> travinja je vsaj 80 %, </w:t>
            </w:r>
            <w:proofErr w:type="spellStart"/>
            <w:r w:rsidRPr="002F37D4">
              <w:rPr>
                <w:rFonts w:ascii="Tahoma" w:hAnsi="Tahoma" w:cs="Tahoma"/>
                <w:szCs w:val="20"/>
                <w:lang w:eastAsia="sl-SI"/>
              </w:rPr>
              <w:t>pokrovnost</w:t>
            </w:r>
            <w:proofErr w:type="spellEnd"/>
            <w:r w:rsidRPr="002F37D4">
              <w:rPr>
                <w:rFonts w:ascii="Tahoma" w:hAnsi="Tahoma" w:cs="Tahoma"/>
                <w:szCs w:val="20"/>
                <w:lang w:eastAsia="sl-SI"/>
              </w:rPr>
              <w:t xml:space="preserve"> drevesnih krošenj oziroma grmov pa je manjša od 75 %.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1410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Kmetijsko zemljišče v zaraščanju</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Zemljišče, ki se zarašča zaradi opustitve kmetovanja ali preskromne kmetijske rabe. </w:t>
            </w:r>
            <w:proofErr w:type="spellStart"/>
            <w:r w:rsidRPr="002F37D4">
              <w:rPr>
                <w:rFonts w:ascii="Tahoma" w:hAnsi="Tahoma" w:cs="Tahoma"/>
                <w:szCs w:val="20"/>
                <w:lang w:eastAsia="sl-SI"/>
              </w:rPr>
              <w:t>Pokrovnost</w:t>
            </w:r>
            <w:proofErr w:type="spellEnd"/>
            <w:r w:rsidRPr="002F37D4">
              <w:rPr>
                <w:rFonts w:ascii="Tahoma" w:hAnsi="Tahoma" w:cs="Tahoma"/>
                <w:szCs w:val="20"/>
                <w:lang w:eastAsia="sl-SI"/>
              </w:rPr>
              <w:t xml:space="preserve"> dreves je 20–75 %. Če se takšno zemljišče 20 ali več let ne uporablja za kmetijske namene, če </w:t>
            </w:r>
            <w:proofErr w:type="spellStart"/>
            <w:r w:rsidRPr="002F37D4">
              <w:rPr>
                <w:rFonts w:ascii="Tahoma" w:hAnsi="Tahoma" w:cs="Tahoma"/>
                <w:szCs w:val="20"/>
                <w:lang w:eastAsia="sl-SI"/>
              </w:rPr>
              <w:t>pokrovnost</w:t>
            </w:r>
            <w:proofErr w:type="spellEnd"/>
            <w:r w:rsidRPr="002F37D4">
              <w:rPr>
                <w:rFonts w:ascii="Tahoma" w:hAnsi="Tahoma" w:cs="Tahoma"/>
                <w:szCs w:val="20"/>
                <w:lang w:eastAsia="sl-SI"/>
              </w:rPr>
              <w:t xml:space="preserve"> dreves preseže 75 % in če je premer debel več kot 10 cm, preide v gozd.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1420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Plantaža gozdnega drevja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Plantaža gozdnega drevja je nasad gozdnega drevja, ki je namenjen izključno pridelavi lesa, okrasnih dreves ali plodov oziroma drugih delov drevja in pri katerih so razdalje med drevjem že ob zasaditvi takšne kot ob predvidenem končnem razvojnem stanju sestoja.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color w:val="FF0000"/>
                <w:szCs w:val="20"/>
                <w:lang w:eastAsia="sl-SI"/>
              </w:rPr>
            </w:pPr>
            <w:r w:rsidRPr="002F37D4">
              <w:rPr>
                <w:rFonts w:ascii="Tahoma" w:hAnsi="Tahoma" w:cs="Tahoma"/>
                <w:b/>
                <w:bCs/>
                <w:szCs w:val="20"/>
                <w:lang w:eastAsia="sl-SI"/>
              </w:rPr>
              <w:t>18</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1500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Drevesa in grmičevje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porasla z drevesi in grmičevjem. Sem uvrščamo tudi obvodno zarast, če so obrečni pasovi porasli z drevjem oziroma grmovjem, ter mejice iz gozdnih dreves oziroma grmičevja.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CE3EF7"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1600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Neobdelano kmetijsko zemljišče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Površina, ki je npr. </w:t>
            </w:r>
            <w:proofErr w:type="spellStart"/>
            <w:r w:rsidRPr="002F37D4">
              <w:rPr>
                <w:rFonts w:ascii="Tahoma" w:hAnsi="Tahoma" w:cs="Tahoma"/>
                <w:szCs w:val="20"/>
                <w:lang w:eastAsia="sl-SI"/>
              </w:rPr>
              <w:t>rigolana</w:t>
            </w:r>
            <w:proofErr w:type="spellEnd"/>
            <w:r w:rsidRPr="002F37D4">
              <w:rPr>
                <w:rFonts w:ascii="Tahoma" w:hAnsi="Tahoma" w:cs="Tahoma"/>
                <w:szCs w:val="20"/>
                <w:lang w:eastAsia="sl-SI"/>
              </w:rPr>
              <w:t xml:space="preserve"> in pripravljena za zasaditev novih trajnih nasadov. Kmetijsko zemljišče, ki se začasno ne uporablja zaradi gradnje infrastrukture ali je neobdelano zaradi socialnih ali drugih razlogov. Kmetijsko zemljišče, na katerem je ograda za konje, prašiče ali druge živali in ki ni poraslo s travinjem.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10</w:t>
            </w:r>
          </w:p>
        </w:tc>
      </w:tr>
      <w:tr w:rsidR="00122E6A" w:rsidRPr="002F37D4" w:rsidTr="003A3D0A">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c>
          <w:tcPr>
            <w:tcW w:w="2835" w:type="dxa"/>
            <w:gridSpan w:val="2"/>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rPr>
                <w:rFonts w:ascii="Tahoma" w:hAnsi="Tahoma" w:cs="Tahoma"/>
                <w:b/>
                <w:bCs/>
                <w:szCs w:val="20"/>
                <w:lang w:eastAsia="sl-SI"/>
              </w:rPr>
            </w:pPr>
            <w:r w:rsidRPr="002F37D4">
              <w:rPr>
                <w:rFonts w:ascii="Tahoma" w:hAnsi="Tahoma" w:cs="Tahoma"/>
                <w:b/>
                <w:bCs/>
                <w:szCs w:val="20"/>
                <w:lang w:eastAsia="sl-SI"/>
              </w:rPr>
              <w:t>GOZD</w:t>
            </w:r>
          </w:p>
        </w:tc>
        <w:tc>
          <w:tcPr>
            <w:tcW w:w="4252"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A</w:t>
            </w:r>
          </w:p>
        </w:tc>
        <w:tc>
          <w:tcPr>
            <w:tcW w:w="567" w:type="dxa"/>
            <w:tcBorders>
              <w:top w:val="single" w:sz="4" w:space="0" w:color="auto"/>
              <w:left w:val="single" w:sz="4" w:space="0" w:color="auto"/>
              <w:bottom w:val="single" w:sz="4" w:space="0" w:color="auto"/>
              <w:right w:val="nil"/>
            </w:tcBorders>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2000</w:t>
            </w:r>
          </w:p>
        </w:tc>
        <w:tc>
          <w:tcPr>
            <w:tcW w:w="2268" w:type="dxa"/>
            <w:tcBorders>
              <w:top w:val="single" w:sz="4" w:space="0" w:color="auto"/>
              <w:left w:val="nil"/>
              <w:bottom w:val="single" w:sz="4" w:space="0" w:color="auto"/>
              <w:right w:val="single" w:sz="4" w:space="0" w:color="auto"/>
            </w:tcBorders>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Gozd</w:t>
            </w:r>
          </w:p>
        </w:tc>
        <w:tc>
          <w:tcPr>
            <w:tcW w:w="4252" w:type="dxa"/>
            <w:tcBorders>
              <w:top w:val="single" w:sz="4" w:space="0" w:color="auto"/>
              <w:left w:val="single" w:sz="4" w:space="0" w:color="auto"/>
              <w:bottom w:val="single" w:sz="4" w:space="0" w:color="auto"/>
              <w:right w:val="single" w:sz="4" w:space="0" w:color="auto"/>
            </w:tcBorders>
            <w:hideMark/>
          </w:tcPr>
          <w:p w:rsidR="00CE3EF7" w:rsidRPr="002F37D4" w:rsidRDefault="00CE3EF7" w:rsidP="003D6A7A">
            <w:pPr>
              <w:spacing w:line="240" w:lineRule="auto"/>
              <w:rPr>
                <w:rFonts w:ascii="Tahoma" w:hAnsi="Tahoma" w:cs="Tahoma"/>
                <w:szCs w:val="20"/>
                <w:lang w:eastAsia="sl-SI"/>
              </w:rPr>
            </w:pPr>
            <w:r w:rsidRPr="002F37D4">
              <w:rPr>
                <w:rFonts w:ascii="Tahoma" w:hAnsi="Tahoma" w:cs="Tahoma"/>
                <w:szCs w:val="20"/>
                <w:lang w:eastAsia="sl-SI"/>
              </w:rPr>
              <w:t xml:space="preserve">Zemljišče, ki je v skladu s predpisi, ki urejajo gozdove, opredeljeno kot gozd. </w:t>
            </w:r>
          </w:p>
        </w:tc>
        <w:tc>
          <w:tcPr>
            <w:tcW w:w="425" w:type="dxa"/>
            <w:tcBorders>
              <w:top w:val="single" w:sz="4" w:space="0" w:color="auto"/>
              <w:left w:val="single" w:sz="4" w:space="0" w:color="auto"/>
              <w:bottom w:val="single" w:sz="4" w:space="0" w:color="auto"/>
              <w:right w:val="single" w:sz="4" w:space="0" w:color="auto"/>
            </w:tcBorders>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20</w:t>
            </w:r>
          </w:p>
        </w:tc>
      </w:tr>
      <w:tr w:rsidR="002F37D4" w:rsidRPr="002F37D4" w:rsidTr="002F37D4">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nil"/>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POZIDANA ZEMLJIŠČA</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t>E</w:t>
            </w: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3010</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Tloris stavbe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Tloris stavbe iz katastra stavb.</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31</w:t>
            </w:r>
          </w:p>
        </w:tc>
      </w:tr>
      <w:tr w:rsidR="00122E6A" w:rsidRPr="002F37D4" w:rsidTr="00DB44A2">
        <w:trPr>
          <w:cantSplit/>
          <w:trHeight w:val="20"/>
        </w:trPr>
        <w:tc>
          <w:tcPr>
            <w:tcW w:w="993" w:type="dxa"/>
            <w:tcBorders>
              <w:top w:val="single" w:sz="4" w:space="0" w:color="auto"/>
              <w:left w:val="single" w:sz="4" w:space="0" w:color="auto"/>
              <w:bottom w:val="nil"/>
              <w:right w:val="single" w:sz="4" w:space="0" w:color="auto"/>
            </w:tcBorders>
            <w:shd w:val="clear" w:color="auto" w:fill="FFFFFF"/>
            <w:vAlign w:val="center"/>
            <w:hideMark/>
          </w:tcPr>
          <w:p w:rsidR="00122E6A" w:rsidRPr="002F37D4" w:rsidRDefault="00122E6A"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B</w:t>
            </w:r>
          </w:p>
        </w:tc>
        <w:tc>
          <w:tcPr>
            <w:tcW w:w="2835" w:type="dxa"/>
            <w:gridSpan w:val="2"/>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bivanje</w:t>
            </w:r>
          </w:p>
        </w:tc>
        <w:tc>
          <w:tcPr>
            <w:tcW w:w="4252" w:type="dxa"/>
            <w:tcBorders>
              <w:top w:val="single" w:sz="4" w:space="0" w:color="auto"/>
              <w:left w:val="nil"/>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3111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bivanje v stanovanjskih hišah</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Območje za bivanje v stanovanjskih hišah</w:t>
            </w:r>
            <w:r w:rsidRPr="002F37D4">
              <w:rPr>
                <w:rFonts w:ascii="Tahoma" w:hAnsi="Tahoma" w:cs="Tahoma"/>
                <w:szCs w:val="20"/>
                <w:lang w:eastAsia="sl-SI"/>
              </w:rPr>
              <w:t xml:space="preserve"> je del zemeljskega površja, ki je pretežno namenjen bivanju v stanovanjskih objektih z enim do štirimi stanovanjskimi enotami s spremljajočimi dejavnostmi. Karakteristiko območja zaznamuje način bivanja v zasebnih stanovanjskih objektih, praviloma brez večjih skupnih javnih površin.</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3112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bivanje v večstanovanjskih objektih</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Območje za bivanje v večstanovanjskih objektih</w:t>
            </w:r>
            <w:r w:rsidRPr="002F37D4">
              <w:rPr>
                <w:rFonts w:ascii="Tahoma" w:hAnsi="Tahoma" w:cs="Tahoma"/>
                <w:szCs w:val="20"/>
                <w:lang w:eastAsia="sl-SI"/>
              </w:rPr>
              <w:t xml:space="preserve"> je del zemeljskega površja, ki je pretežno namenjen bivanju v večstanovanjskih objektih (stolpič, blok, stolpnica, večstanovanjski objekti v mestnih središčih ipd.), ki imajo skupne funkcionalne površine (skupna parkirišča, zelenice, igrišča, garaže ipd.).</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122E6A" w:rsidRPr="002F37D4" w:rsidTr="0043674F">
        <w:trPr>
          <w:cantSplit/>
          <w:trHeight w:val="20"/>
        </w:trPr>
        <w:tc>
          <w:tcPr>
            <w:tcW w:w="993" w:type="dxa"/>
            <w:tcBorders>
              <w:top w:val="nil"/>
              <w:left w:val="single" w:sz="4" w:space="0" w:color="auto"/>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Območje kmetijske dejavnosti</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3121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stanovanjsko-kmetijskih objektov</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stanovanjsko-kmetijskih objektov </w:t>
            </w:r>
            <w:r w:rsidRPr="002F37D4">
              <w:rPr>
                <w:rFonts w:ascii="Tahoma" w:hAnsi="Tahoma" w:cs="Tahoma"/>
                <w:szCs w:val="20"/>
                <w:lang w:eastAsia="sl-SI"/>
              </w:rPr>
              <w:t>je del zemeljskega površja, ki je namenjen bivanju, kmetijski pridelavi hrane ter s kmetijstvom povezanim spremljajočim dejavnostim (domača obrt, turistična dejavnost kot dopolnilna dejavnost na kmetiji, prodaja kmetijskih pridelkov ipd.).</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left w:val="single" w:sz="4" w:space="0" w:color="auto"/>
              <w:bottom w:val="nil"/>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3122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Območja za posebno kmetijsko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Območja za posebno kmetijsko dejavnost </w:t>
            </w:r>
            <w:r w:rsidRPr="002F37D4">
              <w:rPr>
                <w:rFonts w:ascii="Tahoma" w:hAnsi="Tahoma" w:cs="Tahoma"/>
                <w:szCs w:val="20"/>
                <w:lang w:eastAsia="sl-SI"/>
              </w:rPr>
              <w:t xml:space="preserve">je del zemeljskega površja, na katerem stojijo objekti za izvajanje posebne kmetijske dejavnosti. Objekti so prvenstveno namenjeni izvajanju kmetijske dejavnosti, gozdarske dejavnosti ali lova, bivanje je le v okviru izvajanja te dejavnosti in </w:t>
            </w:r>
            <w:r w:rsidRPr="002F37D4">
              <w:rPr>
                <w:rFonts w:ascii="Tahoma" w:hAnsi="Tahoma" w:cs="Tahoma"/>
                <w:bCs/>
                <w:szCs w:val="20"/>
                <w:lang w:eastAsia="sl-SI"/>
              </w:rPr>
              <w:t>ni stalno.</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3123</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kmetijsko proizvodnjo</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Območje za kmetijsko proizvodnjo</w:t>
            </w:r>
            <w:r w:rsidRPr="002F37D4">
              <w:rPr>
                <w:rFonts w:ascii="Tahoma" w:hAnsi="Tahoma" w:cs="Tahoma"/>
                <w:szCs w:val="20"/>
                <w:lang w:eastAsia="sl-SI"/>
              </w:rPr>
              <w:t xml:space="preserve"> je del zemeljskega površja, kjer pretežno stojijo objekti namenjeni pridelavi hrane, gojenju rastlin ali živali v obsegu, ki presega porabo za lastne potrebe.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122E6A" w:rsidRPr="002F37D4" w:rsidTr="006455C9">
        <w:trPr>
          <w:cantSplit/>
          <w:trHeight w:val="20"/>
        </w:trPr>
        <w:tc>
          <w:tcPr>
            <w:tcW w:w="993" w:type="dxa"/>
            <w:tcBorders>
              <w:top w:val="nil"/>
              <w:left w:val="single" w:sz="4" w:space="0" w:color="auto"/>
              <w:bottom w:val="nil"/>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Območje za javne storitve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3131</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zdravstveno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za zdravstveno dejavnost </w:t>
            </w:r>
            <w:r w:rsidRPr="002F37D4">
              <w:rPr>
                <w:rFonts w:ascii="Tahoma" w:hAnsi="Tahoma" w:cs="Tahoma"/>
                <w:szCs w:val="20"/>
                <w:lang w:eastAsia="sl-SI"/>
              </w:rPr>
              <w:t>je del zemeljskega površja, ki je pretežno namenjen izvajanju zdravstvene oskrbe ljudi in živali.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3132</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versko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Območje za versko dejavnost</w:t>
            </w:r>
            <w:r w:rsidRPr="002F37D4">
              <w:rPr>
                <w:rFonts w:ascii="Tahoma" w:hAnsi="Tahoma" w:cs="Tahoma"/>
                <w:szCs w:val="20"/>
                <w:lang w:eastAsia="sl-SI"/>
              </w:rPr>
              <w:t xml:space="preserve"> je del zemeljskega površja, ki je namenjen čaščenju boga in/ali nadnaravnih sil ter izvajanju verskih obredov.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3133</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7E075E">
            <w:pPr>
              <w:spacing w:line="240" w:lineRule="auto"/>
              <w:rPr>
                <w:rFonts w:ascii="Tahoma" w:hAnsi="Tahoma" w:cs="Tahoma"/>
                <w:b/>
                <w:bCs/>
                <w:szCs w:val="20"/>
                <w:lang w:eastAsia="sl-SI"/>
              </w:rPr>
            </w:pPr>
            <w:r w:rsidRPr="002F37D4">
              <w:rPr>
                <w:rFonts w:ascii="Tahoma" w:hAnsi="Tahoma" w:cs="Tahoma"/>
                <w:b/>
                <w:bCs/>
                <w:szCs w:val="20"/>
                <w:lang w:eastAsia="sl-SI"/>
              </w:rPr>
              <w:t>Območje za kulturno dejavnost in prireditve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za kulturno dejavnost in prireditve </w:t>
            </w:r>
            <w:r w:rsidRPr="002F37D4">
              <w:rPr>
                <w:rFonts w:ascii="Tahoma" w:hAnsi="Tahoma" w:cs="Tahoma"/>
                <w:szCs w:val="20"/>
                <w:lang w:eastAsia="sl-SI"/>
              </w:rPr>
              <w:t>je del zemeljskega površja, ki je namenjen izvajanju dejavnosti s področja kulture ter za potrebe kulturnih prireditev.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CE3EF7"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CE3EF7" w:rsidRPr="002F37D4" w:rsidRDefault="00CE3EF7"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3134</w:t>
            </w:r>
          </w:p>
        </w:tc>
        <w:tc>
          <w:tcPr>
            <w:tcW w:w="2268" w:type="dxa"/>
            <w:tcBorders>
              <w:top w:val="single" w:sz="4" w:space="0" w:color="auto"/>
              <w:left w:val="nil"/>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Območje za dejavnost javne uprave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rPr>
                <w:rFonts w:ascii="Tahoma" w:hAnsi="Tahoma" w:cs="Tahoma"/>
                <w:bCs/>
                <w:szCs w:val="20"/>
                <w:lang w:eastAsia="sl-SI"/>
              </w:rPr>
            </w:pPr>
            <w:r w:rsidRPr="002F37D4">
              <w:rPr>
                <w:rFonts w:ascii="Tahoma" w:hAnsi="Tahoma" w:cs="Tahoma"/>
                <w:bCs/>
                <w:szCs w:val="20"/>
                <w:lang w:eastAsia="sl-SI"/>
              </w:rPr>
              <w:t>Območje za dejavnost javne uprave</w:t>
            </w:r>
            <w:r w:rsidRPr="002F37D4">
              <w:rPr>
                <w:rFonts w:ascii="Tahoma" w:hAnsi="Tahoma" w:cs="Tahoma"/>
                <w:szCs w:val="20"/>
                <w:lang w:eastAsia="sl-SI"/>
              </w:rPr>
              <w:t xml:space="preserve"> je del zemeljskega površja, ki je namenjen delovanju sistemov in institucij, ki zagotavljajo oblast (zakonodajno, sodno in izvršilno) v državi.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E3EF7" w:rsidRPr="002F37D4" w:rsidRDefault="00CE3EF7"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2F37D4" w:rsidP="002F37D4">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3135</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varstvo, vzgojno in izobraževalno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varstvo, vzgojno in izobraževalno dejavnost</w:t>
            </w:r>
            <w:r w:rsidRPr="002F37D4">
              <w:rPr>
                <w:rFonts w:ascii="Tahoma" w:hAnsi="Tahoma" w:cs="Tahoma"/>
                <w:szCs w:val="20"/>
                <w:lang w:eastAsia="sl-SI"/>
              </w:rPr>
              <w:t xml:space="preserve"> je del zemeljskega površja, ki je pretežno namenjen izvajanju varstva, vzgoje in izobraževanja otrok, mladostnikov in odraslih.</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2F37D4">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3136</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institucionalnega bivanja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institucionalnega bivanja </w:t>
            </w:r>
            <w:r w:rsidRPr="002F37D4">
              <w:rPr>
                <w:rFonts w:ascii="Tahoma" w:hAnsi="Tahoma" w:cs="Tahoma"/>
                <w:szCs w:val="20"/>
                <w:lang w:eastAsia="sl-SI"/>
              </w:rPr>
              <w:t>je del zemeljskega površja, ki je pretežno namenjeno posebnim oblikam bivanja (npr. prestajanje zaporne kazni, bivanje ob izobraževanju izven kraja stalnega prebivališča, nastanitve tujcev in beguncev, nastanitve starostnikov ipd.)</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za trgovino in storitve</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3141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trgovsko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trgovsko dejavnost</w:t>
            </w:r>
            <w:r w:rsidRPr="002F37D4">
              <w:rPr>
                <w:rFonts w:ascii="Tahoma" w:hAnsi="Tahoma" w:cs="Tahoma"/>
                <w:szCs w:val="20"/>
                <w:lang w:eastAsia="sl-SI"/>
              </w:rPr>
              <w:t xml:space="preserve"> je del zemeljskega površja, ki je pretežno namenjen prodaji in nakupovanju blaga.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3142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poslovno in storitveno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poslovno in storitveno dejavnost</w:t>
            </w:r>
            <w:r w:rsidRPr="002F37D4">
              <w:rPr>
                <w:rFonts w:ascii="Tahoma" w:hAnsi="Tahoma" w:cs="Tahoma"/>
                <w:szCs w:val="20"/>
                <w:lang w:eastAsia="sl-SI"/>
              </w:rPr>
              <w:t xml:space="preserve"> je del zemeljskega površja, ki je pretežno namenjen izvajanju različnih poslovnih in storitvenih dejavnosti.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za turizem in gostinstvo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3151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turistično in gostinsko dejavnost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turistično in gostinsko dejavnost</w:t>
            </w:r>
            <w:r w:rsidRPr="002F37D4">
              <w:rPr>
                <w:rFonts w:ascii="Tahoma" w:hAnsi="Tahoma" w:cs="Tahoma"/>
                <w:szCs w:val="20"/>
                <w:lang w:eastAsia="sl-SI"/>
              </w:rPr>
              <w:t xml:space="preserve"> je del zemeljskega površja, ki je pretežno namenjen pripravi in strežbi hrane oziroma pijače, nastanitvi gostov in izvajanju spremljajočih aktivnosti.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3152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kampiranje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kampiranje</w:t>
            </w:r>
            <w:r w:rsidRPr="002F37D4">
              <w:rPr>
                <w:rFonts w:ascii="Tahoma" w:hAnsi="Tahoma" w:cs="Tahoma"/>
                <w:szCs w:val="20"/>
                <w:lang w:eastAsia="sl-SI"/>
              </w:rPr>
              <w:t xml:space="preserve"> je del zemeljskega površja, ki je pretežno namenjen občasnemu bivanju z mobilnimi bivalnimi enotami (šotor, prikolica, avtodom ali mobilna hiša).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 xml:space="preserve">Območje za industrijo, skladiščenje in obrt </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3161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industrijo in obrt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industrijo in obrt</w:t>
            </w:r>
            <w:r w:rsidRPr="002F37D4">
              <w:rPr>
                <w:rFonts w:ascii="Tahoma" w:hAnsi="Tahoma" w:cs="Tahoma"/>
                <w:szCs w:val="20"/>
                <w:lang w:eastAsia="sl-SI"/>
              </w:rPr>
              <w:t xml:space="preserve"> je del zemeljskega površja, ki je pretežno namenjen predelavi surovin in proizvodnji ter obrti.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3162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skladiščenje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skladiščenje</w:t>
            </w:r>
            <w:r w:rsidRPr="002F37D4">
              <w:rPr>
                <w:rFonts w:ascii="Tahoma" w:hAnsi="Tahoma" w:cs="Tahoma"/>
                <w:szCs w:val="20"/>
                <w:lang w:eastAsia="sl-SI"/>
              </w:rPr>
              <w:t xml:space="preserve"> je del zemeljskega površja, ki je pretežno namenjen pretovarjanju in skladiščenju blaga.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vMerge w:val="restart"/>
            <w:tcBorders>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za šport in rekreacijo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vMerge/>
            <w:tcBorders>
              <w:top w:val="single" w:sz="4" w:space="0" w:color="auto"/>
              <w:left w:val="single" w:sz="4" w:space="0" w:color="auto"/>
              <w:bottom w:val="nil"/>
              <w:right w:val="single" w:sz="4" w:space="0" w:color="auto"/>
            </w:tcBorders>
            <w:vAlign w:val="center"/>
            <w:hideMark/>
          </w:tcPr>
          <w:p w:rsidR="002F37D4" w:rsidRPr="002F37D4" w:rsidRDefault="002F37D4" w:rsidP="003D6A7A">
            <w:pPr>
              <w:spacing w:line="240" w:lineRule="auto"/>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3171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šport in rekreacijo</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šport in rekreacijo</w:t>
            </w:r>
            <w:r w:rsidRPr="002F37D4">
              <w:rPr>
                <w:rFonts w:ascii="Tahoma" w:hAnsi="Tahoma" w:cs="Tahoma"/>
                <w:szCs w:val="20"/>
                <w:lang w:eastAsia="sl-SI"/>
              </w:rPr>
              <w:t xml:space="preserve"> je del zemeljskega površja, ki je pretežno namenjen športno-rekreacijskim aktivnostim in športnim prireditvam ter obsega enega ali več športnih objektov, tj. za športno dejavnost opremljenih in urejenih površin ter prostorov.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zelenih površin v javni rabi</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parka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parka</w:t>
            </w:r>
            <w:r w:rsidRPr="002F37D4">
              <w:rPr>
                <w:rFonts w:ascii="Tahoma" w:hAnsi="Tahoma" w:cs="Tahoma"/>
                <w:szCs w:val="20"/>
                <w:lang w:eastAsia="sl-SI"/>
              </w:rPr>
              <w:t xml:space="preserve"> je del zemeljskega površja, ki je posebej negovan, zasajen z drevjem in rastlinjem in pretežno namenjen sprehajanju in rekreaciji.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vrtičkarstvo</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vrtičkarstvo</w:t>
            </w:r>
            <w:r w:rsidRPr="002F37D4">
              <w:rPr>
                <w:rFonts w:ascii="Tahoma" w:hAnsi="Tahoma" w:cs="Tahoma"/>
                <w:szCs w:val="20"/>
                <w:lang w:eastAsia="sl-SI"/>
              </w:rPr>
              <w:t xml:space="preserve"> je del zemeljskega površja, ki je namenjen prostočasnemu gojenje vrtnin in okrasnih rastlin.</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komunalne zelenice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komunalne zelenice</w:t>
            </w:r>
            <w:r w:rsidRPr="002F37D4">
              <w:rPr>
                <w:rFonts w:ascii="Tahoma" w:hAnsi="Tahoma" w:cs="Tahoma"/>
                <w:szCs w:val="20"/>
                <w:lang w:eastAsia="sl-SI"/>
              </w:rPr>
              <w:t xml:space="preserve"> je del zemeljskega površja, ki je prvenstveno namenjeno sanitarno-higienski, ekološki, vizualno-estetski ter izravnalni funkciji v urbanih sredinah. Območja so porasla s travo, grmičevjem, drevjem ali so hortikulturno urejena ter predstavljajo robno zelenje okoli ali v večjih zazidalnih otokih z namenom tamponske cone.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3184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ostalih odprtih površin v javni rabi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ostalih odprtih površin v javni rabi</w:t>
            </w:r>
            <w:r w:rsidRPr="002F37D4">
              <w:rPr>
                <w:rFonts w:ascii="Tahoma" w:hAnsi="Tahoma" w:cs="Tahoma"/>
                <w:szCs w:val="20"/>
                <w:lang w:eastAsia="sl-SI"/>
              </w:rPr>
              <w:t xml:space="preserve"> je del zemeljskega površja, ki predstavlja odprte površine v urbanih sredinah. Namenjen je različnim aktivnostim in dejavnostim in ga ni mogoče uvrstiti v preostale podrobne vrste rabe.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za obrambo, zaščito in reševanje</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3191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potrebe obrambe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potrebe obrambe</w:t>
            </w:r>
            <w:r w:rsidRPr="002F37D4">
              <w:rPr>
                <w:rFonts w:ascii="Tahoma" w:hAnsi="Tahoma" w:cs="Tahoma"/>
                <w:szCs w:val="20"/>
                <w:lang w:eastAsia="sl-SI"/>
              </w:rPr>
              <w:t xml:space="preserve"> je del zemeljskega površja, ki je namenjen stalnim aktivnostim za potrebe obrambe, zlasti razmestitvam, usposabljanju in delovanju vojske.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3192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potrebe zaščite in reševanja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potrebe zaščite in reševanja</w:t>
            </w:r>
            <w:r w:rsidRPr="002F37D4">
              <w:rPr>
                <w:rFonts w:ascii="Tahoma" w:hAnsi="Tahoma" w:cs="Tahoma"/>
                <w:szCs w:val="20"/>
                <w:lang w:eastAsia="sl-SI"/>
              </w:rPr>
              <w:t xml:space="preserve"> je del zemeljskega površja, ki je namenjen delovanju sistema varstva pred naravnimi in drugimi nesrečami.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cest in parkirišč</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3211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ceste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bCs/>
                <w:szCs w:val="20"/>
                <w:lang w:eastAsia="sl-SI"/>
              </w:rPr>
              <w:t>Območje ceste</w:t>
            </w:r>
            <w:r w:rsidRPr="002F37D4">
              <w:rPr>
                <w:rFonts w:ascii="Tahoma" w:hAnsi="Tahoma" w:cs="Tahoma"/>
                <w:szCs w:val="20"/>
                <w:lang w:eastAsia="sl-SI"/>
              </w:rPr>
              <w:t xml:space="preserve"> je del zemeljskega površja, ki je pretežno namenjen izvajanju cestnega prometa in je na njem zgrajena cestna infrastruktura, ki ni javna.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3212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parkiranje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za parkiranje</w:t>
            </w:r>
            <w:r w:rsidRPr="002F37D4">
              <w:rPr>
                <w:rFonts w:ascii="Tahoma" w:hAnsi="Tahoma" w:cs="Tahoma"/>
                <w:szCs w:val="20"/>
                <w:lang w:eastAsia="sl-SI"/>
              </w:rPr>
              <w:t xml:space="preserve"> je del zemeljskega površja, ki je namenjen kratkotrajnemu ali dolgotrajnemu parkiranju vozil cestnega prometa in niso zemljišča javne cestne infrastrukture.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trike/>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Druga območja za transport in logistiko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letališča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letališča </w:t>
            </w:r>
            <w:r w:rsidRPr="002F37D4">
              <w:rPr>
                <w:rFonts w:ascii="Tahoma" w:hAnsi="Tahoma" w:cs="Tahoma"/>
                <w:szCs w:val="20"/>
                <w:lang w:eastAsia="sl-SI"/>
              </w:rPr>
              <w:t>je del zemeljskega površja (kopenska ali vodna površina), ki je pretežno namenjen za pristajanje, vzletanje in gibanje zrakoplovov.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Območje </w:t>
            </w:r>
            <w:proofErr w:type="spellStart"/>
            <w:r w:rsidRPr="002F37D4">
              <w:rPr>
                <w:rFonts w:ascii="Tahoma" w:hAnsi="Tahoma" w:cs="Tahoma"/>
                <w:b/>
                <w:bCs/>
                <w:szCs w:val="20"/>
                <w:lang w:eastAsia="sl-SI"/>
              </w:rPr>
              <w:t>heliporta</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w:t>
            </w:r>
            <w:proofErr w:type="spellStart"/>
            <w:r w:rsidRPr="002F37D4">
              <w:rPr>
                <w:rFonts w:ascii="Tahoma" w:hAnsi="Tahoma" w:cs="Tahoma"/>
                <w:bCs/>
                <w:szCs w:val="20"/>
                <w:lang w:eastAsia="sl-SI"/>
              </w:rPr>
              <w:t>heliporta</w:t>
            </w:r>
            <w:proofErr w:type="spellEnd"/>
            <w:r w:rsidRPr="002F37D4">
              <w:rPr>
                <w:rFonts w:ascii="Tahoma" w:hAnsi="Tahoma" w:cs="Tahoma"/>
                <w:szCs w:val="20"/>
                <w:lang w:eastAsia="sl-SI"/>
              </w:rPr>
              <w:t xml:space="preserve"> je del zemeljskega površja, ki je pretežno namenjen vzletanju in pristajanju helikopterjev.</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122E6A">
        <w:trPr>
          <w:cantSplit/>
          <w:trHeight w:val="20"/>
        </w:trPr>
        <w:tc>
          <w:tcPr>
            <w:tcW w:w="993" w:type="dxa"/>
            <w:tcBorders>
              <w:left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pristanišča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pristanišča</w:t>
            </w:r>
            <w:r w:rsidRPr="002F37D4">
              <w:rPr>
                <w:rFonts w:ascii="Tahoma" w:hAnsi="Tahoma" w:cs="Tahoma"/>
                <w:szCs w:val="20"/>
                <w:lang w:eastAsia="sl-SI"/>
              </w:rPr>
              <w:t xml:space="preserve"> je del zemeljskega površja (kopnega in vodne površine), ki je pretežno namenjen privezovanju, sidranju in varstvu ladij, izgradnji in vzdrževanju plovil ter vkrcevanju in izkrcevanju oseb in tovora.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122E6A">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3234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prometnega terminala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prometnega terminala</w:t>
            </w:r>
            <w:r w:rsidRPr="002F37D4">
              <w:rPr>
                <w:rFonts w:ascii="Tahoma" w:hAnsi="Tahoma" w:cs="Tahoma"/>
                <w:szCs w:val="20"/>
                <w:lang w:eastAsia="sl-SI"/>
              </w:rPr>
              <w:t xml:space="preserve"> je del zemeljskega površja, ki je namenjen sprejemu, odpravi ali pretovoru blaga ali potnikov na začetku ali koncu prometne poti ter oskrbi in vzdrževanju potnikov in vozil na prometni poti.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122E6A">
        <w:trPr>
          <w:cantSplit/>
          <w:trHeight w:val="20"/>
        </w:trPr>
        <w:tc>
          <w:tcPr>
            <w:tcW w:w="993" w:type="dxa"/>
            <w:tcBorders>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2F37D4" w:rsidRPr="002F37D4" w:rsidRDefault="002F37D4" w:rsidP="003D6A7A">
            <w:pPr>
              <w:spacing w:line="240" w:lineRule="auto"/>
              <w:rPr>
                <w:rFonts w:ascii="Tahoma" w:hAnsi="Tahoma" w:cs="Tahoma"/>
                <w:szCs w:val="20"/>
                <w:lang w:eastAsia="sl-SI"/>
              </w:rPr>
            </w:pPr>
            <w:r w:rsidRPr="002F37D4">
              <w:rPr>
                <w:rFonts w:ascii="Tahoma" w:hAnsi="Tahoma" w:cs="Tahoma"/>
                <w:b/>
                <w:bCs/>
                <w:szCs w:val="20"/>
                <w:lang w:eastAsia="sl-SI"/>
              </w:rPr>
              <w:t>Območje za gospodarsko javno infrastrukturo</w:t>
            </w:r>
          </w:p>
        </w:tc>
        <w:tc>
          <w:tcPr>
            <w:tcW w:w="425" w:type="dxa"/>
            <w:tcBorders>
              <w:top w:val="single" w:sz="4" w:space="0" w:color="auto"/>
              <w:left w:val="nil"/>
              <w:bottom w:val="single" w:sz="4" w:space="0" w:color="auto"/>
              <w:right w:val="single" w:sz="4" w:space="0" w:color="auto"/>
            </w:tcBorders>
            <w:shd w:val="clear" w:color="auto" w:fill="D9D9D9"/>
          </w:tcPr>
          <w:p w:rsidR="002F37D4" w:rsidRPr="002F37D4" w:rsidRDefault="002F37D4" w:rsidP="003D6A7A">
            <w:pPr>
              <w:spacing w:line="240" w:lineRule="auto"/>
              <w:jc w:val="center"/>
              <w:rPr>
                <w:rFonts w:ascii="Tahoma" w:hAnsi="Tahoma" w:cs="Tahoma"/>
                <w:b/>
                <w:bCs/>
                <w:szCs w:val="20"/>
                <w:lang w:eastAsia="sl-SI"/>
              </w:rPr>
            </w:pPr>
          </w:p>
        </w:tc>
      </w:tr>
      <w:tr w:rsidR="002F37D4" w:rsidRPr="002F37D4" w:rsidTr="00122E6A">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122E6A" w:rsidP="003D6A7A">
            <w:pPr>
              <w:spacing w:line="240" w:lineRule="auto"/>
              <w:jc w:val="center"/>
              <w:rPr>
                <w:rFonts w:ascii="Tahoma" w:hAnsi="Tahoma" w:cs="Tahoma"/>
                <w:b/>
                <w:bCs/>
                <w:szCs w:val="20"/>
                <w:lang w:eastAsia="sl-SI"/>
              </w:rPr>
            </w:pPr>
            <w:r>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energetske infrastrukture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energetske infrastrukture </w:t>
            </w:r>
            <w:r w:rsidRPr="002F37D4">
              <w:rPr>
                <w:rFonts w:ascii="Tahoma" w:hAnsi="Tahoma" w:cs="Tahoma"/>
                <w:szCs w:val="20"/>
                <w:lang w:eastAsia="sl-SI"/>
              </w:rPr>
              <w:t>je del zemeljskega površja, ki je namenjen proizvodnji, prenosu in distribuciji energentov (elektrika, nafta, plin, geotermalni viri).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okoljske infrastrukture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Območje okoljske infrastrukture</w:t>
            </w:r>
            <w:r w:rsidRPr="002F37D4">
              <w:rPr>
                <w:rFonts w:ascii="Tahoma" w:hAnsi="Tahoma" w:cs="Tahoma"/>
                <w:szCs w:val="20"/>
                <w:lang w:eastAsia="sl-SI"/>
              </w:rPr>
              <w:t xml:space="preserve"> je del zemeljskega površja, ki je namenjen odlaganju odpadkov, čiščenju komunalnih in odpadnih voda ter zajemu in shranjevanju pitne vode.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pokopališča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pokopališče </w:t>
            </w:r>
            <w:r w:rsidRPr="002F37D4">
              <w:rPr>
                <w:rFonts w:ascii="Tahoma" w:hAnsi="Tahoma" w:cs="Tahoma"/>
                <w:szCs w:val="20"/>
                <w:lang w:eastAsia="sl-SI"/>
              </w:rPr>
              <w:t>je del zemeljskega površja, ki je namenjen ohranjanju posmrtnih ostankov ter izvajanju različnih obredov pokopavanja.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3244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komunikacijske infrastrukture</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komunikacijske infrastrukture </w:t>
            </w:r>
            <w:r w:rsidRPr="002F37D4">
              <w:rPr>
                <w:rFonts w:ascii="Tahoma" w:hAnsi="Tahoma" w:cs="Tahoma"/>
                <w:szCs w:val="20"/>
                <w:lang w:eastAsia="sl-SI"/>
              </w:rPr>
              <w:t>je del zemeljskega površja, ki je namenjen objektom za prenosu komunikacijskega signala.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122E6A" w:rsidRPr="002F37D4" w:rsidTr="0029247D">
        <w:trPr>
          <w:cantSplit/>
          <w:trHeight w:val="20"/>
        </w:trPr>
        <w:tc>
          <w:tcPr>
            <w:tcW w:w="993" w:type="dxa"/>
            <w:tcBorders>
              <w:top w:val="single" w:sz="4" w:space="0" w:color="auto"/>
              <w:left w:val="single" w:sz="4" w:space="0" w:color="auto"/>
              <w:bottom w:val="nil"/>
              <w:right w:val="single" w:sz="4" w:space="0" w:color="auto"/>
            </w:tcBorders>
            <w:shd w:val="clear" w:color="auto" w:fill="FFFFFF"/>
            <w:hideMark/>
          </w:tcPr>
          <w:p w:rsidR="00122E6A" w:rsidRPr="002F37D4" w:rsidRDefault="00122E6A"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C</w:t>
            </w: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Območje javne  infrastrukture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122E6A" w:rsidRPr="002F37D4" w:rsidTr="00BC6235">
        <w:trPr>
          <w:cantSplit/>
          <w:trHeight w:val="20"/>
        </w:trPr>
        <w:tc>
          <w:tcPr>
            <w:tcW w:w="993" w:type="dxa"/>
            <w:tcBorders>
              <w:top w:val="nil"/>
              <w:left w:val="single" w:sz="4" w:space="0" w:color="auto"/>
              <w:bottom w:val="nil"/>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Območje javne cestne infrastrukture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Javna državna cestna infrastruktura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 xml:space="preserve">Pripadajoče zemljišče državne cestne infrastrukture, na katerem so objekti in naprave, potrebni za nemoteno odvijanje javnega cestnega prometa ter zemljišča, potrebna za uporabo teh objektov in naprav v skladu z zakonom, ki ureja ceste. </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32</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objekta na javni državni cestni infrastrukturi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Pripadajoče zemljišče objekta državne cestne infrastrukture ter zemljišča, potrebna za uporabo teh objektov v skladu z zakonom, ki ureja ceste. V to kategorijo spadajo mostovi, viadukti, podvozi, nadvozi, predori, galerije ter podhodi in nadhodi.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33</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3313</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Javna občinska cestna infrastruktura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Pripadajoče zemljišče občinske javne cestne infrastrukture, na katerem so objekti in naprave, potrebni za nemoteno odvijanje javnega cestnega prometa ter zemljišča, potrebna za uporabo teh objektov in naprav v skladu s predpisi, ki urejajo ceste.</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34</w:t>
            </w:r>
          </w:p>
        </w:tc>
      </w:tr>
      <w:tr w:rsidR="002F37D4" w:rsidRPr="002F37D4" w:rsidTr="002F37D4">
        <w:trPr>
          <w:cantSplit/>
          <w:trHeight w:val="20"/>
        </w:trPr>
        <w:tc>
          <w:tcPr>
            <w:tcW w:w="993" w:type="dxa"/>
            <w:tcBorders>
              <w:top w:val="nil"/>
              <w:left w:val="single" w:sz="4" w:space="0" w:color="auto"/>
              <w:bottom w:val="nil"/>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3314</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objekta na javni občinski cestni infrastrukturi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Pripadajoče zemljišče objekta občinske cestne infrastrukture ter zemljišča, potrebna za uporabo teh objektov v skladu s predpisi, ki urejajo ceste. V to kategorijo spadajo mostovi, viadukti, podvozi, nadvozi, predori, galerije ter podhodi in nadhodi.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35</w:t>
            </w:r>
          </w:p>
        </w:tc>
      </w:tr>
      <w:tr w:rsidR="00122E6A" w:rsidRPr="002F37D4" w:rsidTr="00122E6A">
        <w:trPr>
          <w:cantSplit/>
          <w:trHeight w:val="20"/>
        </w:trPr>
        <w:tc>
          <w:tcPr>
            <w:tcW w:w="993" w:type="dxa"/>
            <w:tcBorders>
              <w:top w:val="nil"/>
              <w:left w:val="single" w:sz="4" w:space="0" w:color="auto"/>
              <w:right w:val="single" w:sz="4" w:space="0" w:color="auto"/>
            </w:tcBorders>
            <w:shd w:val="clear" w:color="auto" w:fill="FFFFFF"/>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Območje javne železniške infrastrukture</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122E6A">
        <w:trPr>
          <w:cantSplit/>
          <w:trHeight w:val="20"/>
        </w:trPr>
        <w:tc>
          <w:tcPr>
            <w:tcW w:w="993" w:type="dxa"/>
            <w:tcBorders>
              <w:top w:val="nil"/>
              <w:left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3321</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Javna železniška infrastruktura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Pripadajoče zemljišče javne železniške infrastrukture, na katerem so objekti in naprave, potrebni za nemoteno odvijanje javnega železniškega prometa, ter zemljišče, potrebno za uporabo teh objektov in naprav v skladu s predpisi, ki urejajo železniški promet.</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36</w:t>
            </w:r>
          </w:p>
        </w:tc>
      </w:tr>
      <w:tr w:rsidR="002F37D4" w:rsidRPr="002F37D4" w:rsidTr="00122E6A">
        <w:trPr>
          <w:cantSplit/>
          <w:trHeight w:val="20"/>
        </w:trPr>
        <w:tc>
          <w:tcPr>
            <w:tcW w:w="993" w:type="dxa"/>
            <w:tcBorders>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3322</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objekta na javni železniški infrastrukturi</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Pripadajoče zemljišče objekta javne železniške infrastrukture ter zemljišče, potrebno za uporabo teh objektov v skladu s predpisi, ki urejajo železniški promet. V to kategorijo spadajo mostovi, viadukti, podvozi, nadvozi, predori, galerije ter podhodi in nadhodi.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37</w:t>
            </w:r>
          </w:p>
        </w:tc>
      </w:tr>
      <w:tr w:rsidR="00122E6A" w:rsidRPr="002F37D4" w:rsidTr="00F93C3A">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22E6A" w:rsidRPr="002F37D4" w:rsidRDefault="00122E6A"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B</w:t>
            </w:r>
          </w:p>
        </w:tc>
        <w:tc>
          <w:tcPr>
            <w:tcW w:w="2835" w:type="dxa"/>
            <w:gridSpan w:val="2"/>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rPr>
                <w:rFonts w:ascii="Tahoma" w:hAnsi="Tahoma" w:cs="Tahoma"/>
                <w:b/>
                <w:bCs/>
                <w:szCs w:val="20"/>
                <w:lang w:eastAsia="sl-SI"/>
              </w:rPr>
            </w:pPr>
            <w:r w:rsidRPr="002F37D4">
              <w:rPr>
                <w:rFonts w:ascii="Tahoma" w:hAnsi="Tahoma" w:cs="Tahoma"/>
                <w:b/>
                <w:bCs/>
                <w:szCs w:val="20"/>
                <w:lang w:eastAsia="sl-SI"/>
              </w:rPr>
              <w:t>Druga zemljišča</w:t>
            </w:r>
          </w:p>
        </w:tc>
        <w:tc>
          <w:tcPr>
            <w:tcW w:w="4252" w:type="dxa"/>
            <w:tcBorders>
              <w:top w:val="single" w:sz="4" w:space="0" w:color="auto"/>
              <w:left w:val="nil"/>
              <w:bottom w:val="single" w:sz="4" w:space="0" w:color="auto"/>
              <w:right w:val="nil"/>
            </w:tcBorders>
            <w:shd w:val="clear" w:color="auto" w:fill="D9D9D9"/>
          </w:tcPr>
          <w:p w:rsidR="00122E6A" w:rsidRPr="002F37D4" w:rsidRDefault="00122E6A" w:rsidP="003D6A7A">
            <w:pPr>
              <w:spacing w:line="240" w:lineRule="auto"/>
              <w:rPr>
                <w:rFonts w:ascii="Tahoma" w:hAnsi="Tahoma" w:cs="Tahoma"/>
                <w:bCs/>
                <w:szCs w:val="20"/>
                <w:lang w:eastAsia="sl-SI"/>
              </w:rPr>
            </w:pP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122E6A">
        <w:trPr>
          <w:cantSplit/>
          <w:trHeight w:val="20"/>
        </w:trPr>
        <w:tc>
          <w:tcPr>
            <w:tcW w:w="993" w:type="dxa"/>
            <w:tcBorders>
              <w:top w:val="single" w:sz="4" w:space="0" w:color="auto"/>
              <w:left w:val="single" w:sz="4" w:space="0" w:color="auto"/>
              <w:bottom w:val="nil"/>
              <w:right w:val="single" w:sz="4" w:space="0" w:color="auto"/>
            </w:tcBorders>
            <w:shd w:val="clear" w:color="auto" w:fill="FFFFFF"/>
          </w:tcPr>
          <w:p w:rsidR="002F37D4" w:rsidRPr="002F37D4" w:rsidRDefault="00122E6A" w:rsidP="003D6A7A">
            <w:pPr>
              <w:spacing w:line="240" w:lineRule="auto"/>
              <w:jc w:val="center"/>
              <w:rPr>
                <w:rFonts w:ascii="Tahoma" w:hAnsi="Tahoma" w:cs="Tahoma"/>
                <w:b/>
                <w:bCs/>
                <w:szCs w:val="20"/>
                <w:lang w:eastAsia="sl-SI"/>
              </w:rPr>
            </w:pPr>
            <w:r>
              <w:rPr>
                <w:rFonts w:ascii="Tahoma" w:hAnsi="Tahoma" w:cs="Tahoma"/>
                <w:b/>
                <w:bCs/>
                <w:szCs w:val="20"/>
                <w:lang w:eastAsia="sl-SI"/>
              </w:rPr>
              <w:lastRenderedPageBreak/>
              <w:t>B</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3410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 xml:space="preserve">Izpraznjeno ali neizgrajeno območje </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Izpraznjeno območje </w:t>
            </w:r>
            <w:r w:rsidRPr="002F37D4">
              <w:rPr>
                <w:rFonts w:ascii="Tahoma" w:hAnsi="Tahoma" w:cs="Tahoma"/>
                <w:szCs w:val="20"/>
                <w:lang w:eastAsia="sl-SI"/>
              </w:rPr>
              <w:t xml:space="preserve">je del zemeljskega površja, kjer je ena od pozidanih rab trenutno opuščena. </w:t>
            </w:r>
            <w:r w:rsidRPr="002F37D4">
              <w:rPr>
                <w:rFonts w:ascii="Tahoma" w:hAnsi="Tahoma" w:cs="Tahoma"/>
                <w:bCs/>
                <w:szCs w:val="20"/>
                <w:lang w:eastAsia="sl-SI"/>
              </w:rPr>
              <w:t xml:space="preserve">Neizgrajeno območje </w:t>
            </w:r>
            <w:r w:rsidRPr="002F37D4">
              <w:rPr>
                <w:rFonts w:ascii="Tahoma" w:hAnsi="Tahoma" w:cs="Tahoma"/>
                <w:szCs w:val="20"/>
                <w:lang w:eastAsia="sl-SI"/>
              </w:rPr>
              <w:t>je del zemeljskega površja kjer poteka ali je potekala gradnja ter rabe še ni mogoče določiti.</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30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3420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Območje za pridobivanje in izkoriščanje mineralnih surovin</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Cs/>
                <w:szCs w:val="20"/>
                <w:lang w:eastAsia="sl-SI"/>
              </w:rPr>
            </w:pPr>
            <w:r w:rsidRPr="002F37D4">
              <w:rPr>
                <w:rFonts w:ascii="Tahoma" w:hAnsi="Tahoma" w:cs="Tahoma"/>
                <w:bCs/>
                <w:szCs w:val="20"/>
                <w:lang w:eastAsia="sl-SI"/>
              </w:rPr>
              <w:t xml:space="preserve">Območje za pridobivanje in izkoriščanje mineralnih surovin </w:t>
            </w:r>
            <w:r w:rsidRPr="002F37D4">
              <w:rPr>
                <w:rFonts w:ascii="Tahoma" w:hAnsi="Tahoma" w:cs="Tahoma"/>
                <w:szCs w:val="20"/>
                <w:lang w:eastAsia="sl-SI"/>
              </w:rPr>
              <w:t>je del zemeljskega površja, ki je namenjen nadzemnemu ali podzemnemu pridobivanju in izkoriščanju mineralnih surovin.</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50</w:t>
            </w:r>
          </w:p>
        </w:tc>
      </w:tr>
      <w:tr w:rsidR="00122E6A" w:rsidRPr="002F37D4" w:rsidTr="00681A00">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c>
          <w:tcPr>
            <w:tcW w:w="7087" w:type="dxa"/>
            <w:gridSpan w:val="3"/>
            <w:tcBorders>
              <w:top w:val="single" w:sz="4" w:space="0" w:color="auto"/>
              <w:left w:val="nil"/>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VODNA ZEMLJIŠČA</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single" w:sz="4" w:space="0" w:color="auto"/>
              <w:left w:val="single" w:sz="4" w:space="0" w:color="auto"/>
              <w:bottom w:val="nil"/>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D</w:t>
            </w: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4100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Vodno zemljišče morja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Zemljišče, ki je v skladu s predpisi, ki urejajo vode, opredeljeno kot vodno zemljišče morja.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40</w:t>
            </w:r>
          </w:p>
        </w:tc>
      </w:tr>
      <w:tr w:rsidR="002F37D4" w:rsidRPr="002F37D4" w:rsidTr="002F37D4">
        <w:trPr>
          <w:cantSplit/>
          <w:trHeight w:val="20"/>
        </w:trPr>
        <w:tc>
          <w:tcPr>
            <w:tcW w:w="993" w:type="dxa"/>
            <w:tcBorders>
              <w:top w:val="nil"/>
              <w:left w:val="single" w:sz="4" w:space="0" w:color="auto"/>
              <w:bottom w:val="single" w:sz="4" w:space="0" w:color="auto"/>
              <w:right w:val="single" w:sz="4" w:space="0" w:color="auto"/>
            </w:tcBorders>
            <w:shd w:val="clear" w:color="auto" w:fill="FFFFFF"/>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4200</w:t>
            </w:r>
          </w:p>
        </w:tc>
        <w:tc>
          <w:tcPr>
            <w:tcW w:w="2268" w:type="dxa"/>
            <w:tcBorders>
              <w:top w:val="single" w:sz="4" w:space="0" w:color="auto"/>
              <w:left w:val="nil"/>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Vodno zemljišče celinskih voda</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rPr>
                <w:rFonts w:ascii="Tahoma" w:hAnsi="Tahoma" w:cs="Tahoma"/>
                <w:szCs w:val="20"/>
                <w:lang w:eastAsia="sl-SI"/>
              </w:rPr>
            </w:pPr>
            <w:r w:rsidRPr="002F37D4">
              <w:rPr>
                <w:rFonts w:ascii="Tahoma" w:hAnsi="Tahoma" w:cs="Tahoma"/>
                <w:szCs w:val="20"/>
                <w:lang w:eastAsia="sl-SI"/>
              </w:rPr>
              <w:t>Zemljišče, ki je v skladu s predpisi, ki urejajo vode, opredeljeno kot vodno zemljišče celinskih voda.</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40</w:t>
            </w:r>
          </w:p>
        </w:tc>
      </w:tr>
      <w:tr w:rsidR="00122E6A" w:rsidRPr="002F37D4" w:rsidTr="009150CC">
        <w:trPr>
          <w:cantSplit/>
          <w:trHeight w:val="20"/>
        </w:trPr>
        <w:tc>
          <w:tcPr>
            <w:tcW w:w="993" w:type="dxa"/>
            <w:tcBorders>
              <w:top w:val="single" w:sz="4" w:space="0" w:color="auto"/>
              <w:left w:val="single" w:sz="4" w:space="0" w:color="auto"/>
              <w:bottom w:val="single" w:sz="4" w:space="0" w:color="auto"/>
              <w:right w:val="nil"/>
            </w:tcBorders>
            <w:shd w:val="clear" w:color="auto" w:fill="D9D9D9"/>
          </w:tcPr>
          <w:p w:rsidR="00122E6A" w:rsidRPr="002F37D4" w:rsidRDefault="00122E6A" w:rsidP="003D6A7A">
            <w:pPr>
              <w:spacing w:line="240" w:lineRule="auto"/>
              <w:jc w:val="center"/>
              <w:rPr>
                <w:rFonts w:ascii="Tahoma" w:hAnsi="Tahoma" w:cs="Tahoma"/>
                <w:b/>
                <w:bCs/>
                <w:strike/>
                <w:szCs w:val="20"/>
                <w:lang w:eastAsia="sl-SI"/>
              </w:rPr>
            </w:pPr>
          </w:p>
        </w:tc>
        <w:tc>
          <w:tcPr>
            <w:tcW w:w="7087" w:type="dxa"/>
            <w:gridSpan w:val="3"/>
            <w:tcBorders>
              <w:top w:val="single" w:sz="4" w:space="0" w:color="auto"/>
              <w:left w:val="nil"/>
              <w:bottom w:val="single" w:sz="4" w:space="0" w:color="auto"/>
              <w:right w:val="nil"/>
            </w:tcBorders>
            <w:shd w:val="clear" w:color="auto" w:fill="D9D9D9"/>
          </w:tcPr>
          <w:p w:rsidR="00122E6A" w:rsidRPr="002F37D4" w:rsidRDefault="00122E6A" w:rsidP="003D6A7A">
            <w:pPr>
              <w:spacing w:line="240" w:lineRule="auto"/>
              <w:rPr>
                <w:rFonts w:ascii="Tahoma" w:hAnsi="Tahoma" w:cs="Tahoma"/>
                <w:szCs w:val="20"/>
                <w:lang w:eastAsia="sl-SI"/>
              </w:rPr>
            </w:pPr>
            <w:r w:rsidRPr="002F37D4">
              <w:rPr>
                <w:rFonts w:ascii="Tahoma" w:hAnsi="Tahoma" w:cs="Tahoma"/>
                <w:b/>
                <w:bCs/>
                <w:szCs w:val="20"/>
                <w:lang w:eastAsia="sl-SI"/>
              </w:rPr>
              <w:t>NEPLODNA ZEMLJIŠČA</w:t>
            </w:r>
          </w:p>
        </w:tc>
        <w:tc>
          <w:tcPr>
            <w:tcW w:w="425" w:type="dxa"/>
            <w:tcBorders>
              <w:top w:val="single" w:sz="4" w:space="0" w:color="auto"/>
              <w:left w:val="nil"/>
              <w:bottom w:val="single" w:sz="4" w:space="0" w:color="auto"/>
              <w:right w:val="single" w:sz="4" w:space="0" w:color="auto"/>
            </w:tcBorders>
            <w:shd w:val="clear" w:color="auto" w:fill="D9D9D9"/>
          </w:tcPr>
          <w:p w:rsidR="00122E6A" w:rsidRPr="002F37D4" w:rsidRDefault="00122E6A" w:rsidP="003D6A7A">
            <w:pPr>
              <w:spacing w:line="240" w:lineRule="auto"/>
              <w:jc w:val="center"/>
              <w:rPr>
                <w:rFonts w:ascii="Tahoma" w:hAnsi="Tahoma" w:cs="Tahoma"/>
                <w:b/>
                <w:bCs/>
                <w:szCs w:val="20"/>
                <w:lang w:eastAsia="sl-SI"/>
              </w:rPr>
            </w:pPr>
          </w:p>
        </w:tc>
      </w:tr>
      <w:tr w:rsidR="002F37D4" w:rsidRPr="002F37D4" w:rsidTr="002F37D4">
        <w:trPr>
          <w:cantSplit/>
          <w:trHeight w:val="20"/>
        </w:trPr>
        <w:tc>
          <w:tcPr>
            <w:tcW w:w="993" w:type="dxa"/>
            <w:tcBorders>
              <w:top w:val="single" w:sz="4" w:space="0" w:color="auto"/>
              <w:left w:val="single" w:sz="4" w:space="0" w:color="auto"/>
              <w:bottom w:val="single" w:sz="4" w:space="0" w:color="auto"/>
              <w:right w:val="single" w:sz="4" w:space="0" w:color="auto"/>
            </w:tcBorders>
          </w:tcPr>
          <w:p w:rsidR="002F37D4" w:rsidRPr="002F37D4" w:rsidRDefault="002F37D4" w:rsidP="003D6A7A">
            <w:pPr>
              <w:spacing w:line="240" w:lineRule="auto"/>
              <w:jc w:val="center"/>
              <w:rPr>
                <w:rFonts w:ascii="Tahoma" w:hAnsi="Tahoma" w:cs="Tahoma"/>
                <w:b/>
                <w:bCs/>
                <w:szCs w:val="20"/>
                <w:lang w:eastAsia="sl-SI"/>
              </w:rPr>
            </w:pPr>
          </w:p>
        </w:tc>
        <w:tc>
          <w:tcPr>
            <w:tcW w:w="567" w:type="dxa"/>
            <w:tcBorders>
              <w:top w:val="single" w:sz="4" w:space="0" w:color="auto"/>
              <w:left w:val="single" w:sz="4" w:space="0" w:color="auto"/>
              <w:bottom w:val="single" w:sz="4" w:space="0" w:color="auto"/>
              <w:right w:val="nil"/>
            </w:tcBorders>
            <w:hideMark/>
          </w:tcPr>
          <w:p w:rsidR="002F37D4" w:rsidRPr="002F37D4" w:rsidRDefault="002F37D4" w:rsidP="003D6A7A">
            <w:pPr>
              <w:spacing w:line="240" w:lineRule="auto"/>
              <w:rPr>
                <w:rFonts w:ascii="Tahoma" w:hAnsi="Tahoma" w:cs="Tahoma"/>
                <w:b/>
                <w:bCs/>
                <w:szCs w:val="20"/>
                <w:lang w:eastAsia="sl-SI"/>
              </w:rPr>
            </w:pPr>
            <w:r w:rsidRPr="002F37D4">
              <w:rPr>
                <w:rFonts w:ascii="Tahoma" w:hAnsi="Tahoma" w:cs="Tahoma"/>
                <w:b/>
                <w:bCs/>
                <w:szCs w:val="20"/>
                <w:lang w:eastAsia="sl-SI"/>
              </w:rPr>
              <w:t>5000</w:t>
            </w:r>
          </w:p>
        </w:tc>
        <w:tc>
          <w:tcPr>
            <w:tcW w:w="2268" w:type="dxa"/>
            <w:tcBorders>
              <w:top w:val="single" w:sz="4" w:space="0" w:color="auto"/>
              <w:left w:val="nil"/>
              <w:bottom w:val="single" w:sz="4" w:space="0" w:color="auto"/>
              <w:right w:val="single" w:sz="4" w:space="0" w:color="auto"/>
            </w:tcBorders>
            <w:hideMark/>
          </w:tcPr>
          <w:p w:rsidR="002F37D4" w:rsidRPr="002F37D4" w:rsidRDefault="002F37D4" w:rsidP="003D6A7A">
            <w:pPr>
              <w:spacing w:line="240" w:lineRule="auto"/>
              <w:rPr>
                <w:rFonts w:ascii="Tahoma" w:hAnsi="Tahoma" w:cs="Tahoma"/>
                <w:b/>
                <w:bCs/>
                <w:strike/>
                <w:szCs w:val="20"/>
                <w:lang w:eastAsia="sl-SI"/>
              </w:rPr>
            </w:pPr>
            <w:r w:rsidRPr="002F37D4">
              <w:rPr>
                <w:rFonts w:ascii="Tahoma" w:hAnsi="Tahoma" w:cs="Tahoma"/>
                <w:b/>
                <w:bCs/>
                <w:szCs w:val="20"/>
                <w:lang w:eastAsia="sl-SI"/>
              </w:rPr>
              <w:t>Zemljišče brez ali z nepomembnim rastlinskim pokrovom</w:t>
            </w:r>
          </w:p>
        </w:tc>
        <w:tc>
          <w:tcPr>
            <w:tcW w:w="4252" w:type="dxa"/>
            <w:tcBorders>
              <w:top w:val="single" w:sz="4" w:space="0" w:color="auto"/>
              <w:left w:val="single" w:sz="4" w:space="0" w:color="auto"/>
              <w:bottom w:val="single" w:sz="4" w:space="0" w:color="auto"/>
              <w:right w:val="single" w:sz="4" w:space="0" w:color="auto"/>
            </w:tcBorders>
            <w:hideMark/>
          </w:tcPr>
          <w:p w:rsidR="002F37D4" w:rsidRPr="002F37D4" w:rsidRDefault="002F37D4" w:rsidP="003D6A7A">
            <w:pPr>
              <w:spacing w:line="240" w:lineRule="auto"/>
              <w:rPr>
                <w:rFonts w:ascii="Tahoma" w:hAnsi="Tahoma" w:cs="Tahoma"/>
                <w:b/>
                <w:bCs/>
                <w:strike/>
                <w:szCs w:val="20"/>
                <w:lang w:eastAsia="sl-SI"/>
              </w:rPr>
            </w:pPr>
            <w:r w:rsidRPr="002F37D4">
              <w:rPr>
                <w:rFonts w:ascii="Tahoma" w:hAnsi="Tahoma" w:cs="Tahoma"/>
                <w:szCs w:val="20"/>
                <w:lang w:eastAsia="sl-SI"/>
              </w:rPr>
              <w:t>Zemljišče z malo ali brez vegetacije nad 600m nadmorske višine, ki ni vključeno v druge dejanske rabe, če je površina poligona večja od 1000m2.</w:t>
            </w:r>
          </w:p>
        </w:tc>
        <w:tc>
          <w:tcPr>
            <w:tcW w:w="425" w:type="dxa"/>
            <w:tcBorders>
              <w:top w:val="single" w:sz="4" w:space="0" w:color="auto"/>
              <w:left w:val="single" w:sz="4" w:space="0" w:color="auto"/>
              <w:bottom w:val="single" w:sz="4" w:space="0" w:color="auto"/>
              <w:right w:val="single" w:sz="4" w:space="0" w:color="auto"/>
            </w:tcBorders>
            <w:hideMark/>
          </w:tcPr>
          <w:p w:rsidR="002F37D4" w:rsidRPr="002F37D4" w:rsidRDefault="002F37D4" w:rsidP="003D6A7A">
            <w:pPr>
              <w:spacing w:line="240" w:lineRule="auto"/>
              <w:jc w:val="center"/>
              <w:rPr>
                <w:rFonts w:ascii="Tahoma" w:hAnsi="Tahoma" w:cs="Tahoma"/>
                <w:b/>
                <w:bCs/>
                <w:szCs w:val="20"/>
                <w:lang w:eastAsia="sl-SI"/>
              </w:rPr>
            </w:pPr>
            <w:r w:rsidRPr="002F37D4">
              <w:rPr>
                <w:rFonts w:ascii="Tahoma" w:hAnsi="Tahoma" w:cs="Tahoma"/>
                <w:b/>
                <w:bCs/>
                <w:szCs w:val="20"/>
                <w:lang w:eastAsia="sl-SI"/>
              </w:rPr>
              <w:t>50</w:t>
            </w:r>
          </w:p>
        </w:tc>
      </w:tr>
    </w:tbl>
    <w:p w:rsidR="00CE3EF7" w:rsidRPr="002F37D4" w:rsidRDefault="00CE3EF7" w:rsidP="00CE3EF7">
      <w:pPr>
        <w:spacing w:line="240" w:lineRule="auto"/>
        <w:rPr>
          <w:rFonts w:ascii="Tahoma" w:hAnsi="Tahoma" w:cs="Tahoma"/>
          <w:szCs w:val="20"/>
        </w:rPr>
      </w:pPr>
    </w:p>
    <w:p w:rsidR="00CE3EF7" w:rsidRPr="002F37D4" w:rsidRDefault="00CE3EF7" w:rsidP="00CE3EF7">
      <w:pPr>
        <w:spacing w:line="240" w:lineRule="auto"/>
        <w:rPr>
          <w:rFonts w:ascii="Tahoma" w:eastAsia="Calibri" w:hAnsi="Tahoma" w:cs="Tahoma"/>
          <w:b/>
          <w:szCs w:val="20"/>
        </w:rPr>
      </w:pPr>
      <w:r w:rsidRPr="002F37D4">
        <w:rPr>
          <w:rFonts w:ascii="Tahoma" w:hAnsi="Tahoma" w:cs="Tahoma"/>
          <w:b/>
          <w:szCs w:val="20"/>
          <w:lang w:eastAsia="sl-SI"/>
        </w:rPr>
        <w:t>Pomen kratic:</w:t>
      </w:r>
      <w:r w:rsidRPr="002F37D4">
        <w:rPr>
          <w:rFonts w:ascii="Tahoma" w:eastAsia="Calibri" w:hAnsi="Tahoma" w:cs="Tahoma"/>
          <w:b/>
          <w:szCs w:val="20"/>
        </w:rPr>
        <w:t xml:space="preserve">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evidenca dejanske rabe kmetijskih in gozdnih zemljišč</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 xml:space="preserve">evidenca dejanske rabe poseljenih zemljišč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 xml:space="preserve">evidenca dejanske rabe zemljišč javne cestne in javne železniške infrastrukture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 xml:space="preserve">vodni kataster </w:t>
      </w:r>
    </w:p>
    <w:p w:rsidR="00CE3EF7" w:rsidRPr="00122E6A" w:rsidRDefault="00CE3EF7" w:rsidP="00122E6A">
      <w:pPr>
        <w:pStyle w:val="Odstavekseznama"/>
        <w:numPr>
          <w:ilvl w:val="0"/>
          <w:numId w:val="25"/>
        </w:numPr>
        <w:spacing w:line="240" w:lineRule="auto"/>
        <w:rPr>
          <w:rFonts w:ascii="Tahoma" w:eastAsia="Calibri" w:hAnsi="Tahoma" w:cs="Tahoma"/>
          <w:b/>
          <w:szCs w:val="20"/>
        </w:rPr>
      </w:pPr>
      <w:r w:rsidRPr="00122E6A">
        <w:rPr>
          <w:rFonts w:ascii="Tahoma" w:eastAsia="Calibri" w:hAnsi="Tahoma" w:cs="Tahoma"/>
          <w:b/>
          <w:szCs w:val="20"/>
        </w:rPr>
        <w:t>kataster stavb</w:t>
      </w:r>
    </w:p>
    <w:p w:rsidR="002F37D4" w:rsidRDefault="002F37D4">
      <w:pPr>
        <w:spacing w:line="240" w:lineRule="auto"/>
        <w:rPr>
          <w:rFonts w:ascii="Tahoma" w:hAnsi="Tahoma" w:cs="Tahoma"/>
          <w:b/>
          <w:strike/>
          <w:szCs w:val="20"/>
        </w:rPr>
      </w:pPr>
      <w:r>
        <w:rPr>
          <w:rFonts w:ascii="Tahoma" w:hAnsi="Tahoma" w:cs="Tahoma"/>
          <w:b/>
          <w:strike/>
          <w:szCs w:val="20"/>
        </w:rPr>
        <w:br w:type="page"/>
      </w:r>
    </w:p>
    <w:p w:rsidR="00F6299F" w:rsidRPr="002D4CF8" w:rsidRDefault="00F6299F" w:rsidP="002F37D4">
      <w:pPr>
        <w:shd w:val="clear" w:color="auto" w:fill="FFFFFF"/>
        <w:spacing w:after="120" w:line="240" w:lineRule="auto"/>
        <w:jc w:val="center"/>
        <w:rPr>
          <w:rFonts w:cs="Arial"/>
          <w:sz w:val="22"/>
          <w:szCs w:val="22"/>
          <w:lang w:eastAsia="sl-SI"/>
        </w:rPr>
      </w:pPr>
      <w:r w:rsidRPr="002D4CF8">
        <w:rPr>
          <w:rFonts w:cs="Arial"/>
          <w:sz w:val="22"/>
          <w:szCs w:val="22"/>
          <w:lang w:eastAsia="sl-SI"/>
        </w:rPr>
        <w:lastRenderedPageBreak/>
        <w:t>O b r a z l o ž i t e v</w:t>
      </w:r>
    </w:p>
    <w:p w:rsidR="00F6299F" w:rsidRPr="00DA76EB" w:rsidRDefault="00F6299F" w:rsidP="002F37D4">
      <w:pPr>
        <w:autoSpaceDE w:val="0"/>
        <w:autoSpaceDN w:val="0"/>
        <w:adjustRightInd w:val="0"/>
        <w:spacing w:after="120" w:line="240" w:lineRule="auto"/>
        <w:rPr>
          <w:rFonts w:ascii="Tahoma" w:hAnsi="Tahoma" w:cs="Tahoma"/>
          <w:b/>
          <w:bCs/>
          <w:sz w:val="22"/>
          <w:szCs w:val="22"/>
        </w:rPr>
      </w:pPr>
    </w:p>
    <w:p w:rsidR="00F6299F" w:rsidRPr="00DA76EB" w:rsidRDefault="00F6299F" w:rsidP="002F37D4">
      <w:pPr>
        <w:pStyle w:val="Naslov4"/>
        <w:spacing w:before="0" w:after="120" w:line="240" w:lineRule="auto"/>
        <w:rPr>
          <w:rFonts w:ascii="Tahoma" w:hAnsi="Tahoma" w:cs="Tahoma"/>
          <w:b w:val="0"/>
          <w:bCs w:val="0"/>
          <w:i w:val="0"/>
          <w:color w:val="auto"/>
          <w:sz w:val="22"/>
          <w:szCs w:val="22"/>
          <w:u w:val="single"/>
        </w:rPr>
      </w:pPr>
      <w:r w:rsidRPr="00DA76EB">
        <w:rPr>
          <w:rFonts w:ascii="Tahoma" w:hAnsi="Tahoma" w:cs="Tahoma"/>
          <w:b w:val="0"/>
          <w:bCs w:val="0"/>
          <w:i w:val="0"/>
          <w:color w:val="auto"/>
          <w:sz w:val="22"/>
          <w:szCs w:val="22"/>
          <w:u w:val="single"/>
        </w:rPr>
        <w:t>I. Pravna podlaga za sprejem uredbe</w:t>
      </w:r>
    </w:p>
    <w:p w:rsidR="00155C59" w:rsidRPr="00DA76EB" w:rsidRDefault="00F6299F" w:rsidP="002F37D4">
      <w:pPr>
        <w:spacing w:after="120" w:line="240" w:lineRule="auto"/>
        <w:jc w:val="both"/>
        <w:rPr>
          <w:rFonts w:ascii="Tahoma" w:hAnsi="Tahoma" w:cs="Tahoma"/>
          <w:sz w:val="22"/>
          <w:szCs w:val="22"/>
        </w:rPr>
      </w:pPr>
      <w:r w:rsidRPr="00DA76EB">
        <w:rPr>
          <w:rFonts w:ascii="Tahoma" w:hAnsi="Tahoma" w:cs="Tahoma"/>
          <w:sz w:val="22"/>
          <w:szCs w:val="22"/>
        </w:rPr>
        <w:t xml:space="preserve">Pravna podlaga za sprejem </w:t>
      </w:r>
      <w:r w:rsidR="002172B9" w:rsidRPr="00DA76EB">
        <w:rPr>
          <w:rFonts w:ascii="Tahoma" w:eastAsiaTheme="minorHAnsi" w:hAnsi="Tahoma" w:cs="Tahoma"/>
          <w:sz w:val="22"/>
          <w:szCs w:val="22"/>
        </w:rPr>
        <w:t xml:space="preserve">Uredbe o </w:t>
      </w:r>
      <w:r w:rsidR="00155C59" w:rsidRPr="00DA76EB">
        <w:rPr>
          <w:rFonts w:ascii="Tahoma" w:hAnsi="Tahoma" w:cs="Tahoma"/>
          <w:bCs/>
          <w:sz w:val="22"/>
          <w:szCs w:val="22"/>
        </w:rPr>
        <w:t>dejanskih rabah zemljišč</w:t>
      </w:r>
      <w:r w:rsidR="00155C59" w:rsidRPr="00DA76EB">
        <w:rPr>
          <w:rFonts w:ascii="Tahoma" w:eastAsiaTheme="minorHAnsi" w:hAnsi="Tahoma" w:cs="Tahoma"/>
          <w:sz w:val="22"/>
          <w:szCs w:val="22"/>
        </w:rPr>
        <w:t xml:space="preserve"> </w:t>
      </w:r>
      <w:r w:rsidRPr="00DA76EB">
        <w:rPr>
          <w:rFonts w:ascii="Tahoma" w:hAnsi="Tahoma" w:cs="Tahoma"/>
          <w:sz w:val="22"/>
          <w:szCs w:val="22"/>
        </w:rPr>
        <w:t>je</w:t>
      </w:r>
      <w:r w:rsidR="00155C59" w:rsidRPr="00DA76EB">
        <w:rPr>
          <w:rFonts w:ascii="Tahoma" w:hAnsi="Tahoma" w:cs="Tahoma"/>
          <w:iCs/>
          <w:sz w:val="22"/>
          <w:szCs w:val="22"/>
          <w:lang w:eastAsia="sl-SI"/>
        </w:rPr>
        <w:t xml:space="preserve"> šesti </w:t>
      </w:r>
      <w:r w:rsidR="00155C59" w:rsidRPr="00DA76EB">
        <w:rPr>
          <w:rFonts w:ascii="Tahoma" w:hAnsi="Tahoma" w:cs="Tahoma"/>
          <w:sz w:val="22"/>
          <w:szCs w:val="22"/>
        </w:rPr>
        <w:t xml:space="preserve">odstavek 23. člena Zakona o evidentiranju nepremičnin (Uradni list RS, št. 47/06, 65/07 – </w:t>
      </w:r>
      <w:proofErr w:type="spellStart"/>
      <w:r w:rsidR="00155C59" w:rsidRPr="00DA76EB">
        <w:rPr>
          <w:rFonts w:ascii="Tahoma" w:hAnsi="Tahoma" w:cs="Tahoma"/>
          <w:sz w:val="22"/>
          <w:szCs w:val="22"/>
        </w:rPr>
        <w:t>odl</w:t>
      </w:r>
      <w:proofErr w:type="spellEnd"/>
      <w:r w:rsidR="00155C59" w:rsidRPr="00DA76EB">
        <w:rPr>
          <w:rFonts w:ascii="Tahoma" w:hAnsi="Tahoma" w:cs="Tahoma"/>
          <w:sz w:val="22"/>
          <w:szCs w:val="22"/>
        </w:rPr>
        <w:t xml:space="preserve">. US, 79/12 – </w:t>
      </w:r>
      <w:proofErr w:type="spellStart"/>
      <w:r w:rsidR="00155C59" w:rsidRPr="00DA76EB">
        <w:rPr>
          <w:rFonts w:ascii="Tahoma" w:hAnsi="Tahoma" w:cs="Tahoma"/>
          <w:sz w:val="22"/>
          <w:szCs w:val="22"/>
        </w:rPr>
        <w:t>odl</w:t>
      </w:r>
      <w:proofErr w:type="spellEnd"/>
      <w:r w:rsidR="00155C59" w:rsidRPr="00DA76EB">
        <w:rPr>
          <w:rFonts w:ascii="Tahoma" w:hAnsi="Tahoma" w:cs="Tahoma"/>
          <w:sz w:val="22"/>
          <w:szCs w:val="22"/>
        </w:rPr>
        <w:t>. US, 61/17 – ZAID in 7/18</w:t>
      </w:r>
      <w:r w:rsidR="00DA24D6" w:rsidRPr="00DA76EB">
        <w:rPr>
          <w:rFonts w:ascii="Tahoma" w:hAnsi="Tahoma" w:cs="Tahoma"/>
          <w:sz w:val="22"/>
          <w:szCs w:val="22"/>
        </w:rPr>
        <w:t>; v nadaljnjem besedilu: ZEN</w:t>
      </w:r>
      <w:r w:rsidR="00F1229D" w:rsidRPr="00DA76EB">
        <w:rPr>
          <w:rFonts w:ascii="Tahoma" w:hAnsi="Tahoma" w:cs="Tahoma"/>
          <w:sz w:val="22"/>
          <w:szCs w:val="22"/>
        </w:rPr>
        <w:t xml:space="preserve">), ki določa, da </w:t>
      </w:r>
      <w:r w:rsidRPr="00DA76EB">
        <w:rPr>
          <w:rFonts w:ascii="Tahoma" w:hAnsi="Tahoma" w:cs="Tahoma"/>
          <w:sz w:val="22"/>
          <w:szCs w:val="22"/>
        </w:rPr>
        <w:t>Vlada Republike Slovenije predpiše (določi)</w:t>
      </w:r>
      <w:r w:rsidR="00DA24D6" w:rsidRPr="00DA76EB">
        <w:rPr>
          <w:rFonts w:ascii="Tahoma" w:hAnsi="Tahoma" w:cs="Tahoma"/>
          <w:sz w:val="22"/>
          <w:szCs w:val="22"/>
        </w:rPr>
        <w:t xml:space="preserve"> </w:t>
      </w:r>
      <w:r w:rsidR="00155C59" w:rsidRPr="00DA76EB">
        <w:rPr>
          <w:rFonts w:ascii="Tahoma" w:hAnsi="Tahoma" w:cs="Tahoma"/>
          <w:sz w:val="22"/>
          <w:szCs w:val="22"/>
        </w:rPr>
        <w:t xml:space="preserve">vrste dejanskih rab zemljišč, ki se vodijo v zemljiškem katastru, in vrste podrobnejših dejanskih rab zemljišč ter njihove šifre, razvrstitev podrobnejših rab zemljišč v dejanske rabe zemljišč, ki se vodijo v zemljiškem katastru, podatke, ki se prevzemajo iz matičnih evidenc dejanske rabe zemljišč in pogoje za prevzem teh podatkov v zemljiški kataster ter način usklajevanja poligonov različnih dejanskih rab zemljišč. </w:t>
      </w:r>
    </w:p>
    <w:p w:rsidR="00757387" w:rsidRPr="00DA76EB" w:rsidRDefault="00A66A27" w:rsidP="002F37D4">
      <w:pPr>
        <w:autoSpaceDE w:val="0"/>
        <w:autoSpaceDN w:val="0"/>
        <w:adjustRightInd w:val="0"/>
        <w:spacing w:after="120" w:line="240" w:lineRule="auto"/>
        <w:jc w:val="both"/>
        <w:rPr>
          <w:rFonts w:ascii="Tahoma" w:hAnsi="Tahoma" w:cs="Tahoma"/>
          <w:sz w:val="22"/>
          <w:szCs w:val="22"/>
        </w:rPr>
      </w:pPr>
      <w:r w:rsidRPr="00DA76EB">
        <w:rPr>
          <w:rFonts w:ascii="Tahoma" w:hAnsi="Tahoma" w:cs="Tahoma"/>
          <w:sz w:val="22"/>
          <w:szCs w:val="22"/>
        </w:rPr>
        <w:t>V</w:t>
      </w:r>
      <w:r w:rsidR="00155C59" w:rsidRPr="00DA76EB">
        <w:rPr>
          <w:rFonts w:ascii="Tahoma" w:hAnsi="Tahoma" w:cs="Tahoma"/>
          <w:sz w:val="22"/>
          <w:szCs w:val="22"/>
        </w:rPr>
        <w:t xml:space="preserve">sebina, ki jo ureja </w:t>
      </w:r>
      <w:r w:rsidR="00155C59" w:rsidRPr="00DA76EB">
        <w:rPr>
          <w:rFonts w:ascii="Tahoma" w:eastAsiaTheme="minorHAnsi" w:hAnsi="Tahoma" w:cs="Tahoma"/>
          <w:sz w:val="22"/>
          <w:szCs w:val="22"/>
        </w:rPr>
        <w:t xml:space="preserve">Uredba o </w:t>
      </w:r>
      <w:r w:rsidR="00155C59" w:rsidRPr="00DA76EB">
        <w:rPr>
          <w:rFonts w:ascii="Tahoma" w:hAnsi="Tahoma" w:cs="Tahoma"/>
          <w:bCs/>
          <w:sz w:val="22"/>
          <w:szCs w:val="22"/>
        </w:rPr>
        <w:t>dejanskih rabah zemljišč</w:t>
      </w:r>
      <w:r w:rsidR="002368DD" w:rsidRPr="00DA76EB">
        <w:rPr>
          <w:rFonts w:ascii="Tahoma" w:hAnsi="Tahoma" w:cs="Tahoma"/>
          <w:bCs/>
          <w:sz w:val="22"/>
          <w:szCs w:val="22"/>
        </w:rPr>
        <w:t xml:space="preserve"> (v nadaljnjem besedilu: uredba)</w:t>
      </w:r>
      <w:r w:rsidRPr="00DA76EB">
        <w:rPr>
          <w:rFonts w:ascii="Tahoma" w:hAnsi="Tahoma" w:cs="Tahoma"/>
          <w:bCs/>
          <w:sz w:val="22"/>
          <w:szCs w:val="22"/>
        </w:rPr>
        <w:t xml:space="preserve">, </w:t>
      </w:r>
      <w:r w:rsidR="00111C01" w:rsidRPr="00DA76EB">
        <w:rPr>
          <w:rFonts w:ascii="Tahoma" w:hAnsi="Tahoma" w:cs="Tahoma"/>
          <w:bCs/>
          <w:sz w:val="22"/>
          <w:szCs w:val="22"/>
        </w:rPr>
        <w:t>temelji na novi pravni ureditvi e</w:t>
      </w:r>
      <w:r w:rsidR="0017553C" w:rsidRPr="00DA76EB">
        <w:rPr>
          <w:rFonts w:ascii="Tahoma" w:hAnsi="Tahoma" w:cs="Tahoma"/>
          <w:bCs/>
          <w:sz w:val="22"/>
          <w:szCs w:val="22"/>
        </w:rPr>
        <w:t>videntiranj</w:t>
      </w:r>
      <w:r w:rsidR="00111C01" w:rsidRPr="00DA76EB">
        <w:rPr>
          <w:rFonts w:ascii="Tahoma" w:hAnsi="Tahoma" w:cs="Tahoma"/>
          <w:bCs/>
          <w:sz w:val="22"/>
          <w:szCs w:val="22"/>
        </w:rPr>
        <w:t>a</w:t>
      </w:r>
      <w:r w:rsidR="0017553C" w:rsidRPr="00DA76EB">
        <w:rPr>
          <w:rFonts w:ascii="Tahoma" w:hAnsi="Tahoma" w:cs="Tahoma"/>
          <w:bCs/>
          <w:sz w:val="22"/>
          <w:szCs w:val="22"/>
        </w:rPr>
        <w:t xml:space="preserve"> </w:t>
      </w:r>
      <w:r w:rsidR="0017553C" w:rsidRPr="00DA76EB">
        <w:rPr>
          <w:rFonts w:ascii="Tahoma" w:hAnsi="Tahoma" w:cs="Tahoma"/>
          <w:sz w:val="22"/>
          <w:szCs w:val="22"/>
        </w:rPr>
        <w:t>podatkov o dejanskih rabah zemljišč v zemljiškem katastru</w:t>
      </w:r>
      <w:r w:rsidR="00757387" w:rsidRPr="00DA76EB">
        <w:rPr>
          <w:rFonts w:ascii="Tahoma" w:hAnsi="Tahoma" w:cs="Tahoma"/>
          <w:sz w:val="22"/>
          <w:szCs w:val="22"/>
        </w:rPr>
        <w:t xml:space="preserve">, določeni z Zakonom o spremembah in dopolnitvah Zakona o evidentiranju nepremičnin </w:t>
      </w:r>
      <w:r w:rsidR="00A779DD" w:rsidRPr="00DA76EB">
        <w:rPr>
          <w:rFonts w:ascii="Tahoma" w:hAnsi="Tahoma" w:cs="Tahoma"/>
          <w:sz w:val="22"/>
          <w:szCs w:val="22"/>
        </w:rPr>
        <w:t xml:space="preserve">– ZEN-A </w:t>
      </w:r>
      <w:r w:rsidR="00757387" w:rsidRPr="00DA76EB">
        <w:rPr>
          <w:rFonts w:ascii="Tahoma" w:hAnsi="Tahoma" w:cs="Tahoma"/>
          <w:sz w:val="22"/>
          <w:szCs w:val="22"/>
        </w:rPr>
        <w:t xml:space="preserve">(Uradni list RS, št. 7/18) v spremenjenem 23. </w:t>
      </w:r>
      <w:r w:rsidR="00646D1C" w:rsidRPr="00DA76EB">
        <w:rPr>
          <w:rFonts w:ascii="Tahoma" w:hAnsi="Tahoma" w:cs="Tahoma"/>
          <w:sz w:val="22"/>
          <w:szCs w:val="22"/>
        </w:rPr>
        <w:t>č</w:t>
      </w:r>
      <w:r w:rsidR="00757387" w:rsidRPr="00DA76EB">
        <w:rPr>
          <w:rFonts w:ascii="Tahoma" w:hAnsi="Tahoma" w:cs="Tahoma"/>
          <w:sz w:val="22"/>
          <w:szCs w:val="22"/>
        </w:rPr>
        <w:t>lenu</w:t>
      </w:r>
      <w:r w:rsidR="0003471F" w:rsidRPr="00DA76EB">
        <w:rPr>
          <w:rFonts w:ascii="Tahoma" w:hAnsi="Tahoma" w:cs="Tahoma"/>
          <w:sz w:val="22"/>
          <w:szCs w:val="22"/>
        </w:rPr>
        <w:t>, v katerem:</w:t>
      </w:r>
    </w:p>
    <w:p w:rsidR="00FD6320" w:rsidRPr="00DA76EB" w:rsidRDefault="00464CC7" w:rsidP="002F37D4">
      <w:pPr>
        <w:autoSpaceDE w:val="0"/>
        <w:autoSpaceDN w:val="0"/>
        <w:adjustRightInd w:val="0"/>
        <w:spacing w:after="120" w:line="240" w:lineRule="auto"/>
        <w:jc w:val="both"/>
        <w:rPr>
          <w:rFonts w:ascii="Tahoma" w:hAnsi="Tahoma" w:cs="Tahoma"/>
          <w:sz w:val="22"/>
          <w:szCs w:val="22"/>
        </w:rPr>
      </w:pPr>
      <w:r w:rsidRPr="00DA76EB">
        <w:rPr>
          <w:rFonts w:ascii="Cambria Math" w:eastAsia="Yu Mincho" w:hAnsi="Cambria Math" w:cs="Cambria Math"/>
          <w:sz w:val="22"/>
          <w:szCs w:val="22"/>
        </w:rPr>
        <w:t>①</w:t>
      </w:r>
      <w:r w:rsidR="003E5B63" w:rsidRPr="00DA76EB">
        <w:rPr>
          <w:rFonts w:ascii="Tahoma" w:eastAsia="Yu Mincho" w:hAnsi="Tahoma" w:cs="Tahoma"/>
          <w:sz w:val="22"/>
          <w:szCs w:val="22"/>
        </w:rPr>
        <w:t xml:space="preserve"> </w:t>
      </w:r>
      <w:r w:rsidR="00FD6320" w:rsidRPr="00DA76EB">
        <w:rPr>
          <w:rFonts w:ascii="Tahoma" w:eastAsia="Yu Mincho" w:hAnsi="Tahoma" w:cs="Tahoma"/>
          <w:sz w:val="22"/>
          <w:szCs w:val="22"/>
        </w:rPr>
        <w:t xml:space="preserve">so </w:t>
      </w:r>
      <w:r w:rsidR="003E5B63" w:rsidRPr="00DA76EB">
        <w:rPr>
          <w:rFonts w:ascii="Tahoma" w:eastAsia="Yu Mincho" w:hAnsi="Tahoma" w:cs="Tahoma"/>
          <w:sz w:val="22"/>
          <w:szCs w:val="22"/>
        </w:rPr>
        <w:t xml:space="preserve">določene </w:t>
      </w:r>
      <w:r w:rsidR="001D14E1" w:rsidRPr="00DA76EB">
        <w:rPr>
          <w:rFonts w:ascii="Tahoma" w:eastAsia="Yu Mincho" w:hAnsi="Tahoma" w:cs="Tahoma"/>
          <w:sz w:val="22"/>
          <w:szCs w:val="22"/>
        </w:rPr>
        <w:t xml:space="preserve">osnovne vrste </w:t>
      </w:r>
      <w:r w:rsidRPr="00DA76EB">
        <w:rPr>
          <w:rFonts w:ascii="Tahoma" w:hAnsi="Tahoma" w:cs="Tahoma"/>
          <w:sz w:val="22"/>
          <w:szCs w:val="22"/>
        </w:rPr>
        <w:t>dejansk</w:t>
      </w:r>
      <w:r w:rsidR="001D14E1" w:rsidRPr="00DA76EB">
        <w:rPr>
          <w:rFonts w:ascii="Tahoma" w:hAnsi="Tahoma" w:cs="Tahoma"/>
          <w:sz w:val="22"/>
          <w:szCs w:val="22"/>
        </w:rPr>
        <w:t>ih</w:t>
      </w:r>
      <w:r w:rsidRPr="00DA76EB">
        <w:rPr>
          <w:rFonts w:ascii="Tahoma" w:hAnsi="Tahoma" w:cs="Tahoma"/>
          <w:sz w:val="22"/>
          <w:szCs w:val="22"/>
        </w:rPr>
        <w:t xml:space="preserve"> rab</w:t>
      </w:r>
      <w:r w:rsidR="001D14E1" w:rsidRPr="00DA76EB">
        <w:rPr>
          <w:rFonts w:ascii="Tahoma" w:hAnsi="Tahoma" w:cs="Tahoma"/>
          <w:sz w:val="22"/>
          <w:szCs w:val="22"/>
        </w:rPr>
        <w:t>e</w:t>
      </w:r>
      <w:r w:rsidRPr="00DA76EB">
        <w:rPr>
          <w:rFonts w:ascii="Tahoma" w:hAnsi="Tahoma" w:cs="Tahoma"/>
          <w:sz w:val="22"/>
          <w:szCs w:val="22"/>
        </w:rPr>
        <w:t xml:space="preserve"> zemljišč</w:t>
      </w:r>
      <w:r w:rsidR="001D14E1" w:rsidRPr="00DA76EB">
        <w:rPr>
          <w:rFonts w:ascii="Tahoma" w:hAnsi="Tahoma" w:cs="Tahoma"/>
          <w:sz w:val="22"/>
          <w:szCs w:val="22"/>
        </w:rPr>
        <w:t>, ki se vodijo v zemljiškem katastru</w:t>
      </w:r>
      <w:r w:rsidR="00907CFD" w:rsidRPr="00DA76EB">
        <w:rPr>
          <w:rFonts w:ascii="Tahoma" w:hAnsi="Tahoma" w:cs="Tahoma"/>
          <w:sz w:val="22"/>
          <w:szCs w:val="22"/>
        </w:rPr>
        <w:t>:</w:t>
      </w:r>
      <w:r w:rsidR="003E5B63" w:rsidRPr="00DA76EB">
        <w:rPr>
          <w:rFonts w:ascii="Tahoma" w:hAnsi="Tahoma" w:cs="Tahoma"/>
          <w:sz w:val="22"/>
          <w:szCs w:val="22"/>
        </w:rPr>
        <w:t xml:space="preserve"> </w:t>
      </w:r>
      <w:r w:rsidR="00111C01" w:rsidRPr="00DA76EB">
        <w:rPr>
          <w:rFonts w:ascii="Tahoma" w:hAnsi="Tahoma" w:cs="Tahoma"/>
          <w:sz w:val="22"/>
          <w:szCs w:val="22"/>
        </w:rPr>
        <w:t>kmetijska zemljišča</w:t>
      </w:r>
      <w:r w:rsidR="001D14E1" w:rsidRPr="00DA76EB">
        <w:rPr>
          <w:rFonts w:ascii="Tahoma" w:hAnsi="Tahoma" w:cs="Tahoma"/>
          <w:sz w:val="22"/>
          <w:szCs w:val="22"/>
        </w:rPr>
        <w:t xml:space="preserve">, </w:t>
      </w:r>
      <w:r w:rsidR="00111C01" w:rsidRPr="00DA76EB">
        <w:rPr>
          <w:rFonts w:ascii="Tahoma" w:hAnsi="Tahoma" w:cs="Tahoma"/>
          <w:sz w:val="22"/>
          <w:szCs w:val="22"/>
        </w:rPr>
        <w:t>gozdna zemljišča</w:t>
      </w:r>
      <w:r w:rsidR="001D14E1" w:rsidRPr="00DA76EB">
        <w:rPr>
          <w:rFonts w:ascii="Tahoma" w:hAnsi="Tahoma" w:cs="Tahoma"/>
          <w:sz w:val="22"/>
          <w:szCs w:val="22"/>
        </w:rPr>
        <w:t xml:space="preserve">, </w:t>
      </w:r>
      <w:r w:rsidR="00111C01" w:rsidRPr="00DA76EB">
        <w:rPr>
          <w:rFonts w:ascii="Tahoma" w:hAnsi="Tahoma" w:cs="Tahoma"/>
          <w:sz w:val="22"/>
          <w:szCs w:val="22"/>
        </w:rPr>
        <w:t>vodna zemljišča</w:t>
      </w:r>
      <w:r w:rsidR="001D14E1" w:rsidRPr="00DA76EB">
        <w:rPr>
          <w:rFonts w:ascii="Tahoma" w:hAnsi="Tahoma" w:cs="Tahoma"/>
          <w:sz w:val="22"/>
          <w:szCs w:val="22"/>
        </w:rPr>
        <w:t>,</w:t>
      </w:r>
      <w:r w:rsidR="00111C01" w:rsidRPr="00DA76EB">
        <w:rPr>
          <w:rFonts w:ascii="Tahoma" w:hAnsi="Tahoma" w:cs="Tahoma"/>
          <w:sz w:val="22"/>
          <w:szCs w:val="22"/>
        </w:rPr>
        <w:t xml:space="preserve"> neplodna zemljišča in pozidana zemljišča</w:t>
      </w:r>
      <w:r w:rsidR="003E5B63" w:rsidRPr="00DA76EB">
        <w:rPr>
          <w:rFonts w:ascii="Tahoma" w:hAnsi="Tahoma" w:cs="Tahoma"/>
          <w:sz w:val="22"/>
          <w:szCs w:val="22"/>
        </w:rPr>
        <w:t>;</w:t>
      </w:r>
    </w:p>
    <w:p w:rsidR="00FD6320" w:rsidRPr="00DA76EB" w:rsidRDefault="003E5B63" w:rsidP="002F37D4">
      <w:pPr>
        <w:autoSpaceDE w:val="0"/>
        <w:autoSpaceDN w:val="0"/>
        <w:adjustRightInd w:val="0"/>
        <w:spacing w:after="120" w:line="240" w:lineRule="auto"/>
        <w:jc w:val="both"/>
        <w:rPr>
          <w:rFonts w:ascii="Tahoma" w:hAnsi="Tahoma" w:cs="Tahoma"/>
          <w:sz w:val="22"/>
          <w:szCs w:val="22"/>
        </w:rPr>
      </w:pPr>
      <w:r w:rsidRPr="00DA76EB">
        <w:rPr>
          <w:rFonts w:ascii="Cambria Math" w:eastAsia="Yu Mincho" w:hAnsi="Cambria Math" w:cs="Cambria Math"/>
          <w:sz w:val="22"/>
          <w:szCs w:val="22"/>
        </w:rPr>
        <w:t>②</w:t>
      </w:r>
      <w:r w:rsidRPr="00DA76EB">
        <w:rPr>
          <w:rFonts w:ascii="Tahoma" w:hAnsi="Tahoma" w:cs="Tahoma"/>
          <w:sz w:val="22"/>
          <w:szCs w:val="22"/>
        </w:rPr>
        <w:t xml:space="preserve"> </w:t>
      </w:r>
      <w:r w:rsidR="00FD6320" w:rsidRPr="00DA76EB">
        <w:rPr>
          <w:rFonts w:ascii="Tahoma" w:hAnsi="Tahoma" w:cs="Tahoma"/>
          <w:sz w:val="22"/>
          <w:szCs w:val="22"/>
        </w:rPr>
        <w:t xml:space="preserve">se </w:t>
      </w:r>
      <w:r w:rsidR="00111C01" w:rsidRPr="00DA76EB">
        <w:rPr>
          <w:rFonts w:ascii="Tahoma" w:hAnsi="Tahoma" w:cs="Tahoma"/>
          <w:sz w:val="22"/>
          <w:szCs w:val="22"/>
        </w:rPr>
        <w:t>dodaja vodenj</w:t>
      </w:r>
      <w:r w:rsidR="00FD6320" w:rsidRPr="00DA76EB">
        <w:rPr>
          <w:rFonts w:ascii="Tahoma" w:hAnsi="Tahoma" w:cs="Tahoma"/>
          <w:sz w:val="22"/>
          <w:szCs w:val="22"/>
        </w:rPr>
        <w:t>e</w:t>
      </w:r>
      <w:r w:rsidR="00111C01" w:rsidRPr="00DA76EB">
        <w:rPr>
          <w:rFonts w:ascii="Tahoma" w:hAnsi="Tahoma" w:cs="Tahoma"/>
          <w:sz w:val="22"/>
          <w:szCs w:val="22"/>
        </w:rPr>
        <w:t xml:space="preserve"> podatkov o podrobnejših dejanskih rabah zemljišč</w:t>
      </w:r>
      <w:r w:rsidRPr="00DA76EB">
        <w:rPr>
          <w:rFonts w:ascii="Tahoma" w:hAnsi="Tahoma" w:cs="Tahoma"/>
          <w:sz w:val="22"/>
          <w:szCs w:val="22"/>
        </w:rPr>
        <w:t xml:space="preserve"> </w:t>
      </w:r>
      <w:r w:rsidR="001D14E1" w:rsidRPr="00DA76EB">
        <w:rPr>
          <w:rFonts w:ascii="Tahoma" w:hAnsi="Tahoma" w:cs="Tahoma"/>
          <w:sz w:val="22"/>
          <w:szCs w:val="22"/>
        </w:rPr>
        <w:t>v javnih evidenc dejanske rabe zemljišč, ki se vodijo na podlagi zakona (t.i. »matične evidence dejanske rabe zemljišč«)</w:t>
      </w:r>
      <w:r w:rsidR="00111C01" w:rsidRPr="00DA76EB">
        <w:rPr>
          <w:rFonts w:ascii="Tahoma" w:hAnsi="Tahoma" w:cs="Tahoma"/>
          <w:sz w:val="22"/>
          <w:szCs w:val="22"/>
        </w:rPr>
        <w:t xml:space="preserve">; </w:t>
      </w:r>
    </w:p>
    <w:p w:rsidR="00FD6320" w:rsidRPr="00DA76EB" w:rsidRDefault="003E5B63" w:rsidP="002F37D4">
      <w:pPr>
        <w:autoSpaceDE w:val="0"/>
        <w:autoSpaceDN w:val="0"/>
        <w:adjustRightInd w:val="0"/>
        <w:spacing w:after="120" w:line="240" w:lineRule="auto"/>
        <w:jc w:val="both"/>
        <w:rPr>
          <w:rFonts w:ascii="Tahoma" w:hAnsi="Tahoma" w:cs="Tahoma"/>
          <w:sz w:val="22"/>
          <w:szCs w:val="22"/>
        </w:rPr>
      </w:pPr>
      <w:r w:rsidRPr="00DA76EB">
        <w:rPr>
          <w:rFonts w:ascii="Cambria Math" w:eastAsia="Yu Mincho" w:hAnsi="Cambria Math" w:cs="Cambria Math"/>
          <w:sz w:val="22"/>
          <w:szCs w:val="22"/>
        </w:rPr>
        <w:t>③</w:t>
      </w:r>
      <w:r w:rsidRPr="00DA76EB">
        <w:rPr>
          <w:rFonts w:ascii="Tahoma" w:hAnsi="Tahoma" w:cs="Tahoma"/>
          <w:sz w:val="22"/>
          <w:szCs w:val="22"/>
        </w:rPr>
        <w:t xml:space="preserve"> </w:t>
      </w:r>
      <w:r w:rsidR="00FD6320" w:rsidRPr="00DA76EB">
        <w:rPr>
          <w:rFonts w:ascii="Tahoma" w:hAnsi="Tahoma" w:cs="Tahoma"/>
          <w:sz w:val="22"/>
          <w:szCs w:val="22"/>
        </w:rPr>
        <w:t xml:space="preserve">je </w:t>
      </w:r>
      <w:r w:rsidR="009F7F37" w:rsidRPr="00DA76EB">
        <w:rPr>
          <w:rFonts w:ascii="Tahoma" w:hAnsi="Tahoma" w:cs="Tahoma"/>
          <w:sz w:val="22"/>
          <w:szCs w:val="22"/>
        </w:rPr>
        <w:t>določeno</w:t>
      </w:r>
      <w:r w:rsidR="00FD6320" w:rsidRPr="00DA76EB">
        <w:rPr>
          <w:rFonts w:ascii="Tahoma" w:hAnsi="Tahoma" w:cs="Tahoma"/>
          <w:sz w:val="22"/>
          <w:szCs w:val="22"/>
        </w:rPr>
        <w:t xml:space="preserve">, </w:t>
      </w:r>
      <w:r w:rsidR="009F7F37" w:rsidRPr="00DA76EB">
        <w:rPr>
          <w:rFonts w:ascii="Tahoma" w:hAnsi="Tahoma" w:cs="Tahoma"/>
          <w:sz w:val="22"/>
          <w:szCs w:val="22"/>
        </w:rPr>
        <w:t xml:space="preserve">da se </w:t>
      </w:r>
      <w:r w:rsidR="001D14E1" w:rsidRPr="00DA76EB">
        <w:rPr>
          <w:rFonts w:ascii="Tahoma" w:hAnsi="Tahoma" w:cs="Tahoma"/>
          <w:sz w:val="22"/>
          <w:szCs w:val="22"/>
        </w:rPr>
        <w:t xml:space="preserve">iz matičnih evidenc </w:t>
      </w:r>
      <w:r w:rsidR="004A0DE1" w:rsidRPr="00DA76EB">
        <w:rPr>
          <w:rFonts w:ascii="Tahoma" w:hAnsi="Tahoma" w:cs="Tahoma"/>
          <w:sz w:val="22"/>
          <w:szCs w:val="22"/>
        </w:rPr>
        <w:t xml:space="preserve">dejanske rabe zemljišč </w:t>
      </w:r>
      <w:r w:rsidR="001D14E1" w:rsidRPr="00DA76EB">
        <w:rPr>
          <w:rFonts w:ascii="Tahoma" w:hAnsi="Tahoma" w:cs="Tahoma"/>
          <w:sz w:val="22"/>
          <w:szCs w:val="22"/>
        </w:rPr>
        <w:t xml:space="preserve">posredujejo </w:t>
      </w:r>
      <w:r w:rsidRPr="00DA76EB">
        <w:rPr>
          <w:rFonts w:ascii="Tahoma" w:hAnsi="Tahoma" w:cs="Tahoma"/>
          <w:sz w:val="22"/>
          <w:szCs w:val="22"/>
        </w:rPr>
        <w:t xml:space="preserve">podatki o </w:t>
      </w:r>
      <w:r w:rsidR="001D14E1" w:rsidRPr="00DA76EB">
        <w:rPr>
          <w:rFonts w:ascii="Tahoma" w:hAnsi="Tahoma" w:cs="Tahoma"/>
          <w:sz w:val="22"/>
          <w:szCs w:val="22"/>
        </w:rPr>
        <w:t xml:space="preserve">podrobnejših </w:t>
      </w:r>
      <w:r w:rsidRPr="00DA76EB">
        <w:rPr>
          <w:rFonts w:ascii="Tahoma" w:hAnsi="Tahoma" w:cs="Tahoma"/>
          <w:sz w:val="22"/>
          <w:szCs w:val="22"/>
        </w:rPr>
        <w:t xml:space="preserve">dejanskih rabah zemljišč v zemljiški kataster; </w:t>
      </w:r>
    </w:p>
    <w:p w:rsidR="000E283B" w:rsidRPr="00DA76EB" w:rsidRDefault="003E5B63" w:rsidP="002F37D4">
      <w:pPr>
        <w:autoSpaceDE w:val="0"/>
        <w:autoSpaceDN w:val="0"/>
        <w:adjustRightInd w:val="0"/>
        <w:spacing w:after="120" w:line="240" w:lineRule="auto"/>
        <w:jc w:val="both"/>
        <w:rPr>
          <w:rFonts w:ascii="Tahoma" w:hAnsi="Tahoma" w:cs="Tahoma"/>
          <w:sz w:val="22"/>
          <w:szCs w:val="22"/>
        </w:rPr>
      </w:pPr>
      <w:r w:rsidRPr="00DA76EB">
        <w:rPr>
          <w:rFonts w:ascii="Cambria Math" w:eastAsia="Yu Mincho" w:hAnsi="Cambria Math" w:cs="Cambria Math"/>
          <w:sz w:val="22"/>
          <w:szCs w:val="22"/>
        </w:rPr>
        <w:t>④</w:t>
      </w:r>
      <w:r w:rsidR="00FD6320" w:rsidRPr="00DA76EB">
        <w:rPr>
          <w:rFonts w:ascii="Tahoma" w:eastAsia="Yu Mincho" w:hAnsi="Tahoma" w:cs="Tahoma"/>
          <w:sz w:val="22"/>
          <w:szCs w:val="22"/>
        </w:rPr>
        <w:t xml:space="preserve"> </w:t>
      </w:r>
      <w:r w:rsidR="00FD6320" w:rsidRPr="00DA76EB">
        <w:rPr>
          <w:rFonts w:ascii="Tahoma" w:hAnsi="Tahoma" w:cs="Tahoma"/>
          <w:sz w:val="22"/>
          <w:szCs w:val="22"/>
        </w:rPr>
        <w:t>je do</w:t>
      </w:r>
      <w:r w:rsidR="009F7F37" w:rsidRPr="00DA76EB">
        <w:rPr>
          <w:rFonts w:ascii="Tahoma" w:hAnsi="Tahoma" w:cs="Tahoma"/>
          <w:sz w:val="22"/>
          <w:szCs w:val="22"/>
        </w:rPr>
        <w:t>ločeno</w:t>
      </w:r>
      <w:r w:rsidR="00FD6320" w:rsidRPr="00DA76EB">
        <w:rPr>
          <w:rFonts w:ascii="Tahoma" w:hAnsi="Tahoma" w:cs="Tahoma"/>
          <w:sz w:val="22"/>
          <w:szCs w:val="22"/>
        </w:rPr>
        <w:t xml:space="preserve">, </w:t>
      </w:r>
      <w:r w:rsidR="009F7F37" w:rsidRPr="00DA76EB">
        <w:rPr>
          <w:rFonts w:ascii="Tahoma" w:hAnsi="Tahoma" w:cs="Tahoma"/>
          <w:sz w:val="22"/>
          <w:szCs w:val="22"/>
        </w:rPr>
        <w:t xml:space="preserve">da </w:t>
      </w:r>
      <w:r w:rsidR="000E283B" w:rsidRPr="00DA76EB">
        <w:rPr>
          <w:rFonts w:ascii="Tahoma" w:eastAsia="Yu Mincho" w:hAnsi="Tahoma" w:cs="Tahoma"/>
          <w:sz w:val="22"/>
          <w:szCs w:val="22"/>
        </w:rPr>
        <w:t>p</w:t>
      </w:r>
      <w:r w:rsidR="000E283B" w:rsidRPr="00DA76EB">
        <w:rPr>
          <w:rFonts w:ascii="Tahoma" w:hAnsi="Tahoma" w:cs="Tahoma"/>
          <w:sz w:val="22"/>
          <w:szCs w:val="22"/>
        </w:rPr>
        <w:t>odatke, ki jih posred</w:t>
      </w:r>
      <w:r w:rsidR="00FD6320" w:rsidRPr="00DA76EB">
        <w:rPr>
          <w:rFonts w:ascii="Tahoma" w:hAnsi="Tahoma" w:cs="Tahoma"/>
          <w:sz w:val="22"/>
          <w:szCs w:val="22"/>
        </w:rPr>
        <w:t xml:space="preserve">ujejo </w:t>
      </w:r>
      <w:r w:rsidR="000E283B" w:rsidRPr="00DA76EB">
        <w:rPr>
          <w:rFonts w:ascii="Tahoma" w:hAnsi="Tahoma" w:cs="Tahoma"/>
          <w:sz w:val="22"/>
          <w:szCs w:val="22"/>
        </w:rPr>
        <w:t xml:space="preserve">upravljavci matičnih evidenc dejanskih rab zemljišč (novi podatki ali spremembe podatkov), Geodetska uprava Republike Slovenije (v nadaljnjem besedilu: geodetska uprava) evidentira v skupnem sloju dejanske rabe zemljišč, ki ga bo izdelala z grafičnim presekom prevzetih podatkov, in izračuna delež dejanskih rab zemljišč na parcelo. </w:t>
      </w:r>
    </w:p>
    <w:p w:rsidR="0003471F" w:rsidRPr="00DA76EB" w:rsidRDefault="0003471F" w:rsidP="007E075E">
      <w:pPr>
        <w:pStyle w:val="Brezrazmikov"/>
      </w:pPr>
    </w:p>
    <w:p w:rsidR="00F6299F" w:rsidRPr="00DA76EB" w:rsidRDefault="00F6299F" w:rsidP="002F37D4">
      <w:pPr>
        <w:pStyle w:val="Naslov4"/>
        <w:spacing w:before="0" w:after="120" w:line="240" w:lineRule="auto"/>
        <w:rPr>
          <w:rFonts w:ascii="Tahoma" w:hAnsi="Tahoma" w:cs="Tahoma"/>
          <w:b w:val="0"/>
          <w:bCs w:val="0"/>
          <w:i w:val="0"/>
          <w:color w:val="auto"/>
          <w:sz w:val="22"/>
          <w:szCs w:val="22"/>
          <w:u w:val="single"/>
        </w:rPr>
      </w:pPr>
      <w:r w:rsidRPr="00DA76EB">
        <w:rPr>
          <w:rFonts w:ascii="Tahoma" w:hAnsi="Tahoma" w:cs="Tahoma"/>
          <w:b w:val="0"/>
          <w:bCs w:val="0"/>
          <w:i w:val="0"/>
          <w:color w:val="auto"/>
          <w:sz w:val="22"/>
          <w:szCs w:val="22"/>
          <w:u w:val="single"/>
        </w:rPr>
        <w:t>II. Vsebinska obrazložitev predlaganih rešitev</w:t>
      </w:r>
    </w:p>
    <w:p w:rsidR="004E7A84" w:rsidRPr="007E075E" w:rsidRDefault="004E7A84" w:rsidP="007E075E">
      <w:pPr>
        <w:pStyle w:val="Brezrazmikov"/>
      </w:pPr>
    </w:p>
    <w:p w:rsidR="00F6299F" w:rsidRPr="00DA76EB" w:rsidRDefault="0003471F" w:rsidP="002F37D4">
      <w:pPr>
        <w:spacing w:after="120" w:line="240" w:lineRule="auto"/>
        <w:rPr>
          <w:rFonts w:ascii="Tahoma" w:hAnsi="Tahoma" w:cs="Tahoma"/>
          <w:sz w:val="22"/>
          <w:szCs w:val="22"/>
          <w:u w:val="single"/>
        </w:rPr>
      </w:pPr>
      <w:r w:rsidRPr="00DA76EB">
        <w:rPr>
          <w:rFonts w:ascii="Tahoma" w:hAnsi="Tahoma" w:cs="Tahoma"/>
          <w:sz w:val="22"/>
          <w:szCs w:val="22"/>
          <w:u w:val="single"/>
        </w:rPr>
        <w:t>K 1. členu</w:t>
      </w:r>
    </w:p>
    <w:p w:rsidR="00F6299F" w:rsidRPr="009E4223" w:rsidRDefault="00F6299F" w:rsidP="002F37D4">
      <w:pPr>
        <w:pStyle w:val="Brezrazmikov"/>
        <w:spacing w:after="120"/>
        <w:jc w:val="both"/>
        <w:rPr>
          <w:rFonts w:ascii="Tahoma" w:hAnsi="Tahoma" w:cs="Tahoma"/>
          <w:sz w:val="22"/>
          <w:szCs w:val="22"/>
        </w:rPr>
      </w:pPr>
      <w:r w:rsidRPr="009E4223">
        <w:rPr>
          <w:rFonts w:ascii="Tahoma" w:hAnsi="Tahoma" w:cs="Tahoma"/>
          <w:sz w:val="22"/>
          <w:szCs w:val="22"/>
        </w:rPr>
        <w:t>Člen določa</w:t>
      </w:r>
      <w:r w:rsidR="00D07DFD" w:rsidRPr="009E4223">
        <w:rPr>
          <w:rFonts w:ascii="Tahoma" w:hAnsi="Tahoma" w:cs="Tahoma"/>
          <w:sz w:val="22"/>
          <w:szCs w:val="22"/>
        </w:rPr>
        <w:t xml:space="preserve"> vsebino </w:t>
      </w:r>
      <w:r w:rsidRPr="009E4223">
        <w:rPr>
          <w:rFonts w:ascii="Tahoma" w:hAnsi="Tahoma" w:cs="Tahoma"/>
          <w:sz w:val="22"/>
          <w:szCs w:val="22"/>
        </w:rPr>
        <w:t>uredb</w:t>
      </w:r>
      <w:r w:rsidR="008A207B" w:rsidRPr="009E4223">
        <w:rPr>
          <w:rFonts w:ascii="Tahoma" w:hAnsi="Tahoma" w:cs="Tahoma"/>
          <w:sz w:val="22"/>
          <w:szCs w:val="22"/>
        </w:rPr>
        <w:t>e</w:t>
      </w:r>
      <w:r w:rsidR="00D07DFD" w:rsidRPr="009E4223">
        <w:rPr>
          <w:rFonts w:ascii="Tahoma" w:hAnsi="Tahoma" w:cs="Tahoma"/>
          <w:sz w:val="22"/>
          <w:szCs w:val="22"/>
        </w:rPr>
        <w:t xml:space="preserve">, ki je </w:t>
      </w:r>
      <w:r w:rsidR="00913046" w:rsidRPr="009E4223">
        <w:rPr>
          <w:rFonts w:ascii="Tahoma" w:hAnsi="Tahoma" w:cs="Tahoma"/>
          <w:sz w:val="22"/>
          <w:szCs w:val="22"/>
        </w:rPr>
        <w:t>vsebinsko vezan</w:t>
      </w:r>
      <w:r w:rsidR="00D07DFD" w:rsidRPr="009E4223">
        <w:rPr>
          <w:rFonts w:ascii="Tahoma" w:hAnsi="Tahoma" w:cs="Tahoma"/>
          <w:sz w:val="22"/>
          <w:szCs w:val="22"/>
        </w:rPr>
        <w:t>a</w:t>
      </w:r>
      <w:r w:rsidR="00913046" w:rsidRPr="009E4223">
        <w:rPr>
          <w:rFonts w:ascii="Tahoma" w:hAnsi="Tahoma" w:cs="Tahoma"/>
          <w:sz w:val="22"/>
          <w:szCs w:val="22"/>
        </w:rPr>
        <w:t xml:space="preserve"> na</w:t>
      </w:r>
      <w:r w:rsidR="00D07DFD" w:rsidRPr="009E4223">
        <w:rPr>
          <w:rFonts w:ascii="Tahoma" w:hAnsi="Tahoma" w:cs="Tahoma"/>
          <w:sz w:val="22"/>
          <w:szCs w:val="22"/>
        </w:rPr>
        <w:t xml:space="preserve"> pravno podlago, določeno v šestem odstavku 23. </w:t>
      </w:r>
      <w:r w:rsidR="008A207B" w:rsidRPr="009E4223">
        <w:rPr>
          <w:rFonts w:ascii="Tahoma" w:hAnsi="Tahoma" w:cs="Tahoma"/>
          <w:sz w:val="22"/>
          <w:szCs w:val="22"/>
        </w:rPr>
        <w:t>č</w:t>
      </w:r>
      <w:r w:rsidR="00D07DFD" w:rsidRPr="009E4223">
        <w:rPr>
          <w:rFonts w:ascii="Tahoma" w:hAnsi="Tahoma" w:cs="Tahoma"/>
          <w:sz w:val="22"/>
          <w:szCs w:val="22"/>
        </w:rPr>
        <w:t xml:space="preserve">lena ZEN. </w:t>
      </w:r>
    </w:p>
    <w:p w:rsidR="00002ECF" w:rsidRPr="007E075E" w:rsidRDefault="00002ECF" w:rsidP="007E075E">
      <w:pPr>
        <w:pStyle w:val="Brezrazmikov"/>
      </w:pPr>
    </w:p>
    <w:p w:rsidR="0037020E" w:rsidRPr="00DA76EB" w:rsidRDefault="00F6299F" w:rsidP="002F37D4">
      <w:pPr>
        <w:autoSpaceDE w:val="0"/>
        <w:autoSpaceDN w:val="0"/>
        <w:adjustRightInd w:val="0"/>
        <w:spacing w:after="120" w:line="240" w:lineRule="auto"/>
        <w:jc w:val="both"/>
        <w:rPr>
          <w:rFonts w:ascii="Tahoma" w:hAnsi="Tahoma" w:cs="Tahoma"/>
          <w:sz w:val="22"/>
          <w:szCs w:val="22"/>
          <w:u w:val="single"/>
        </w:rPr>
      </w:pPr>
      <w:r w:rsidRPr="00DA76EB">
        <w:rPr>
          <w:rFonts w:ascii="Tahoma" w:hAnsi="Tahoma" w:cs="Tahoma"/>
          <w:sz w:val="22"/>
          <w:szCs w:val="22"/>
          <w:u w:val="single"/>
        </w:rPr>
        <w:t>K 2.</w:t>
      </w:r>
      <w:r w:rsidR="0093264A" w:rsidRPr="00DA76EB">
        <w:rPr>
          <w:rFonts w:ascii="Tahoma" w:hAnsi="Tahoma" w:cs="Tahoma"/>
          <w:sz w:val="22"/>
          <w:szCs w:val="22"/>
          <w:u w:val="single"/>
        </w:rPr>
        <w:t xml:space="preserve"> </w:t>
      </w:r>
      <w:r w:rsidR="005D1991" w:rsidRPr="00DA76EB">
        <w:rPr>
          <w:rFonts w:ascii="Tahoma" w:hAnsi="Tahoma" w:cs="Tahoma"/>
          <w:sz w:val="22"/>
          <w:szCs w:val="22"/>
          <w:u w:val="single"/>
        </w:rPr>
        <w:t>in 3. členu</w:t>
      </w:r>
      <w:r w:rsidR="0037020E" w:rsidRPr="00DA76EB">
        <w:rPr>
          <w:rFonts w:ascii="Tahoma" w:hAnsi="Tahoma" w:cs="Tahoma"/>
          <w:sz w:val="22"/>
          <w:szCs w:val="22"/>
          <w:u w:val="single"/>
        </w:rPr>
        <w:t xml:space="preserve"> </w:t>
      </w:r>
    </w:p>
    <w:p w:rsidR="005D1991" w:rsidRPr="00DA76EB" w:rsidRDefault="005D1991" w:rsidP="002F37D4">
      <w:pPr>
        <w:spacing w:after="120" w:line="240" w:lineRule="auto"/>
        <w:jc w:val="both"/>
        <w:rPr>
          <w:rFonts w:ascii="Tahoma" w:hAnsi="Tahoma" w:cs="Tahoma"/>
          <w:sz w:val="22"/>
          <w:szCs w:val="22"/>
        </w:rPr>
      </w:pPr>
      <w:r w:rsidRPr="00DA76EB">
        <w:rPr>
          <w:rFonts w:ascii="Tahoma" w:hAnsi="Tahoma" w:cs="Tahoma"/>
          <w:sz w:val="22"/>
          <w:szCs w:val="22"/>
        </w:rPr>
        <w:t xml:space="preserve">Spremenjena ureditev 23. člena ZEN določa, da se v zemljiškem katastru vodijo tiste </w:t>
      </w:r>
      <w:r w:rsidRPr="00DA76EB">
        <w:rPr>
          <w:rFonts w:ascii="Cambria Math" w:eastAsia="Yu Mincho" w:hAnsi="Cambria Math" w:cs="Cambria Math"/>
          <w:sz w:val="22"/>
          <w:szCs w:val="22"/>
        </w:rPr>
        <w:t>①</w:t>
      </w:r>
      <w:r w:rsidRPr="00DA76EB">
        <w:rPr>
          <w:rFonts w:ascii="Tahoma" w:hAnsi="Tahoma" w:cs="Tahoma"/>
          <w:sz w:val="22"/>
          <w:szCs w:val="22"/>
        </w:rPr>
        <w:t xml:space="preserve"> vrste dejanskih rab zemljišč in </w:t>
      </w:r>
      <w:r w:rsidRPr="00DA76EB">
        <w:rPr>
          <w:rFonts w:ascii="Cambria Math" w:eastAsia="Yu Mincho" w:hAnsi="Cambria Math" w:cs="Cambria Math"/>
          <w:sz w:val="22"/>
          <w:szCs w:val="22"/>
        </w:rPr>
        <w:t>②</w:t>
      </w:r>
      <w:r w:rsidRPr="00DA76EB">
        <w:rPr>
          <w:rFonts w:ascii="Tahoma" w:hAnsi="Tahoma" w:cs="Tahoma"/>
          <w:sz w:val="22"/>
          <w:szCs w:val="22"/>
        </w:rPr>
        <w:t xml:space="preserve"> vrste podrobnejših dejanskih rab zemljišč, ki jih določi Vlada Republike Slovenije z uredbo.</w:t>
      </w:r>
    </w:p>
    <w:p w:rsidR="008706FA" w:rsidRPr="00DA76EB" w:rsidRDefault="0028388F" w:rsidP="002F37D4">
      <w:pPr>
        <w:spacing w:after="120" w:line="240" w:lineRule="auto"/>
        <w:jc w:val="both"/>
        <w:rPr>
          <w:rFonts w:ascii="Tahoma" w:hAnsi="Tahoma" w:cs="Tahoma"/>
          <w:sz w:val="22"/>
          <w:szCs w:val="22"/>
          <w:lang w:eastAsia="sr-Cyrl-RS"/>
        </w:rPr>
      </w:pPr>
      <w:r w:rsidRPr="00DA76EB">
        <w:rPr>
          <w:rFonts w:ascii="Tahoma" w:hAnsi="Tahoma" w:cs="Tahoma"/>
          <w:sz w:val="22"/>
          <w:szCs w:val="22"/>
        </w:rPr>
        <w:t>2. člen uredbe določa vrste dejanskih rab zemljišč, ki se vodijo v zemljiškem katastru</w:t>
      </w:r>
      <w:r w:rsidR="009E3B7C" w:rsidRPr="00DA76EB">
        <w:rPr>
          <w:rFonts w:ascii="Tahoma" w:hAnsi="Tahoma" w:cs="Tahoma"/>
          <w:sz w:val="22"/>
          <w:szCs w:val="22"/>
        </w:rPr>
        <w:t>.</w:t>
      </w:r>
      <w:r w:rsidRPr="00DA76EB">
        <w:rPr>
          <w:rFonts w:ascii="Tahoma" w:hAnsi="Tahoma" w:cs="Tahoma"/>
          <w:sz w:val="22"/>
          <w:szCs w:val="22"/>
        </w:rPr>
        <w:t xml:space="preserve"> Za namen zagotavljanja enotnosti sistema vodenja podatkov o dejanskih rabah zemljišč, ki se vodijo v zemljiškem katastru, uredba določa </w:t>
      </w:r>
      <w:r w:rsidR="009E3B7C" w:rsidRPr="00DA76EB">
        <w:rPr>
          <w:rFonts w:ascii="Tahoma" w:hAnsi="Tahoma" w:cs="Tahoma"/>
          <w:sz w:val="22"/>
          <w:szCs w:val="22"/>
        </w:rPr>
        <w:t>š</w:t>
      </w:r>
      <w:r w:rsidRPr="00DA76EB">
        <w:rPr>
          <w:rFonts w:ascii="Tahoma" w:hAnsi="Tahoma" w:cs="Tahoma"/>
          <w:sz w:val="22"/>
          <w:szCs w:val="22"/>
        </w:rPr>
        <w:t xml:space="preserve">ifre dejanskih rab zemljišč, ki se vodijo v zemljiškem katastru. </w:t>
      </w:r>
      <w:r w:rsidR="009E3B7C" w:rsidRPr="00DA76EB">
        <w:rPr>
          <w:rFonts w:ascii="Tahoma" w:hAnsi="Tahoma" w:cs="Tahoma"/>
          <w:sz w:val="22"/>
          <w:szCs w:val="22"/>
        </w:rPr>
        <w:t>Zaradi preglednosti so vrste dejanskih rab zemljišč, ki se vodijo v zemljiškem katastru, in njihove šifre navedene v prilogi 1 uredbe</w:t>
      </w:r>
      <w:r w:rsidR="00734FF4" w:rsidRPr="00DA76EB">
        <w:rPr>
          <w:rFonts w:ascii="Tahoma" w:hAnsi="Tahoma" w:cs="Tahoma"/>
          <w:sz w:val="22"/>
          <w:szCs w:val="22"/>
        </w:rPr>
        <w:t>, ki je sestavni del uredbe</w:t>
      </w:r>
      <w:r w:rsidR="008706FA" w:rsidRPr="00DA76EB">
        <w:rPr>
          <w:rFonts w:ascii="Tahoma" w:hAnsi="Tahoma" w:cs="Tahoma"/>
          <w:sz w:val="22"/>
          <w:szCs w:val="22"/>
        </w:rPr>
        <w:t xml:space="preserve"> in je objavljena skupaj z njo, </w:t>
      </w:r>
      <w:r w:rsidR="008706FA" w:rsidRPr="00DA76EB">
        <w:rPr>
          <w:rFonts w:ascii="Tahoma" w:hAnsi="Tahoma" w:cs="Tahoma"/>
          <w:sz w:val="22"/>
          <w:szCs w:val="22"/>
          <w:lang w:eastAsia="sr-Cyrl-RS"/>
        </w:rPr>
        <w:t>v obliki tabelaričnega prikaza.</w:t>
      </w:r>
    </w:p>
    <w:p w:rsidR="001D14E1" w:rsidRPr="00DA76EB" w:rsidRDefault="001D14E1" w:rsidP="002F37D4">
      <w:pPr>
        <w:spacing w:after="120" w:line="240" w:lineRule="auto"/>
        <w:jc w:val="both"/>
        <w:rPr>
          <w:rFonts w:ascii="Tahoma" w:hAnsi="Tahoma" w:cs="Tahoma"/>
          <w:sz w:val="22"/>
          <w:szCs w:val="22"/>
          <w:lang w:eastAsia="sr-Cyrl-RS"/>
        </w:rPr>
      </w:pPr>
      <w:r w:rsidRPr="00DA76EB">
        <w:rPr>
          <w:rFonts w:ascii="Tahoma" w:hAnsi="Tahoma" w:cs="Tahoma"/>
          <w:sz w:val="22"/>
          <w:szCs w:val="22"/>
        </w:rPr>
        <w:lastRenderedPageBreak/>
        <w:t>P</w:t>
      </w:r>
      <w:r w:rsidR="00D32785" w:rsidRPr="00DA76EB">
        <w:rPr>
          <w:rFonts w:ascii="Tahoma" w:hAnsi="Tahoma" w:cs="Tahoma"/>
          <w:sz w:val="22"/>
          <w:szCs w:val="22"/>
        </w:rPr>
        <w:t xml:space="preserve">odrobnejše dejanske rabe zemljišč </w:t>
      </w:r>
      <w:r w:rsidR="0028388F" w:rsidRPr="00DA76EB">
        <w:rPr>
          <w:rFonts w:ascii="Tahoma" w:hAnsi="Tahoma" w:cs="Tahoma"/>
          <w:sz w:val="22"/>
          <w:szCs w:val="22"/>
        </w:rPr>
        <w:t xml:space="preserve">se </w:t>
      </w:r>
      <w:r w:rsidR="00D32785" w:rsidRPr="00DA76EB">
        <w:rPr>
          <w:rFonts w:ascii="Tahoma" w:hAnsi="Tahoma" w:cs="Tahoma"/>
          <w:sz w:val="22"/>
          <w:szCs w:val="22"/>
        </w:rPr>
        <w:t xml:space="preserve">določijo </w:t>
      </w:r>
      <w:r w:rsidR="0028388F" w:rsidRPr="00DA76EB">
        <w:rPr>
          <w:rFonts w:ascii="Tahoma" w:hAnsi="Tahoma" w:cs="Tahoma"/>
          <w:sz w:val="22"/>
          <w:szCs w:val="22"/>
        </w:rPr>
        <w:t xml:space="preserve">v </w:t>
      </w:r>
      <w:r w:rsidR="00D32785" w:rsidRPr="00DA76EB">
        <w:rPr>
          <w:rFonts w:ascii="Tahoma" w:hAnsi="Tahoma" w:cs="Tahoma"/>
          <w:sz w:val="22"/>
          <w:szCs w:val="22"/>
        </w:rPr>
        <w:t>matičnih evidenc</w:t>
      </w:r>
      <w:r w:rsidR="0028388F" w:rsidRPr="00DA76EB">
        <w:rPr>
          <w:rFonts w:ascii="Tahoma" w:hAnsi="Tahoma" w:cs="Tahoma"/>
          <w:sz w:val="22"/>
          <w:szCs w:val="22"/>
        </w:rPr>
        <w:t>ah</w:t>
      </w:r>
      <w:r w:rsidR="00D32785" w:rsidRPr="00DA76EB">
        <w:rPr>
          <w:rFonts w:ascii="Tahoma" w:hAnsi="Tahoma" w:cs="Tahoma"/>
          <w:sz w:val="22"/>
          <w:szCs w:val="22"/>
        </w:rPr>
        <w:t xml:space="preserve"> dejanske rabe zemljišč</w:t>
      </w:r>
      <w:r w:rsidR="00734FF4" w:rsidRPr="00DA76EB">
        <w:rPr>
          <w:rFonts w:ascii="Tahoma" w:hAnsi="Tahoma" w:cs="Tahoma"/>
          <w:sz w:val="22"/>
          <w:szCs w:val="22"/>
        </w:rPr>
        <w:t>.</w:t>
      </w:r>
      <w:r w:rsidR="008C4159" w:rsidRPr="00DA76EB">
        <w:rPr>
          <w:rFonts w:ascii="Tahoma" w:hAnsi="Tahoma" w:cs="Tahoma"/>
          <w:sz w:val="22"/>
          <w:szCs w:val="22"/>
        </w:rPr>
        <w:t xml:space="preserve"> </w:t>
      </w:r>
      <w:r w:rsidR="0028388F" w:rsidRPr="00DA76EB">
        <w:rPr>
          <w:rFonts w:ascii="Tahoma" w:hAnsi="Tahoma" w:cs="Tahoma"/>
          <w:sz w:val="22"/>
          <w:szCs w:val="22"/>
        </w:rPr>
        <w:t>3</w:t>
      </w:r>
      <w:r w:rsidR="005D1991" w:rsidRPr="00DA76EB">
        <w:rPr>
          <w:rFonts w:ascii="Tahoma" w:hAnsi="Tahoma" w:cs="Tahoma"/>
          <w:sz w:val="22"/>
          <w:szCs w:val="22"/>
        </w:rPr>
        <w:t>. člen uredbe določa, do so v</w:t>
      </w:r>
      <w:r w:rsidRPr="00DA76EB">
        <w:rPr>
          <w:rFonts w:ascii="Tahoma" w:hAnsi="Tahoma" w:cs="Tahoma"/>
          <w:sz w:val="22"/>
          <w:szCs w:val="22"/>
        </w:rPr>
        <w:t xml:space="preserve">rste podrobnejših dejanskih rab zemljišč, šifre podrobnejših dejanskih rab zemljišč, opisi teh rab in </w:t>
      </w:r>
      <w:r w:rsidR="009F699F" w:rsidRPr="00DA76EB">
        <w:rPr>
          <w:rFonts w:ascii="Tahoma" w:hAnsi="Tahoma" w:cs="Tahoma"/>
          <w:sz w:val="22"/>
          <w:szCs w:val="22"/>
        </w:rPr>
        <w:t xml:space="preserve">upravljavci matičnih evidenc </w:t>
      </w:r>
      <w:r w:rsidR="00206056" w:rsidRPr="00DA76EB">
        <w:rPr>
          <w:rFonts w:ascii="Tahoma" w:hAnsi="Tahoma" w:cs="Tahoma"/>
          <w:sz w:val="22"/>
          <w:szCs w:val="22"/>
        </w:rPr>
        <w:t>dejanske rabe zemljišč</w:t>
      </w:r>
      <w:r w:rsidR="00206056" w:rsidRPr="00DA76EB">
        <w:rPr>
          <w:rFonts w:ascii="Tahoma" w:hAnsi="Tahoma" w:cs="Tahoma"/>
          <w:sz w:val="22"/>
          <w:szCs w:val="22"/>
          <w:lang w:eastAsia="sr-Cyrl-RS"/>
        </w:rPr>
        <w:t xml:space="preserve"> </w:t>
      </w:r>
      <w:r w:rsidR="00206056" w:rsidRPr="00DA76EB">
        <w:rPr>
          <w:rFonts w:ascii="Tahoma" w:hAnsi="Tahoma" w:cs="Tahoma"/>
          <w:sz w:val="22"/>
          <w:szCs w:val="22"/>
        </w:rPr>
        <w:t>(v nadaljnjem besedilu: upravljavci matičnih evidenc)</w:t>
      </w:r>
      <w:r w:rsidR="00921517">
        <w:rPr>
          <w:rFonts w:ascii="Tahoma" w:hAnsi="Tahoma" w:cs="Tahoma"/>
          <w:sz w:val="22"/>
          <w:szCs w:val="22"/>
        </w:rPr>
        <w:t xml:space="preserve"> </w:t>
      </w:r>
      <w:r w:rsidRPr="00DA76EB">
        <w:rPr>
          <w:rFonts w:ascii="Tahoma" w:hAnsi="Tahoma" w:cs="Tahoma"/>
          <w:sz w:val="22"/>
          <w:szCs w:val="22"/>
          <w:lang w:eastAsia="sr-Cyrl-RS"/>
        </w:rPr>
        <w:t xml:space="preserve">zaradi jasnosti in preglednosti v prilogi </w:t>
      </w:r>
      <w:r w:rsidR="009E3B7C" w:rsidRPr="00DA76EB">
        <w:rPr>
          <w:rFonts w:ascii="Tahoma" w:hAnsi="Tahoma" w:cs="Tahoma"/>
          <w:sz w:val="22"/>
          <w:szCs w:val="22"/>
        </w:rPr>
        <w:t>2</w:t>
      </w:r>
      <w:r w:rsidRPr="00DA76EB">
        <w:rPr>
          <w:rFonts w:ascii="Tahoma" w:hAnsi="Tahoma" w:cs="Tahoma"/>
          <w:sz w:val="22"/>
          <w:szCs w:val="22"/>
        </w:rPr>
        <w:t xml:space="preserve">, ki je sestavni del uredbe in je objavljena skupaj z njo, </w:t>
      </w:r>
      <w:r w:rsidRPr="00DA76EB">
        <w:rPr>
          <w:rFonts w:ascii="Tahoma" w:hAnsi="Tahoma" w:cs="Tahoma"/>
          <w:sz w:val="22"/>
          <w:szCs w:val="22"/>
          <w:lang w:eastAsia="sr-Cyrl-RS"/>
        </w:rPr>
        <w:t>v obliki tabelaričnega prikaza.</w:t>
      </w:r>
    </w:p>
    <w:p w:rsidR="00DE5CB5" w:rsidRPr="00AA2295" w:rsidRDefault="00DE5CB5" w:rsidP="002F37D4">
      <w:pPr>
        <w:spacing w:after="120" w:line="240" w:lineRule="auto"/>
        <w:jc w:val="both"/>
        <w:rPr>
          <w:rFonts w:ascii="Tahoma" w:hAnsi="Tahoma" w:cs="Tahoma"/>
          <w:sz w:val="22"/>
          <w:szCs w:val="22"/>
          <w:lang w:eastAsia="sr-Cyrl-RS"/>
        </w:rPr>
      </w:pPr>
      <w:r w:rsidRPr="00AA2295">
        <w:rPr>
          <w:rFonts w:ascii="Tahoma" w:hAnsi="Tahoma" w:cs="Tahoma"/>
          <w:sz w:val="22"/>
          <w:szCs w:val="22"/>
          <w:lang w:eastAsia="sr-Cyrl-RS"/>
        </w:rPr>
        <w:t xml:space="preserve">Podatki o območjih nejavne železniške infrastrukture ne bodo posebej določeni. Ministrstvo za okolje in prostor, Direktorat za prostor </w:t>
      </w:r>
      <w:r w:rsidR="00921517">
        <w:rPr>
          <w:rFonts w:ascii="Tahoma" w:hAnsi="Tahoma" w:cs="Tahoma"/>
          <w:sz w:val="22"/>
          <w:szCs w:val="22"/>
          <w:lang w:eastAsia="sr-Cyrl-RS"/>
        </w:rPr>
        <w:t xml:space="preserve">pojasnjuje: </w:t>
      </w:r>
      <w:r w:rsidRPr="00AA2295">
        <w:rPr>
          <w:rFonts w:ascii="Tahoma" w:hAnsi="Tahoma" w:cs="Tahoma"/>
          <w:sz w:val="22"/>
          <w:szCs w:val="22"/>
          <w:lang w:eastAsia="sr-Cyrl-RS"/>
        </w:rPr>
        <w:t>»</w:t>
      </w:r>
      <w:r w:rsidRPr="00921517">
        <w:rPr>
          <w:rFonts w:ascii="Tahoma" w:hAnsi="Tahoma" w:cs="Tahoma"/>
          <w:i/>
          <w:sz w:val="22"/>
          <w:szCs w:val="22"/>
          <w:lang w:eastAsia="sr-Cyrl-RS"/>
        </w:rPr>
        <w:t>Večji del železnic, ki niso javne</w:t>
      </w:r>
      <w:r w:rsidR="00D33FFD" w:rsidRPr="00921517">
        <w:rPr>
          <w:rFonts w:ascii="Tahoma" w:hAnsi="Tahoma" w:cs="Tahoma"/>
          <w:i/>
          <w:sz w:val="22"/>
          <w:szCs w:val="22"/>
          <w:lang w:eastAsia="sr-Cyrl-RS"/>
        </w:rPr>
        <w:t xml:space="preserve">, </w:t>
      </w:r>
      <w:r w:rsidRPr="00921517">
        <w:rPr>
          <w:rFonts w:ascii="Tahoma" w:hAnsi="Tahoma" w:cs="Tahoma"/>
          <w:i/>
          <w:sz w:val="22"/>
          <w:szCs w:val="22"/>
          <w:lang w:eastAsia="sr-Cyrl-RS"/>
        </w:rPr>
        <w:t>so del kompleksov in bodo v masovnem zajemu zajeta kot del pripadajočih zemljišč. V skladu z dogovorom med MOP</w:t>
      </w:r>
      <w:r w:rsidR="00921517" w:rsidRPr="00921517">
        <w:rPr>
          <w:rFonts w:ascii="Tahoma" w:hAnsi="Tahoma" w:cs="Tahoma"/>
          <w:i/>
          <w:sz w:val="22"/>
          <w:szCs w:val="22"/>
          <w:lang w:eastAsia="sr-Cyrl-RS"/>
        </w:rPr>
        <w:t xml:space="preserve"> - Direktorat za prostor</w:t>
      </w:r>
      <w:r w:rsidRPr="00921517">
        <w:rPr>
          <w:rFonts w:ascii="Tahoma" w:hAnsi="Tahoma" w:cs="Tahoma"/>
          <w:i/>
          <w:sz w:val="22"/>
          <w:szCs w:val="22"/>
          <w:lang w:eastAsia="sr-Cyrl-RS"/>
        </w:rPr>
        <w:t xml:space="preserve"> in </w:t>
      </w:r>
      <w:proofErr w:type="spellStart"/>
      <w:r w:rsidR="00921517" w:rsidRPr="00921517">
        <w:rPr>
          <w:rFonts w:ascii="Tahoma" w:hAnsi="Tahoma" w:cs="Tahoma"/>
          <w:i/>
          <w:sz w:val="22"/>
          <w:szCs w:val="22"/>
          <w:lang w:eastAsia="sr-Cyrl-RS"/>
        </w:rPr>
        <w:t>MzI</w:t>
      </w:r>
      <w:proofErr w:type="spellEnd"/>
      <w:r w:rsidR="00921517" w:rsidRPr="00921517">
        <w:rPr>
          <w:rFonts w:ascii="Tahoma" w:hAnsi="Tahoma" w:cs="Tahoma"/>
          <w:i/>
          <w:sz w:val="22"/>
          <w:szCs w:val="22"/>
          <w:lang w:eastAsia="sr-Cyrl-RS"/>
        </w:rPr>
        <w:t xml:space="preserve"> - </w:t>
      </w:r>
      <w:r w:rsidR="00921517" w:rsidRPr="00921517">
        <w:rPr>
          <w:rFonts w:ascii="Tahoma" w:hAnsi="Tahoma" w:cs="Tahoma"/>
          <w:i/>
          <w:iCs/>
          <w:sz w:val="22"/>
          <w:szCs w:val="22"/>
        </w:rPr>
        <w:t>Direkci</w:t>
      </w:r>
      <w:r w:rsidR="00EB18F2">
        <w:rPr>
          <w:rFonts w:ascii="Tahoma" w:hAnsi="Tahoma" w:cs="Tahoma"/>
          <w:i/>
          <w:iCs/>
          <w:sz w:val="22"/>
          <w:szCs w:val="22"/>
        </w:rPr>
        <w:t>j</w:t>
      </w:r>
      <w:r w:rsidR="00921517" w:rsidRPr="00921517">
        <w:rPr>
          <w:rFonts w:ascii="Tahoma" w:hAnsi="Tahoma" w:cs="Tahoma"/>
          <w:i/>
          <w:iCs/>
          <w:sz w:val="22"/>
          <w:szCs w:val="22"/>
        </w:rPr>
        <w:t>o RS za infrastrukturo</w:t>
      </w:r>
      <w:r w:rsidRPr="00921517">
        <w:rPr>
          <w:rFonts w:ascii="Tahoma" w:hAnsi="Tahoma" w:cs="Tahoma"/>
          <w:i/>
          <w:sz w:val="22"/>
          <w:szCs w:val="22"/>
          <w:lang w:eastAsia="sr-Cyrl-RS"/>
        </w:rPr>
        <w:t xml:space="preserve"> bo </w:t>
      </w:r>
      <w:r w:rsidR="00921517" w:rsidRPr="00921517">
        <w:rPr>
          <w:rFonts w:ascii="Tahoma" w:hAnsi="Tahoma" w:cs="Tahoma"/>
          <w:i/>
          <w:iCs/>
          <w:sz w:val="22"/>
          <w:szCs w:val="22"/>
        </w:rPr>
        <w:t>Direkci</w:t>
      </w:r>
      <w:r w:rsidR="00EB18F2">
        <w:rPr>
          <w:rFonts w:ascii="Tahoma" w:hAnsi="Tahoma" w:cs="Tahoma"/>
          <w:i/>
          <w:iCs/>
          <w:sz w:val="22"/>
          <w:szCs w:val="22"/>
        </w:rPr>
        <w:t>j</w:t>
      </w:r>
      <w:r w:rsidR="00921517" w:rsidRPr="00921517">
        <w:rPr>
          <w:rFonts w:ascii="Tahoma" w:hAnsi="Tahoma" w:cs="Tahoma"/>
          <w:i/>
          <w:iCs/>
          <w:sz w:val="22"/>
          <w:szCs w:val="22"/>
        </w:rPr>
        <w:t>a RS za infrastrukturo</w:t>
      </w:r>
      <w:r w:rsidRPr="00921517">
        <w:rPr>
          <w:rFonts w:ascii="Tahoma" w:hAnsi="Tahoma" w:cs="Tahoma"/>
          <w:i/>
          <w:sz w:val="22"/>
          <w:szCs w:val="22"/>
          <w:lang w:eastAsia="sr-Cyrl-RS"/>
        </w:rPr>
        <w:t xml:space="preserve"> območja železnic (javna in nejavna izven pripadajočih zemljišč) zajel</w:t>
      </w:r>
      <w:r w:rsidR="00921517" w:rsidRPr="00921517">
        <w:rPr>
          <w:rFonts w:ascii="Tahoma" w:hAnsi="Tahoma" w:cs="Tahoma"/>
          <w:i/>
          <w:sz w:val="22"/>
          <w:szCs w:val="22"/>
          <w:lang w:eastAsia="sr-Cyrl-RS"/>
        </w:rPr>
        <w:t>a</w:t>
      </w:r>
      <w:r w:rsidRPr="00921517">
        <w:rPr>
          <w:rFonts w:ascii="Tahoma" w:hAnsi="Tahoma" w:cs="Tahoma"/>
          <w:i/>
          <w:sz w:val="22"/>
          <w:szCs w:val="22"/>
          <w:lang w:eastAsia="sr-Cyrl-RS"/>
        </w:rPr>
        <w:t xml:space="preserve"> do meje pripadajočega zemljišča.</w:t>
      </w:r>
      <w:r w:rsidRPr="00AA2295">
        <w:rPr>
          <w:rFonts w:ascii="ArialNarrow" w:hAnsi="ArialNarrow" w:cs="ArialNarrow"/>
          <w:sz w:val="22"/>
          <w:szCs w:val="22"/>
          <w:lang w:eastAsia="sr-Cyrl-RS"/>
        </w:rPr>
        <w:t>«</w:t>
      </w:r>
      <w:r w:rsidR="009E4223" w:rsidRPr="00AA2295">
        <w:rPr>
          <w:rFonts w:ascii="ArialNarrow" w:hAnsi="ArialNarrow" w:cs="ArialNarrow"/>
          <w:sz w:val="22"/>
          <w:szCs w:val="22"/>
          <w:lang w:eastAsia="sr-Cyrl-RS"/>
        </w:rPr>
        <w:t>.</w:t>
      </w:r>
    </w:p>
    <w:p w:rsidR="003C7F65" w:rsidRPr="00921517" w:rsidRDefault="003C7F65" w:rsidP="00921517">
      <w:pPr>
        <w:pStyle w:val="Brezrazmikov"/>
      </w:pPr>
    </w:p>
    <w:p w:rsidR="009F699F" w:rsidRPr="00AA2295" w:rsidRDefault="009F699F" w:rsidP="002F37D4">
      <w:pPr>
        <w:autoSpaceDE w:val="0"/>
        <w:autoSpaceDN w:val="0"/>
        <w:adjustRightInd w:val="0"/>
        <w:spacing w:after="120" w:line="240" w:lineRule="auto"/>
        <w:jc w:val="both"/>
        <w:rPr>
          <w:rFonts w:ascii="Tahoma" w:hAnsi="Tahoma" w:cs="Tahoma"/>
          <w:sz w:val="22"/>
          <w:szCs w:val="22"/>
          <w:u w:val="single"/>
        </w:rPr>
      </w:pPr>
      <w:r w:rsidRPr="00AA2295">
        <w:rPr>
          <w:rFonts w:ascii="Tahoma" w:hAnsi="Tahoma" w:cs="Tahoma"/>
          <w:sz w:val="22"/>
          <w:szCs w:val="22"/>
          <w:u w:val="single"/>
        </w:rPr>
        <w:t xml:space="preserve">K 4. členu </w:t>
      </w:r>
    </w:p>
    <w:p w:rsidR="005800B0" w:rsidRPr="00AA2295" w:rsidRDefault="001D14E1" w:rsidP="002F37D4">
      <w:pPr>
        <w:spacing w:after="120" w:line="240" w:lineRule="auto"/>
        <w:jc w:val="both"/>
        <w:rPr>
          <w:rFonts w:ascii="Tahoma" w:hAnsi="Tahoma" w:cs="Tahoma"/>
          <w:strike/>
          <w:sz w:val="22"/>
          <w:szCs w:val="22"/>
        </w:rPr>
      </w:pPr>
      <w:r w:rsidRPr="00AA2295">
        <w:rPr>
          <w:rFonts w:ascii="Tahoma" w:hAnsi="Tahoma" w:cs="Tahoma"/>
          <w:sz w:val="22"/>
          <w:szCs w:val="22"/>
        </w:rPr>
        <w:t>Podrobnejše dejanske rabe zemljišč, ki jih določijo upravljavci matičnih evidenc, se za potrebe evidentiranja v zemljiškem katastru razvrstijo v vrste dejanskih rab zemljišč, določene v</w:t>
      </w:r>
      <w:r w:rsidR="00DE5CB5" w:rsidRPr="00AA2295">
        <w:rPr>
          <w:rFonts w:ascii="Tahoma" w:hAnsi="Tahoma" w:cs="Tahoma"/>
          <w:sz w:val="22"/>
          <w:szCs w:val="22"/>
        </w:rPr>
        <w:t xml:space="preserve"> prilogi 1 </w:t>
      </w:r>
      <w:r w:rsidRPr="00AA2295">
        <w:rPr>
          <w:rFonts w:ascii="Tahoma" w:hAnsi="Tahoma" w:cs="Tahoma"/>
          <w:sz w:val="22"/>
          <w:szCs w:val="22"/>
        </w:rPr>
        <w:t>uredbe</w:t>
      </w:r>
      <w:r w:rsidR="00DE5CB5" w:rsidRPr="00AA2295">
        <w:rPr>
          <w:rFonts w:ascii="Tahoma" w:hAnsi="Tahoma" w:cs="Tahoma"/>
          <w:sz w:val="22"/>
          <w:szCs w:val="22"/>
        </w:rPr>
        <w:t xml:space="preserve"> </w:t>
      </w:r>
      <w:r w:rsidR="005800B0" w:rsidRPr="00AA2295">
        <w:rPr>
          <w:rFonts w:ascii="Tahoma" w:hAnsi="Tahoma" w:cs="Tahoma"/>
          <w:sz w:val="22"/>
          <w:szCs w:val="22"/>
        </w:rPr>
        <w:t xml:space="preserve">tako, da </w:t>
      </w:r>
      <w:r w:rsidR="00DE5CB5" w:rsidRPr="00AA2295">
        <w:rPr>
          <w:rFonts w:ascii="Tahoma" w:hAnsi="Tahoma" w:cs="Tahoma"/>
          <w:sz w:val="22"/>
          <w:szCs w:val="22"/>
        </w:rPr>
        <w:t xml:space="preserve">se </w:t>
      </w:r>
      <w:r w:rsidR="005800B0" w:rsidRPr="00AA2295">
        <w:rPr>
          <w:rFonts w:ascii="Tahoma" w:hAnsi="Tahoma" w:cs="Tahoma"/>
          <w:sz w:val="22"/>
          <w:szCs w:val="22"/>
        </w:rPr>
        <w:t xml:space="preserve">posamezno podrobnejšo dejansko rabo zemljišča iz priloge 2 uredbe razvrsti v vrsto dejanske rabe zemljišč iz </w:t>
      </w:r>
      <w:r w:rsidR="00DE5CB5" w:rsidRPr="00AA2295">
        <w:rPr>
          <w:rFonts w:ascii="Tahoma" w:hAnsi="Tahoma" w:cs="Tahoma"/>
          <w:sz w:val="22"/>
          <w:szCs w:val="22"/>
        </w:rPr>
        <w:t xml:space="preserve">priloge 1 </w:t>
      </w:r>
      <w:r w:rsidR="005800B0" w:rsidRPr="00AA2295">
        <w:rPr>
          <w:rFonts w:ascii="Tahoma" w:hAnsi="Tahoma" w:cs="Tahoma"/>
          <w:sz w:val="22"/>
          <w:szCs w:val="22"/>
        </w:rPr>
        <w:t>uredbe s tisto šifro, ki je pri tej posamezni podrobnejši dejanski rabi zemljišč navedena v zadnjem stolpcu priloge 2 te uredbe (razdelek »ZK«).</w:t>
      </w:r>
    </w:p>
    <w:p w:rsidR="00EB18F2" w:rsidRDefault="00EB18F2" w:rsidP="00EB18F2">
      <w:pPr>
        <w:pStyle w:val="Brezrazmikov"/>
      </w:pPr>
    </w:p>
    <w:p w:rsidR="00A84250" w:rsidRPr="00DA76EB" w:rsidRDefault="00A84250" w:rsidP="002F37D4">
      <w:pPr>
        <w:tabs>
          <w:tab w:val="left" w:pos="284"/>
          <w:tab w:val="left" w:pos="567"/>
        </w:tabs>
        <w:spacing w:after="120" w:line="240" w:lineRule="auto"/>
        <w:rPr>
          <w:rFonts w:ascii="Tahoma" w:hAnsi="Tahoma" w:cs="Tahoma"/>
          <w:sz w:val="22"/>
          <w:szCs w:val="22"/>
          <w:u w:val="single"/>
        </w:rPr>
      </w:pPr>
      <w:r w:rsidRPr="00DA76EB">
        <w:rPr>
          <w:rFonts w:ascii="Tahoma" w:hAnsi="Tahoma" w:cs="Tahoma"/>
          <w:sz w:val="22"/>
          <w:szCs w:val="22"/>
          <w:u w:val="single"/>
        </w:rPr>
        <w:t xml:space="preserve">K </w:t>
      </w:r>
      <w:r w:rsidR="009F699F" w:rsidRPr="00DA76EB">
        <w:rPr>
          <w:rFonts w:ascii="Tahoma" w:hAnsi="Tahoma" w:cs="Tahoma"/>
          <w:sz w:val="22"/>
          <w:szCs w:val="22"/>
          <w:u w:val="single"/>
        </w:rPr>
        <w:t>5</w:t>
      </w:r>
      <w:r w:rsidRPr="00DA76EB">
        <w:rPr>
          <w:rFonts w:ascii="Tahoma" w:hAnsi="Tahoma" w:cs="Tahoma"/>
          <w:sz w:val="22"/>
          <w:szCs w:val="22"/>
          <w:u w:val="single"/>
        </w:rPr>
        <w:t xml:space="preserve">. členu </w:t>
      </w:r>
    </w:p>
    <w:p w:rsidR="00A779DD" w:rsidRPr="00DA76EB" w:rsidRDefault="009F699F" w:rsidP="002F37D4">
      <w:pPr>
        <w:spacing w:after="120" w:line="240" w:lineRule="auto"/>
        <w:jc w:val="both"/>
        <w:rPr>
          <w:rFonts w:ascii="Tahoma" w:hAnsi="Tahoma" w:cs="Tahoma"/>
          <w:sz w:val="22"/>
          <w:szCs w:val="22"/>
        </w:rPr>
      </w:pPr>
      <w:r w:rsidRPr="00DA76EB">
        <w:rPr>
          <w:rFonts w:ascii="Tahoma" w:hAnsi="Tahoma" w:cs="Tahoma"/>
          <w:sz w:val="22"/>
          <w:szCs w:val="22"/>
        </w:rPr>
        <w:t>5</w:t>
      </w:r>
      <w:r w:rsidR="006619B2" w:rsidRPr="00DA76EB">
        <w:rPr>
          <w:rFonts w:ascii="Tahoma" w:hAnsi="Tahoma" w:cs="Tahoma"/>
          <w:sz w:val="22"/>
          <w:szCs w:val="22"/>
        </w:rPr>
        <w:t xml:space="preserve">. člen uredbe določa podatke, ki se </w:t>
      </w:r>
      <w:r w:rsidR="00C82355">
        <w:rPr>
          <w:rFonts w:ascii="Tahoma" w:hAnsi="Tahoma" w:cs="Tahoma"/>
          <w:sz w:val="22"/>
          <w:szCs w:val="22"/>
        </w:rPr>
        <w:t xml:space="preserve">v zemljiški kataster </w:t>
      </w:r>
      <w:r w:rsidR="006619B2" w:rsidRPr="00DA76EB">
        <w:rPr>
          <w:rFonts w:ascii="Tahoma" w:hAnsi="Tahoma" w:cs="Tahoma"/>
          <w:sz w:val="22"/>
          <w:szCs w:val="22"/>
        </w:rPr>
        <w:t xml:space="preserve">prevzemajo iz matičnih evidenc dejanske rabe zemljišč. </w:t>
      </w:r>
    </w:p>
    <w:p w:rsidR="00360A20" w:rsidRPr="00AA2295" w:rsidRDefault="00925761" w:rsidP="002F37D4">
      <w:pPr>
        <w:autoSpaceDE w:val="0"/>
        <w:autoSpaceDN w:val="0"/>
        <w:adjustRightInd w:val="0"/>
        <w:spacing w:after="120" w:line="240" w:lineRule="auto"/>
        <w:jc w:val="both"/>
        <w:rPr>
          <w:rFonts w:ascii="Tahoma" w:hAnsi="Tahoma" w:cs="Tahoma"/>
          <w:sz w:val="22"/>
          <w:szCs w:val="22"/>
        </w:rPr>
      </w:pPr>
      <w:r w:rsidRPr="00DA76EB">
        <w:rPr>
          <w:rFonts w:ascii="Tahoma" w:hAnsi="Tahoma" w:cs="Tahoma"/>
          <w:sz w:val="22"/>
          <w:szCs w:val="22"/>
        </w:rPr>
        <w:t xml:space="preserve">Prvi odstavek določa, da se podatki o vseh podrobnejših dejanskih rabah zemljišč, ki se  vodijo v matičnih evidencah dejanske rabe zemljišč, </w:t>
      </w:r>
      <w:r w:rsidR="001C55E0" w:rsidRPr="00DA76EB">
        <w:rPr>
          <w:rFonts w:ascii="Tahoma" w:hAnsi="Tahoma" w:cs="Tahoma"/>
          <w:sz w:val="22"/>
          <w:szCs w:val="22"/>
        </w:rPr>
        <w:t>prevzemajo po poligonih. V</w:t>
      </w:r>
      <w:r w:rsidRPr="00DA76EB">
        <w:rPr>
          <w:rFonts w:ascii="Tahoma" w:hAnsi="Tahoma" w:cs="Tahoma"/>
          <w:sz w:val="22"/>
          <w:szCs w:val="22"/>
        </w:rPr>
        <w:t xml:space="preserve"> </w:t>
      </w:r>
      <w:r w:rsidR="00360A20" w:rsidRPr="00DA76EB">
        <w:rPr>
          <w:rFonts w:ascii="Tahoma" w:hAnsi="Tahoma" w:cs="Tahoma"/>
          <w:sz w:val="22"/>
          <w:szCs w:val="22"/>
        </w:rPr>
        <w:t>drugem odstavku so taksativno in poimensko navedeni podatki</w:t>
      </w:r>
      <w:r w:rsidRPr="00DA76EB">
        <w:rPr>
          <w:rFonts w:ascii="Tahoma" w:hAnsi="Tahoma" w:cs="Tahoma"/>
          <w:sz w:val="22"/>
          <w:szCs w:val="22"/>
        </w:rPr>
        <w:t xml:space="preserve"> o poligonih</w:t>
      </w:r>
      <w:r w:rsidR="00360A20" w:rsidRPr="00DA76EB">
        <w:rPr>
          <w:rFonts w:ascii="Tahoma" w:hAnsi="Tahoma" w:cs="Tahoma"/>
          <w:sz w:val="22"/>
          <w:szCs w:val="22"/>
        </w:rPr>
        <w:t xml:space="preserve">, v tretjem </w:t>
      </w:r>
      <w:r w:rsidR="00360A20" w:rsidRPr="00AA2295">
        <w:rPr>
          <w:rFonts w:ascii="Tahoma" w:hAnsi="Tahoma" w:cs="Tahoma"/>
          <w:sz w:val="22"/>
          <w:szCs w:val="22"/>
        </w:rPr>
        <w:t xml:space="preserve">do sedmem odstavku pa posamezni podatki </w:t>
      </w:r>
      <w:r w:rsidR="004E7A84" w:rsidRPr="00AA2295">
        <w:rPr>
          <w:rFonts w:ascii="Tahoma" w:hAnsi="Tahoma" w:cs="Tahoma"/>
          <w:sz w:val="22"/>
          <w:szCs w:val="22"/>
        </w:rPr>
        <w:t xml:space="preserve">o poligonih </w:t>
      </w:r>
      <w:r w:rsidR="00360A20" w:rsidRPr="00AA2295">
        <w:rPr>
          <w:rFonts w:ascii="Tahoma" w:hAnsi="Tahoma" w:cs="Tahoma"/>
          <w:sz w:val="22"/>
          <w:szCs w:val="22"/>
        </w:rPr>
        <w:t xml:space="preserve">pojasnjeni. </w:t>
      </w:r>
    </w:p>
    <w:p w:rsidR="00C82355" w:rsidRPr="00AA2295" w:rsidRDefault="00C82355" w:rsidP="002F37D4">
      <w:pPr>
        <w:autoSpaceDE w:val="0"/>
        <w:autoSpaceDN w:val="0"/>
        <w:adjustRightInd w:val="0"/>
        <w:spacing w:after="120" w:line="240" w:lineRule="auto"/>
        <w:jc w:val="both"/>
        <w:rPr>
          <w:rFonts w:ascii="Tahoma" w:hAnsi="Tahoma" w:cs="Tahoma"/>
          <w:sz w:val="22"/>
          <w:szCs w:val="22"/>
        </w:rPr>
      </w:pPr>
      <w:r w:rsidRPr="00AA2295">
        <w:rPr>
          <w:rFonts w:ascii="Tahoma" w:hAnsi="Tahoma" w:cs="Tahoma"/>
          <w:sz w:val="22"/>
          <w:szCs w:val="22"/>
        </w:rPr>
        <w:t xml:space="preserve">Šesti odstavek določa, da se lokacijska natančnost določi po šifrantu, ki ga geodetska uprava objavi na svojih spletnih straneh. </w:t>
      </w:r>
      <w:r w:rsidR="009B30B9" w:rsidRPr="00AA2295">
        <w:rPr>
          <w:rFonts w:ascii="Tahoma" w:hAnsi="Tahoma" w:cs="Tahoma"/>
          <w:sz w:val="22"/>
          <w:szCs w:val="22"/>
        </w:rPr>
        <w:t>Šifrant določi geodetska uprava za evidentiranje natančnosti v vseh svojih evidencah in pomeni le poenostavljen način zapisa (npr: 1 je natančnost do 4 cm).</w:t>
      </w:r>
      <w:r w:rsidRPr="00AA2295">
        <w:rPr>
          <w:rFonts w:ascii="Tahoma" w:hAnsi="Tahoma" w:cs="Tahoma"/>
          <w:bCs/>
          <w:sz w:val="22"/>
          <w:szCs w:val="22"/>
          <w:lang w:eastAsia="sr-Cyrl-RS"/>
        </w:rPr>
        <w:t xml:space="preserve"> Šifranti so »tehnična navodila« za določanje podatkov (nekateri podatki so podprti s šifranti) oziroma tehnična podpora za sporočanje podatkov (tisti, ki mora posredovati podatke, uporabi šifrant .....) in evidentiranje podatkov. Šifrant po svoji naravi ni predpis. Objava na spletnih straneh geodetske uprave je smotrna in utemeljena zaradi lažjega in hitrejšega dopolnjevanja ali spreminjanja šifrantov zaradi prilagajanja uporabniškim in poslovnim zahtevam. </w:t>
      </w:r>
    </w:p>
    <w:p w:rsidR="00D504CF" w:rsidRDefault="00D504CF" w:rsidP="00A012F2">
      <w:pPr>
        <w:pStyle w:val="Brezrazmikov"/>
      </w:pPr>
    </w:p>
    <w:p w:rsidR="00CF0B16" w:rsidRPr="00AA2295" w:rsidRDefault="00CF0B16" w:rsidP="002F37D4">
      <w:pPr>
        <w:spacing w:after="120" w:line="240" w:lineRule="auto"/>
        <w:rPr>
          <w:rFonts w:ascii="Tahoma" w:hAnsi="Tahoma" w:cs="Tahoma"/>
          <w:sz w:val="22"/>
          <w:szCs w:val="22"/>
          <w:u w:val="single"/>
        </w:rPr>
      </w:pPr>
      <w:r w:rsidRPr="00AA2295">
        <w:rPr>
          <w:rFonts w:ascii="Tahoma" w:hAnsi="Tahoma" w:cs="Tahoma"/>
          <w:sz w:val="22"/>
          <w:szCs w:val="22"/>
          <w:u w:val="single"/>
        </w:rPr>
        <w:t xml:space="preserve">K </w:t>
      </w:r>
      <w:r w:rsidR="009F699F" w:rsidRPr="00AA2295">
        <w:rPr>
          <w:rFonts w:ascii="Tahoma" w:hAnsi="Tahoma" w:cs="Tahoma"/>
          <w:sz w:val="22"/>
          <w:szCs w:val="22"/>
          <w:u w:val="single"/>
        </w:rPr>
        <w:t>6</w:t>
      </w:r>
      <w:r w:rsidRPr="00AA2295">
        <w:rPr>
          <w:rFonts w:ascii="Tahoma" w:hAnsi="Tahoma" w:cs="Tahoma"/>
          <w:sz w:val="22"/>
          <w:szCs w:val="22"/>
          <w:u w:val="single"/>
        </w:rPr>
        <w:t xml:space="preserve">. členu </w:t>
      </w:r>
    </w:p>
    <w:p w:rsidR="00FE6FD7" w:rsidRPr="00AA2295" w:rsidRDefault="000843A7" w:rsidP="002F37D4">
      <w:pPr>
        <w:spacing w:after="120" w:line="240" w:lineRule="auto"/>
        <w:jc w:val="both"/>
        <w:rPr>
          <w:rFonts w:ascii="Tahoma" w:eastAsiaTheme="minorHAnsi" w:hAnsi="Tahoma" w:cs="Tahoma"/>
          <w:sz w:val="22"/>
          <w:szCs w:val="22"/>
        </w:rPr>
      </w:pPr>
      <w:r w:rsidRPr="00AA2295">
        <w:rPr>
          <w:rFonts w:ascii="Tahoma" w:eastAsiaTheme="minorHAnsi" w:hAnsi="Tahoma" w:cs="Tahoma"/>
          <w:sz w:val="22"/>
          <w:szCs w:val="22"/>
        </w:rPr>
        <w:t xml:space="preserve">Prvi odstavek </w:t>
      </w:r>
      <w:r w:rsidR="009E4223" w:rsidRPr="00AA2295">
        <w:rPr>
          <w:rFonts w:ascii="Tahoma" w:eastAsiaTheme="minorHAnsi" w:hAnsi="Tahoma" w:cs="Tahoma"/>
          <w:sz w:val="22"/>
          <w:szCs w:val="22"/>
        </w:rPr>
        <w:t xml:space="preserve">navaja </w:t>
      </w:r>
      <w:r w:rsidRPr="00AA2295">
        <w:rPr>
          <w:rFonts w:ascii="Tahoma" w:hAnsi="Tahoma" w:cs="Tahoma"/>
          <w:sz w:val="22"/>
          <w:szCs w:val="22"/>
        </w:rPr>
        <w:t xml:space="preserve">matične evidence </w:t>
      </w:r>
      <w:r w:rsidRPr="00AA2295">
        <w:rPr>
          <w:rFonts w:ascii="Tahoma" w:eastAsiaTheme="minorHAnsi" w:hAnsi="Tahoma" w:cs="Tahoma"/>
          <w:sz w:val="22"/>
          <w:szCs w:val="22"/>
        </w:rPr>
        <w:t xml:space="preserve">dejanske rabe zemljišč, iz katerih se prevzemajo </w:t>
      </w:r>
      <w:r w:rsidRPr="00AA2295">
        <w:rPr>
          <w:rFonts w:ascii="Tahoma" w:hAnsi="Tahoma" w:cs="Tahoma"/>
          <w:sz w:val="22"/>
          <w:szCs w:val="22"/>
        </w:rPr>
        <w:t xml:space="preserve">podatki o poligonih podrobnejše dejanske rabe (podatki iz drugega odstavka 5. člena uredbe). Matične evidence </w:t>
      </w:r>
      <w:r w:rsidR="00FE6FD7" w:rsidRPr="00AA2295">
        <w:rPr>
          <w:rFonts w:ascii="Tahoma" w:eastAsiaTheme="minorHAnsi" w:hAnsi="Tahoma" w:cs="Tahoma"/>
          <w:sz w:val="22"/>
          <w:szCs w:val="22"/>
        </w:rPr>
        <w:t>dejanske rabe zemljišč</w:t>
      </w:r>
      <w:r w:rsidRPr="00AA2295">
        <w:rPr>
          <w:rFonts w:ascii="Tahoma" w:eastAsiaTheme="minorHAnsi" w:hAnsi="Tahoma" w:cs="Tahoma"/>
          <w:sz w:val="22"/>
          <w:szCs w:val="22"/>
        </w:rPr>
        <w:t xml:space="preserve"> </w:t>
      </w:r>
      <w:r w:rsidR="00FE6FD7" w:rsidRPr="00AA2295">
        <w:rPr>
          <w:rFonts w:ascii="Tahoma" w:eastAsiaTheme="minorHAnsi" w:hAnsi="Tahoma" w:cs="Tahoma"/>
          <w:sz w:val="22"/>
          <w:szCs w:val="22"/>
        </w:rPr>
        <w:t>so urejene s področnimi predpisi. Trenutno so to naslednje evidence:</w:t>
      </w:r>
    </w:p>
    <w:p w:rsidR="00FE6FD7" w:rsidRPr="00AA2295" w:rsidRDefault="00FE6FD7" w:rsidP="002F37D4">
      <w:pPr>
        <w:pStyle w:val="Odstavekseznama"/>
        <w:numPr>
          <w:ilvl w:val="0"/>
          <w:numId w:val="21"/>
        </w:numPr>
        <w:spacing w:after="120" w:line="240" w:lineRule="auto"/>
        <w:jc w:val="both"/>
        <w:rPr>
          <w:rFonts w:ascii="Tahoma" w:eastAsiaTheme="minorHAnsi" w:hAnsi="Tahoma" w:cs="Tahoma"/>
          <w:sz w:val="22"/>
          <w:szCs w:val="22"/>
        </w:rPr>
      </w:pPr>
      <w:r w:rsidRPr="00AA2295">
        <w:rPr>
          <w:rFonts w:ascii="Tahoma" w:eastAsiaTheme="minorHAnsi" w:hAnsi="Tahoma" w:cs="Tahoma"/>
          <w:sz w:val="22"/>
          <w:szCs w:val="22"/>
        </w:rPr>
        <w:t xml:space="preserve">evidenca dejanske rabe kmetijskih in gozdnih zemljišč, ki jo določa 165. člen Zakona o kmetijstvu (Uradni list RS, št. 45/2008, 57/12, 90/12 – </w:t>
      </w:r>
      <w:proofErr w:type="spellStart"/>
      <w:r w:rsidRPr="00AA2295">
        <w:rPr>
          <w:rFonts w:ascii="Tahoma" w:eastAsiaTheme="minorHAnsi" w:hAnsi="Tahoma" w:cs="Tahoma"/>
          <w:sz w:val="22"/>
          <w:szCs w:val="22"/>
        </w:rPr>
        <w:t>ZdZPVHVVR</w:t>
      </w:r>
      <w:proofErr w:type="spellEnd"/>
      <w:r w:rsidRPr="00AA2295">
        <w:rPr>
          <w:rFonts w:ascii="Tahoma" w:eastAsiaTheme="minorHAnsi" w:hAnsi="Tahoma" w:cs="Tahoma"/>
          <w:sz w:val="22"/>
          <w:szCs w:val="22"/>
        </w:rPr>
        <w:t>, 26/14, 32/15 in 27/17)</w:t>
      </w:r>
      <w:r w:rsidR="000843A7" w:rsidRPr="00AA2295">
        <w:rPr>
          <w:rFonts w:ascii="Tahoma" w:eastAsiaTheme="minorHAnsi" w:hAnsi="Tahoma" w:cs="Tahoma"/>
          <w:sz w:val="22"/>
          <w:szCs w:val="22"/>
        </w:rPr>
        <w:t xml:space="preserve">; </w:t>
      </w:r>
    </w:p>
    <w:p w:rsidR="00FE6FD7" w:rsidRPr="00AA2295" w:rsidRDefault="00FE6FD7" w:rsidP="002F37D4">
      <w:pPr>
        <w:pStyle w:val="Odstavekseznama"/>
        <w:numPr>
          <w:ilvl w:val="0"/>
          <w:numId w:val="21"/>
        </w:numPr>
        <w:spacing w:after="120" w:line="240" w:lineRule="auto"/>
        <w:jc w:val="both"/>
        <w:rPr>
          <w:rFonts w:ascii="Tahoma" w:eastAsiaTheme="minorHAnsi" w:hAnsi="Tahoma" w:cs="Tahoma"/>
          <w:sz w:val="22"/>
          <w:szCs w:val="22"/>
        </w:rPr>
      </w:pPr>
      <w:r w:rsidRPr="00AA2295">
        <w:rPr>
          <w:rFonts w:ascii="Tahoma" w:eastAsiaTheme="minorHAnsi" w:hAnsi="Tahoma" w:cs="Tahoma"/>
          <w:sz w:val="22"/>
          <w:szCs w:val="22"/>
        </w:rPr>
        <w:t xml:space="preserve">evidenca dejanske rabe zemljišč javne cestne in javne železniške infrastrukture, ki jo določa 3. člen Zakona o evidentiranju dejanske rabe zemljišč javne cestne in javne železniške infrastrukture – ZEDRZ (Uradni list RS, št. </w:t>
      </w:r>
      <w:hyperlink r:id="rId10" w:tgtFrame="_blank" w:tooltip="Zakon o evidentiranju dejanske rabe zemljišč javne cestne in javne železniške infrastrukture (ZEDRZ)" w:history="1">
        <w:r w:rsidRPr="00AA2295">
          <w:rPr>
            <w:rFonts w:ascii="Tahoma" w:eastAsiaTheme="minorHAnsi" w:hAnsi="Tahoma" w:cs="Tahoma"/>
            <w:sz w:val="22"/>
            <w:szCs w:val="22"/>
          </w:rPr>
          <w:t>13/18</w:t>
        </w:r>
      </w:hyperlink>
      <w:r w:rsidRPr="00AA2295">
        <w:rPr>
          <w:rFonts w:ascii="Tahoma" w:eastAsiaTheme="minorHAnsi" w:hAnsi="Tahoma" w:cs="Tahoma"/>
          <w:sz w:val="22"/>
          <w:szCs w:val="22"/>
        </w:rPr>
        <w:t>)</w:t>
      </w:r>
      <w:r w:rsidR="000843A7" w:rsidRPr="00AA2295">
        <w:rPr>
          <w:rFonts w:ascii="Tahoma" w:eastAsiaTheme="minorHAnsi" w:hAnsi="Tahoma" w:cs="Tahoma"/>
          <w:sz w:val="22"/>
          <w:szCs w:val="22"/>
        </w:rPr>
        <w:t xml:space="preserve">; </w:t>
      </w:r>
    </w:p>
    <w:p w:rsidR="00FE6FD7" w:rsidRPr="00AA2295" w:rsidRDefault="00FE6FD7" w:rsidP="002F37D4">
      <w:pPr>
        <w:pStyle w:val="Odstavekseznama"/>
        <w:numPr>
          <w:ilvl w:val="0"/>
          <w:numId w:val="21"/>
        </w:numPr>
        <w:spacing w:after="120" w:line="240" w:lineRule="auto"/>
        <w:jc w:val="both"/>
        <w:rPr>
          <w:rFonts w:ascii="Tahoma" w:eastAsiaTheme="minorHAnsi" w:hAnsi="Tahoma" w:cs="Tahoma"/>
          <w:sz w:val="22"/>
          <w:szCs w:val="22"/>
        </w:rPr>
      </w:pPr>
      <w:r w:rsidRPr="00AA2295">
        <w:rPr>
          <w:rFonts w:ascii="Tahoma" w:eastAsiaTheme="minorHAnsi" w:hAnsi="Tahoma" w:cs="Tahoma"/>
          <w:sz w:val="22"/>
          <w:szCs w:val="22"/>
        </w:rPr>
        <w:lastRenderedPageBreak/>
        <w:t>vodni kataster</w:t>
      </w:r>
      <w:r w:rsidR="00917E9E" w:rsidRPr="00AA2295">
        <w:rPr>
          <w:rFonts w:ascii="Tahoma" w:eastAsiaTheme="minorHAnsi" w:hAnsi="Tahoma" w:cs="Tahoma"/>
          <w:sz w:val="22"/>
          <w:szCs w:val="22"/>
        </w:rPr>
        <w:t xml:space="preserve"> – </w:t>
      </w:r>
      <w:r w:rsidR="000843A7" w:rsidRPr="00AA2295">
        <w:rPr>
          <w:rFonts w:ascii="Tahoma" w:eastAsiaTheme="minorHAnsi" w:hAnsi="Tahoma" w:cs="Tahoma"/>
          <w:sz w:val="22"/>
          <w:szCs w:val="22"/>
        </w:rPr>
        <w:t xml:space="preserve">12. člen </w:t>
      </w:r>
      <w:r w:rsidRPr="00AA2295">
        <w:rPr>
          <w:rFonts w:ascii="Tahoma" w:eastAsiaTheme="minorHAnsi" w:hAnsi="Tahoma" w:cs="Tahoma"/>
          <w:sz w:val="22"/>
          <w:szCs w:val="22"/>
        </w:rPr>
        <w:t>Zakon</w:t>
      </w:r>
      <w:r w:rsidR="000843A7" w:rsidRPr="00AA2295">
        <w:rPr>
          <w:rFonts w:ascii="Tahoma" w:eastAsiaTheme="minorHAnsi" w:hAnsi="Tahoma" w:cs="Tahoma"/>
          <w:sz w:val="22"/>
          <w:szCs w:val="22"/>
        </w:rPr>
        <w:t>a</w:t>
      </w:r>
      <w:r w:rsidRPr="00AA2295">
        <w:rPr>
          <w:rFonts w:ascii="Tahoma" w:eastAsiaTheme="minorHAnsi" w:hAnsi="Tahoma" w:cs="Tahoma"/>
          <w:sz w:val="22"/>
          <w:szCs w:val="22"/>
        </w:rPr>
        <w:t xml:space="preserve"> o vodah – ZV-1 (Uradni list RS, št. 67/02, 57/08, 57/12, 100/13, 40/14 in 56/15)</w:t>
      </w:r>
      <w:r w:rsidR="000843A7" w:rsidRPr="00AA2295">
        <w:rPr>
          <w:rFonts w:ascii="Tahoma" w:eastAsiaTheme="minorHAnsi" w:hAnsi="Tahoma" w:cs="Tahoma"/>
          <w:sz w:val="22"/>
          <w:szCs w:val="22"/>
        </w:rPr>
        <w:t xml:space="preserve"> določa, da se podatek o meji vodnega zemljišča vodi v vodnem katastru in da se v ze</w:t>
      </w:r>
      <w:r w:rsidR="005309E5" w:rsidRPr="00AA2295">
        <w:rPr>
          <w:rFonts w:ascii="Tahoma" w:eastAsiaTheme="minorHAnsi" w:hAnsi="Tahoma" w:cs="Tahoma"/>
          <w:sz w:val="22"/>
          <w:szCs w:val="22"/>
        </w:rPr>
        <w:t>m</w:t>
      </w:r>
      <w:r w:rsidR="000843A7" w:rsidRPr="00AA2295">
        <w:rPr>
          <w:rFonts w:ascii="Tahoma" w:eastAsiaTheme="minorHAnsi" w:hAnsi="Tahoma" w:cs="Tahoma"/>
          <w:sz w:val="22"/>
          <w:szCs w:val="22"/>
        </w:rPr>
        <w:t>ljiški kataster podatek o vodnem zemljišč</w:t>
      </w:r>
      <w:r w:rsidR="00917E9E" w:rsidRPr="00AA2295">
        <w:rPr>
          <w:rFonts w:ascii="Tahoma" w:eastAsiaTheme="minorHAnsi" w:hAnsi="Tahoma" w:cs="Tahoma"/>
          <w:sz w:val="22"/>
          <w:szCs w:val="22"/>
        </w:rPr>
        <w:t>u</w:t>
      </w:r>
      <w:r w:rsidR="000843A7" w:rsidRPr="00AA2295">
        <w:rPr>
          <w:rFonts w:ascii="Tahoma" w:eastAsiaTheme="minorHAnsi" w:hAnsi="Tahoma" w:cs="Tahoma"/>
          <w:sz w:val="22"/>
          <w:szCs w:val="22"/>
        </w:rPr>
        <w:t xml:space="preserve"> prevzame kot dejanska raba; </w:t>
      </w:r>
    </w:p>
    <w:p w:rsidR="00FE6FD7" w:rsidRPr="00AA2295" w:rsidRDefault="00FE6FD7" w:rsidP="002F37D4">
      <w:pPr>
        <w:pStyle w:val="Odstavekseznama"/>
        <w:numPr>
          <w:ilvl w:val="0"/>
          <w:numId w:val="21"/>
        </w:numPr>
        <w:spacing w:after="120" w:line="240" w:lineRule="auto"/>
        <w:ind w:left="714" w:hanging="357"/>
        <w:jc w:val="both"/>
        <w:rPr>
          <w:rFonts w:ascii="Tahoma" w:eastAsiaTheme="minorHAnsi" w:hAnsi="Tahoma" w:cs="Tahoma"/>
          <w:sz w:val="22"/>
          <w:szCs w:val="22"/>
        </w:rPr>
      </w:pPr>
      <w:r w:rsidRPr="00AA2295">
        <w:rPr>
          <w:rFonts w:ascii="Tahoma" w:eastAsiaTheme="minorHAnsi" w:hAnsi="Tahoma" w:cs="Tahoma"/>
          <w:sz w:val="22"/>
          <w:szCs w:val="22"/>
        </w:rPr>
        <w:t>evidenca dejanske rabe poseljenih zemljišč</w:t>
      </w:r>
      <w:r w:rsidR="000843A7" w:rsidRPr="00AA2295">
        <w:rPr>
          <w:rFonts w:ascii="Tahoma" w:eastAsiaTheme="minorHAnsi" w:hAnsi="Tahoma" w:cs="Tahoma"/>
          <w:sz w:val="22"/>
          <w:szCs w:val="22"/>
        </w:rPr>
        <w:t xml:space="preserve">, ki jo določa 253. člen </w:t>
      </w:r>
      <w:r w:rsidRPr="00AA2295">
        <w:rPr>
          <w:rFonts w:ascii="Tahoma" w:eastAsiaTheme="minorHAnsi" w:hAnsi="Tahoma" w:cs="Tahoma"/>
          <w:sz w:val="22"/>
          <w:szCs w:val="22"/>
        </w:rPr>
        <w:t>Zakon</w:t>
      </w:r>
      <w:r w:rsidR="000843A7" w:rsidRPr="00AA2295">
        <w:rPr>
          <w:rFonts w:ascii="Tahoma" w:eastAsiaTheme="minorHAnsi" w:hAnsi="Tahoma" w:cs="Tahoma"/>
          <w:sz w:val="22"/>
          <w:szCs w:val="22"/>
        </w:rPr>
        <w:t>a</w:t>
      </w:r>
      <w:r w:rsidRPr="00AA2295">
        <w:rPr>
          <w:rFonts w:ascii="Tahoma" w:eastAsiaTheme="minorHAnsi" w:hAnsi="Tahoma" w:cs="Tahoma"/>
          <w:sz w:val="22"/>
          <w:szCs w:val="22"/>
        </w:rPr>
        <w:t xml:space="preserve"> o urejanju prostora – ZUreP-2 (Uradni list RS, št. 61/17)</w:t>
      </w:r>
      <w:r w:rsidR="000843A7" w:rsidRPr="00AA2295">
        <w:rPr>
          <w:rFonts w:ascii="Tahoma" w:eastAsiaTheme="minorHAnsi" w:hAnsi="Tahoma" w:cs="Tahoma"/>
          <w:sz w:val="22"/>
          <w:szCs w:val="22"/>
        </w:rPr>
        <w:t xml:space="preserve">. </w:t>
      </w:r>
    </w:p>
    <w:p w:rsidR="000843A7" w:rsidRPr="00AA2295" w:rsidRDefault="000843A7" w:rsidP="002F37D4">
      <w:pPr>
        <w:spacing w:after="120" w:line="240" w:lineRule="auto"/>
        <w:jc w:val="both"/>
        <w:rPr>
          <w:rFonts w:ascii="Tahoma" w:hAnsi="Tahoma" w:cs="Tahoma"/>
          <w:sz w:val="22"/>
          <w:szCs w:val="22"/>
        </w:rPr>
      </w:pPr>
      <w:r w:rsidRPr="00AA2295">
        <w:rPr>
          <w:rFonts w:ascii="Tahoma" w:hAnsi="Tahoma" w:cs="Tahoma"/>
          <w:sz w:val="22"/>
          <w:szCs w:val="22"/>
        </w:rPr>
        <w:t xml:space="preserve">Drugi odstavek določa način prevzema podatkov iz matičnih evidenc dejanske rabe zemljišč iz prvega odstavka tega člena </w:t>
      </w:r>
      <w:r w:rsidR="005309E5" w:rsidRPr="00AA2295">
        <w:rPr>
          <w:rFonts w:ascii="Tahoma" w:eastAsiaTheme="minorHAnsi" w:hAnsi="Tahoma" w:cs="Tahoma"/>
          <w:sz w:val="22"/>
          <w:szCs w:val="22"/>
        </w:rPr>
        <w:t>–</w:t>
      </w:r>
      <w:r w:rsidRPr="00AA2295">
        <w:rPr>
          <w:rFonts w:ascii="Tahoma" w:hAnsi="Tahoma" w:cs="Tahoma"/>
          <w:sz w:val="22"/>
          <w:szCs w:val="22"/>
        </w:rPr>
        <w:t xml:space="preserve"> </w:t>
      </w:r>
      <w:r w:rsidR="005309E5" w:rsidRPr="00AA2295">
        <w:rPr>
          <w:rFonts w:ascii="Tahoma" w:hAnsi="Tahoma" w:cs="Tahoma"/>
          <w:sz w:val="22"/>
          <w:szCs w:val="22"/>
        </w:rPr>
        <w:t>i</w:t>
      </w:r>
      <w:r w:rsidRPr="00AA2295">
        <w:rPr>
          <w:rFonts w:ascii="Tahoma" w:hAnsi="Tahoma" w:cs="Tahoma"/>
          <w:sz w:val="22"/>
          <w:szCs w:val="22"/>
        </w:rPr>
        <w:t xml:space="preserve">z matičnih evidenc dejanske rabe zemljišč </w:t>
      </w:r>
      <w:r w:rsidR="005309E5" w:rsidRPr="00AA2295">
        <w:rPr>
          <w:rFonts w:ascii="Tahoma" w:hAnsi="Tahoma" w:cs="Tahoma"/>
          <w:sz w:val="22"/>
          <w:szCs w:val="22"/>
        </w:rPr>
        <w:t xml:space="preserve">se </w:t>
      </w:r>
      <w:r w:rsidRPr="00AA2295">
        <w:rPr>
          <w:rFonts w:ascii="Tahoma" w:hAnsi="Tahoma" w:cs="Tahoma"/>
          <w:sz w:val="22"/>
          <w:szCs w:val="22"/>
        </w:rPr>
        <w:t>podatki prevzamejo tako, da jih v zemljiški kataster pošljejo upravljavci matičnih evidenc dejanske rabe zemljišč</w:t>
      </w:r>
      <w:r w:rsidR="005309E5" w:rsidRPr="00AA2295">
        <w:rPr>
          <w:rFonts w:ascii="Tahoma" w:hAnsi="Tahoma" w:cs="Tahoma"/>
          <w:sz w:val="22"/>
          <w:szCs w:val="22"/>
        </w:rPr>
        <w:t xml:space="preserve">. </w:t>
      </w:r>
      <w:r w:rsidRPr="00AA2295">
        <w:rPr>
          <w:rFonts w:ascii="Tahoma" w:hAnsi="Tahoma" w:cs="Tahoma"/>
          <w:sz w:val="22"/>
          <w:szCs w:val="22"/>
        </w:rPr>
        <w:t>Ureditev je skladna z ureditvijo drugega odstavka 23. člena ZEN</w:t>
      </w:r>
      <w:r w:rsidR="00917E9E" w:rsidRPr="00AA2295">
        <w:rPr>
          <w:rFonts w:ascii="Tahoma" w:hAnsi="Tahoma" w:cs="Tahoma"/>
          <w:sz w:val="22"/>
          <w:szCs w:val="22"/>
        </w:rPr>
        <w:t xml:space="preserve">, ki določa, </w:t>
      </w:r>
      <w:r w:rsidRPr="00AA2295">
        <w:rPr>
          <w:rFonts w:ascii="Tahoma" w:hAnsi="Tahoma" w:cs="Tahoma"/>
          <w:sz w:val="22"/>
          <w:szCs w:val="22"/>
        </w:rPr>
        <w:t>da podatke posredujejo v zemljiški kataster upravljavci matičnih evidenc.</w:t>
      </w:r>
    </w:p>
    <w:p w:rsidR="00AE6F4A" w:rsidRPr="00AA2295" w:rsidRDefault="008F415D" w:rsidP="002F37D4">
      <w:pPr>
        <w:spacing w:after="120" w:line="240" w:lineRule="auto"/>
        <w:jc w:val="both"/>
        <w:rPr>
          <w:rFonts w:ascii="Tahoma" w:hAnsi="Tahoma" w:cs="Tahoma"/>
          <w:sz w:val="22"/>
          <w:szCs w:val="22"/>
          <w:lang w:eastAsia="sl-SI"/>
        </w:rPr>
      </w:pPr>
      <w:r w:rsidRPr="00AA2295">
        <w:rPr>
          <w:rFonts w:ascii="Tahoma" w:hAnsi="Tahoma" w:cs="Tahoma"/>
          <w:sz w:val="22"/>
          <w:szCs w:val="22"/>
        </w:rPr>
        <w:t>K</w:t>
      </w:r>
      <w:r w:rsidR="0042564F" w:rsidRPr="00AA2295">
        <w:rPr>
          <w:rFonts w:ascii="Tahoma" w:hAnsi="Tahoma" w:cs="Tahoma"/>
          <w:sz w:val="22"/>
          <w:szCs w:val="22"/>
        </w:rPr>
        <w:t>daj in v kakšnem obsegu morajo upravljavci matičnih evidenc po</w:t>
      </w:r>
      <w:r w:rsidR="005309E5" w:rsidRPr="00AA2295">
        <w:rPr>
          <w:rFonts w:ascii="Tahoma" w:hAnsi="Tahoma" w:cs="Tahoma"/>
          <w:sz w:val="22"/>
          <w:szCs w:val="22"/>
        </w:rPr>
        <w:t xml:space="preserve">slati </w:t>
      </w:r>
      <w:r w:rsidR="0042564F" w:rsidRPr="00AA2295">
        <w:rPr>
          <w:rFonts w:ascii="Tahoma" w:hAnsi="Tahoma" w:cs="Tahoma"/>
          <w:sz w:val="22"/>
          <w:szCs w:val="22"/>
        </w:rPr>
        <w:t>podatke o dejanski rabi zemljišč v zemljiški kataster</w:t>
      </w:r>
      <w:r w:rsidR="00EE5157" w:rsidRPr="00AA2295">
        <w:rPr>
          <w:rFonts w:ascii="Tahoma" w:hAnsi="Tahoma" w:cs="Tahoma"/>
          <w:sz w:val="22"/>
          <w:szCs w:val="22"/>
        </w:rPr>
        <w:t xml:space="preserve">, </w:t>
      </w:r>
      <w:r w:rsidRPr="00AA2295">
        <w:rPr>
          <w:rFonts w:ascii="Tahoma" w:hAnsi="Tahoma" w:cs="Tahoma"/>
          <w:sz w:val="22"/>
          <w:szCs w:val="22"/>
        </w:rPr>
        <w:t xml:space="preserve">določata </w:t>
      </w:r>
      <w:r w:rsidR="005309E5" w:rsidRPr="00AA2295">
        <w:rPr>
          <w:rFonts w:ascii="Tahoma" w:hAnsi="Tahoma" w:cs="Tahoma"/>
          <w:sz w:val="22"/>
          <w:szCs w:val="22"/>
        </w:rPr>
        <w:t xml:space="preserve">tretji in četrti </w:t>
      </w:r>
      <w:r w:rsidRPr="00AA2295">
        <w:rPr>
          <w:rFonts w:ascii="Tahoma" w:hAnsi="Tahoma" w:cs="Tahoma"/>
          <w:sz w:val="22"/>
          <w:szCs w:val="22"/>
        </w:rPr>
        <w:t>odstavek</w:t>
      </w:r>
      <w:r w:rsidR="00BA6CFB" w:rsidRPr="00AA2295">
        <w:rPr>
          <w:rFonts w:ascii="Tahoma" w:hAnsi="Tahoma" w:cs="Tahoma"/>
          <w:sz w:val="22"/>
          <w:szCs w:val="22"/>
        </w:rPr>
        <w:t xml:space="preserve"> tega člena</w:t>
      </w:r>
      <w:r w:rsidR="0042564F" w:rsidRPr="00AA2295">
        <w:rPr>
          <w:rFonts w:ascii="Tahoma" w:hAnsi="Tahoma" w:cs="Tahoma"/>
          <w:sz w:val="22"/>
          <w:szCs w:val="22"/>
        </w:rPr>
        <w:t xml:space="preserve">. </w:t>
      </w:r>
      <w:r w:rsidR="00AE6F4A" w:rsidRPr="00AA2295">
        <w:rPr>
          <w:rFonts w:ascii="Tahoma" w:hAnsi="Tahoma" w:cs="Tahoma"/>
          <w:sz w:val="22"/>
          <w:szCs w:val="22"/>
        </w:rPr>
        <w:t>Do »</w:t>
      </w:r>
      <w:r w:rsidR="00AE6F4A" w:rsidRPr="00AA2295">
        <w:rPr>
          <w:rFonts w:ascii="Tahoma" w:hAnsi="Tahoma" w:cs="Tahoma"/>
          <w:sz w:val="22"/>
          <w:szCs w:val="22"/>
          <w:lang w:eastAsia="sl-SI"/>
        </w:rPr>
        <w:t xml:space="preserve">vsebinskih« sprememb podatkov o </w:t>
      </w:r>
      <w:r w:rsidR="00AE6F4A" w:rsidRPr="00AA2295">
        <w:rPr>
          <w:rFonts w:ascii="Tahoma" w:hAnsi="Tahoma" w:cs="Tahoma"/>
          <w:sz w:val="22"/>
          <w:szCs w:val="22"/>
        </w:rPr>
        <w:t xml:space="preserve">dejanskih rabah zemljišč </w:t>
      </w:r>
      <w:r w:rsidR="00AE6F4A" w:rsidRPr="00AA2295">
        <w:rPr>
          <w:rFonts w:ascii="Tahoma" w:hAnsi="Tahoma" w:cs="Tahoma"/>
          <w:sz w:val="22"/>
          <w:szCs w:val="22"/>
          <w:lang w:eastAsia="sl-SI"/>
        </w:rPr>
        <w:t>lahko pride le v matičnih evidencah</w:t>
      </w:r>
      <w:r w:rsidR="00AE6F4A" w:rsidRPr="00AA2295">
        <w:rPr>
          <w:rFonts w:ascii="Tahoma" w:hAnsi="Tahoma" w:cs="Tahoma"/>
          <w:sz w:val="22"/>
          <w:szCs w:val="22"/>
        </w:rPr>
        <w:t xml:space="preserve"> posameznih vrst dejanskih rab zemljišč</w:t>
      </w:r>
      <w:r w:rsidR="00AE6F4A" w:rsidRPr="00AA2295">
        <w:rPr>
          <w:rFonts w:ascii="Tahoma" w:hAnsi="Tahoma" w:cs="Tahoma"/>
          <w:sz w:val="22"/>
          <w:szCs w:val="22"/>
          <w:lang w:eastAsia="sl-SI"/>
        </w:rPr>
        <w:t>, ki so izvorna evidenca</w:t>
      </w:r>
      <w:r w:rsidR="002D4CF8" w:rsidRPr="00AA2295">
        <w:rPr>
          <w:rFonts w:ascii="Tahoma" w:hAnsi="Tahoma" w:cs="Tahoma"/>
          <w:sz w:val="22"/>
          <w:szCs w:val="22"/>
          <w:lang w:eastAsia="sl-SI"/>
        </w:rPr>
        <w:t>.</w:t>
      </w:r>
      <w:r w:rsidR="00AE6F4A" w:rsidRPr="00AA2295">
        <w:rPr>
          <w:rFonts w:ascii="Tahoma" w:hAnsi="Tahoma" w:cs="Tahoma"/>
          <w:sz w:val="22"/>
          <w:szCs w:val="22"/>
          <w:lang w:eastAsia="sl-SI"/>
        </w:rPr>
        <w:t xml:space="preserve"> </w:t>
      </w:r>
    </w:p>
    <w:p w:rsidR="00EE5157" w:rsidRPr="00DA76EB" w:rsidRDefault="008F415D" w:rsidP="002F37D4">
      <w:pPr>
        <w:pStyle w:val="Brezrazmikov"/>
        <w:spacing w:after="120"/>
        <w:jc w:val="both"/>
        <w:rPr>
          <w:rFonts w:ascii="Tahoma" w:hAnsi="Tahoma" w:cs="Tahoma"/>
          <w:sz w:val="22"/>
          <w:szCs w:val="22"/>
        </w:rPr>
      </w:pPr>
      <w:r w:rsidRPr="00AA2295">
        <w:rPr>
          <w:rFonts w:ascii="Tahoma" w:hAnsi="Tahoma" w:cs="Tahoma"/>
          <w:sz w:val="22"/>
          <w:szCs w:val="22"/>
        </w:rPr>
        <w:t>Tehnična pravila za zapis podatkov o poligonih, ki jih upravljavci matičnih evidenc po</w:t>
      </w:r>
      <w:r w:rsidR="00EE5157" w:rsidRPr="00AA2295">
        <w:rPr>
          <w:rFonts w:ascii="Tahoma" w:hAnsi="Tahoma" w:cs="Tahoma"/>
          <w:sz w:val="22"/>
          <w:szCs w:val="22"/>
        </w:rPr>
        <w:t>sredujejo</w:t>
      </w:r>
      <w:r w:rsidRPr="00AA2295">
        <w:rPr>
          <w:rFonts w:ascii="Tahoma" w:hAnsi="Tahoma" w:cs="Tahoma"/>
          <w:sz w:val="22"/>
          <w:szCs w:val="22"/>
        </w:rPr>
        <w:t xml:space="preserve"> geodetski </w:t>
      </w:r>
      <w:r w:rsidRPr="00DA76EB">
        <w:rPr>
          <w:rFonts w:ascii="Tahoma" w:hAnsi="Tahoma" w:cs="Tahoma"/>
          <w:sz w:val="22"/>
          <w:szCs w:val="22"/>
        </w:rPr>
        <w:t>upravi</w:t>
      </w:r>
      <w:r w:rsidR="00EE5157" w:rsidRPr="00DA76EB">
        <w:rPr>
          <w:rFonts w:ascii="Tahoma" w:hAnsi="Tahoma" w:cs="Tahoma"/>
          <w:sz w:val="22"/>
          <w:szCs w:val="22"/>
        </w:rPr>
        <w:t xml:space="preserve">, </w:t>
      </w:r>
      <w:r w:rsidR="00DD21A7" w:rsidRPr="00DA76EB">
        <w:rPr>
          <w:rFonts w:ascii="Tahoma" w:hAnsi="Tahoma" w:cs="Tahoma"/>
          <w:sz w:val="22"/>
          <w:szCs w:val="22"/>
        </w:rPr>
        <w:t xml:space="preserve">so določena </w:t>
      </w:r>
      <w:r w:rsidRPr="00DA76EB">
        <w:rPr>
          <w:rFonts w:ascii="Tahoma" w:hAnsi="Tahoma" w:cs="Tahoma"/>
          <w:sz w:val="22"/>
          <w:szCs w:val="22"/>
        </w:rPr>
        <w:t>v obliki izmenjevalnih formatov</w:t>
      </w:r>
      <w:r w:rsidR="00DD21A7" w:rsidRPr="00DA76EB">
        <w:rPr>
          <w:rFonts w:ascii="Tahoma" w:hAnsi="Tahoma" w:cs="Tahoma"/>
          <w:sz w:val="22"/>
          <w:szCs w:val="22"/>
        </w:rPr>
        <w:t>, ki jih geodetska uprava objavi na svojih s</w:t>
      </w:r>
      <w:r w:rsidRPr="00DA76EB">
        <w:rPr>
          <w:rFonts w:ascii="Tahoma" w:hAnsi="Tahoma" w:cs="Tahoma"/>
          <w:sz w:val="22"/>
          <w:szCs w:val="22"/>
        </w:rPr>
        <w:t>pletnih straneh</w:t>
      </w:r>
      <w:r w:rsidR="00DD21A7" w:rsidRPr="00DA76EB">
        <w:rPr>
          <w:rFonts w:ascii="Tahoma" w:hAnsi="Tahoma" w:cs="Tahoma"/>
          <w:sz w:val="22"/>
          <w:szCs w:val="22"/>
        </w:rPr>
        <w:t xml:space="preserve">. </w:t>
      </w:r>
    </w:p>
    <w:p w:rsidR="00C82355" w:rsidRDefault="00C82355" w:rsidP="00A012F2">
      <w:pPr>
        <w:pStyle w:val="Brezrazmikov"/>
      </w:pPr>
    </w:p>
    <w:p w:rsidR="0042564F" w:rsidRPr="00DA76EB" w:rsidRDefault="0042564F" w:rsidP="002F37D4">
      <w:pPr>
        <w:tabs>
          <w:tab w:val="left" w:pos="284"/>
          <w:tab w:val="left" w:pos="567"/>
        </w:tabs>
        <w:spacing w:after="120" w:line="240" w:lineRule="auto"/>
        <w:rPr>
          <w:rFonts w:ascii="Tahoma" w:hAnsi="Tahoma" w:cs="Tahoma"/>
          <w:sz w:val="22"/>
          <w:szCs w:val="22"/>
          <w:u w:val="single"/>
        </w:rPr>
      </w:pPr>
      <w:r w:rsidRPr="00DA76EB">
        <w:rPr>
          <w:rFonts w:ascii="Tahoma" w:hAnsi="Tahoma" w:cs="Tahoma"/>
          <w:sz w:val="22"/>
          <w:szCs w:val="22"/>
          <w:u w:val="single"/>
        </w:rPr>
        <w:t xml:space="preserve">K </w:t>
      </w:r>
      <w:r w:rsidR="009F699F" w:rsidRPr="00DA76EB">
        <w:rPr>
          <w:rFonts w:ascii="Tahoma" w:hAnsi="Tahoma" w:cs="Tahoma"/>
          <w:sz w:val="22"/>
          <w:szCs w:val="22"/>
          <w:u w:val="single"/>
        </w:rPr>
        <w:t>7</w:t>
      </w:r>
      <w:r w:rsidRPr="00DA76EB">
        <w:rPr>
          <w:rFonts w:ascii="Tahoma" w:hAnsi="Tahoma" w:cs="Tahoma"/>
          <w:sz w:val="22"/>
          <w:szCs w:val="22"/>
          <w:u w:val="single"/>
        </w:rPr>
        <w:t xml:space="preserve">. členu </w:t>
      </w:r>
    </w:p>
    <w:p w:rsidR="00AD6AFC" w:rsidRPr="00DA76EB" w:rsidRDefault="00AD6AFC" w:rsidP="002F37D4">
      <w:pPr>
        <w:pStyle w:val="Brezrazmikov"/>
        <w:spacing w:after="120"/>
        <w:jc w:val="both"/>
        <w:rPr>
          <w:rFonts w:ascii="Tahoma" w:hAnsi="Tahoma" w:cs="Tahoma"/>
          <w:sz w:val="22"/>
          <w:szCs w:val="22"/>
        </w:rPr>
      </w:pPr>
      <w:r w:rsidRPr="00DA76EB">
        <w:rPr>
          <w:rFonts w:ascii="Tahoma" w:hAnsi="Tahoma" w:cs="Tahoma"/>
          <w:sz w:val="22"/>
          <w:szCs w:val="22"/>
        </w:rPr>
        <w:t xml:space="preserve">V primeru novih poligonov ali spremenjenih poligonov </w:t>
      </w:r>
      <w:r w:rsidR="008F415D" w:rsidRPr="00DA76EB">
        <w:rPr>
          <w:rFonts w:ascii="Tahoma" w:hAnsi="Tahoma" w:cs="Tahoma"/>
          <w:sz w:val="22"/>
          <w:szCs w:val="22"/>
        </w:rPr>
        <w:t xml:space="preserve">je </w:t>
      </w:r>
      <w:proofErr w:type="spellStart"/>
      <w:r w:rsidR="00B87D01" w:rsidRPr="00DA76EB">
        <w:rPr>
          <w:rFonts w:ascii="Tahoma" w:hAnsi="Tahoma" w:cs="Tahoma"/>
          <w:sz w:val="22"/>
          <w:szCs w:val="22"/>
        </w:rPr>
        <w:t>že</w:t>
      </w:r>
      <w:r w:rsidR="00A012F2">
        <w:rPr>
          <w:rFonts w:ascii="Tahoma" w:hAnsi="Tahoma" w:cs="Tahoma"/>
          <w:sz w:val="22"/>
          <w:szCs w:val="22"/>
        </w:rPr>
        <w:t>lj</w:t>
      </w:r>
      <w:r w:rsidR="00B87D01" w:rsidRPr="00DA76EB">
        <w:rPr>
          <w:rFonts w:ascii="Tahoma" w:hAnsi="Tahoma" w:cs="Tahoma"/>
          <w:sz w:val="22"/>
          <w:szCs w:val="22"/>
        </w:rPr>
        <w:t>eno</w:t>
      </w:r>
      <w:proofErr w:type="spellEnd"/>
      <w:r w:rsidR="00B87D01" w:rsidRPr="00DA76EB">
        <w:rPr>
          <w:rFonts w:ascii="Tahoma" w:hAnsi="Tahoma" w:cs="Tahoma"/>
          <w:sz w:val="22"/>
          <w:szCs w:val="22"/>
        </w:rPr>
        <w:t xml:space="preserve">, da so </w:t>
      </w:r>
      <w:r w:rsidR="008F415D" w:rsidRPr="00DA76EB">
        <w:rPr>
          <w:rFonts w:ascii="Tahoma" w:hAnsi="Tahoma" w:cs="Tahoma"/>
          <w:sz w:val="22"/>
          <w:szCs w:val="22"/>
        </w:rPr>
        <w:t xml:space="preserve">zaradi nadaljnjih obdelav podatkov in </w:t>
      </w:r>
      <w:r w:rsidR="00B87D01" w:rsidRPr="00DA76EB">
        <w:rPr>
          <w:rFonts w:ascii="Tahoma" w:hAnsi="Tahoma" w:cs="Tahoma"/>
          <w:sz w:val="22"/>
          <w:szCs w:val="22"/>
        </w:rPr>
        <w:t xml:space="preserve">boljše preglednosti podatkov za uporabnike (lastnike nepremičnin) </w:t>
      </w:r>
      <w:r w:rsidRPr="00DA76EB">
        <w:rPr>
          <w:rFonts w:ascii="Tahoma" w:hAnsi="Tahoma" w:cs="Tahoma"/>
          <w:sz w:val="22"/>
          <w:szCs w:val="22"/>
        </w:rPr>
        <w:t xml:space="preserve">meje teh poligonov </w:t>
      </w:r>
      <w:r w:rsidR="00B87D01" w:rsidRPr="00DA76EB">
        <w:rPr>
          <w:rFonts w:ascii="Tahoma" w:hAnsi="Tahoma" w:cs="Tahoma"/>
          <w:sz w:val="22"/>
          <w:szCs w:val="22"/>
        </w:rPr>
        <w:t xml:space="preserve">v čim večji meri </w:t>
      </w:r>
      <w:r w:rsidRPr="00DA76EB">
        <w:rPr>
          <w:rFonts w:ascii="Tahoma" w:hAnsi="Tahoma" w:cs="Tahoma"/>
          <w:sz w:val="22"/>
          <w:szCs w:val="22"/>
        </w:rPr>
        <w:t xml:space="preserve">usklajene z mejo poligona druge dejanske rabe zemljišč, ki je že evidentirana v skupnem sloju dejanske rabe zemljišč. Uskladitev </w:t>
      </w:r>
      <w:r w:rsidR="00B87D01" w:rsidRPr="00DA76EB">
        <w:rPr>
          <w:rFonts w:ascii="Tahoma" w:hAnsi="Tahoma" w:cs="Tahoma"/>
          <w:sz w:val="22"/>
          <w:szCs w:val="22"/>
        </w:rPr>
        <w:t xml:space="preserve">izvede </w:t>
      </w:r>
      <w:r w:rsidRPr="00DA76EB">
        <w:rPr>
          <w:rFonts w:ascii="Tahoma" w:hAnsi="Tahoma" w:cs="Tahoma"/>
          <w:sz w:val="22"/>
          <w:szCs w:val="22"/>
        </w:rPr>
        <w:t>upravljavec matične evidence pred posredovanjem podatkov v zemljiški kataster</w:t>
      </w:r>
      <w:r w:rsidR="00B87D01" w:rsidRPr="00DA76EB">
        <w:rPr>
          <w:rFonts w:ascii="Tahoma" w:hAnsi="Tahoma" w:cs="Tahoma"/>
          <w:sz w:val="22"/>
          <w:szCs w:val="22"/>
        </w:rPr>
        <w:t xml:space="preserve"> oziroma že ob zajemu novih podatkov</w:t>
      </w:r>
      <w:r w:rsidRPr="00DA76EB">
        <w:rPr>
          <w:rFonts w:ascii="Tahoma" w:hAnsi="Tahoma" w:cs="Tahoma"/>
          <w:sz w:val="22"/>
          <w:szCs w:val="22"/>
        </w:rPr>
        <w:t>. Upravljavec matične evidence izvede uskladitev podatkov</w:t>
      </w:r>
      <w:r w:rsidR="00AD74B0" w:rsidRPr="00DA76EB">
        <w:rPr>
          <w:rFonts w:ascii="Tahoma" w:hAnsi="Tahoma" w:cs="Tahoma"/>
          <w:sz w:val="22"/>
          <w:szCs w:val="22"/>
        </w:rPr>
        <w:t xml:space="preserve">, </w:t>
      </w:r>
      <w:r w:rsidRPr="00DA76EB">
        <w:rPr>
          <w:rFonts w:ascii="Tahoma" w:hAnsi="Tahoma" w:cs="Tahoma"/>
          <w:sz w:val="22"/>
          <w:szCs w:val="22"/>
        </w:rPr>
        <w:t>kadar je meja med dejanskimi rabami enaka tudi v naravi</w:t>
      </w:r>
      <w:r w:rsidR="00AD74B0" w:rsidRPr="00DA76EB">
        <w:rPr>
          <w:rFonts w:ascii="Tahoma" w:hAnsi="Tahoma" w:cs="Tahoma"/>
          <w:sz w:val="22"/>
          <w:szCs w:val="22"/>
        </w:rPr>
        <w:t>.</w:t>
      </w:r>
      <w:r w:rsidRPr="00DA76EB">
        <w:rPr>
          <w:rFonts w:ascii="Tahoma" w:hAnsi="Tahoma" w:cs="Tahoma"/>
          <w:sz w:val="22"/>
          <w:szCs w:val="22"/>
        </w:rPr>
        <w:t xml:space="preserve"> </w:t>
      </w:r>
      <w:r w:rsidR="00AD74B0" w:rsidRPr="00DA76EB">
        <w:rPr>
          <w:rFonts w:ascii="Tahoma" w:hAnsi="Tahoma" w:cs="Tahoma"/>
          <w:sz w:val="22"/>
          <w:szCs w:val="22"/>
        </w:rPr>
        <w:t xml:space="preserve">Ureditev 7. člena uredbe je </w:t>
      </w:r>
      <w:r w:rsidR="00DD21A7" w:rsidRPr="00DA76EB">
        <w:rPr>
          <w:rFonts w:ascii="Tahoma" w:hAnsi="Tahoma" w:cs="Tahoma"/>
          <w:sz w:val="22"/>
          <w:szCs w:val="22"/>
        </w:rPr>
        <w:t>napotilo</w:t>
      </w:r>
      <w:r w:rsidR="00E23554" w:rsidRPr="00DA76EB">
        <w:rPr>
          <w:rFonts w:ascii="Tahoma" w:hAnsi="Tahoma" w:cs="Tahoma"/>
          <w:sz w:val="22"/>
          <w:szCs w:val="22"/>
        </w:rPr>
        <w:t xml:space="preserve">/priporočilo </w:t>
      </w:r>
      <w:r w:rsidR="00DD21A7" w:rsidRPr="00DA76EB">
        <w:rPr>
          <w:rFonts w:ascii="Tahoma" w:hAnsi="Tahoma" w:cs="Tahoma"/>
          <w:sz w:val="22"/>
          <w:szCs w:val="22"/>
        </w:rPr>
        <w:t xml:space="preserve">upravljavcem matičnih evidenc in ne </w:t>
      </w:r>
      <w:r w:rsidR="00E23554" w:rsidRPr="00DA76EB">
        <w:rPr>
          <w:rFonts w:ascii="Tahoma" w:hAnsi="Tahoma" w:cs="Tahoma"/>
          <w:sz w:val="22"/>
          <w:szCs w:val="22"/>
        </w:rPr>
        <w:t xml:space="preserve">njihova </w:t>
      </w:r>
      <w:r w:rsidR="00DD21A7" w:rsidRPr="00DA76EB">
        <w:rPr>
          <w:rFonts w:ascii="Tahoma" w:hAnsi="Tahoma" w:cs="Tahoma"/>
          <w:sz w:val="22"/>
          <w:szCs w:val="22"/>
        </w:rPr>
        <w:t xml:space="preserve">obveza. </w:t>
      </w:r>
    </w:p>
    <w:p w:rsidR="00494EA5" w:rsidRPr="00A012F2" w:rsidRDefault="00494EA5" w:rsidP="00A012F2">
      <w:pPr>
        <w:pStyle w:val="Brezrazmikov"/>
      </w:pPr>
    </w:p>
    <w:p w:rsidR="00C62254" w:rsidRPr="00DA76EB" w:rsidRDefault="00C62254" w:rsidP="002F37D4">
      <w:pPr>
        <w:spacing w:after="120" w:line="240" w:lineRule="auto"/>
        <w:rPr>
          <w:rFonts w:ascii="Tahoma" w:hAnsi="Tahoma" w:cs="Tahoma"/>
          <w:sz w:val="22"/>
          <w:szCs w:val="22"/>
          <w:u w:val="single"/>
        </w:rPr>
      </w:pPr>
      <w:r w:rsidRPr="00DA76EB">
        <w:rPr>
          <w:rFonts w:ascii="Tahoma" w:hAnsi="Tahoma" w:cs="Tahoma"/>
          <w:sz w:val="22"/>
          <w:szCs w:val="22"/>
          <w:u w:val="single"/>
        </w:rPr>
        <w:t xml:space="preserve">K </w:t>
      </w:r>
      <w:r w:rsidR="009F699F" w:rsidRPr="00DA76EB">
        <w:rPr>
          <w:rFonts w:ascii="Tahoma" w:hAnsi="Tahoma" w:cs="Tahoma"/>
          <w:sz w:val="22"/>
          <w:szCs w:val="22"/>
          <w:u w:val="single"/>
        </w:rPr>
        <w:t>8</w:t>
      </w:r>
      <w:r w:rsidRPr="00DA76EB">
        <w:rPr>
          <w:rFonts w:ascii="Tahoma" w:hAnsi="Tahoma" w:cs="Tahoma"/>
          <w:sz w:val="22"/>
          <w:szCs w:val="22"/>
          <w:u w:val="single"/>
        </w:rPr>
        <w:t xml:space="preserve">. </w:t>
      </w:r>
      <w:r w:rsidR="001F6F8E" w:rsidRPr="00DA76EB">
        <w:rPr>
          <w:rFonts w:ascii="Tahoma" w:hAnsi="Tahoma" w:cs="Tahoma"/>
          <w:sz w:val="22"/>
          <w:szCs w:val="22"/>
          <w:u w:val="single"/>
        </w:rPr>
        <w:t xml:space="preserve">in </w:t>
      </w:r>
      <w:r w:rsidR="009F699F" w:rsidRPr="00DA76EB">
        <w:rPr>
          <w:rFonts w:ascii="Tahoma" w:hAnsi="Tahoma" w:cs="Tahoma"/>
          <w:sz w:val="22"/>
          <w:szCs w:val="22"/>
          <w:u w:val="single"/>
        </w:rPr>
        <w:t>9</w:t>
      </w:r>
      <w:r w:rsidR="001F6F8E" w:rsidRPr="00DA76EB">
        <w:rPr>
          <w:rFonts w:ascii="Tahoma" w:hAnsi="Tahoma" w:cs="Tahoma"/>
          <w:sz w:val="22"/>
          <w:szCs w:val="22"/>
          <w:u w:val="single"/>
        </w:rPr>
        <w:t>. členu</w:t>
      </w:r>
    </w:p>
    <w:p w:rsidR="001F6F8E" w:rsidRPr="00DA76EB" w:rsidRDefault="009F699F" w:rsidP="002F37D4">
      <w:pPr>
        <w:autoSpaceDE w:val="0"/>
        <w:autoSpaceDN w:val="0"/>
        <w:adjustRightInd w:val="0"/>
        <w:spacing w:after="120" w:line="240" w:lineRule="auto"/>
        <w:jc w:val="both"/>
        <w:rPr>
          <w:rFonts w:ascii="Tahoma" w:hAnsi="Tahoma" w:cs="Tahoma"/>
          <w:sz w:val="22"/>
          <w:szCs w:val="22"/>
        </w:rPr>
      </w:pPr>
      <w:r w:rsidRPr="00DA76EB">
        <w:rPr>
          <w:rFonts w:ascii="Tahoma" w:hAnsi="Tahoma" w:cs="Tahoma"/>
          <w:sz w:val="22"/>
          <w:szCs w:val="22"/>
        </w:rPr>
        <w:t>8</w:t>
      </w:r>
      <w:r w:rsidR="00A06AE4" w:rsidRPr="00DA76EB">
        <w:rPr>
          <w:rFonts w:ascii="Tahoma" w:hAnsi="Tahoma" w:cs="Tahoma"/>
          <w:sz w:val="22"/>
          <w:szCs w:val="22"/>
        </w:rPr>
        <w:t xml:space="preserve">. člen uredbe določa pogoje za prevzem podatkov iz matičnih evidenc dejanskih rab zemljišč v zemljiški kataster – gre za </w:t>
      </w:r>
      <w:r w:rsidR="00566B40" w:rsidRPr="00DA76EB">
        <w:rPr>
          <w:rFonts w:ascii="Tahoma" w:hAnsi="Tahoma" w:cs="Tahoma"/>
          <w:sz w:val="22"/>
          <w:szCs w:val="22"/>
        </w:rPr>
        <w:t>pogoje</w:t>
      </w:r>
      <w:r w:rsidR="001F6F8E" w:rsidRPr="00DA76EB">
        <w:rPr>
          <w:rFonts w:ascii="Tahoma" w:hAnsi="Tahoma" w:cs="Tahoma"/>
          <w:sz w:val="22"/>
          <w:szCs w:val="22"/>
        </w:rPr>
        <w:t xml:space="preserve"> »tehnične narave«</w:t>
      </w:r>
      <w:r w:rsidR="00566B40" w:rsidRPr="00DA76EB">
        <w:rPr>
          <w:rFonts w:ascii="Tahoma" w:hAnsi="Tahoma" w:cs="Tahoma"/>
          <w:sz w:val="22"/>
          <w:szCs w:val="22"/>
        </w:rPr>
        <w:t>, ki jih morajo izpolnjevati pos</w:t>
      </w:r>
      <w:r w:rsidR="005161FE">
        <w:rPr>
          <w:rFonts w:ascii="Tahoma" w:hAnsi="Tahoma" w:cs="Tahoma"/>
          <w:sz w:val="22"/>
          <w:szCs w:val="22"/>
        </w:rPr>
        <w:t xml:space="preserve">lani </w:t>
      </w:r>
      <w:r w:rsidR="00566B40" w:rsidRPr="00DA76EB">
        <w:rPr>
          <w:rFonts w:ascii="Tahoma" w:hAnsi="Tahoma" w:cs="Tahoma"/>
          <w:sz w:val="22"/>
          <w:szCs w:val="22"/>
        </w:rPr>
        <w:t>podatki</w:t>
      </w:r>
      <w:r w:rsidR="004B4A33" w:rsidRPr="00DA76EB">
        <w:rPr>
          <w:rFonts w:ascii="Tahoma" w:hAnsi="Tahoma" w:cs="Tahoma"/>
          <w:sz w:val="22"/>
          <w:szCs w:val="22"/>
        </w:rPr>
        <w:t xml:space="preserve"> o poligonih</w:t>
      </w:r>
      <w:r w:rsidR="00566B40" w:rsidRPr="00DA76EB">
        <w:rPr>
          <w:rFonts w:ascii="Tahoma" w:hAnsi="Tahoma" w:cs="Tahoma"/>
          <w:sz w:val="22"/>
          <w:szCs w:val="22"/>
        </w:rPr>
        <w:t>.</w:t>
      </w:r>
      <w:r w:rsidR="004B4A33" w:rsidRPr="00DA76EB">
        <w:rPr>
          <w:rFonts w:ascii="Tahoma" w:hAnsi="Tahoma" w:cs="Tahoma"/>
          <w:sz w:val="22"/>
          <w:szCs w:val="22"/>
        </w:rPr>
        <w:t xml:space="preserve"> </w:t>
      </w:r>
    </w:p>
    <w:p w:rsidR="00110306" w:rsidRPr="00DA76EB" w:rsidRDefault="009F699F" w:rsidP="002F37D4">
      <w:pPr>
        <w:autoSpaceDE w:val="0"/>
        <w:autoSpaceDN w:val="0"/>
        <w:adjustRightInd w:val="0"/>
        <w:spacing w:after="120" w:line="240" w:lineRule="auto"/>
        <w:jc w:val="both"/>
        <w:rPr>
          <w:rFonts w:ascii="Tahoma" w:hAnsi="Tahoma" w:cs="Tahoma"/>
          <w:sz w:val="22"/>
          <w:szCs w:val="22"/>
        </w:rPr>
      </w:pPr>
      <w:r w:rsidRPr="00DA76EB">
        <w:rPr>
          <w:rFonts w:ascii="Tahoma" w:hAnsi="Tahoma" w:cs="Tahoma"/>
          <w:sz w:val="22"/>
          <w:szCs w:val="22"/>
        </w:rPr>
        <w:t>9</w:t>
      </w:r>
      <w:r w:rsidR="001F6F8E" w:rsidRPr="00DA76EB">
        <w:rPr>
          <w:rFonts w:ascii="Tahoma" w:hAnsi="Tahoma" w:cs="Tahoma"/>
          <w:sz w:val="22"/>
          <w:szCs w:val="22"/>
        </w:rPr>
        <w:t xml:space="preserve">. člen uredbe </w:t>
      </w:r>
      <w:r w:rsidR="004C67CE" w:rsidRPr="00DA76EB">
        <w:rPr>
          <w:rFonts w:ascii="Tahoma" w:hAnsi="Tahoma" w:cs="Tahoma"/>
          <w:sz w:val="22"/>
          <w:szCs w:val="22"/>
        </w:rPr>
        <w:t xml:space="preserve">ureja evidentiranje podatkov o dejanskih rabah zemljišč – že 23. člen ZEN določa, da se poligoni vodijo v skupnem sloju dejanske rabe zemljišč. </w:t>
      </w:r>
      <w:r w:rsidR="008C4159" w:rsidRPr="00DA76EB">
        <w:rPr>
          <w:rFonts w:ascii="Tahoma" w:hAnsi="Tahoma" w:cs="Tahoma"/>
          <w:sz w:val="22"/>
          <w:szCs w:val="22"/>
        </w:rPr>
        <w:t>Č</w:t>
      </w:r>
      <w:r w:rsidR="004B4A33" w:rsidRPr="00DA76EB">
        <w:rPr>
          <w:rFonts w:ascii="Tahoma" w:hAnsi="Tahoma" w:cs="Tahoma"/>
          <w:sz w:val="22"/>
          <w:szCs w:val="22"/>
        </w:rPr>
        <w:t>e so izpolnjeni vsi pogoji</w:t>
      </w:r>
      <w:r w:rsidR="00886EC6" w:rsidRPr="00DA76EB">
        <w:rPr>
          <w:rFonts w:ascii="Tahoma" w:hAnsi="Tahoma" w:cs="Tahoma"/>
          <w:sz w:val="22"/>
          <w:szCs w:val="22"/>
        </w:rPr>
        <w:t xml:space="preserve"> iz </w:t>
      </w:r>
      <w:r w:rsidR="00187588" w:rsidRPr="00DA76EB">
        <w:rPr>
          <w:rFonts w:ascii="Tahoma" w:hAnsi="Tahoma" w:cs="Tahoma"/>
          <w:sz w:val="22"/>
          <w:szCs w:val="22"/>
        </w:rPr>
        <w:t>8</w:t>
      </w:r>
      <w:r w:rsidR="00886EC6" w:rsidRPr="00DA76EB">
        <w:rPr>
          <w:rFonts w:ascii="Tahoma" w:hAnsi="Tahoma" w:cs="Tahoma"/>
          <w:sz w:val="22"/>
          <w:szCs w:val="22"/>
        </w:rPr>
        <w:t>. člena uredbe</w:t>
      </w:r>
      <w:r w:rsidR="004B4A33" w:rsidRPr="00DA76EB">
        <w:rPr>
          <w:rFonts w:ascii="Tahoma" w:hAnsi="Tahoma" w:cs="Tahoma"/>
          <w:sz w:val="22"/>
          <w:szCs w:val="22"/>
        </w:rPr>
        <w:t>, geodetska uprava pos</w:t>
      </w:r>
      <w:r w:rsidR="005161FE">
        <w:rPr>
          <w:rFonts w:ascii="Tahoma" w:hAnsi="Tahoma" w:cs="Tahoma"/>
          <w:sz w:val="22"/>
          <w:szCs w:val="22"/>
        </w:rPr>
        <w:t xml:space="preserve">lane </w:t>
      </w:r>
      <w:r w:rsidR="004B4A33" w:rsidRPr="00DA76EB">
        <w:rPr>
          <w:rFonts w:ascii="Tahoma" w:hAnsi="Tahoma" w:cs="Tahoma"/>
          <w:sz w:val="22"/>
          <w:szCs w:val="22"/>
        </w:rPr>
        <w:t>podatke o poligonih »prevzame« v skup</w:t>
      </w:r>
      <w:r w:rsidR="00A012F2">
        <w:rPr>
          <w:rFonts w:ascii="Tahoma" w:hAnsi="Tahoma" w:cs="Tahoma"/>
          <w:sz w:val="22"/>
          <w:szCs w:val="22"/>
        </w:rPr>
        <w:t xml:space="preserve">ni </w:t>
      </w:r>
      <w:r w:rsidR="004B4A33" w:rsidRPr="00DA76EB">
        <w:rPr>
          <w:rFonts w:ascii="Tahoma" w:hAnsi="Tahoma" w:cs="Tahoma"/>
          <w:sz w:val="22"/>
          <w:szCs w:val="22"/>
        </w:rPr>
        <w:t>sloj dejanske rabe zemljišč</w:t>
      </w:r>
      <w:r w:rsidR="00886EC6" w:rsidRPr="00DA76EB">
        <w:rPr>
          <w:rFonts w:ascii="Tahoma" w:hAnsi="Tahoma" w:cs="Tahoma"/>
          <w:sz w:val="22"/>
          <w:szCs w:val="22"/>
        </w:rPr>
        <w:t>, č</w:t>
      </w:r>
      <w:r w:rsidR="004B4A33" w:rsidRPr="00DA76EB">
        <w:rPr>
          <w:rFonts w:ascii="Tahoma" w:hAnsi="Tahoma" w:cs="Tahoma"/>
          <w:sz w:val="22"/>
          <w:szCs w:val="22"/>
        </w:rPr>
        <w:t xml:space="preserve">e </w:t>
      </w:r>
      <w:r w:rsidR="00FB0D3D" w:rsidRPr="00DA76EB">
        <w:rPr>
          <w:rFonts w:ascii="Tahoma" w:hAnsi="Tahoma" w:cs="Tahoma"/>
          <w:sz w:val="22"/>
          <w:szCs w:val="22"/>
        </w:rPr>
        <w:t>pos</w:t>
      </w:r>
      <w:r w:rsidR="005161FE">
        <w:rPr>
          <w:rFonts w:ascii="Tahoma" w:hAnsi="Tahoma" w:cs="Tahoma"/>
          <w:sz w:val="22"/>
          <w:szCs w:val="22"/>
        </w:rPr>
        <w:t xml:space="preserve">lani </w:t>
      </w:r>
      <w:r w:rsidR="00FB0D3D" w:rsidRPr="00DA76EB">
        <w:rPr>
          <w:rFonts w:ascii="Tahoma" w:hAnsi="Tahoma" w:cs="Tahoma"/>
          <w:sz w:val="22"/>
          <w:szCs w:val="22"/>
        </w:rPr>
        <w:t xml:space="preserve">podatki ne izpolnjujejo pogojev, </w:t>
      </w:r>
      <w:r w:rsidR="004B4A33" w:rsidRPr="00DA76EB">
        <w:rPr>
          <w:rFonts w:ascii="Tahoma" w:hAnsi="Tahoma" w:cs="Tahoma"/>
          <w:sz w:val="22"/>
          <w:szCs w:val="22"/>
        </w:rPr>
        <w:t xml:space="preserve">pa </w:t>
      </w:r>
      <w:r w:rsidR="00886EC6" w:rsidRPr="00DA76EB">
        <w:rPr>
          <w:rFonts w:ascii="Tahoma" w:hAnsi="Tahoma" w:cs="Tahoma"/>
          <w:sz w:val="22"/>
          <w:szCs w:val="22"/>
        </w:rPr>
        <w:t xml:space="preserve">se (nepopolnih) podatkov o poligonih v skupnem sloju dejanske rabe zemljišč ne evidentira. </w:t>
      </w:r>
      <w:r w:rsidR="00FB0D3D" w:rsidRPr="00DA76EB">
        <w:rPr>
          <w:rFonts w:ascii="Tahoma" w:hAnsi="Tahoma" w:cs="Tahoma"/>
          <w:sz w:val="22"/>
          <w:szCs w:val="22"/>
        </w:rPr>
        <w:t>G</w:t>
      </w:r>
      <w:r w:rsidR="001F6F8E" w:rsidRPr="00DA76EB">
        <w:rPr>
          <w:rFonts w:ascii="Tahoma" w:hAnsi="Tahoma" w:cs="Tahoma"/>
          <w:sz w:val="22"/>
          <w:szCs w:val="22"/>
        </w:rPr>
        <w:t xml:space="preserve">eodetska uprava </w:t>
      </w:r>
      <w:r w:rsidR="00FB0D3D" w:rsidRPr="00DA76EB">
        <w:rPr>
          <w:rFonts w:ascii="Tahoma" w:hAnsi="Tahoma" w:cs="Tahoma"/>
          <w:sz w:val="22"/>
          <w:szCs w:val="22"/>
        </w:rPr>
        <w:t xml:space="preserve">o </w:t>
      </w:r>
      <w:r w:rsidR="001F6F8E" w:rsidRPr="00DA76EB">
        <w:rPr>
          <w:rFonts w:ascii="Tahoma" w:hAnsi="Tahoma" w:cs="Tahoma"/>
          <w:sz w:val="22"/>
          <w:szCs w:val="22"/>
        </w:rPr>
        <w:t>tem obvesti upravljavca matične evidence.</w:t>
      </w:r>
      <w:r w:rsidR="00FB0D3D" w:rsidRPr="00DA76EB">
        <w:rPr>
          <w:rFonts w:ascii="Tahoma" w:hAnsi="Tahoma" w:cs="Tahoma"/>
          <w:sz w:val="22"/>
          <w:szCs w:val="22"/>
        </w:rPr>
        <w:t xml:space="preserve"> </w:t>
      </w:r>
      <w:r w:rsidR="001F6F8E" w:rsidRPr="00DA76EB">
        <w:rPr>
          <w:rFonts w:ascii="Tahoma" w:hAnsi="Tahoma" w:cs="Tahoma"/>
          <w:sz w:val="22"/>
          <w:szCs w:val="22"/>
        </w:rPr>
        <w:t>Ker bo po</w:t>
      </w:r>
      <w:r w:rsidR="005161FE">
        <w:rPr>
          <w:rFonts w:ascii="Tahoma" w:hAnsi="Tahoma" w:cs="Tahoma"/>
          <w:sz w:val="22"/>
          <w:szCs w:val="22"/>
        </w:rPr>
        <w:t xml:space="preserve">šiljanje </w:t>
      </w:r>
      <w:r w:rsidR="001F6F8E" w:rsidRPr="00DA76EB">
        <w:rPr>
          <w:rFonts w:ascii="Tahoma" w:hAnsi="Tahoma" w:cs="Tahoma"/>
          <w:sz w:val="22"/>
          <w:szCs w:val="22"/>
        </w:rPr>
        <w:t xml:space="preserve">in evidentiranje podatkov informatizirano, bodo nepravilni podatki </w:t>
      </w:r>
      <w:r w:rsidR="00DC4C7D" w:rsidRPr="00DA76EB">
        <w:rPr>
          <w:rFonts w:ascii="Tahoma" w:hAnsi="Tahoma" w:cs="Tahoma"/>
          <w:sz w:val="22"/>
          <w:szCs w:val="22"/>
        </w:rPr>
        <w:t xml:space="preserve">o poligonih </w:t>
      </w:r>
      <w:r w:rsidR="001F6F8E" w:rsidRPr="00DA76EB">
        <w:rPr>
          <w:rFonts w:ascii="Tahoma" w:hAnsi="Tahoma" w:cs="Tahoma"/>
          <w:sz w:val="22"/>
          <w:szCs w:val="22"/>
        </w:rPr>
        <w:t>zavrnjeni takoj – že ob poskusu po</w:t>
      </w:r>
      <w:r w:rsidR="005161FE">
        <w:rPr>
          <w:rFonts w:ascii="Tahoma" w:hAnsi="Tahoma" w:cs="Tahoma"/>
          <w:sz w:val="22"/>
          <w:szCs w:val="22"/>
        </w:rPr>
        <w:t xml:space="preserve">šiljanja </w:t>
      </w:r>
      <w:r w:rsidR="001F6F8E" w:rsidRPr="00DA76EB">
        <w:rPr>
          <w:rFonts w:ascii="Tahoma" w:hAnsi="Tahoma" w:cs="Tahoma"/>
          <w:sz w:val="22"/>
          <w:szCs w:val="22"/>
        </w:rPr>
        <w:t xml:space="preserve">podatkov. </w:t>
      </w:r>
    </w:p>
    <w:p w:rsidR="001F6F8E" w:rsidRPr="00DA76EB" w:rsidRDefault="001F6F8E" w:rsidP="002F37D4">
      <w:pPr>
        <w:autoSpaceDE w:val="0"/>
        <w:autoSpaceDN w:val="0"/>
        <w:adjustRightInd w:val="0"/>
        <w:spacing w:after="120" w:line="240" w:lineRule="auto"/>
        <w:jc w:val="both"/>
        <w:rPr>
          <w:rFonts w:ascii="Tahoma" w:hAnsi="Tahoma" w:cs="Tahoma"/>
          <w:sz w:val="22"/>
          <w:szCs w:val="22"/>
        </w:rPr>
      </w:pPr>
      <w:r w:rsidRPr="00DA76EB">
        <w:rPr>
          <w:rFonts w:ascii="Tahoma" w:hAnsi="Tahoma" w:cs="Tahoma"/>
          <w:sz w:val="22"/>
          <w:szCs w:val="22"/>
        </w:rPr>
        <w:t>Tretji</w:t>
      </w:r>
      <w:r w:rsidR="00FB0D3D" w:rsidRPr="00DA76EB">
        <w:rPr>
          <w:rFonts w:ascii="Tahoma" w:hAnsi="Tahoma" w:cs="Tahoma"/>
          <w:sz w:val="22"/>
          <w:szCs w:val="22"/>
        </w:rPr>
        <w:t xml:space="preserve"> do peti odstavek določajo način evidentiranja </w:t>
      </w:r>
      <w:r w:rsidR="00FB0D3D" w:rsidRPr="00DA76EB">
        <w:rPr>
          <w:rFonts w:ascii="Cambria Math" w:eastAsia="Yu Mincho" w:hAnsi="Cambria Math" w:cs="Cambria Math"/>
          <w:sz w:val="22"/>
          <w:szCs w:val="22"/>
        </w:rPr>
        <w:t>①</w:t>
      </w:r>
      <w:r w:rsidR="00FB0D3D" w:rsidRPr="00DA76EB">
        <w:rPr>
          <w:rFonts w:ascii="Tahoma" w:hAnsi="Tahoma" w:cs="Tahoma"/>
          <w:sz w:val="22"/>
          <w:szCs w:val="22"/>
        </w:rPr>
        <w:t xml:space="preserve"> </w:t>
      </w:r>
      <w:r w:rsidRPr="00DA76EB">
        <w:rPr>
          <w:rFonts w:ascii="Tahoma" w:hAnsi="Tahoma" w:cs="Tahoma"/>
          <w:sz w:val="22"/>
          <w:szCs w:val="22"/>
        </w:rPr>
        <w:t>ko nastane na preseku dveh poligonov nov poligon s hkratno dejansko rabo</w:t>
      </w:r>
      <w:r w:rsidR="00FB0D3D" w:rsidRPr="00DA76EB">
        <w:rPr>
          <w:rFonts w:ascii="Tahoma" w:hAnsi="Tahoma" w:cs="Tahoma"/>
          <w:sz w:val="22"/>
          <w:szCs w:val="22"/>
        </w:rPr>
        <w:t xml:space="preserve">, </w:t>
      </w:r>
      <w:r w:rsidR="00FB0D3D" w:rsidRPr="00DA76EB">
        <w:rPr>
          <w:rFonts w:ascii="Cambria Math" w:eastAsia="Yu Mincho" w:hAnsi="Cambria Math" w:cs="Cambria Math"/>
          <w:sz w:val="22"/>
          <w:szCs w:val="22"/>
        </w:rPr>
        <w:t>②</w:t>
      </w:r>
      <w:r w:rsidR="00FB0D3D" w:rsidRPr="00DA76EB">
        <w:rPr>
          <w:rFonts w:ascii="Tahoma" w:hAnsi="Tahoma" w:cs="Tahoma"/>
          <w:sz w:val="22"/>
          <w:szCs w:val="22"/>
        </w:rPr>
        <w:t xml:space="preserve"> č</w:t>
      </w:r>
      <w:r w:rsidRPr="00DA76EB">
        <w:rPr>
          <w:rFonts w:ascii="Tahoma" w:hAnsi="Tahoma" w:cs="Tahoma"/>
          <w:sz w:val="22"/>
          <w:szCs w:val="22"/>
        </w:rPr>
        <w:t>e sprememba povzroči »prazen prostor«</w:t>
      </w:r>
      <w:r w:rsidR="00FB0D3D" w:rsidRPr="00DA76EB">
        <w:rPr>
          <w:rFonts w:ascii="Tahoma" w:hAnsi="Tahoma" w:cs="Tahoma"/>
          <w:sz w:val="22"/>
          <w:szCs w:val="22"/>
        </w:rPr>
        <w:t xml:space="preserve"> </w:t>
      </w:r>
      <w:r w:rsidRPr="00DA76EB">
        <w:rPr>
          <w:rFonts w:ascii="Tahoma" w:hAnsi="Tahoma" w:cs="Tahoma"/>
          <w:sz w:val="22"/>
          <w:szCs w:val="22"/>
        </w:rPr>
        <w:t>se tak poligon evidentira posebej in označi z nedoločeno rabo</w:t>
      </w:r>
      <w:r w:rsidR="00FB0D3D" w:rsidRPr="00DA76EB">
        <w:rPr>
          <w:rFonts w:ascii="Tahoma" w:hAnsi="Tahoma" w:cs="Tahoma"/>
          <w:sz w:val="22"/>
          <w:szCs w:val="22"/>
        </w:rPr>
        <w:t xml:space="preserve"> in </w:t>
      </w:r>
      <w:r w:rsidR="00FB0D3D" w:rsidRPr="00DA76EB">
        <w:rPr>
          <w:rFonts w:ascii="Cambria Math" w:eastAsia="Yu Mincho" w:hAnsi="Cambria Math" w:cs="Cambria Math"/>
          <w:sz w:val="22"/>
          <w:szCs w:val="22"/>
        </w:rPr>
        <w:t>③</w:t>
      </w:r>
      <w:r w:rsidR="00FB0D3D" w:rsidRPr="00DA76EB">
        <w:rPr>
          <w:rFonts w:ascii="Tahoma" w:hAnsi="Tahoma" w:cs="Tahoma"/>
          <w:sz w:val="22"/>
          <w:szCs w:val="22"/>
        </w:rPr>
        <w:t xml:space="preserve"> z</w:t>
      </w:r>
      <w:r w:rsidRPr="00DA76EB">
        <w:rPr>
          <w:rFonts w:ascii="Tahoma" w:hAnsi="Tahoma" w:cs="Tahoma"/>
          <w:sz w:val="22"/>
          <w:szCs w:val="22"/>
        </w:rPr>
        <w:t xml:space="preserve">a dejansko rabo »tloris stavbe« so določena posebna pravila, ker dejanska raba poseljenih zemljišč ne bo zajemala zemljišč pod vsemi stavbami. </w:t>
      </w:r>
    </w:p>
    <w:p w:rsidR="00AE3A95" w:rsidRPr="00AA2295" w:rsidRDefault="00DC4C7D" w:rsidP="002F37D4">
      <w:pPr>
        <w:autoSpaceDE w:val="0"/>
        <w:autoSpaceDN w:val="0"/>
        <w:adjustRightInd w:val="0"/>
        <w:spacing w:after="120" w:line="240" w:lineRule="auto"/>
        <w:jc w:val="both"/>
        <w:rPr>
          <w:rFonts w:ascii="Tahoma" w:hAnsi="Tahoma" w:cs="Tahoma"/>
          <w:sz w:val="22"/>
          <w:szCs w:val="22"/>
        </w:rPr>
      </w:pPr>
      <w:r w:rsidRPr="00DA76EB">
        <w:rPr>
          <w:rFonts w:ascii="Tahoma" w:hAnsi="Tahoma" w:cs="Tahoma"/>
          <w:sz w:val="22"/>
          <w:szCs w:val="22"/>
        </w:rPr>
        <w:lastRenderedPageBreak/>
        <w:t xml:space="preserve">Šesti odstavek določa, da </w:t>
      </w:r>
      <w:r w:rsidRPr="00AA2295">
        <w:rPr>
          <w:rFonts w:ascii="Tahoma" w:hAnsi="Tahoma" w:cs="Tahoma"/>
          <w:sz w:val="22"/>
          <w:szCs w:val="22"/>
        </w:rPr>
        <w:t xml:space="preserve">bo geodetska uprava zagotovila aplikacijo oziroma </w:t>
      </w:r>
      <w:r w:rsidR="001F6F8E" w:rsidRPr="00AA2295">
        <w:rPr>
          <w:rFonts w:ascii="Tahoma" w:hAnsi="Tahoma" w:cs="Tahoma"/>
          <w:sz w:val="22"/>
          <w:szCs w:val="22"/>
        </w:rPr>
        <w:t>informacijsko rešit</w:t>
      </w:r>
      <w:r w:rsidRPr="00AA2295">
        <w:rPr>
          <w:rFonts w:ascii="Tahoma" w:hAnsi="Tahoma" w:cs="Tahoma"/>
          <w:sz w:val="22"/>
          <w:szCs w:val="22"/>
        </w:rPr>
        <w:t>e</w:t>
      </w:r>
      <w:r w:rsidR="001F6F8E" w:rsidRPr="00AA2295">
        <w:rPr>
          <w:rFonts w:ascii="Tahoma" w:hAnsi="Tahoma" w:cs="Tahoma"/>
          <w:sz w:val="22"/>
          <w:szCs w:val="22"/>
        </w:rPr>
        <w:t>v</w:t>
      </w:r>
      <w:r w:rsidRPr="00AA2295">
        <w:rPr>
          <w:rFonts w:ascii="Tahoma" w:hAnsi="Tahoma" w:cs="Tahoma"/>
          <w:sz w:val="22"/>
          <w:szCs w:val="22"/>
        </w:rPr>
        <w:t xml:space="preserve">, ki bo </w:t>
      </w:r>
      <w:r w:rsidR="00AE3A95" w:rsidRPr="00AA2295">
        <w:rPr>
          <w:rFonts w:ascii="Tahoma" w:hAnsi="Tahoma" w:cs="Tahoma"/>
          <w:sz w:val="22"/>
          <w:szCs w:val="22"/>
        </w:rPr>
        <w:t>upravljavcem matičnih evidenc omogočila dostop do podatkov in pridobitev podatkov skupnega sloja dejanske rabe zemljišč, drugim uporabnikom pa vpogled v zadnje stanje podatkov skupnega sloja dejanske rabe zemljišč.</w:t>
      </w:r>
    </w:p>
    <w:p w:rsidR="005161FE" w:rsidRPr="00A012F2" w:rsidRDefault="005161FE" w:rsidP="00A012F2">
      <w:pPr>
        <w:pStyle w:val="Brezrazmikov"/>
      </w:pPr>
    </w:p>
    <w:p w:rsidR="005A18E8" w:rsidRPr="00AA2295" w:rsidRDefault="005A18E8" w:rsidP="002F37D4">
      <w:pPr>
        <w:autoSpaceDE w:val="0"/>
        <w:autoSpaceDN w:val="0"/>
        <w:adjustRightInd w:val="0"/>
        <w:spacing w:after="120" w:line="240" w:lineRule="auto"/>
        <w:jc w:val="both"/>
        <w:rPr>
          <w:rFonts w:ascii="Tahoma" w:hAnsi="Tahoma" w:cs="Tahoma"/>
          <w:sz w:val="22"/>
          <w:szCs w:val="22"/>
          <w:u w:val="single"/>
        </w:rPr>
      </w:pPr>
      <w:r w:rsidRPr="00AA2295">
        <w:rPr>
          <w:rFonts w:ascii="Tahoma" w:hAnsi="Tahoma" w:cs="Tahoma"/>
          <w:sz w:val="22"/>
          <w:szCs w:val="22"/>
          <w:u w:val="single"/>
        </w:rPr>
        <w:t xml:space="preserve">K 10. členu </w:t>
      </w:r>
    </w:p>
    <w:p w:rsidR="000F54DF" w:rsidRPr="00AA2295" w:rsidRDefault="005A18E8" w:rsidP="002F37D4">
      <w:pPr>
        <w:autoSpaceDE w:val="0"/>
        <w:autoSpaceDN w:val="0"/>
        <w:adjustRightInd w:val="0"/>
        <w:spacing w:after="120" w:line="240" w:lineRule="auto"/>
        <w:jc w:val="both"/>
        <w:rPr>
          <w:rFonts w:ascii="Tahoma" w:hAnsi="Tahoma" w:cs="Tahoma"/>
          <w:sz w:val="22"/>
          <w:szCs w:val="22"/>
          <w:lang w:eastAsia="sl-SI"/>
        </w:rPr>
      </w:pPr>
      <w:r w:rsidRPr="00AA2295">
        <w:rPr>
          <w:rFonts w:ascii="Tahoma" w:hAnsi="Tahoma" w:cs="Tahoma"/>
          <w:sz w:val="22"/>
          <w:szCs w:val="22"/>
          <w:lang w:eastAsia="sl-SI"/>
        </w:rPr>
        <w:t>Člen ureja način evidentiranja zemljišč</w:t>
      </w:r>
      <w:r w:rsidR="00BA6CFB" w:rsidRPr="00AA2295">
        <w:rPr>
          <w:rFonts w:ascii="Tahoma" w:hAnsi="Tahoma" w:cs="Tahoma"/>
          <w:sz w:val="22"/>
          <w:szCs w:val="22"/>
          <w:lang w:eastAsia="sl-SI"/>
        </w:rPr>
        <w:t xml:space="preserve">, </w:t>
      </w:r>
      <w:r w:rsidRPr="00AA2295">
        <w:rPr>
          <w:rFonts w:ascii="Tahoma" w:hAnsi="Tahoma" w:cs="Tahoma"/>
          <w:sz w:val="22"/>
          <w:szCs w:val="22"/>
          <w:lang w:eastAsia="sl-SI"/>
        </w:rPr>
        <w:t>kater</w:t>
      </w:r>
      <w:r w:rsidR="00BA6CFB" w:rsidRPr="00AA2295">
        <w:rPr>
          <w:rFonts w:ascii="Tahoma" w:hAnsi="Tahoma" w:cs="Tahoma"/>
          <w:sz w:val="22"/>
          <w:szCs w:val="22"/>
          <w:lang w:eastAsia="sl-SI"/>
        </w:rPr>
        <w:t>im</w:t>
      </w:r>
      <w:r w:rsidRPr="00AA2295">
        <w:rPr>
          <w:rFonts w:ascii="Tahoma" w:hAnsi="Tahoma" w:cs="Tahoma"/>
          <w:sz w:val="22"/>
          <w:szCs w:val="22"/>
          <w:lang w:eastAsia="sl-SI"/>
        </w:rPr>
        <w:t xml:space="preserve"> ne bo določena podrobnejša dejanska raba zemljišč</w:t>
      </w:r>
      <w:r w:rsidR="002D1F1D" w:rsidRPr="00AA2295">
        <w:rPr>
          <w:rFonts w:ascii="Tahoma" w:hAnsi="Tahoma" w:cs="Tahoma"/>
          <w:sz w:val="22"/>
          <w:szCs w:val="22"/>
          <w:lang w:eastAsia="sl-SI"/>
        </w:rPr>
        <w:t xml:space="preserve"> iz 3. člena uredbe</w:t>
      </w:r>
      <w:r w:rsidR="004A43B9" w:rsidRPr="00AA2295">
        <w:rPr>
          <w:rFonts w:ascii="Tahoma" w:hAnsi="Tahoma" w:cs="Tahoma"/>
          <w:sz w:val="22"/>
          <w:szCs w:val="22"/>
          <w:lang w:eastAsia="sl-SI"/>
        </w:rPr>
        <w:t>: ta zemljišča bo geodetska uprava evidentirala v  skupnem sloju dejanske rabe zemljišč s poligoni, in sicer tako</w:t>
      </w:r>
      <w:r w:rsidR="005E7225" w:rsidRPr="00AA2295">
        <w:rPr>
          <w:rFonts w:ascii="Tahoma" w:hAnsi="Tahoma" w:cs="Tahoma"/>
          <w:sz w:val="22"/>
          <w:szCs w:val="22"/>
          <w:lang w:eastAsia="sl-SI"/>
        </w:rPr>
        <w:t xml:space="preserve">, </w:t>
      </w:r>
      <w:r w:rsidR="004A43B9" w:rsidRPr="00AA2295">
        <w:rPr>
          <w:rFonts w:ascii="Tahoma" w:hAnsi="Tahoma" w:cs="Tahoma"/>
          <w:sz w:val="22"/>
          <w:szCs w:val="22"/>
          <w:lang w:eastAsia="sl-SI"/>
        </w:rPr>
        <w:t>da bo zemljišč</w:t>
      </w:r>
      <w:r w:rsidR="000F54DF" w:rsidRPr="00AA2295">
        <w:rPr>
          <w:rFonts w:ascii="Tahoma" w:hAnsi="Tahoma" w:cs="Tahoma"/>
          <w:sz w:val="22"/>
          <w:szCs w:val="22"/>
          <w:lang w:eastAsia="sl-SI"/>
        </w:rPr>
        <w:t>a</w:t>
      </w:r>
      <w:r w:rsidR="004A43B9" w:rsidRPr="00AA2295">
        <w:rPr>
          <w:rFonts w:ascii="Tahoma" w:hAnsi="Tahoma" w:cs="Tahoma"/>
          <w:sz w:val="22"/>
          <w:szCs w:val="22"/>
          <w:lang w:eastAsia="sl-SI"/>
        </w:rPr>
        <w:t>, ki ležijo v območju poligona</w:t>
      </w:r>
      <w:r w:rsidR="000F54DF" w:rsidRPr="00AA2295">
        <w:rPr>
          <w:rFonts w:ascii="Tahoma" w:hAnsi="Tahoma" w:cs="Tahoma"/>
          <w:sz w:val="22"/>
          <w:szCs w:val="22"/>
          <w:lang w:eastAsia="sl-SI"/>
        </w:rPr>
        <w:t xml:space="preserve">, </w:t>
      </w:r>
      <w:r w:rsidR="004A43B9" w:rsidRPr="00AA2295">
        <w:rPr>
          <w:rFonts w:ascii="Tahoma" w:hAnsi="Tahoma" w:cs="Tahoma"/>
          <w:sz w:val="22"/>
          <w:szCs w:val="22"/>
          <w:lang w:eastAsia="sl-SI"/>
        </w:rPr>
        <w:t xml:space="preserve">evidentirala </w:t>
      </w:r>
      <w:r w:rsidR="000F54DF" w:rsidRPr="00AA2295">
        <w:rPr>
          <w:rFonts w:ascii="Tahoma" w:hAnsi="Tahoma" w:cs="Tahoma"/>
          <w:sz w:val="22"/>
          <w:szCs w:val="22"/>
          <w:lang w:eastAsia="sl-SI"/>
        </w:rPr>
        <w:t xml:space="preserve">kot </w:t>
      </w:r>
      <w:r w:rsidR="004A43B9" w:rsidRPr="00AA2295">
        <w:rPr>
          <w:rFonts w:ascii="Tahoma" w:hAnsi="Tahoma" w:cs="Tahoma"/>
          <w:sz w:val="22"/>
          <w:szCs w:val="22"/>
          <w:lang w:eastAsia="sl-SI"/>
        </w:rPr>
        <w:t>»neplodna zemljišča« s šifro 50, če je površina posameznega poligona večja od 1000</w:t>
      </w:r>
      <w:r w:rsidR="004A1C86" w:rsidRPr="00AA2295">
        <w:rPr>
          <w:rFonts w:ascii="Tahoma" w:hAnsi="Tahoma" w:cs="Tahoma"/>
          <w:sz w:val="22"/>
          <w:szCs w:val="22"/>
          <w:lang w:eastAsia="sl-SI"/>
        </w:rPr>
        <w:t xml:space="preserve"> </w:t>
      </w:r>
      <w:r w:rsidR="004A43B9" w:rsidRPr="00AA2295">
        <w:rPr>
          <w:rFonts w:ascii="Tahoma" w:hAnsi="Tahoma" w:cs="Tahoma"/>
          <w:sz w:val="22"/>
          <w:szCs w:val="22"/>
          <w:lang w:eastAsia="sl-SI"/>
        </w:rPr>
        <w:t xml:space="preserve">m2 in je poligon z več kot polovico površine nad </w:t>
      </w:r>
      <w:r w:rsidR="0097402E" w:rsidRPr="00AA2295">
        <w:rPr>
          <w:rFonts w:ascii="Tahoma" w:hAnsi="Tahoma" w:cs="Tahoma"/>
          <w:sz w:val="22"/>
          <w:szCs w:val="22"/>
          <w:lang w:eastAsia="sl-SI"/>
        </w:rPr>
        <w:t>8</w:t>
      </w:r>
      <w:r w:rsidR="004A43B9" w:rsidRPr="00AA2295">
        <w:rPr>
          <w:rFonts w:ascii="Tahoma" w:hAnsi="Tahoma" w:cs="Tahoma"/>
          <w:sz w:val="22"/>
          <w:szCs w:val="22"/>
          <w:lang w:eastAsia="sl-SI"/>
        </w:rPr>
        <w:t>00 m nadmorske višine.</w:t>
      </w:r>
      <w:r w:rsidR="000F54DF" w:rsidRPr="00AA2295">
        <w:rPr>
          <w:rFonts w:ascii="Tahoma" w:hAnsi="Tahoma" w:cs="Tahoma"/>
          <w:sz w:val="22"/>
          <w:szCs w:val="22"/>
          <w:lang w:eastAsia="sl-SI"/>
        </w:rPr>
        <w:t xml:space="preserve"> Če zemljišča, ki ležijo v območju poligona, ne bodo evidentirana kot »neplodna zemljišča« (</w:t>
      </w:r>
      <w:r w:rsidR="005E7225" w:rsidRPr="00AA2295">
        <w:rPr>
          <w:rFonts w:ascii="Tahoma" w:hAnsi="Tahoma" w:cs="Tahoma"/>
          <w:sz w:val="22"/>
          <w:szCs w:val="22"/>
          <w:lang w:eastAsia="sl-SI"/>
        </w:rPr>
        <w:t xml:space="preserve">ker </w:t>
      </w:r>
      <w:r w:rsidR="000F54DF" w:rsidRPr="00AA2295">
        <w:rPr>
          <w:rFonts w:ascii="Tahoma" w:hAnsi="Tahoma" w:cs="Tahoma"/>
          <w:sz w:val="22"/>
          <w:szCs w:val="22"/>
          <w:lang w:eastAsia="sl-SI"/>
        </w:rPr>
        <w:t xml:space="preserve">ne bodo izpolnjeni pogoji </w:t>
      </w:r>
      <w:r w:rsidR="005E7225" w:rsidRPr="00AA2295">
        <w:rPr>
          <w:rFonts w:ascii="Tahoma" w:hAnsi="Tahoma" w:cs="Tahoma"/>
          <w:sz w:val="22"/>
          <w:szCs w:val="22"/>
          <w:lang w:eastAsia="sl-SI"/>
        </w:rPr>
        <w:t xml:space="preserve">(i) </w:t>
      </w:r>
      <w:r w:rsidR="000F54DF" w:rsidRPr="00AA2295">
        <w:rPr>
          <w:rFonts w:ascii="Tahoma" w:hAnsi="Tahoma" w:cs="Tahoma"/>
          <w:sz w:val="22"/>
          <w:szCs w:val="22"/>
          <w:lang w:eastAsia="sl-SI"/>
        </w:rPr>
        <w:t>da jim ni določena podrobnejša dejanska raba zemljišč iz 3. člena uredbe</w:t>
      </w:r>
      <w:r w:rsidR="005E7225" w:rsidRPr="00AA2295">
        <w:rPr>
          <w:rFonts w:ascii="Tahoma" w:hAnsi="Tahoma" w:cs="Tahoma"/>
          <w:sz w:val="22"/>
          <w:szCs w:val="22"/>
          <w:lang w:eastAsia="sl-SI"/>
        </w:rPr>
        <w:t>, (</w:t>
      </w:r>
      <w:proofErr w:type="spellStart"/>
      <w:r w:rsidR="005E7225" w:rsidRPr="00AA2295">
        <w:rPr>
          <w:rFonts w:ascii="Tahoma" w:hAnsi="Tahoma" w:cs="Tahoma"/>
          <w:sz w:val="22"/>
          <w:szCs w:val="22"/>
          <w:lang w:eastAsia="sl-SI"/>
        </w:rPr>
        <w:t>ii</w:t>
      </w:r>
      <w:proofErr w:type="spellEnd"/>
      <w:r w:rsidR="005E7225" w:rsidRPr="00AA2295">
        <w:rPr>
          <w:rFonts w:ascii="Tahoma" w:hAnsi="Tahoma" w:cs="Tahoma"/>
          <w:sz w:val="22"/>
          <w:szCs w:val="22"/>
          <w:lang w:eastAsia="sl-SI"/>
        </w:rPr>
        <w:t>)</w:t>
      </w:r>
      <w:r w:rsidR="000F54DF" w:rsidRPr="00AA2295">
        <w:rPr>
          <w:rFonts w:ascii="Tahoma" w:hAnsi="Tahoma" w:cs="Tahoma"/>
          <w:sz w:val="22"/>
          <w:szCs w:val="22"/>
          <w:lang w:eastAsia="sl-SI"/>
        </w:rPr>
        <w:t xml:space="preserve"> da je površina posameznega poligona večja od 1000</w:t>
      </w:r>
      <w:r w:rsidR="004A1C86" w:rsidRPr="00AA2295">
        <w:rPr>
          <w:rFonts w:ascii="Tahoma" w:hAnsi="Tahoma" w:cs="Tahoma"/>
          <w:sz w:val="22"/>
          <w:szCs w:val="22"/>
          <w:lang w:eastAsia="sl-SI"/>
        </w:rPr>
        <w:t xml:space="preserve"> </w:t>
      </w:r>
      <w:r w:rsidR="000F54DF" w:rsidRPr="00AA2295">
        <w:rPr>
          <w:rFonts w:ascii="Tahoma" w:hAnsi="Tahoma" w:cs="Tahoma"/>
          <w:sz w:val="22"/>
          <w:szCs w:val="22"/>
          <w:lang w:eastAsia="sl-SI"/>
        </w:rPr>
        <w:t xml:space="preserve">m2 in </w:t>
      </w:r>
      <w:r w:rsidR="005E7225" w:rsidRPr="00AA2295">
        <w:rPr>
          <w:rFonts w:ascii="Tahoma" w:hAnsi="Tahoma" w:cs="Tahoma"/>
          <w:sz w:val="22"/>
          <w:szCs w:val="22"/>
          <w:lang w:eastAsia="sl-SI"/>
        </w:rPr>
        <w:t>(</w:t>
      </w:r>
      <w:proofErr w:type="spellStart"/>
      <w:r w:rsidR="005E7225" w:rsidRPr="00AA2295">
        <w:rPr>
          <w:rFonts w:ascii="Tahoma" w:hAnsi="Tahoma" w:cs="Tahoma"/>
          <w:sz w:val="22"/>
          <w:szCs w:val="22"/>
          <w:lang w:eastAsia="sl-SI"/>
        </w:rPr>
        <w:t>iii</w:t>
      </w:r>
      <w:proofErr w:type="spellEnd"/>
      <w:r w:rsidR="005E7225" w:rsidRPr="00AA2295">
        <w:rPr>
          <w:rFonts w:ascii="Tahoma" w:hAnsi="Tahoma" w:cs="Tahoma"/>
          <w:sz w:val="22"/>
          <w:szCs w:val="22"/>
          <w:lang w:eastAsia="sl-SI"/>
        </w:rPr>
        <w:t xml:space="preserve">) </w:t>
      </w:r>
      <w:r w:rsidR="000F54DF" w:rsidRPr="00AA2295">
        <w:rPr>
          <w:rFonts w:ascii="Tahoma" w:hAnsi="Tahoma" w:cs="Tahoma"/>
          <w:sz w:val="22"/>
          <w:szCs w:val="22"/>
          <w:lang w:eastAsia="sl-SI"/>
        </w:rPr>
        <w:t xml:space="preserve">da je poligon z več kot polovico površine nad </w:t>
      </w:r>
      <w:r w:rsidR="0097402E" w:rsidRPr="00AA2295">
        <w:rPr>
          <w:rFonts w:ascii="Tahoma" w:hAnsi="Tahoma" w:cs="Tahoma"/>
          <w:sz w:val="22"/>
          <w:szCs w:val="22"/>
          <w:lang w:eastAsia="sl-SI"/>
        </w:rPr>
        <w:t>8</w:t>
      </w:r>
      <w:r w:rsidR="000F54DF" w:rsidRPr="00AA2295">
        <w:rPr>
          <w:rFonts w:ascii="Tahoma" w:hAnsi="Tahoma" w:cs="Tahoma"/>
          <w:sz w:val="22"/>
          <w:szCs w:val="22"/>
          <w:lang w:eastAsia="sl-SI"/>
        </w:rPr>
        <w:t>00 m nadmorske višine), bodo poligoni v skupnem sloju dejanske rabe zemljišč evidentirani z »nedoločeno rabo« s šifro 90.</w:t>
      </w:r>
    </w:p>
    <w:p w:rsidR="00044A0C" w:rsidRPr="00CA163F" w:rsidRDefault="00044A0C" w:rsidP="002F37D4">
      <w:pPr>
        <w:autoSpaceDE w:val="0"/>
        <w:autoSpaceDN w:val="0"/>
        <w:adjustRightInd w:val="0"/>
        <w:spacing w:after="120" w:line="240" w:lineRule="auto"/>
        <w:jc w:val="both"/>
        <w:rPr>
          <w:rFonts w:ascii="ArialNarrow" w:hAnsi="ArialNarrow" w:cs="ArialNarrow"/>
          <w:sz w:val="22"/>
          <w:szCs w:val="22"/>
          <w:lang w:eastAsia="sr-Cyrl-RS"/>
        </w:rPr>
      </w:pPr>
      <w:r w:rsidRPr="00AA2295">
        <w:rPr>
          <w:rFonts w:ascii="ArialNarrow" w:hAnsi="ArialNarrow" w:cs="ArialNarrow"/>
          <w:sz w:val="22"/>
          <w:szCs w:val="22"/>
          <w:lang w:eastAsia="sr-Cyrl-RS"/>
        </w:rPr>
        <w:t xml:space="preserve">V »nedoločeno rabo« </w:t>
      </w:r>
      <w:r w:rsidR="004A1C86" w:rsidRPr="00AA2295">
        <w:rPr>
          <w:rFonts w:ascii="Tahoma" w:hAnsi="Tahoma" w:cs="Tahoma"/>
          <w:sz w:val="22"/>
          <w:szCs w:val="22"/>
          <w:lang w:eastAsia="sl-SI"/>
        </w:rPr>
        <w:t xml:space="preserve">s šifro 90 </w:t>
      </w:r>
      <w:r w:rsidRPr="00AA2295">
        <w:rPr>
          <w:rFonts w:ascii="ArialNarrow" w:hAnsi="ArialNarrow" w:cs="ArialNarrow"/>
          <w:sz w:val="22"/>
          <w:szCs w:val="22"/>
          <w:lang w:eastAsia="sr-Cyrl-RS"/>
        </w:rPr>
        <w:t>bodo razvrščena tudi nepozidana stavbna zemljišča, ki so del stavbnih zemljišč in niso razvrščena v nobeno od drugih podrobnejših dejanskih rab zemljišč. Ministrstvo za okolje in prostor</w:t>
      </w:r>
      <w:r w:rsidR="0097402E" w:rsidRPr="00AA2295">
        <w:rPr>
          <w:rFonts w:ascii="ArialNarrow" w:hAnsi="ArialNarrow" w:cs="ArialNarrow"/>
          <w:sz w:val="22"/>
          <w:szCs w:val="22"/>
          <w:lang w:eastAsia="sr-Cyrl-RS"/>
        </w:rPr>
        <w:t xml:space="preserve">, </w:t>
      </w:r>
      <w:r w:rsidRPr="00AA2295">
        <w:rPr>
          <w:rFonts w:ascii="ArialNarrow" w:hAnsi="ArialNarrow" w:cs="ArialNarrow"/>
          <w:sz w:val="22"/>
          <w:szCs w:val="22"/>
          <w:lang w:eastAsia="sr-Cyrl-RS"/>
        </w:rPr>
        <w:t xml:space="preserve">Direktorat za prostor </w:t>
      </w:r>
      <w:r w:rsidR="00A14256">
        <w:rPr>
          <w:rFonts w:ascii="ArialNarrow" w:hAnsi="ArialNarrow" w:cs="ArialNarrow"/>
          <w:sz w:val="22"/>
          <w:szCs w:val="22"/>
          <w:lang w:eastAsia="sr-Cyrl-RS"/>
        </w:rPr>
        <w:t xml:space="preserve">pojasnjuje: </w:t>
      </w:r>
      <w:r w:rsidR="00A14256" w:rsidRPr="00AA2295">
        <w:rPr>
          <w:rFonts w:ascii="Tahoma" w:hAnsi="Tahoma" w:cs="Tahoma"/>
          <w:sz w:val="22"/>
          <w:szCs w:val="22"/>
          <w:lang w:eastAsia="sr-Cyrl-RS"/>
        </w:rPr>
        <w:t>»</w:t>
      </w:r>
      <w:r w:rsidR="00A14256" w:rsidRPr="00A14256">
        <w:rPr>
          <w:rFonts w:ascii="ArialNarrow" w:hAnsi="ArialNarrow" w:cs="ArialNarrow"/>
          <w:i/>
          <w:sz w:val="22"/>
          <w:szCs w:val="22"/>
          <w:lang w:eastAsia="sr-Cyrl-RS"/>
        </w:rPr>
        <w:t>M</w:t>
      </w:r>
      <w:r w:rsidRPr="00A14256">
        <w:rPr>
          <w:rFonts w:ascii="ArialNarrow" w:hAnsi="ArialNarrow" w:cs="ArialNarrow"/>
          <w:i/>
          <w:sz w:val="22"/>
          <w:szCs w:val="22"/>
          <w:lang w:eastAsia="sr-Cyrl-RS"/>
        </w:rPr>
        <w:t xml:space="preserve">OP </w:t>
      </w:r>
      <w:proofErr w:type="spellStart"/>
      <w:r w:rsidRPr="00A14256">
        <w:rPr>
          <w:rFonts w:ascii="ArialNarrow" w:hAnsi="ArialNarrow" w:cs="ArialNarrow"/>
          <w:i/>
          <w:sz w:val="22"/>
          <w:szCs w:val="22"/>
          <w:lang w:eastAsia="sr-Cyrl-RS"/>
        </w:rPr>
        <w:t>DzP</w:t>
      </w:r>
      <w:proofErr w:type="spellEnd"/>
      <w:r w:rsidRPr="00A14256">
        <w:rPr>
          <w:rFonts w:ascii="ArialNarrow" w:hAnsi="ArialNarrow" w:cs="ArialNarrow"/>
          <w:i/>
          <w:sz w:val="22"/>
          <w:szCs w:val="22"/>
          <w:lang w:eastAsia="sr-Cyrl-RS"/>
        </w:rPr>
        <w:t xml:space="preserve"> ni pristojen za nepozidana stavbna </w:t>
      </w:r>
      <w:proofErr w:type="spellStart"/>
      <w:r w:rsidRPr="00A14256">
        <w:rPr>
          <w:rFonts w:ascii="ArialNarrow" w:hAnsi="ArialNarrow" w:cs="ArialNarrow"/>
          <w:i/>
          <w:sz w:val="22"/>
          <w:szCs w:val="22"/>
          <w:lang w:eastAsia="sr-Cyrl-RS"/>
        </w:rPr>
        <w:t>zemljišča.Takšna</w:t>
      </w:r>
      <w:proofErr w:type="spellEnd"/>
      <w:r w:rsidRPr="00A14256">
        <w:rPr>
          <w:rFonts w:ascii="ArialNarrow" w:hAnsi="ArialNarrow" w:cs="ArialNarrow"/>
          <w:i/>
          <w:sz w:val="22"/>
          <w:szCs w:val="22"/>
          <w:lang w:eastAsia="sr-Cyrl-RS"/>
        </w:rPr>
        <w:t xml:space="preserve"> zemljišča niso del poseljenih zemljišč in ne bodo del evidence dejanske rabe poseljenih zemljišč. Uvrstijo naj se v novo kategorijo »Zemljišča z nedoločeno rabo«</w:t>
      </w:r>
      <w:r w:rsidR="00CA163F">
        <w:rPr>
          <w:rFonts w:ascii="ArialNarrow" w:hAnsi="ArialNarrow" w:cs="ArialNarrow"/>
          <w:i/>
          <w:sz w:val="22"/>
          <w:szCs w:val="22"/>
          <w:lang w:eastAsia="sr-Cyrl-RS"/>
        </w:rPr>
        <w:t>.</w:t>
      </w:r>
      <w:r w:rsidRPr="00A14256">
        <w:rPr>
          <w:rFonts w:ascii="ArialNarrow" w:hAnsi="ArialNarrow" w:cs="ArialNarrow"/>
          <w:i/>
          <w:sz w:val="22"/>
          <w:szCs w:val="22"/>
          <w:lang w:eastAsia="sr-Cyrl-RS"/>
        </w:rPr>
        <w:t xml:space="preserve">«. </w:t>
      </w:r>
      <w:r w:rsidRPr="00CA163F">
        <w:rPr>
          <w:rFonts w:ascii="ArialNarrow" w:hAnsi="ArialNarrow" w:cs="ArialNarrow"/>
          <w:sz w:val="22"/>
          <w:szCs w:val="22"/>
          <w:lang w:eastAsia="sr-Cyrl-RS"/>
        </w:rPr>
        <w:t>Ker že obstaja »nedoločena raba« in je predpisan način določanja tega podatka poligonom, je uporabljena razvrstitev v to kategorijo in ni določena nova.</w:t>
      </w:r>
      <w:r w:rsidR="00A14256" w:rsidRPr="00CA163F">
        <w:rPr>
          <w:rFonts w:ascii="ArialNarrow" w:hAnsi="ArialNarrow" w:cs="ArialNarrow"/>
          <w:sz w:val="22"/>
          <w:szCs w:val="22"/>
          <w:lang w:eastAsia="sr-Cyrl-RS"/>
        </w:rPr>
        <w:t xml:space="preserve">«. </w:t>
      </w:r>
    </w:p>
    <w:p w:rsidR="00D504CF" w:rsidRDefault="00D504CF" w:rsidP="00A012F2">
      <w:pPr>
        <w:pStyle w:val="Brezrazmikov"/>
      </w:pPr>
    </w:p>
    <w:p w:rsidR="00B74BB0" w:rsidRPr="00DA76EB" w:rsidRDefault="00B74BB0" w:rsidP="002F37D4">
      <w:pPr>
        <w:tabs>
          <w:tab w:val="left" w:pos="284"/>
          <w:tab w:val="left" w:pos="567"/>
        </w:tabs>
        <w:spacing w:after="120" w:line="240" w:lineRule="auto"/>
        <w:rPr>
          <w:rFonts w:ascii="Tahoma" w:hAnsi="Tahoma" w:cs="Tahoma"/>
          <w:sz w:val="22"/>
          <w:szCs w:val="22"/>
          <w:u w:val="single"/>
        </w:rPr>
      </w:pPr>
      <w:r w:rsidRPr="00DA76EB">
        <w:rPr>
          <w:rFonts w:ascii="Tahoma" w:hAnsi="Tahoma" w:cs="Tahoma"/>
          <w:sz w:val="22"/>
          <w:szCs w:val="22"/>
          <w:u w:val="single"/>
        </w:rPr>
        <w:t xml:space="preserve">K </w:t>
      </w:r>
      <w:r w:rsidR="00B73B84" w:rsidRPr="00DA76EB">
        <w:rPr>
          <w:rFonts w:ascii="Tahoma" w:hAnsi="Tahoma" w:cs="Tahoma"/>
          <w:sz w:val="22"/>
          <w:szCs w:val="22"/>
          <w:u w:val="single"/>
        </w:rPr>
        <w:t>1</w:t>
      </w:r>
      <w:r w:rsidR="009267A3" w:rsidRPr="00DA76EB">
        <w:rPr>
          <w:rFonts w:ascii="Tahoma" w:hAnsi="Tahoma" w:cs="Tahoma"/>
          <w:sz w:val="22"/>
          <w:szCs w:val="22"/>
          <w:u w:val="single"/>
        </w:rPr>
        <w:t>1</w:t>
      </w:r>
      <w:r w:rsidRPr="00DA76EB">
        <w:rPr>
          <w:rFonts w:ascii="Tahoma" w:hAnsi="Tahoma" w:cs="Tahoma"/>
          <w:sz w:val="22"/>
          <w:szCs w:val="22"/>
          <w:u w:val="single"/>
        </w:rPr>
        <w:t xml:space="preserve">. členu </w:t>
      </w:r>
    </w:p>
    <w:p w:rsidR="00F6299F" w:rsidRPr="00DA76EB" w:rsidRDefault="00F6299F" w:rsidP="002F37D4">
      <w:pPr>
        <w:autoSpaceDE w:val="0"/>
        <w:autoSpaceDN w:val="0"/>
        <w:adjustRightInd w:val="0"/>
        <w:spacing w:after="120" w:line="240" w:lineRule="auto"/>
        <w:jc w:val="both"/>
        <w:rPr>
          <w:rFonts w:ascii="Tahoma" w:eastAsia="ArialMT" w:hAnsi="Tahoma" w:cs="Tahoma"/>
          <w:sz w:val="22"/>
          <w:szCs w:val="22"/>
        </w:rPr>
      </w:pPr>
      <w:r w:rsidRPr="00DA76EB">
        <w:rPr>
          <w:rFonts w:ascii="Tahoma" w:hAnsi="Tahoma" w:cs="Tahoma"/>
          <w:sz w:val="22"/>
          <w:szCs w:val="22"/>
          <w:lang w:eastAsia="sl-SI"/>
        </w:rPr>
        <w:t xml:space="preserve">Člen </w:t>
      </w:r>
      <w:r w:rsidRPr="00DA76EB">
        <w:rPr>
          <w:rFonts w:ascii="Tahoma" w:eastAsia="ArialMT" w:hAnsi="Tahoma" w:cs="Tahoma"/>
          <w:sz w:val="22"/>
          <w:szCs w:val="22"/>
        </w:rPr>
        <w:t>ureja začetek veljavnosti uredbe – uredba začne veljati petnajsti dan po objavi v Uradnem listu RS.</w:t>
      </w:r>
    </w:p>
    <w:p w:rsidR="00B73B84" w:rsidRPr="00DA76EB" w:rsidRDefault="00AF7EB9" w:rsidP="002F37D4">
      <w:pPr>
        <w:autoSpaceDE w:val="0"/>
        <w:autoSpaceDN w:val="0"/>
        <w:adjustRightInd w:val="0"/>
        <w:spacing w:after="120" w:line="240" w:lineRule="auto"/>
        <w:jc w:val="both"/>
        <w:rPr>
          <w:rFonts w:ascii="Tahoma" w:hAnsi="Tahoma" w:cs="Tahoma"/>
          <w:sz w:val="22"/>
          <w:szCs w:val="22"/>
          <w:lang w:eastAsia="sr-Cyrl-RS"/>
        </w:rPr>
      </w:pPr>
      <w:r w:rsidRPr="00DA76EB">
        <w:rPr>
          <w:rFonts w:ascii="Tahoma" w:hAnsi="Tahoma" w:cs="Tahoma"/>
          <w:sz w:val="22"/>
          <w:szCs w:val="22"/>
          <w:lang w:eastAsia="sl-SI"/>
        </w:rPr>
        <w:t xml:space="preserve">Člen </w:t>
      </w:r>
      <w:r w:rsidRPr="00DA76EB">
        <w:rPr>
          <w:rFonts w:ascii="Tahoma" w:eastAsia="ArialMT" w:hAnsi="Tahoma" w:cs="Tahoma"/>
          <w:sz w:val="22"/>
          <w:szCs w:val="22"/>
        </w:rPr>
        <w:t>ureja začetek uporabe uredbe – uredba se za</w:t>
      </w:r>
      <w:r w:rsidR="009267A3" w:rsidRPr="00DA76EB">
        <w:rPr>
          <w:rFonts w:ascii="Tahoma" w:eastAsia="ArialMT" w:hAnsi="Tahoma" w:cs="Tahoma"/>
          <w:sz w:val="22"/>
          <w:szCs w:val="22"/>
        </w:rPr>
        <w:t xml:space="preserve">čne uporabljati 1. junija 2019. </w:t>
      </w:r>
      <w:r w:rsidR="00810EAD" w:rsidRPr="00DA76EB">
        <w:rPr>
          <w:rFonts w:ascii="Tahoma" w:hAnsi="Tahoma" w:cs="Tahoma"/>
          <w:sz w:val="22"/>
          <w:szCs w:val="22"/>
          <w:lang w:eastAsia="sr-Cyrl-RS"/>
        </w:rPr>
        <w:t xml:space="preserve">Zakon o spremembah in dopolnitvah Zakona o evidentiranju nepremičnin </w:t>
      </w:r>
      <w:r w:rsidR="004024B3" w:rsidRPr="00DA76EB">
        <w:rPr>
          <w:rFonts w:ascii="Tahoma" w:eastAsia="ArialMT" w:hAnsi="Tahoma" w:cs="Tahoma"/>
          <w:sz w:val="22"/>
          <w:szCs w:val="22"/>
        </w:rPr>
        <w:t>–</w:t>
      </w:r>
      <w:r w:rsidR="00810EAD" w:rsidRPr="00DA76EB">
        <w:rPr>
          <w:rFonts w:ascii="Tahoma" w:hAnsi="Tahoma" w:cs="Tahoma"/>
          <w:sz w:val="22"/>
          <w:szCs w:val="22"/>
          <w:lang w:eastAsia="sr-Cyrl-RS"/>
        </w:rPr>
        <w:t xml:space="preserve"> ZEN-A (Uradni list RS, št. 7/18) v drugem odstavku 31. člena določa, da se določbe spremenjenega 23. člena ZEN začnejo uporabljati 1. junija 2019. </w:t>
      </w:r>
      <w:r w:rsidRPr="00DA76EB">
        <w:rPr>
          <w:rFonts w:ascii="Tahoma" w:hAnsi="Tahoma" w:cs="Tahoma"/>
          <w:sz w:val="22"/>
          <w:szCs w:val="22"/>
          <w:lang w:eastAsia="sr-Cyrl-RS"/>
        </w:rPr>
        <w:t xml:space="preserve">Začetek uporabe uredbe se odloži za (isti) čas, kot </w:t>
      </w:r>
      <w:r w:rsidRPr="00DA76EB">
        <w:rPr>
          <w:rFonts w:ascii="Tahoma" w:hAnsi="Tahoma" w:cs="Tahoma"/>
          <w:sz w:val="22"/>
          <w:szCs w:val="22"/>
        </w:rPr>
        <w:t xml:space="preserve">ZEN-A odlaga začetek uporabe spremenjenega 23. člena ZEN, torej na 1. junij 2019. </w:t>
      </w:r>
      <w:r w:rsidRPr="00DA76EB">
        <w:rPr>
          <w:rFonts w:ascii="Tahoma" w:hAnsi="Tahoma" w:cs="Tahoma"/>
          <w:sz w:val="22"/>
          <w:szCs w:val="22"/>
          <w:lang w:eastAsia="sr-Cyrl-RS"/>
        </w:rPr>
        <w:t>S</w:t>
      </w:r>
      <w:r w:rsidR="00B73B84" w:rsidRPr="00DA76EB">
        <w:rPr>
          <w:rFonts w:ascii="Tahoma" w:hAnsi="Tahoma" w:cs="Tahoma"/>
          <w:sz w:val="22"/>
          <w:szCs w:val="22"/>
          <w:lang w:eastAsia="sr-Cyrl-RS"/>
        </w:rPr>
        <w:t>kup</w:t>
      </w:r>
      <w:r w:rsidRPr="00DA76EB">
        <w:rPr>
          <w:rFonts w:ascii="Tahoma" w:hAnsi="Tahoma" w:cs="Tahoma"/>
          <w:sz w:val="22"/>
          <w:szCs w:val="22"/>
          <w:lang w:eastAsia="sr-Cyrl-RS"/>
        </w:rPr>
        <w:t>e</w:t>
      </w:r>
      <w:r w:rsidR="00B73B84" w:rsidRPr="00DA76EB">
        <w:rPr>
          <w:rFonts w:ascii="Tahoma" w:hAnsi="Tahoma" w:cs="Tahoma"/>
          <w:sz w:val="22"/>
          <w:szCs w:val="22"/>
          <w:lang w:eastAsia="sr-Cyrl-RS"/>
        </w:rPr>
        <w:t xml:space="preserve">n sloj dejanske rabe zemljišč </w:t>
      </w:r>
      <w:r w:rsidRPr="00DA76EB">
        <w:rPr>
          <w:rFonts w:ascii="Tahoma" w:hAnsi="Tahoma" w:cs="Tahoma"/>
          <w:sz w:val="22"/>
          <w:szCs w:val="22"/>
          <w:lang w:eastAsia="sr-Cyrl-RS"/>
        </w:rPr>
        <w:t xml:space="preserve">bo </w:t>
      </w:r>
      <w:r w:rsidR="00B73B84" w:rsidRPr="00DA76EB">
        <w:rPr>
          <w:rFonts w:ascii="Tahoma" w:hAnsi="Tahoma" w:cs="Tahoma"/>
          <w:sz w:val="22"/>
          <w:szCs w:val="22"/>
          <w:lang w:eastAsia="sr-Cyrl-RS"/>
        </w:rPr>
        <w:t>vzpostavljen 1. junija 2019</w:t>
      </w:r>
      <w:r w:rsidRPr="00DA76EB">
        <w:rPr>
          <w:rFonts w:ascii="Tahoma" w:hAnsi="Tahoma" w:cs="Tahoma"/>
          <w:sz w:val="22"/>
          <w:szCs w:val="22"/>
          <w:lang w:eastAsia="sr-Cyrl-RS"/>
        </w:rPr>
        <w:t xml:space="preserve">, do tedaj pa se bo </w:t>
      </w:r>
      <w:r w:rsidR="00B73B84" w:rsidRPr="00DA76EB">
        <w:rPr>
          <w:rFonts w:ascii="Tahoma" w:hAnsi="Tahoma" w:cs="Tahoma"/>
          <w:sz w:val="22"/>
          <w:szCs w:val="22"/>
          <w:lang w:eastAsia="sr-Cyrl-RS"/>
        </w:rPr>
        <w:t>dejanska raba zemljišč vodi</w:t>
      </w:r>
      <w:r w:rsidRPr="00DA76EB">
        <w:rPr>
          <w:rFonts w:ascii="Tahoma" w:hAnsi="Tahoma" w:cs="Tahoma"/>
          <w:sz w:val="22"/>
          <w:szCs w:val="22"/>
          <w:lang w:eastAsia="sr-Cyrl-RS"/>
        </w:rPr>
        <w:t>la</w:t>
      </w:r>
      <w:r w:rsidR="00B73B84" w:rsidRPr="00DA76EB">
        <w:rPr>
          <w:rFonts w:ascii="Tahoma" w:hAnsi="Tahoma" w:cs="Tahoma"/>
          <w:sz w:val="22"/>
          <w:szCs w:val="22"/>
          <w:lang w:eastAsia="sr-Cyrl-RS"/>
        </w:rPr>
        <w:t xml:space="preserve"> </w:t>
      </w:r>
      <w:r w:rsidRPr="00DA76EB">
        <w:rPr>
          <w:rFonts w:ascii="Tahoma" w:hAnsi="Tahoma" w:cs="Tahoma"/>
          <w:sz w:val="22"/>
          <w:szCs w:val="22"/>
          <w:lang w:eastAsia="sr-Cyrl-RS"/>
        </w:rPr>
        <w:t xml:space="preserve">v zemljiškem katastru </w:t>
      </w:r>
      <w:r w:rsidR="00B73B84" w:rsidRPr="00DA76EB">
        <w:rPr>
          <w:rFonts w:ascii="Tahoma" w:hAnsi="Tahoma" w:cs="Tahoma"/>
          <w:sz w:val="22"/>
          <w:szCs w:val="22"/>
          <w:lang w:eastAsia="sr-Cyrl-RS"/>
        </w:rPr>
        <w:t>po dosedanjih predpisih (četrti odstavek 31. člena ZEN-A)</w:t>
      </w:r>
      <w:r w:rsidRPr="00DA76EB">
        <w:rPr>
          <w:rFonts w:ascii="Tahoma" w:hAnsi="Tahoma" w:cs="Tahoma"/>
          <w:sz w:val="22"/>
          <w:szCs w:val="22"/>
          <w:lang w:eastAsia="sr-Cyrl-RS"/>
        </w:rPr>
        <w:t>.</w:t>
      </w:r>
    </w:p>
    <w:p w:rsidR="0090152F" w:rsidRPr="00DA76EB" w:rsidRDefault="009267A3" w:rsidP="002F37D4">
      <w:pPr>
        <w:autoSpaceDE w:val="0"/>
        <w:autoSpaceDN w:val="0"/>
        <w:adjustRightInd w:val="0"/>
        <w:spacing w:after="120" w:line="240" w:lineRule="auto"/>
        <w:jc w:val="both"/>
        <w:rPr>
          <w:rFonts w:ascii="Tahoma" w:hAnsi="Tahoma" w:cs="Tahoma"/>
          <w:sz w:val="22"/>
          <w:szCs w:val="22"/>
          <w:lang w:eastAsia="sr-Cyrl-RS"/>
        </w:rPr>
      </w:pPr>
      <w:r w:rsidRPr="00DA76EB">
        <w:rPr>
          <w:rFonts w:ascii="Tahoma" w:hAnsi="Tahoma" w:cs="Tahoma"/>
          <w:sz w:val="22"/>
          <w:szCs w:val="22"/>
          <w:lang w:eastAsia="sr-Cyrl-RS"/>
        </w:rPr>
        <w:t>Uredba ne določa roka, do katerega morajo upravljavci matičnih evidenc prvič pos</w:t>
      </w:r>
      <w:r w:rsidR="004A1C86">
        <w:rPr>
          <w:rFonts w:ascii="Tahoma" w:hAnsi="Tahoma" w:cs="Tahoma"/>
          <w:sz w:val="22"/>
          <w:szCs w:val="22"/>
          <w:lang w:eastAsia="sr-Cyrl-RS"/>
        </w:rPr>
        <w:t xml:space="preserve">lati </w:t>
      </w:r>
      <w:r w:rsidRPr="00DA76EB">
        <w:rPr>
          <w:rFonts w:ascii="Tahoma" w:hAnsi="Tahoma" w:cs="Tahoma"/>
          <w:sz w:val="22"/>
          <w:szCs w:val="22"/>
          <w:lang w:eastAsia="sr-Cyrl-RS"/>
        </w:rPr>
        <w:t>podatke o podrobnejših dejanskih rabah zemljišč</w:t>
      </w:r>
      <w:r w:rsidR="004A1C86">
        <w:rPr>
          <w:rFonts w:ascii="Tahoma" w:hAnsi="Tahoma" w:cs="Tahoma"/>
          <w:sz w:val="22"/>
          <w:szCs w:val="22"/>
          <w:lang w:eastAsia="sr-Cyrl-RS"/>
        </w:rPr>
        <w:t xml:space="preserve"> po tej uredbi</w:t>
      </w:r>
      <w:r w:rsidRPr="00DA76EB">
        <w:rPr>
          <w:rFonts w:ascii="Tahoma" w:hAnsi="Tahoma" w:cs="Tahoma"/>
          <w:sz w:val="22"/>
          <w:szCs w:val="22"/>
          <w:lang w:eastAsia="sr-Cyrl-RS"/>
        </w:rPr>
        <w:t>. Ti roki so pogojeni z normativno ureditvijo posameznega področja in z dejansko vzpostavitvijo podatkov v matičnih evidencah</w:t>
      </w:r>
      <w:r w:rsidR="004A43B9" w:rsidRPr="00DA76EB">
        <w:rPr>
          <w:rFonts w:ascii="Tahoma" w:hAnsi="Tahoma" w:cs="Tahoma"/>
          <w:sz w:val="22"/>
          <w:szCs w:val="22"/>
          <w:lang w:eastAsia="sr-Cyrl-RS"/>
        </w:rPr>
        <w:t xml:space="preserve"> dejanske rabe zemljišč</w:t>
      </w:r>
      <w:r w:rsidR="004024B3" w:rsidRPr="00DA76EB">
        <w:rPr>
          <w:rFonts w:ascii="Tahoma" w:hAnsi="Tahoma" w:cs="Tahoma"/>
          <w:sz w:val="22"/>
          <w:szCs w:val="22"/>
          <w:lang w:eastAsia="sr-Cyrl-RS"/>
        </w:rPr>
        <w:t>:</w:t>
      </w:r>
      <w:r w:rsidR="004A43B9" w:rsidRPr="00DA76EB">
        <w:rPr>
          <w:rFonts w:ascii="Tahoma" w:hAnsi="Tahoma" w:cs="Tahoma"/>
          <w:sz w:val="22"/>
          <w:szCs w:val="22"/>
          <w:lang w:eastAsia="sr-Cyrl-RS"/>
        </w:rPr>
        <w:t xml:space="preserve"> </w:t>
      </w:r>
    </w:p>
    <w:p w:rsidR="004024B3" w:rsidRPr="00DA76EB" w:rsidRDefault="004024B3" w:rsidP="002F37D4">
      <w:pPr>
        <w:pStyle w:val="Odstavekseznama"/>
        <w:numPr>
          <w:ilvl w:val="0"/>
          <w:numId w:val="18"/>
        </w:numPr>
        <w:autoSpaceDE w:val="0"/>
        <w:autoSpaceDN w:val="0"/>
        <w:adjustRightInd w:val="0"/>
        <w:spacing w:after="120" w:line="240" w:lineRule="auto"/>
        <w:jc w:val="both"/>
        <w:rPr>
          <w:rFonts w:ascii="Tahoma" w:hAnsi="Tahoma" w:cs="Tahoma"/>
          <w:color w:val="000000"/>
          <w:sz w:val="22"/>
          <w:szCs w:val="22"/>
          <w:shd w:val="clear" w:color="auto" w:fill="FFFFFF"/>
        </w:rPr>
      </w:pPr>
      <w:r w:rsidRPr="00DA76EB">
        <w:rPr>
          <w:rFonts w:ascii="Tahoma" w:hAnsi="Tahoma" w:cs="Tahoma"/>
          <w:color w:val="000000"/>
          <w:sz w:val="22"/>
          <w:szCs w:val="22"/>
          <w:shd w:val="clear" w:color="auto" w:fill="FFFFFF"/>
        </w:rPr>
        <w:t xml:space="preserve">podatki o dejanski rabi kmetijskih in gozdnih zemljišč so že vzpostavljeni; </w:t>
      </w:r>
    </w:p>
    <w:p w:rsidR="009267A3" w:rsidRPr="00DA76EB" w:rsidRDefault="0090152F" w:rsidP="002F37D4">
      <w:pPr>
        <w:pStyle w:val="Odstavekseznama"/>
        <w:numPr>
          <w:ilvl w:val="0"/>
          <w:numId w:val="18"/>
        </w:numPr>
        <w:autoSpaceDE w:val="0"/>
        <w:autoSpaceDN w:val="0"/>
        <w:adjustRightInd w:val="0"/>
        <w:spacing w:after="120" w:line="240" w:lineRule="auto"/>
        <w:ind w:left="0" w:firstLine="360"/>
        <w:jc w:val="both"/>
        <w:rPr>
          <w:rFonts w:ascii="Tahoma" w:hAnsi="Tahoma" w:cs="Tahoma"/>
          <w:color w:val="000000"/>
          <w:sz w:val="22"/>
          <w:szCs w:val="22"/>
          <w:shd w:val="clear" w:color="auto" w:fill="FFFFFF"/>
        </w:rPr>
      </w:pPr>
      <w:r w:rsidRPr="00DA76EB">
        <w:rPr>
          <w:rFonts w:ascii="Tahoma" w:hAnsi="Tahoma" w:cs="Tahoma"/>
          <w:sz w:val="22"/>
          <w:szCs w:val="22"/>
          <w:lang w:eastAsia="sr-Cyrl-RS"/>
        </w:rPr>
        <w:t xml:space="preserve">Zakon o evidentiranju dejanske rabe zemljišč javne cestne in javne železniške infrastrukture </w:t>
      </w:r>
      <w:r w:rsidR="004024B3" w:rsidRPr="00DA76EB">
        <w:rPr>
          <w:rFonts w:ascii="Tahoma" w:eastAsia="ArialMT" w:hAnsi="Tahoma" w:cs="Tahoma"/>
          <w:sz w:val="22"/>
          <w:szCs w:val="22"/>
        </w:rPr>
        <w:t>–</w:t>
      </w:r>
      <w:r w:rsidR="004024B3" w:rsidRPr="00DA76EB">
        <w:rPr>
          <w:rFonts w:ascii="Tahoma" w:hAnsi="Tahoma" w:cs="Tahoma"/>
          <w:sz w:val="22"/>
          <w:szCs w:val="22"/>
          <w:lang w:eastAsia="sr-Cyrl-RS"/>
        </w:rPr>
        <w:t xml:space="preserve"> </w:t>
      </w:r>
      <w:r w:rsidR="004024B3" w:rsidRPr="00585264">
        <w:rPr>
          <w:rFonts w:ascii="Tahoma" w:hAnsi="Tahoma" w:cs="Tahoma"/>
          <w:bCs/>
          <w:sz w:val="22"/>
          <w:szCs w:val="22"/>
        </w:rPr>
        <w:t>ZEDRZ</w:t>
      </w:r>
      <w:r w:rsidR="004024B3" w:rsidRPr="00585264">
        <w:rPr>
          <w:rFonts w:ascii="Tahoma" w:hAnsi="Tahoma" w:cs="Tahoma"/>
          <w:b/>
          <w:bCs/>
          <w:sz w:val="22"/>
          <w:szCs w:val="22"/>
        </w:rPr>
        <w:t> </w:t>
      </w:r>
      <w:r w:rsidRPr="00DA76EB">
        <w:rPr>
          <w:rFonts w:ascii="Tahoma" w:hAnsi="Tahoma" w:cs="Tahoma"/>
          <w:sz w:val="22"/>
          <w:szCs w:val="22"/>
          <w:lang w:eastAsia="sr-Cyrl-RS"/>
        </w:rPr>
        <w:t>(Uradni list RS, št. </w:t>
      </w:r>
      <w:hyperlink r:id="rId11" w:tgtFrame="_blank" w:tooltip="Zakon o evidentiranju dejanske rabe zemljišč javne cestne in javne železniške infrastrukture (ZEDRZ)" w:history="1">
        <w:r w:rsidRPr="00DA76EB">
          <w:rPr>
            <w:rFonts w:ascii="Tahoma" w:hAnsi="Tahoma" w:cs="Tahoma"/>
            <w:sz w:val="22"/>
            <w:szCs w:val="22"/>
            <w:lang w:eastAsia="sr-Cyrl-RS"/>
          </w:rPr>
          <w:t>13/18</w:t>
        </w:r>
      </w:hyperlink>
      <w:r w:rsidRPr="00DA76EB">
        <w:rPr>
          <w:rFonts w:ascii="Tahoma" w:hAnsi="Tahoma" w:cs="Tahoma"/>
          <w:sz w:val="22"/>
          <w:szCs w:val="22"/>
          <w:lang w:eastAsia="sr-Cyrl-RS"/>
        </w:rPr>
        <w:t>) določa</w:t>
      </w:r>
      <w:r w:rsidR="004024B3" w:rsidRPr="00DA76EB">
        <w:rPr>
          <w:rFonts w:ascii="Tahoma" w:hAnsi="Tahoma" w:cs="Tahoma"/>
          <w:sz w:val="22"/>
          <w:szCs w:val="22"/>
          <w:lang w:eastAsia="sr-Cyrl-RS"/>
        </w:rPr>
        <w:t xml:space="preserve">, </w:t>
      </w:r>
      <w:r w:rsidRPr="00DA76EB">
        <w:rPr>
          <w:rFonts w:ascii="Tahoma" w:hAnsi="Tahoma" w:cs="Tahoma"/>
          <w:sz w:val="22"/>
          <w:szCs w:val="22"/>
          <w:lang w:eastAsia="sr-Cyrl-RS"/>
        </w:rPr>
        <w:t>da upravljavci</w:t>
      </w:r>
      <w:r w:rsidRPr="00DA76EB">
        <w:rPr>
          <w:rFonts w:ascii="Tahoma" w:hAnsi="Tahoma" w:cs="Tahoma"/>
          <w:color w:val="000000"/>
          <w:sz w:val="22"/>
          <w:szCs w:val="22"/>
          <w:shd w:val="clear" w:color="auto" w:fill="FFFFFF"/>
        </w:rPr>
        <w:t xml:space="preserve"> vzpostavijo podatke v matični evidenci dejanske rabe zemljišč javne cestne in javne železniške infrastrukture, ki jo vzpostavi, vodi in vzdržuje Direkcija Republike Slovenije za infrastrukturo</w:t>
      </w:r>
      <w:r w:rsidR="00585264">
        <w:rPr>
          <w:rFonts w:ascii="Tahoma" w:hAnsi="Tahoma" w:cs="Tahoma"/>
          <w:color w:val="000000"/>
          <w:sz w:val="22"/>
          <w:szCs w:val="22"/>
          <w:shd w:val="clear" w:color="auto" w:fill="FFFFFF"/>
        </w:rPr>
        <w:t xml:space="preserve">, </w:t>
      </w:r>
      <w:r w:rsidRPr="00DA76EB">
        <w:rPr>
          <w:rFonts w:ascii="Tahoma" w:hAnsi="Tahoma" w:cs="Tahoma"/>
          <w:color w:val="000000"/>
          <w:sz w:val="22"/>
          <w:szCs w:val="22"/>
          <w:shd w:val="clear" w:color="auto" w:fill="FFFFFF"/>
        </w:rPr>
        <w:t>do 1. junija 2019</w:t>
      </w:r>
      <w:r w:rsidR="004024B3" w:rsidRPr="00DA76EB">
        <w:rPr>
          <w:rFonts w:ascii="Tahoma" w:hAnsi="Tahoma" w:cs="Tahoma"/>
          <w:color w:val="000000"/>
          <w:sz w:val="22"/>
          <w:szCs w:val="22"/>
          <w:shd w:val="clear" w:color="auto" w:fill="FFFFFF"/>
        </w:rPr>
        <w:t xml:space="preserve">; </w:t>
      </w:r>
    </w:p>
    <w:p w:rsidR="0090152F" w:rsidRDefault="0090152F" w:rsidP="002F37D4">
      <w:pPr>
        <w:pStyle w:val="Odstavekseznama"/>
        <w:numPr>
          <w:ilvl w:val="0"/>
          <w:numId w:val="18"/>
        </w:numPr>
        <w:autoSpaceDE w:val="0"/>
        <w:autoSpaceDN w:val="0"/>
        <w:adjustRightInd w:val="0"/>
        <w:spacing w:after="120" w:line="240" w:lineRule="auto"/>
        <w:ind w:left="0" w:firstLine="360"/>
        <w:jc w:val="both"/>
        <w:rPr>
          <w:rFonts w:ascii="Tahoma" w:hAnsi="Tahoma" w:cs="Tahoma"/>
          <w:color w:val="000000"/>
          <w:sz w:val="22"/>
          <w:szCs w:val="22"/>
          <w:shd w:val="clear" w:color="auto" w:fill="FFFFFF"/>
        </w:rPr>
      </w:pPr>
      <w:r w:rsidRPr="00DA76EB">
        <w:rPr>
          <w:rFonts w:ascii="Tahoma" w:hAnsi="Tahoma" w:cs="Tahoma"/>
          <w:color w:val="000000"/>
          <w:sz w:val="22"/>
          <w:szCs w:val="22"/>
          <w:shd w:val="clear" w:color="auto" w:fill="FFFFFF"/>
        </w:rPr>
        <w:t xml:space="preserve">Zakon o urejanju prostora </w:t>
      </w:r>
      <w:r w:rsidR="004024B3" w:rsidRPr="00DA76EB">
        <w:rPr>
          <w:rFonts w:ascii="Tahoma" w:eastAsia="ArialMT" w:hAnsi="Tahoma" w:cs="Tahoma"/>
          <w:sz w:val="22"/>
          <w:szCs w:val="22"/>
        </w:rPr>
        <w:t>–</w:t>
      </w:r>
      <w:r w:rsidR="004024B3" w:rsidRPr="00DA76EB">
        <w:rPr>
          <w:rFonts w:ascii="Tahoma" w:hAnsi="Tahoma" w:cs="Tahoma"/>
          <w:b/>
          <w:bCs/>
          <w:color w:val="6B7E9D"/>
          <w:sz w:val="22"/>
          <w:szCs w:val="22"/>
        </w:rPr>
        <w:t xml:space="preserve"> </w:t>
      </w:r>
      <w:r w:rsidR="004024B3" w:rsidRPr="00585264">
        <w:rPr>
          <w:rFonts w:ascii="Tahoma" w:hAnsi="Tahoma" w:cs="Tahoma"/>
          <w:bCs/>
          <w:sz w:val="22"/>
          <w:szCs w:val="22"/>
        </w:rPr>
        <w:t xml:space="preserve">ZUreP-2 </w:t>
      </w:r>
      <w:r w:rsidRPr="00DA76EB">
        <w:rPr>
          <w:rFonts w:ascii="Tahoma" w:hAnsi="Tahoma" w:cs="Tahoma"/>
          <w:color w:val="000000"/>
          <w:sz w:val="22"/>
          <w:szCs w:val="22"/>
          <w:shd w:val="clear" w:color="auto" w:fill="FFFFFF"/>
        </w:rPr>
        <w:t>(Uradni list RS, št. 61/17) določa, da Ministrstvo za okolje in prostor pripravi predlog poseljenih zemljišč do 30. junija 2021</w:t>
      </w:r>
      <w:r w:rsidR="00585264">
        <w:rPr>
          <w:rFonts w:ascii="Tahoma" w:hAnsi="Tahoma" w:cs="Tahoma"/>
          <w:color w:val="000000"/>
          <w:sz w:val="22"/>
          <w:szCs w:val="22"/>
          <w:shd w:val="clear" w:color="auto" w:fill="FFFFFF"/>
        </w:rPr>
        <w:t xml:space="preserve"> in </w:t>
      </w:r>
      <w:r w:rsidRPr="00DA76EB">
        <w:rPr>
          <w:rFonts w:ascii="Tahoma" w:hAnsi="Tahoma" w:cs="Tahoma"/>
          <w:color w:val="000000"/>
          <w:sz w:val="22"/>
          <w:szCs w:val="22"/>
          <w:shd w:val="clear" w:color="auto" w:fill="FFFFFF"/>
        </w:rPr>
        <w:t xml:space="preserve">da občine </w:t>
      </w:r>
      <w:r w:rsidR="006E4806" w:rsidRPr="00DA76EB">
        <w:rPr>
          <w:rFonts w:ascii="Tahoma" w:hAnsi="Tahoma" w:cs="Tahoma"/>
          <w:color w:val="000000"/>
          <w:sz w:val="22"/>
          <w:szCs w:val="22"/>
          <w:shd w:val="clear" w:color="auto" w:fill="FFFFFF"/>
        </w:rPr>
        <w:t>posredujejo podatke v evidenco stavbnih zemljišč</w:t>
      </w:r>
      <w:r w:rsidR="00585264" w:rsidRPr="00585264">
        <w:rPr>
          <w:rFonts w:ascii="Tahoma" w:hAnsi="Tahoma" w:cs="Tahoma"/>
          <w:color w:val="000000"/>
          <w:sz w:val="22"/>
          <w:szCs w:val="22"/>
          <w:shd w:val="clear" w:color="auto" w:fill="FFFFFF"/>
        </w:rPr>
        <w:t xml:space="preserve"> </w:t>
      </w:r>
      <w:r w:rsidR="00585264" w:rsidRPr="00DA76EB">
        <w:rPr>
          <w:rFonts w:ascii="Tahoma" w:hAnsi="Tahoma" w:cs="Tahoma"/>
          <w:color w:val="000000"/>
          <w:sz w:val="22"/>
          <w:szCs w:val="22"/>
          <w:shd w:val="clear" w:color="auto" w:fill="FFFFFF"/>
        </w:rPr>
        <w:t>do 1. januarja 2025</w:t>
      </w:r>
      <w:r w:rsidR="00585264">
        <w:rPr>
          <w:rFonts w:ascii="Tahoma" w:hAnsi="Tahoma" w:cs="Tahoma"/>
          <w:color w:val="000000"/>
          <w:sz w:val="22"/>
          <w:szCs w:val="22"/>
          <w:shd w:val="clear" w:color="auto" w:fill="FFFFFF"/>
        </w:rPr>
        <w:t xml:space="preserve">; </w:t>
      </w:r>
    </w:p>
    <w:p w:rsidR="00BB5BDD" w:rsidRPr="0091439B" w:rsidRDefault="006E4806" w:rsidP="002F37D4">
      <w:pPr>
        <w:pStyle w:val="Odstavekseznama"/>
        <w:numPr>
          <w:ilvl w:val="0"/>
          <w:numId w:val="18"/>
        </w:numPr>
        <w:autoSpaceDE w:val="0"/>
        <w:autoSpaceDN w:val="0"/>
        <w:adjustRightInd w:val="0"/>
        <w:spacing w:after="120" w:line="240" w:lineRule="auto"/>
        <w:ind w:left="0" w:firstLine="360"/>
        <w:jc w:val="both"/>
        <w:rPr>
          <w:rFonts w:ascii="Tahoma" w:hAnsi="Tahoma" w:cs="Tahoma"/>
          <w:bCs/>
          <w:sz w:val="22"/>
          <w:szCs w:val="22"/>
        </w:rPr>
      </w:pPr>
      <w:r w:rsidRPr="0091439B">
        <w:rPr>
          <w:rFonts w:ascii="Tahoma" w:hAnsi="Tahoma" w:cs="Tahoma"/>
          <w:color w:val="000000"/>
          <w:sz w:val="22"/>
          <w:szCs w:val="22"/>
          <w:shd w:val="clear" w:color="auto" w:fill="FFFFFF"/>
        </w:rPr>
        <w:lastRenderedPageBreak/>
        <w:t>Zakon o vodah</w:t>
      </w:r>
      <w:r w:rsidR="00585264" w:rsidRPr="0091439B">
        <w:rPr>
          <w:rFonts w:ascii="Tahoma" w:hAnsi="Tahoma" w:cs="Tahoma"/>
          <w:color w:val="000000"/>
          <w:sz w:val="22"/>
          <w:szCs w:val="22"/>
          <w:shd w:val="clear" w:color="auto" w:fill="FFFFFF"/>
        </w:rPr>
        <w:t xml:space="preserve"> </w:t>
      </w:r>
      <w:r w:rsidR="00585264" w:rsidRPr="0091439B">
        <w:rPr>
          <w:rFonts w:ascii="Tahoma" w:eastAsia="ArialMT" w:hAnsi="Tahoma" w:cs="Tahoma"/>
          <w:sz w:val="22"/>
          <w:szCs w:val="22"/>
        </w:rPr>
        <w:t>–</w:t>
      </w:r>
      <w:r w:rsidRPr="0091439B">
        <w:rPr>
          <w:rFonts w:ascii="Tahoma" w:hAnsi="Tahoma" w:cs="Tahoma"/>
          <w:color w:val="000000"/>
          <w:sz w:val="22"/>
          <w:szCs w:val="22"/>
          <w:shd w:val="clear" w:color="auto" w:fill="FFFFFF"/>
        </w:rPr>
        <w:t xml:space="preserve"> </w:t>
      </w:r>
      <w:r w:rsidR="00585264" w:rsidRPr="0091439B">
        <w:rPr>
          <w:rFonts w:ascii="Tahoma" w:hAnsi="Tahoma" w:cs="Tahoma"/>
          <w:sz w:val="22"/>
          <w:szCs w:val="22"/>
        </w:rPr>
        <w:t xml:space="preserve">ZV-1 </w:t>
      </w:r>
      <w:r w:rsidRPr="0091439B">
        <w:rPr>
          <w:rFonts w:ascii="Tahoma" w:hAnsi="Tahoma" w:cs="Tahoma"/>
          <w:color w:val="000000"/>
          <w:sz w:val="22"/>
          <w:szCs w:val="22"/>
          <w:shd w:val="clear" w:color="auto" w:fill="FFFFFF"/>
        </w:rPr>
        <w:t>(Uradni list RS, št.</w:t>
      </w:r>
      <w:r w:rsidR="003649C1" w:rsidRPr="0091439B">
        <w:rPr>
          <w:rFonts w:ascii="Tahoma" w:hAnsi="Tahoma" w:cs="Tahoma"/>
          <w:color w:val="000000"/>
          <w:sz w:val="22"/>
          <w:szCs w:val="22"/>
          <w:shd w:val="clear" w:color="auto" w:fill="FFFFFF"/>
        </w:rPr>
        <w:t xml:space="preserve"> </w:t>
      </w:r>
      <w:r w:rsidRPr="0091439B">
        <w:rPr>
          <w:rFonts w:ascii="Tahoma" w:hAnsi="Tahoma" w:cs="Tahoma"/>
          <w:color w:val="000000"/>
          <w:sz w:val="22"/>
          <w:szCs w:val="22"/>
          <w:shd w:val="clear" w:color="auto" w:fill="FFFFFF"/>
        </w:rPr>
        <w:t>67/02,</w:t>
      </w:r>
      <w:r w:rsidR="003649C1" w:rsidRPr="0091439B">
        <w:rPr>
          <w:rFonts w:ascii="Tahoma" w:hAnsi="Tahoma" w:cs="Tahoma"/>
          <w:color w:val="000000"/>
          <w:sz w:val="22"/>
          <w:szCs w:val="22"/>
          <w:shd w:val="clear" w:color="auto" w:fill="FFFFFF"/>
        </w:rPr>
        <w:t xml:space="preserve"> </w:t>
      </w:r>
      <w:r w:rsidRPr="0091439B">
        <w:rPr>
          <w:rFonts w:ascii="Tahoma" w:hAnsi="Tahoma" w:cs="Tahoma"/>
          <w:color w:val="000000"/>
          <w:sz w:val="22"/>
          <w:szCs w:val="22"/>
          <w:shd w:val="clear" w:color="auto" w:fill="FFFFFF"/>
        </w:rPr>
        <w:t>57/08,</w:t>
      </w:r>
      <w:r w:rsidR="003649C1" w:rsidRPr="0091439B">
        <w:rPr>
          <w:rFonts w:ascii="Tahoma" w:hAnsi="Tahoma" w:cs="Tahoma"/>
          <w:color w:val="000000"/>
          <w:sz w:val="22"/>
          <w:szCs w:val="22"/>
          <w:shd w:val="clear" w:color="auto" w:fill="FFFFFF"/>
        </w:rPr>
        <w:t xml:space="preserve"> </w:t>
      </w:r>
      <w:r w:rsidRPr="0091439B">
        <w:rPr>
          <w:rFonts w:ascii="Tahoma" w:hAnsi="Tahoma" w:cs="Tahoma"/>
          <w:color w:val="000000"/>
          <w:sz w:val="22"/>
          <w:szCs w:val="22"/>
          <w:shd w:val="clear" w:color="auto" w:fill="FFFFFF"/>
        </w:rPr>
        <w:t>57/12,</w:t>
      </w:r>
      <w:r w:rsidR="003649C1" w:rsidRPr="0091439B">
        <w:rPr>
          <w:rFonts w:ascii="Tahoma" w:hAnsi="Tahoma" w:cs="Tahoma"/>
          <w:color w:val="000000"/>
          <w:sz w:val="22"/>
          <w:szCs w:val="22"/>
          <w:shd w:val="clear" w:color="auto" w:fill="FFFFFF"/>
        </w:rPr>
        <w:t xml:space="preserve"> </w:t>
      </w:r>
      <w:r w:rsidRPr="0091439B">
        <w:rPr>
          <w:rFonts w:ascii="Tahoma" w:hAnsi="Tahoma" w:cs="Tahoma"/>
          <w:color w:val="000000"/>
          <w:sz w:val="22"/>
          <w:szCs w:val="22"/>
          <w:shd w:val="clear" w:color="auto" w:fill="FFFFFF"/>
        </w:rPr>
        <w:t>100/13,</w:t>
      </w:r>
      <w:r w:rsidR="003649C1" w:rsidRPr="0091439B">
        <w:rPr>
          <w:rFonts w:ascii="Tahoma" w:hAnsi="Tahoma" w:cs="Tahoma"/>
          <w:color w:val="000000"/>
          <w:sz w:val="22"/>
          <w:szCs w:val="22"/>
          <w:shd w:val="clear" w:color="auto" w:fill="FFFFFF"/>
        </w:rPr>
        <w:t xml:space="preserve"> </w:t>
      </w:r>
      <w:r w:rsidRPr="0091439B">
        <w:rPr>
          <w:rFonts w:ascii="Tahoma" w:hAnsi="Tahoma" w:cs="Tahoma"/>
          <w:color w:val="000000"/>
          <w:sz w:val="22"/>
          <w:szCs w:val="22"/>
          <w:shd w:val="clear" w:color="auto" w:fill="FFFFFF"/>
        </w:rPr>
        <w:t>40/14</w:t>
      </w:r>
      <w:r w:rsidR="00585264" w:rsidRPr="0091439B">
        <w:rPr>
          <w:rFonts w:ascii="Tahoma" w:hAnsi="Tahoma" w:cs="Tahoma"/>
          <w:color w:val="000000"/>
          <w:sz w:val="22"/>
          <w:szCs w:val="22"/>
          <w:shd w:val="clear" w:color="auto" w:fill="FFFFFF"/>
        </w:rPr>
        <w:t xml:space="preserve"> in </w:t>
      </w:r>
      <w:r w:rsidRPr="0091439B">
        <w:rPr>
          <w:rFonts w:ascii="Tahoma" w:hAnsi="Tahoma" w:cs="Tahoma"/>
          <w:color w:val="000000"/>
          <w:sz w:val="22"/>
          <w:szCs w:val="22"/>
          <w:shd w:val="clear" w:color="auto" w:fill="FFFFFF"/>
        </w:rPr>
        <w:t>56/15)</w:t>
      </w:r>
      <w:r w:rsidR="003649C1" w:rsidRPr="0091439B">
        <w:rPr>
          <w:rFonts w:ascii="Tahoma" w:hAnsi="Tahoma" w:cs="Tahoma"/>
          <w:color w:val="000000"/>
          <w:sz w:val="22"/>
          <w:szCs w:val="22"/>
          <w:shd w:val="clear" w:color="auto" w:fill="FFFFFF"/>
        </w:rPr>
        <w:t xml:space="preserve"> določa vzpostavitev podatkov o vodnih zemljiščih. </w:t>
      </w:r>
      <w:r w:rsidR="004E042B" w:rsidRPr="0091439B">
        <w:rPr>
          <w:rFonts w:ascii="Tahoma" w:hAnsi="Tahoma" w:cs="Tahoma"/>
          <w:color w:val="000000"/>
          <w:sz w:val="22"/>
          <w:szCs w:val="22"/>
          <w:shd w:val="clear" w:color="auto" w:fill="FFFFFF"/>
        </w:rPr>
        <w:t xml:space="preserve">Ministrstvo za okolje in prostor podatke o vodnih zemljiščih zagotavlja </w:t>
      </w:r>
      <w:r w:rsidR="004E042B" w:rsidRPr="0091439B">
        <w:rPr>
          <w:rFonts w:ascii="Tahoma" w:hAnsi="Tahoma" w:cs="Tahoma"/>
          <w:sz w:val="22"/>
          <w:szCs w:val="22"/>
        </w:rPr>
        <w:t>v vodnem katastru.</w:t>
      </w:r>
      <w:r w:rsidR="003649C1" w:rsidRPr="0091439B">
        <w:rPr>
          <w:rFonts w:ascii="Tahoma" w:hAnsi="Tahoma" w:cs="Tahoma"/>
          <w:color w:val="000000"/>
          <w:sz w:val="22"/>
          <w:szCs w:val="22"/>
          <w:shd w:val="clear" w:color="auto" w:fill="FFFFFF"/>
        </w:rPr>
        <w:t xml:space="preserve"> </w:t>
      </w:r>
      <w:r w:rsidR="004E042B" w:rsidRPr="0091439B">
        <w:rPr>
          <w:rFonts w:ascii="Tahoma" w:hAnsi="Tahoma" w:cs="Tahoma"/>
          <w:color w:val="000000"/>
          <w:sz w:val="22"/>
          <w:szCs w:val="22"/>
          <w:shd w:val="clear" w:color="auto" w:fill="FFFFFF"/>
        </w:rPr>
        <w:t xml:space="preserve">Geodetska uprava RS </w:t>
      </w:r>
      <w:r w:rsidR="00BB5BDD" w:rsidRPr="0091439B">
        <w:rPr>
          <w:rFonts w:ascii="Tahoma" w:hAnsi="Tahoma" w:cs="Tahoma"/>
          <w:sz w:val="22"/>
          <w:szCs w:val="22"/>
        </w:rPr>
        <w:t xml:space="preserve">bo </w:t>
      </w:r>
      <w:r w:rsidR="004E042B" w:rsidRPr="0091439B">
        <w:rPr>
          <w:rFonts w:ascii="Tahoma" w:hAnsi="Tahoma" w:cs="Tahoma"/>
          <w:sz w:val="22"/>
          <w:szCs w:val="22"/>
        </w:rPr>
        <w:t xml:space="preserve">te </w:t>
      </w:r>
      <w:r w:rsidR="00BB5BDD" w:rsidRPr="0091439B">
        <w:rPr>
          <w:rFonts w:ascii="Tahoma" w:hAnsi="Tahoma" w:cs="Tahoma"/>
          <w:sz w:val="22"/>
          <w:szCs w:val="22"/>
        </w:rPr>
        <w:t>podatke prevzel</w:t>
      </w:r>
      <w:r w:rsidR="004E042B" w:rsidRPr="0091439B">
        <w:rPr>
          <w:rFonts w:ascii="Tahoma" w:hAnsi="Tahoma" w:cs="Tahoma"/>
          <w:sz w:val="22"/>
          <w:szCs w:val="22"/>
        </w:rPr>
        <w:t>a</w:t>
      </w:r>
      <w:r w:rsidR="00BB5BDD" w:rsidRPr="0091439B">
        <w:rPr>
          <w:rFonts w:ascii="Tahoma" w:hAnsi="Tahoma" w:cs="Tahoma"/>
          <w:sz w:val="22"/>
          <w:szCs w:val="22"/>
        </w:rPr>
        <w:t xml:space="preserve"> iz vodnega katastra v zemljiški kataster kot eno od vrst dejanske rabe</w:t>
      </w:r>
      <w:r w:rsidR="004E042B" w:rsidRPr="0091439B">
        <w:rPr>
          <w:rFonts w:ascii="Tahoma" w:hAnsi="Tahoma" w:cs="Tahoma"/>
          <w:sz w:val="22"/>
          <w:szCs w:val="22"/>
        </w:rPr>
        <w:t xml:space="preserve">, ko bodo v letu 2018 izvedene naslednje </w:t>
      </w:r>
      <w:r w:rsidR="00BB5BDD" w:rsidRPr="0091439B">
        <w:rPr>
          <w:rFonts w:ascii="Tahoma" w:hAnsi="Tahoma" w:cs="Tahoma"/>
          <w:sz w:val="22"/>
          <w:szCs w:val="22"/>
        </w:rPr>
        <w:t>aktivnosti:</w:t>
      </w:r>
      <w:r w:rsidR="004E042B" w:rsidRPr="0091439B">
        <w:rPr>
          <w:rFonts w:ascii="Tahoma" w:hAnsi="Tahoma" w:cs="Tahoma"/>
          <w:sz w:val="22"/>
          <w:szCs w:val="22"/>
        </w:rPr>
        <w:t xml:space="preserve"> (i) sprejem Sp</w:t>
      </w:r>
      <w:r w:rsidR="00BB5BDD" w:rsidRPr="0091439B">
        <w:rPr>
          <w:rFonts w:ascii="Tahoma" w:hAnsi="Tahoma" w:cs="Tahoma"/>
          <w:sz w:val="22"/>
          <w:szCs w:val="22"/>
        </w:rPr>
        <w:t>remembe Pravilnika o vodnih zemljiščih</w:t>
      </w:r>
      <w:r w:rsidR="00235102">
        <w:rPr>
          <w:rFonts w:ascii="Tahoma" w:hAnsi="Tahoma" w:cs="Tahoma"/>
          <w:sz w:val="22"/>
          <w:szCs w:val="22"/>
        </w:rPr>
        <w:t xml:space="preserve"> in </w:t>
      </w:r>
      <w:r w:rsidR="004E042B" w:rsidRPr="0091439B">
        <w:rPr>
          <w:rFonts w:ascii="Tahoma" w:hAnsi="Tahoma" w:cs="Tahoma"/>
          <w:sz w:val="22"/>
          <w:szCs w:val="22"/>
        </w:rPr>
        <w:t>(</w:t>
      </w:r>
      <w:proofErr w:type="spellStart"/>
      <w:r w:rsidR="004E042B" w:rsidRPr="0091439B">
        <w:rPr>
          <w:rFonts w:ascii="Tahoma" w:hAnsi="Tahoma" w:cs="Tahoma"/>
          <w:sz w:val="22"/>
          <w:szCs w:val="22"/>
        </w:rPr>
        <w:t>ii</w:t>
      </w:r>
      <w:proofErr w:type="spellEnd"/>
      <w:r w:rsidR="004E042B" w:rsidRPr="0091439B">
        <w:rPr>
          <w:rFonts w:ascii="Tahoma" w:hAnsi="Tahoma" w:cs="Tahoma"/>
          <w:sz w:val="22"/>
          <w:szCs w:val="22"/>
        </w:rPr>
        <w:t xml:space="preserve">) </w:t>
      </w:r>
      <w:r w:rsidR="00BB5BDD" w:rsidRPr="0091439B">
        <w:rPr>
          <w:rFonts w:ascii="Tahoma" w:hAnsi="Tahoma" w:cs="Tahoma"/>
          <w:sz w:val="22"/>
          <w:szCs w:val="22"/>
        </w:rPr>
        <w:t>vzpostavitev evidence vodnih zemljišč v okviru vodnega katastra in začetek kontinuiranega vzdrževanja vodnih zemljišč po ZV-1</w:t>
      </w:r>
      <w:r w:rsidR="00235102">
        <w:rPr>
          <w:rFonts w:ascii="Tahoma" w:hAnsi="Tahoma" w:cs="Tahoma"/>
          <w:sz w:val="22"/>
          <w:szCs w:val="22"/>
        </w:rPr>
        <w:t>. P</w:t>
      </w:r>
      <w:r w:rsidR="00235102" w:rsidRPr="0091439B">
        <w:rPr>
          <w:rFonts w:ascii="Tahoma" w:hAnsi="Tahoma" w:cs="Tahoma"/>
          <w:color w:val="000000"/>
          <w:sz w:val="22"/>
          <w:szCs w:val="22"/>
          <w:shd w:val="clear" w:color="auto" w:fill="FFFFFF"/>
        </w:rPr>
        <w:t>odatk</w:t>
      </w:r>
      <w:r w:rsidR="00235102">
        <w:rPr>
          <w:rFonts w:ascii="Tahoma" w:hAnsi="Tahoma" w:cs="Tahoma"/>
          <w:color w:val="000000"/>
          <w:sz w:val="22"/>
          <w:szCs w:val="22"/>
          <w:shd w:val="clear" w:color="auto" w:fill="FFFFFF"/>
        </w:rPr>
        <w:t>i</w:t>
      </w:r>
      <w:r w:rsidR="00235102" w:rsidRPr="0091439B">
        <w:rPr>
          <w:rFonts w:ascii="Tahoma" w:hAnsi="Tahoma" w:cs="Tahoma"/>
          <w:color w:val="000000"/>
          <w:sz w:val="22"/>
          <w:szCs w:val="22"/>
          <w:shd w:val="clear" w:color="auto" w:fill="FFFFFF"/>
        </w:rPr>
        <w:t xml:space="preserve"> o vodnih zemljiščih </w:t>
      </w:r>
      <w:r w:rsidR="00235102">
        <w:rPr>
          <w:rFonts w:ascii="Tahoma" w:hAnsi="Tahoma" w:cs="Tahoma"/>
          <w:color w:val="000000"/>
          <w:sz w:val="22"/>
          <w:szCs w:val="22"/>
          <w:shd w:val="clear" w:color="auto" w:fill="FFFFFF"/>
        </w:rPr>
        <w:t xml:space="preserve">bodo </w:t>
      </w:r>
      <w:r w:rsidR="00BB5BDD" w:rsidRPr="0091439B">
        <w:rPr>
          <w:rFonts w:ascii="Tahoma" w:hAnsi="Tahoma" w:cs="Tahoma"/>
          <w:sz w:val="22"/>
          <w:szCs w:val="22"/>
        </w:rPr>
        <w:t xml:space="preserve">v zemljiški kataster </w:t>
      </w:r>
      <w:r w:rsidR="00235102">
        <w:rPr>
          <w:rFonts w:ascii="Tahoma" w:hAnsi="Tahoma" w:cs="Tahoma"/>
          <w:sz w:val="22"/>
          <w:szCs w:val="22"/>
        </w:rPr>
        <w:t>prevzeti</w:t>
      </w:r>
      <w:r w:rsidR="00BB5BDD" w:rsidRPr="0091439B">
        <w:rPr>
          <w:rFonts w:ascii="Tahoma" w:hAnsi="Tahoma" w:cs="Tahoma"/>
          <w:sz w:val="22"/>
          <w:szCs w:val="22"/>
        </w:rPr>
        <w:t xml:space="preserve"> takoj, ko bodo  posredovan</w:t>
      </w:r>
      <w:r w:rsidR="00235102">
        <w:rPr>
          <w:rFonts w:ascii="Tahoma" w:hAnsi="Tahoma" w:cs="Tahoma"/>
          <w:sz w:val="22"/>
          <w:szCs w:val="22"/>
        </w:rPr>
        <w:t>i</w:t>
      </w:r>
      <w:r w:rsidR="00BB5BDD" w:rsidRPr="0091439B">
        <w:rPr>
          <w:rFonts w:ascii="Tahoma" w:hAnsi="Tahoma" w:cs="Tahoma"/>
          <w:sz w:val="22"/>
          <w:szCs w:val="22"/>
        </w:rPr>
        <w:t xml:space="preserve"> </w:t>
      </w:r>
      <w:r w:rsidR="00235102" w:rsidRPr="0091439B">
        <w:rPr>
          <w:rFonts w:ascii="Tahoma" w:hAnsi="Tahoma" w:cs="Tahoma"/>
          <w:color w:val="000000"/>
          <w:sz w:val="22"/>
          <w:szCs w:val="22"/>
          <w:shd w:val="clear" w:color="auto" w:fill="FFFFFF"/>
        </w:rPr>
        <w:t>Geodetsk</w:t>
      </w:r>
      <w:r w:rsidR="00235102">
        <w:rPr>
          <w:rFonts w:ascii="Tahoma" w:hAnsi="Tahoma" w:cs="Tahoma"/>
          <w:color w:val="000000"/>
          <w:sz w:val="22"/>
          <w:szCs w:val="22"/>
          <w:shd w:val="clear" w:color="auto" w:fill="FFFFFF"/>
        </w:rPr>
        <w:t>i</w:t>
      </w:r>
      <w:r w:rsidR="00235102" w:rsidRPr="0091439B">
        <w:rPr>
          <w:rFonts w:ascii="Tahoma" w:hAnsi="Tahoma" w:cs="Tahoma"/>
          <w:color w:val="000000"/>
          <w:sz w:val="22"/>
          <w:szCs w:val="22"/>
          <w:shd w:val="clear" w:color="auto" w:fill="FFFFFF"/>
        </w:rPr>
        <w:t xml:space="preserve"> uprav</w:t>
      </w:r>
      <w:r w:rsidR="00235102">
        <w:rPr>
          <w:rFonts w:ascii="Tahoma" w:hAnsi="Tahoma" w:cs="Tahoma"/>
          <w:color w:val="000000"/>
          <w:sz w:val="22"/>
          <w:szCs w:val="22"/>
          <w:shd w:val="clear" w:color="auto" w:fill="FFFFFF"/>
        </w:rPr>
        <w:t>i</w:t>
      </w:r>
      <w:r w:rsidR="00235102" w:rsidRPr="0091439B">
        <w:rPr>
          <w:rFonts w:ascii="Tahoma" w:hAnsi="Tahoma" w:cs="Tahoma"/>
          <w:color w:val="000000"/>
          <w:sz w:val="22"/>
          <w:szCs w:val="22"/>
          <w:shd w:val="clear" w:color="auto" w:fill="FFFFFF"/>
        </w:rPr>
        <w:t xml:space="preserve"> RS</w:t>
      </w:r>
      <w:r w:rsidR="00BB5BDD" w:rsidRPr="0091439B">
        <w:rPr>
          <w:rFonts w:ascii="Tahoma" w:hAnsi="Tahoma" w:cs="Tahoma"/>
          <w:sz w:val="22"/>
          <w:szCs w:val="22"/>
        </w:rPr>
        <w:t xml:space="preserve">, formalno pa junija 2019. </w:t>
      </w:r>
    </w:p>
    <w:sectPr w:rsidR="00BB5BDD" w:rsidRPr="0091439B" w:rsidSect="00187B83">
      <w:footerReference w:type="even" r:id="rId12"/>
      <w:footerReference w:type="default" r:id="rId13"/>
      <w:headerReference w:type="first" r:id="rId14"/>
      <w:pgSz w:w="11900" w:h="16840" w:code="9"/>
      <w:pgMar w:top="1134" w:right="1701" w:bottom="1134" w:left="1701" w:header="964" w:footer="96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F1" w:rsidRDefault="009331F1">
      <w:r>
        <w:separator/>
      </w:r>
    </w:p>
  </w:endnote>
  <w:endnote w:type="continuationSeparator" w:id="0">
    <w:p w:rsidR="009331F1" w:rsidRDefault="0093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Yu Mincho">
    <w:charset w:val="80"/>
    <w:family w:val="roman"/>
    <w:pitch w:val="variable"/>
    <w:sig w:usb0="800002E7" w:usb1="2AC7FCF0" w:usb2="00000012" w:usb3="00000000" w:csb0="0002009F" w:csb1="00000000"/>
  </w:font>
  <w:font w:name="ArialNarrow">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D4" w:rsidRDefault="002F37D4"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F37D4" w:rsidRDefault="002F37D4"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1736"/>
      <w:docPartObj>
        <w:docPartGallery w:val="Page Numbers (Bottom of Page)"/>
        <w:docPartUnique/>
      </w:docPartObj>
    </w:sdtPr>
    <w:sdtEndPr/>
    <w:sdtContent>
      <w:p w:rsidR="002F37D4" w:rsidRDefault="002F37D4" w:rsidP="00F6299F">
        <w:pPr>
          <w:pStyle w:val="Glava"/>
          <w:tabs>
            <w:tab w:val="clear" w:pos="4320"/>
            <w:tab w:val="clear" w:pos="8640"/>
            <w:tab w:val="center" w:pos="4249"/>
            <w:tab w:val="left" w:pos="5112"/>
            <w:tab w:val="left" w:pos="5396"/>
          </w:tabs>
          <w:spacing w:before="120" w:line="240" w:lineRule="exact"/>
        </w:pPr>
        <w:r>
          <w:rPr>
            <w:noProof/>
            <w:lang w:eastAsia="sl-SI"/>
          </w:rPr>
          <mc:AlternateContent>
            <mc:Choice Requires="wpg">
              <w:drawing>
                <wp:anchor distT="0" distB="0" distL="114300" distR="114300" simplePos="0" relativeHeight="251659776" behindDoc="0" locked="0" layoutInCell="1" allowOverlap="1" wp14:anchorId="5DA84902" wp14:editId="1C05C51E">
                  <wp:simplePos x="0" y="0"/>
                  <wp:positionH relativeFrom="page">
                    <wp:align>center</wp:align>
                  </wp:positionH>
                  <wp:positionV relativeFrom="bottomMargin">
                    <wp:align>center</wp:align>
                  </wp:positionV>
                  <wp:extent cx="7781925" cy="190500"/>
                  <wp:effectExtent l="9525" t="9525" r="9525" b="0"/>
                  <wp:wrapNone/>
                  <wp:docPr id="642"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7D4" w:rsidRDefault="002F37D4">
                                <w:pPr>
                                  <w:jc w:val="center"/>
                                </w:pPr>
                                <w:r>
                                  <w:fldChar w:fldCharType="begin"/>
                                </w:r>
                                <w:r>
                                  <w:instrText>PAGE    \* MERGEFORMAT</w:instrText>
                                </w:r>
                                <w:r>
                                  <w:fldChar w:fldCharType="separate"/>
                                </w:r>
                                <w:r w:rsidR="00140BEF" w:rsidRPr="00140BEF">
                                  <w:rPr>
                                    <w:noProof/>
                                    <w:color w:val="8C8C8C" w:themeColor="background1" w:themeShade="8C"/>
                                  </w:rPr>
                                  <w:t>19</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33" o:spid="_x0000_s1026" style="position:absolute;margin-left:0;margin-top:0;width:612.75pt;height:15pt;z-index:251659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F37D4" w:rsidRDefault="002F37D4">
                          <w:pPr>
                            <w:jc w:val="center"/>
                          </w:pPr>
                          <w:r>
                            <w:fldChar w:fldCharType="begin"/>
                          </w:r>
                          <w:r>
                            <w:instrText>PAGE    \* MERGEFORMAT</w:instrText>
                          </w:r>
                          <w:r>
                            <w:fldChar w:fldCharType="separate"/>
                          </w:r>
                          <w:r w:rsidR="00140BEF" w:rsidRPr="00140BEF">
                            <w:rPr>
                              <w:noProof/>
                              <w:color w:val="8C8C8C" w:themeColor="background1" w:themeShade="8C"/>
                            </w:rPr>
                            <w:t>19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F1" w:rsidRDefault="009331F1">
      <w:r>
        <w:separator/>
      </w:r>
    </w:p>
  </w:footnote>
  <w:footnote w:type="continuationSeparator" w:id="0">
    <w:p w:rsidR="009331F1" w:rsidRDefault="00933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D4" w:rsidRDefault="002F37D4"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2467DF40" wp14:editId="3FEC5B70">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7D4" w:rsidRDefault="002F37D4" w:rsidP="0094592E">
    <w:pPr>
      <w:pStyle w:val="Glava"/>
      <w:tabs>
        <w:tab w:val="clear" w:pos="4320"/>
        <w:tab w:val="clear" w:pos="8640"/>
        <w:tab w:val="left" w:pos="5112"/>
      </w:tabs>
      <w:spacing w:line="240" w:lineRule="exact"/>
      <w:rPr>
        <w:rFonts w:cs="Arial"/>
        <w:sz w:val="16"/>
      </w:rPr>
    </w:pPr>
  </w:p>
  <w:p w:rsidR="002F37D4" w:rsidRDefault="002F37D4" w:rsidP="0094592E">
    <w:pPr>
      <w:pStyle w:val="Glava"/>
      <w:tabs>
        <w:tab w:val="clear" w:pos="4320"/>
        <w:tab w:val="clear" w:pos="8640"/>
        <w:tab w:val="left" w:pos="5112"/>
      </w:tabs>
      <w:spacing w:line="240" w:lineRule="exact"/>
      <w:rPr>
        <w:rFonts w:cs="Arial"/>
        <w:sz w:val="16"/>
      </w:rPr>
    </w:pPr>
  </w:p>
  <w:p w:rsidR="002F37D4" w:rsidRDefault="002F37D4" w:rsidP="0094592E">
    <w:pPr>
      <w:pStyle w:val="Glava"/>
      <w:tabs>
        <w:tab w:val="clear" w:pos="4320"/>
        <w:tab w:val="clear" w:pos="8640"/>
        <w:tab w:val="left" w:pos="5112"/>
      </w:tabs>
      <w:spacing w:line="240" w:lineRule="exact"/>
      <w:rPr>
        <w:rFonts w:cs="Arial"/>
        <w:sz w:val="16"/>
      </w:rPr>
    </w:pPr>
  </w:p>
  <w:p w:rsidR="002F37D4" w:rsidRPr="008F3500" w:rsidRDefault="002F37D4" w:rsidP="0094592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01 478 70 00</w:t>
    </w:r>
  </w:p>
  <w:p w:rsidR="002F37D4" w:rsidRPr="008F3500" w:rsidRDefault="002F37D4"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2F37D4" w:rsidRPr="008F3500" w:rsidRDefault="002F37D4"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2F37D4" w:rsidRPr="008F3500" w:rsidRDefault="002F37D4" w:rsidP="0094592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2F37D4" w:rsidRPr="008F3500" w:rsidRDefault="002F37D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8C9"/>
    <w:multiLevelType w:val="hybridMultilevel"/>
    <w:tmpl w:val="1700A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67B76"/>
    <w:multiLevelType w:val="hybridMultilevel"/>
    <w:tmpl w:val="6B42261A"/>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11308B"/>
    <w:multiLevelType w:val="hybridMultilevel"/>
    <w:tmpl w:val="FF8C26C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D83F04"/>
    <w:multiLevelType w:val="hybridMultilevel"/>
    <w:tmpl w:val="6C741A92"/>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5E5697"/>
    <w:multiLevelType w:val="hybridMultilevel"/>
    <w:tmpl w:val="DFCE9F2A"/>
    <w:lvl w:ilvl="0" w:tplc="7740709E">
      <w:start w:val="1"/>
      <w:numFmt w:val="upp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nsid w:val="29322B82"/>
    <w:multiLevelType w:val="hybridMultilevel"/>
    <w:tmpl w:val="F0129130"/>
    <w:lvl w:ilvl="0" w:tplc="8228D00C">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E331CB1"/>
    <w:multiLevelType w:val="hybridMultilevel"/>
    <w:tmpl w:val="B22CC07C"/>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500BDC"/>
    <w:multiLevelType w:val="hybridMultilevel"/>
    <w:tmpl w:val="4C8AAA96"/>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2A8210F"/>
    <w:multiLevelType w:val="hybridMultilevel"/>
    <w:tmpl w:val="C4E8888C"/>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8EA3597"/>
    <w:multiLevelType w:val="hybridMultilevel"/>
    <w:tmpl w:val="47169926"/>
    <w:lvl w:ilvl="0" w:tplc="E50449EC">
      <w:start w:val="49"/>
      <w:numFmt w:val="bullet"/>
      <w:lvlText w:val=""/>
      <w:lvlJc w:val="left"/>
      <w:pPr>
        <w:ind w:left="1080" w:hanging="360"/>
      </w:pPr>
      <w:rPr>
        <w:rFonts w:ascii="Symbol" w:eastAsia="Times New Roman" w:hAnsi="Symbol" w:cs="Times New Roman" w:hint="default"/>
        <w:b w:val="0"/>
        <w:strike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9A064E9"/>
    <w:multiLevelType w:val="hybridMultilevel"/>
    <w:tmpl w:val="059C96DE"/>
    <w:lvl w:ilvl="0" w:tplc="9078E70E">
      <w:start w:val="8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A3736D9"/>
    <w:multiLevelType w:val="hybridMultilevel"/>
    <w:tmpl w:val="E36E8C20"/>
    <w:lvl w:ilvl="0" w:tplc="0D76D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64235483"/>
    <w:multiLevelType w:val="hybridMultilevel"/>
    <w:tmpl w:val="C11C0432"/>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8BF24A7"/>
    <w:multiLevelType w:val="hybridMultilevel"/>
    <w:tmpl w:val="C7EEAB3A"/>
    <w:lvl w:ilvl="0" w:tplc="0D76DC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40499"/>
    <w:multiLevelType w:val="hybridMultilevel"/>
    <w:tmpl w:val="3C96D11A"/>
    <w:lvl w:ilvl="0" w:tplc="E500F634">
      <w:start w:val="3"/>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6D4841C4"/>
    <w:multiLevelType w:val="hybridMultilevel"/>
    <w:tmpl w:val="61E0471C"/>
    <w:lvl w:ilvl="0" w:tplc="920094BC">
      <w:start w:val="2"/>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1B03ED4"/>
    <w:multiLevelType w:val="hybridMultilevel"/>
    <w:tmpl w:val="FFF0490E"/>
    <w:lvl w:ilvl="0" w:tplc="920094BC">
      <w:start w:val="2"/>
      <w:numFmt w:val="bullet"/>
      <w:lvlText w:val="–"/>
      <w:lvlJc w:val="left"/>
      <w:pPr>
        <w:ind w:left="720" w:hanging="360"/>
      </w:pPr>
      <w:rPr>
        <w:rFonts w:ascii="Times New Roman" w:eastAsia="Times New Roman" w:hAnsi="Times New Roman"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C406421"/>
    <w:multiLevelType w:val="hybridMultilevel"/>
    <w:tmpl w:val="30C20BCA"/>
    <w:lvl w:ilvl="0" w:tplc="9078E70E">
      <w:start w:val="85"/>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15"/>
  </w:num>
  <w:num w:numId="4">
    <w:abstractNumId w:val="11"/>
  </w:num>
  <w:num w:numId="5">
    <w:abstractNumId w:val="2"/>
  </w:num>
  <w:num w:numId="6">
    <w:abstractNumId w:val="17"/>
  </w:num>
  <w:num w:numId="7">
    <w:abstractNumId w:val="20"/>
  </w:num>
  <w:num w:numId="8">
    <w:abstractNumId w:val="12"/>
  </w:num>
  <w:num w:numId="9">
    <w:abstractNumId w:val="21"/>
  </w:num>
  <w:num w:numId="10">
    <w:abstractNumId w:val="14"/>
  </w:num>
  <w:num w:numId="11">
    <w:abstractNumId w:val="6"/>
  </w:num>
  <w:num w:numId="12">
    <w:abstractNumId w:val="19"/>
  </w:num>
  <w:num w:numId="13">
    <w:abstractNumId w:val="8"/>
  </w:num>
  <w:num w:numId="14">
    <w:abstractNumId w:val="7"/>
  </w:num>
  <w:num w:numId="15">
    <w:abstractNumId w:val="3"/>
  </w:num>
  <w:num w:numId="16">
    <w:abstractNumId w:val="0"/>
  </w:num>
  <w:num w:numId="17">
    <w:abstractNumId w:val="1"/>
  </w:num>
  <w:num w:numId="18">
    <w:abstractNumId w:val="9"/>
  </w:num>
  <w:num w:numId="19">
    <w:abstractNumId w:val="18"/>
  </w:num>
  <w:num w:numId="20">
    <w:abstractNumId w:val="13"/>
  </w:num>
  <w:num w:numId="21">
    <w:abstractNumId w:val="16"/>
  </w:num>
  <w:num w:numId="22">
    <w:abstractNumId w:val="19"/>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023DB"/>
    <w:rsid w:val="000024FB"/>
    <w:rsid w:val="00002ECF"/>
    <w:rsid w:val="00003E0E"/>
    <w:rsid w:val="000048BC"/>
    <w:rsid w:val="00007CF8"/>
    <w:rsid w:val="000128E3"/>
    <w:rsid w:val="000177B7"/>
    <w:rsid w:val="000204C3"/>
    <w:rsid w:val="00023A88"/>
    <w:rsid w:val="00024417"/>
    <w:rsid w:val="000251AE"/>
    <w:rsid w:val="0002670D"/>
    <w:rsid w:val="000307BF"/>
    <w:rsid w:val="00031D49"/>
    <w:rsid w:val="00031E2B"/>
    <w:rsid w:val="0003471F"/>
    <w:rsid w:val="00034ECF"/>
    <w:rsid w:val="0003751C"/>
    <w:rsid w:val="00044275"/>
    <w:rsid w:val="00044A0C"/>
    <w:rsid w:val="000475F2"/>
    <w:rsid w:val="00051BAD"/>
    <w:rsid w:val="00074915"/>
    <w:rsid w:val="00081C0F"/>
    <w:rsid w:val="000843A7"/>
    <w:rsid w:val="000868BC"/>
    <w:rsid w:val="0009187F"/>
    <w:rsid w:val="000934E5"/>
    <w:rsid w:val="000A3D6B"/>
    <w:rsid w:val="000A46B4"/>
    <w:rsid w:val="000A5F25"/>
    <w:rsid w:val="000A7238"/>
    <w:rsid w:val="000B6C77"/>
    <w:rsid w:val="000C1F06"/>
    <w:rsid w:val="000C4750"/>
    <w:rsid w:val="000C4EAA"/>
    <w:rsid w:val="000C5AEA"/>
    <w:rsid w:val="000D3766"/>
    <w:rsid w:val="000D5939"/>
    <w:rsid w:val="000D7101"/>
    <w:rsid w:val="000E283B"/>
    <w:rsid w:val="000F4A01"/>
    <w:rsid w:val="000F54DF"/>
    <w:rsid w:val="000F5848"/>
    <w:rsid w:val="000F6971"/>
    <w:rsid w:val="000F71CF"/>
    <w:rsid w:val="00106275"/>
    <w:rsid w:val="00110306"/>
    <w:rsid w:val="00111C01"/>
    <w:rsid w:val="00113802"/>
    <w:rsid w:val="00114A8F"/>
    <w:rsid w:val="00114E6E"/>
    <w:rsid w:val="00115C1E"/>
    <w:rsid w:val="001160A0"/>
    <w:rsid w:val="001176EF"/>
    <w:rsid w:val="00120952"/>
    <w:rsid w:val="00121152"/>
    <w:rsid w:val="00122E6A"/>
    <w:rsid w:val="001308E2"/>
    <w:rsid w:val="00130D1D"/>
    <w:rsid w:val="001327A2"/>
    <w:rsid w:val="00133F0E"/>
    <w:rsid w:val="001341C4"/>
    <w:rsid w:val="001357B2"/>
    <w:rsid w:val="00140BEF"/>
    <w:rsid w:val="001443EA"/>
    <w:rsid w:val="00145F42"/>
    <w:rsid w:val="001474B5"/>
    <w:rsid w:val="00151753"/>
    <w:rsid w:val="00155C59"/>
    <w:rsid w:val="00155D9E"/>
    <w:rsid w:val="00156A9B"/>
    <w:rsid w:val="001573A5"/>
    <w:rsid w:val="00165366"/>
    <w:rsid w:val="00166E8B"/>
    <w:rsid w:val="001709EF"/>
    <w:rsid w:val="00174113"/>
    <w:rsid w:val="0017478F"/>
    <w:rsid w:val="0017553C"/>
    <w:rsid w:val="0017575D"/>
    <w:rsid w:val="0017690A"/>
    <w:rsid w:val="00182232"/>
    <w:rsid w:val="00182638"/>
    <w:rsid w:val="001832FA"/>
    <w:rsid w:val="00185582"/>
    <w:rsid w:val="0018703C"/>
    <w:rsid w:val="00187588"/>
    <w:rsid w:val="00187B83"/>
    <w:rsid w:val="00190E18"/>
    <w:rsid w:val="00193154"/>
    <w:rsid w:val="00194747"/>
    <w:rsid w:val="001A44AF"/>
    <w:rsid w:val="001A49D0"/>
    <w:rsid w:val="001A57DE"/>
    <w:rsid w:val="001A6139"/>
    <w:rsid w:val="001B08CD"/>
    <w:rsid w:val="001B1017"/>
    <w:rsid w:val="001B258D"/>
    <w:rsid w:val="001B2A07"/>
    <w:rsid w:val="001C1C44"/>
    <w:rsid w:val="001C2CAA"/>
    <w:rsid w:val="001C40DF"/>
    <w:rsid w:val="001C55E0"/>
    <w:rsid w:val="001D14E1"/>
    <w:rsid w:val="001D178C"/>
    <w:rsid w:val="001D3BB9"/>
    <w:rsid w:val="001D44C6"/>
    <w:rsid w:val="001D7BEB"/>
    <w:rsid w:val="001E0D6D"/>
    <w:rsid w:val="001E6276"/>
    <w:rsid w:val="001E6B10"/>
    <w:rsid w:val="001F1BD9"/>
    <w:rsid w:val="001F6621"/>
    <w:rsid w:val="001F6F8E"/>
    <w:rsid w:val="00201D1B"/>
    <w:rsid w:val="00202A77"/>
    <w:rsid w:val="00204EFA"/>
    <w:rsid w:val="002056B5"/>
    <w:rsid w:val="00206056"/>
    <w:rsid w:val="0020745C"/>
    <w:rsid w:val="002121E7"/>
    <w:rsid w:val="00215802"/>
    <w:rsid w:val="002172B9"/>
    <w:rsid w:val="002204E6"/>
    <w:rsid w:val="0022616D"/>
    <w:rsid w:val="00226396"/>
    <w:rsid w:val="0022731A"/>
    <w:rsid w:val="00235102"/>
    <w:rsid w:val="00236607"/>
    <w:rsid w:val="002368DD"/>
    <w:rsid w:val="00247D2A"/>
    <w:rsid w:val="00247FFA"/>
    <w:rsid w:val="00252EFA"/>
    <w:rsid w:val="0025396E"/>
    <w:rsid w:val="0025799A"/>
    <w:rsid w:val="00262791"/>
    <w:rsid w:val="002627A3"/>
    <w:rsid w:val="00271CE5"/>
    <w:rsid w:val="002722C3"/>
    <w:rsid w:val="002743CC"/>
    <w:rsid w:val="002804BF"/>
    <w:rsid w:val="00281E2A"/>
    <w:rsid w:val="00282020"/>
    <w:rsid w:val="00282BA3"/>
    <w:rsid w:val="0028354C"/>
    <w:rsid w:val="0028388F"/>
    <w:rsid w:val="002903D9"/>
    <w:rsid w:val="002903E0"/>
    <w:rsid w:val="002924CE"/>
    <w:rsid w:val="002A0925"/>
    <w:rsid w:val="002A2B69"/>
    <w:rsid w:val="002A37C4"/>
    <w:rsid w:val="002A3C25"/>
    <w:rsid w:val="002A4392"/>
    <w:rsid w:val="002A696A"/>
    <w:rsid w:val="002B2D38"/>
    <w:rsid w:val="002B4C77"/>
    <w:rsid w:val="002C1F8A"/>
    <w:rsid w:val="002C3AE9"/>
    <w:rsid w:val="002C6451"/>
    <w:rsid w:val="002C7293"/>
    <w:rsid w:val="002C7F48"/>
    <w:rsid w:val="002D1CA4"/>
    <w:rsid w:val="002D1F1D"/>
    <w:rsid w:val="002D4CF8"/>
    <w:rsid w:val="002E1862"/>
    <w:rsid w:val="002E3924"/>
    <w:rsid w:val="002F37D4"/>
    <w:rsid w:val="002F6B1B"/>
    <w:rsid w:val="002F737D"/>
    <w:rsid w:val="00303EFF"/>
    <w:rsid w:val="003047D2"/>
    <w:rsid w:val="00306BD1"/>
    <w:rsid w:val="00307211"/>
    <w:rsid w:val="003078E6"/>
    <w:rsid w:val="0031184A"/>
    <w:rsid w:val="0031392E"/>
    <w:rsid w:val="003258B1"/>
    <w:rsid w:val="0033004B"/>
    <w:rsid w:val="00331A1B"/>
    <w:rsid w:val="0034378B"/>
    <w:rsid w:val="00344076"/>
    <w:rsid w:val="00347293"/>
    <w:rsid w:val="0035006F"/>
    <w:rsid w:val="00360A20"/>
    <w:rsid w:val="00362106"/>
    <w:rsid w:val="003636BF"/>
    <w:rsid w:val="003649C1"/>
    <w:rsid w:val="0036648A"/>
    <w:rsid w:val="0037020E"/>
    <w:rsid w:val="00371442"/>
    <w:rsid w:val="00371B45"/>
    <w:rsid w:val="00372429"/>
    <w:rsid w:val="003845B4"/>
    <w:rsid w:val="00384DF1"/>
    <w:rsid w:val="0038745C"/>
    <w:rsid w:val="00387B1A"/>
    <w:rsid w:val="00387E59"/>
    <w:rsid w:val="003919EA"/>
    <w:rsid w:val="003946A3"/>
    <w:rsid w:val="00397914"/>
    <w:rsid w:val="003A2884"/>
    <w:rsid w:val="003A2EAF"/>
    <w:rsid w:val="003A593E"/>
    <w:rsid w:val="003A7995"/>
    <w:rsid w:val="003B1D62"/>
    <w:rsid w:val="003B28E8"/>
    <w:rsid w:val="003B3822"/>
    <w:rsid w:val="003B3D4E"/>
    <w:rsid w:val="003B5E9B"/>
    <w:rsid w:val="003B60AE"/>
    <w:rsid w:val="003B69D2"/>
    <w:rsid w:val="003B6B50"/>
    <w:rsid w:val="003C136B"/>
    <w:rsid w:val="003C3F22"/>
    <w:rsid w:val="003C5EE5"/>
    <w:rsid w:val="003C7F65"/>
    <w:rsid w:val="003D2694"/>
    <w:rsid w:val="003D6A7A"/>
    <w:rsid w:val="003E1C74"/>
    <w:rsid w:val="003E2E47"/>
    <w:rsid w:val="003E4F34"/>
    <w:rsid w:val="003E54F2"/>
    <w:rsid w:val="003E5B63"/>
    <w:rsid w:val="003E6256"/>
    <w:rsid w:val="003E77DA"/>
    <w:rsid w:val="003F03E2"/>
    <w:rsid w:val="003F076E"/>
    <w:rsid w:val="003F6AC6"/>
    <w:rsid w:val="00401838"/>
    <w:rsid w:val="004024B3"/>
    <w:rsid w:val="00405A19"/>
    <w:rsid w:val="00406564"/>
    <w:rsid w:val="00412CB0"/>
    <w:rsid w:val="00416D27"/>
    <w:rsid w:val="00417DF9"/>
    <w:rsid w:val="004233FA"/>
    <w:rsid w:val="00424842"/>
    <w:rsid w:val="0042564F"/>
    <w:rsid w:val="00425BD1"/>
    <w:rsid w:val="00431250"/>
    <w:rsid w:val="00435737"/>
    <w:rsid w:val="00436C62"/>
    <w:rsid w:val="00441924"/>
    <w:rsid w:val="00445B89"/>
    <w:rsid w:val="004505D7"/>
    <w:rsid w:val="00450C71"/>
    <w:rsid w:val="00451426"/>
    <w:rsid w:val="00455C30"/>
    <w:rsid w:val="0045614B"/>
    <w:rsid w:val="00463711"/>
    <w:rsid w:val="00464CC7"/>
    <w:rsid w:val="004657EE"/>
    <w:rsid w:val="00467252"/>
    <w:rsid w:val="00470144"/>
    <w:rsid w:val="00472ECB"/>
    <w:rsid w:val="00480819"/>
    <w:rsid w:val="00484750"/>
    <w:rsid w:val="00484A17"/>
    <w:rsid w:val="00485599"/>
    <w:rsid w:val="0049157A"/>
    <w:rsid w:val="004944D7"/>
    <w:rsid w:val="00494EA5"/>
    <w:rsid w:val="00496A03"/>
    <w:rsid w:val="004A0DE1"/>
    <w:rsid w:val="004A1C86"/>
    <w:rsid w:val="004A43B9"/>
    <w:rsid w:val="004A66A4"/>
    <w:rsid w:val="004A72F6"/>
    <w:rsid w:val="004B0EDC"/>
    <w:rsid w:val="004B4714"/>
    <w:rsid w:val="004B4A33"/>
    <w:rsid w:val="004C2225"/>
    <w:rsid w:val="004C67CE"/>
    <w:rsid w:val="004C7B29"/>
    <w:rsid w:val="004D4E37"/>
    <w:rsid w:val="004D66B2"/>
    <w:rsid w:val="004E042B"/>
    <w:rsid w:val="004E3432"/>
    <w:rsid w:val="004E7A84"/>
    <w:rsid w:val="004F127B"/>
    <w:rsid w:val="00502C9D"/>
    <w:rsid w:val="005105DA"/>
    <w:rsid w:val="00510A80"/>
    <w:rsid w:val="005161FE"/>
    <w:rsid w:val="0052006B"/>
    <w:rsid w:val="00520D63"/>
    <w:rsid w:val="00526246"/>
    <w:rsid w:val="00527FA8"/>
    <w:rsid w:val="005309E5"/>
    <w:rsid w:val="005341F2"/>
    <w:rsid w:val="005349CC"/>
    <w:rsid w:val="00534FF7"/>
    <w:rsid w:val="00546001"/>
    <w:rsid w:val="0055552E"/>
    <w:rsid w:val="00560B6F"/>
    <w:rsid w:val="00561C9F"/>
    <w:rsid w:val="00565499"/>
    <w:rsid w:val="00566B40"/>
    <w:rsid w:val="00567106"/>
    <w:rsid w:val="00567C27"/>
    <w:rsid w:val="00573529"/>
    <w:rsid w:val="0057601E"/>
    <w:rsid w:val="005800B0"/>
    <w:rsid w:val="00581684"/>
    <w:rsid w:val="00581DA5"/>
    <w:rsid w:val="00585264"/>
    <w:rsid w:val="005946E1"/>
    <w:rsid w:val="00595E20"/>
    <w:rsid w:val="005962A1"/>
    <w:rsid w:val="005A05B2"/>
    <w:rsid w:val="005A18E8"/>
    <w:rsid w:val="005B164F"/>
    <w:rsid w:val="005B6A7A"/>
    <w:rsid w:val="005C5C17"/>
    <w:rsid w:val="005D1991"/>
    <w:rsid w:val="005D436C"/>
    <w:rsid w:val="005E1D3C"/>
    <w:rsid w:val="005E5557"/>
    <w:rsid w:val="005E5558"/>
    <w:rsid w:val="005E62AD"/>
    <w:rsid w:val="005E7225"/>
    <w:rsid w:val="005E7EDC"/>
    <w:rsid w:val="005F06D3"/>
    <w:rsid w:val="005F3975"/>
    <w:rsid w:val="006004FD"/>
    <w:rsid w:val="00605585"/>
    <w:rsid w:val="00605F35"/>
    <w:rsid w:val="00606186"/>
    <w:rsid w:val="006064F4"/>
    <w:rsid w:val="0060665D"/>
    <w:rsid w:val="00610A21"/>
    <w:rsid w:val="00612297"/>
    <w:rsid w:val="006161B2"/>
    <w:rsid w:val="00616B56"/>
    <w:rsid w:val="006202A5"/>
    <w:rsid w:val="0062581F"/>
    <w:rsid w:val="00625AE6"/>
    <w:rsid w:val="00626C0C"/>
    <w:rsid w:val="00632253"/>
    <w:rsid w:val="00634C2B"/>
    <w:rsid w:val="00642714"/>
    <w:rsid w:val="006455CE"/>
    <w:rsid w:val="00645C99"/>
    <w:rsid w:val="00646D1C"/>
    <w:rsid w:val="00647451"/>
    <w:rsid w:val="006502C2"/>
    <w:rsid w:val="00655841"/>
    <w:rsid w:val="00655B92"/>
    <w:rsid w:val="006619B2"/>
    <w:rsid w:val="006662E4"/>
    <w:rsid w:val="006665E5"/>
    <w:rsid w:val="00673A71"/>
    <w:rsid w:val="00674FF2"/>
    <w:rsid w:val="006772B7"/>
    <w:rsid w:val="006778CA"/>
    <w:rsid w:val="006812E5"/>
    <w:rsid w:val="00681F8B"/>
    <w:rsid w:val="00695318"/>
    <w:rsid w:val="00696A79"/>
    <w:rsid w:val="006A0F37"/>
    <w:rsid w:val="006A17DB"/>
    <w:rsid w:val="006A187D"/>
    <w:rsid w:val="006A205F"/>
    <w:rsid w:val="006A2AA6"/>
    <w:rsid w:val="006A379B"/>
    <w:rsid w:val="006B0A1E"/>
    <w:rsid w:val="006B22B5"/>
    <w:rsid w:val="006B371E"/>
    <w:rsid w:val="006B69B2"/>
    <w:rsid w:val="006C19EF"/>
    <w:rsid w:val="006C4F45"/>
    <w:rsid w:val="006D4671"/>
    <w:rsid w:val="006D6B90"/>
    <w:rsid w:val="006D7E30"/>
    <w:rsid w:val="006E210F"/>
    <w:rsid w:val="006E3DEA"/>
    <w:rsid w:val="006E4806"/>
    <w:rsid w:val="006E6C58"/>
    <w:rsid w:val="006E6F8E"/>
    <w:rsid w:val="006E7393"/>
    <w:rsid w:val="006E7E27"/>
    <w:rsid w:val="006F1465"/>
    <w:rsid w:val="006F15D7"/>
    <w:rsid w:val="006F2F81"/>
    <w:rsid w:val="006F3028"/>
    <w:rsid w:val="0070021E"/>
    <w:rsid w:val="0070424B"/>
    <w:rsid w:val="00705433"/>
    <w:rsid w:val="007061F3"/>
    <w:rsid w:val="00706D6B"/>
    <w:rsid w:val="00706F30"/>
    <w:rsid w:val="00711EF1"/>
    <w:rsid w:val="00712FC0"/>
    <w:rsid w:val="007162BF"/>
    <w:rsid w:val="0071648B"/>
    <w:rsid w:val="00733017"/>
    <w:rsid w:val="00734FF4"/>
    <w:rsid w:val="0073643E"/>
    <w:rsid w:val="0074573B"/>
    <w:rsid w:val="00757387"/>
    <w:rsid w:val="00760101"/>
    <w:rsid w:val="00761E47"/>
    <w:rsid w:val="00762CEE"/>
    <w:rsid w:val="007674CF"/>
    <w:rsid w:val="0077265F"/>
    <w:rsid w:val="00776F6F"/>
    <w:rsid w:val="007832A5"/>
    <w:rsid w:val="00783310"/>
    <w:rsid w:val="00783C50"/>
    <w:rsid w:val="007877E6"/>
    <w:rsid w:val="00792537"/>
    <w:rsid w:val="007947D7"/>
    <w:rsid w:val="00796FFE"/>
    <w:rsid w:val="007A09CD"/>
    <w:rsid w:val="007A2333"/>
    <w:rsid w:val="007A42FF"/>
    <w:rsid w:val="007A4A6D"/>
    <w:rsid w:val="007A532C"/>
    <w:rsid w:val="007A581A"/>
    <w:rsid w:val="007B0430"/>
    <w:rsid w:val="007B589F"/>
    <w:rsid w:val="007B5957"/>
    <w:rsid w:val="007B6D59"/>
    <w:rsid w:val="007B7F97"/>
    <w:rsid w:val="007C386D"/>
    <w:rsid w:val="007D0460"/>
    <w:rsid w:val="007D1BCF"/>
    <w:rsid w:val="007D24A4"/>
    <w:rsid w:val="007D75CF"/>
    <w:rsid w:val="007E0440"/>
    <w:rsid w:val="007E075E"/>
    <w:rsid w:val="007E2B6C"/>
    <w:rsid w:val="007E3954"/>
    <w:rsid w:val="007E6DC5"/>
    <w:rsid w:val="007F19F1"/>
    <w:rsid w:val="007F331B"/>
    <w:rsid w:val="007F3733"/>
    <w:rsid w:val="007F4B5F"/>
    <w:rsid w:val="0080166D"/>
    <w:rsid w:val="00802BB5"/>
    <w:rsid w:val="008031EE"/>
    <w:rsid w:val="0080615B"/>
    <w:rsid w:val="008065E0"/>
    <w:rsid w:val="008108F3"/>
    <w:rsid w:val="00810EAD"/>
    <w:rsid w:val="00814666"/>
    <w:rsid w:val="00815F2D"/>
    <w:rsid w:val="0081674B"/>
    <w:rsid w:val="00817511"/>
    <w:rsid w:val="00822569"/>
    <w:rsid w:val="008226EF"/>
    <w:rsid w:val="00822C92"/>
    <w:rsid w:val="00822D5C"/>
    <w:rsid w:val="008232B5"/>
    <w:rsid w:val="00826BCB"/>
    <w:rsid w:val="00830390"/>
    <w:rsid w:val="00833608"/>
    <w:rsid w:val="00835E16"/>
    <w:rsid w:val="00837C07"/>
    <w:rsid w:val="00841CAD"/>
    <w:rsid w:val="00843617"/>
    <w:rsid w:val="00843FAB"/>
    <w:rsid w:val="00844AB3"/>
    <w:rsid w:val="008466AA"/>
    <w:rsid w:val="00847B06"/>
    <w:rsid w:val="00850863"/>
    <w:rsid w:val="00850C4E"/>
    <w:rsid w:val="00854ED1"/>
    <w:rsid w:val="008551A4"/>
    <w:rsid w:val="00865B2E"/>
    <w:rsid w:val="00867F3D"/>
    <w:rsid w:val="008706FA"/>
    <w:rsid w:val="0087092B"/>
    <w:rsid w:val="00873775"/>
    <w:rsid w:val="00876BF4"/>
    <w:rsid w:val="0088043C"/>
    <w:rsid w:val="008808BD"/>
    <w:rsid w:val="0088139F"/>
    <w:rsid w:val="00884403"/>
    <w:rsid w:val="00884889"/>
    <w:rsid w:val="00886EC6"/>
    <w:rsid w:val="008906C9"/>
    <w:rsid w:val="008A0192"/>
    <w:rsid w:val="008A207B"/>
    <w:rsid w:val="008A301C"/>
    <w:rsid w:val="008A434D"/>
    <w:rsid w:val="008A4ED6"/>
    <w:rsid w:val="008B41EE"/>
    <w:rsid w:val="008B521E"/>
    <w:rsid w:val="008C31A5"/>
    <w:rsid w:val="008C31E6"/>
    <w:rsid w:val="008C4159"/>
    <w:rsid w:val="008C5568"/>
    <w:rsid w:val="008C5738"/>
    <w:rsid w:val="008C5BAA"/>
    <w:rsid w:val="008D04F0"/>
    <w:rsid w:val="008D058C"/>
    <w:rsid w:val="008D4FC2"/>
    <w:rsid w:val="008D51CD"/>
    <w:rsid w:val="008D6720"/>
    <w:rsid w:val="008E0BF8"/>
    <w:rsid w:val="008E44D4"/>
    <w:rsid w:val="008E4BC2"/>
    <w:rsid w:val="008E64A5"/>
    <w:rsid w:val="008F220A"/>
    <w:rsid w:val="008F320D"/>
    <w:rsid w:val="008F3500"/>
    <w:rsid w:val="008F415D"/>
    <w:rsid w:val="008F60FE"/>
    <w:rsid w:val="008F6804"/>
    <w:rsid w:val="008F7564"/>
    <w:rsid w:val="008F78F7"/>
    <w:rsid w:val="0090105B"/>
    <w:rsid w:val="009011A9"/>
    <w:rsid w:val="0090152F"/>
    <w:rsid w:val="0090440F"/>
    <w:rsid w:val="00904879"/>
    <w:rsid w:val="00907CFD"/>
    <w:rsid w:val="00913046"/>
    <w:rsid w:val="009130D5"/>
    <w:rsid w:val="0091439B"/>
    <w:rsid w:val="00917E9E"/>
    <w:rsid w:val="00921517"/>
    <w:rsid w:val="009218FB"/>
    <w:rsid w:val="00924421"/>
    <w:rsid w:val="00924E3C"/>
    <w:rsid w:val="00925761"/>
    <w:rsid w:val="009267A3"/>
    <w:rsid w:val="00927D9E"/>
    <w:rsid w:val="00927E29"/>
    <w:rsid w:val="0093264A"/>
    <w:rsid w:val="009331F1"/>
    <w:rsid w:val="00937788"/>
    <w:rsid w:val="009412F0"/>
    <w:rsid w:val="00941F6F"/>
    <w:rsid w:val="0094416B"/>
    <w:rsid w:val="0094493A"/>
    <w:rsid w:val="00945579"/>
    <w:rsid w:val="0094592E"/>
    <w:rsid w:val="009468EE"/>
    <w:rsid w:val="00946FFD"/>
    <w:rsid w:val="00952B80"/>
    <w:rsid w:val="009550CF"/>
    <w:rsid w:val="009550FE"/>
    <w:rsid w:val="009612BB"/>
    <w:rsid w:val="0097052D"/>
    <w:rsid w:val="0097402E"/>
    <w:rsid w:val="00976910"/>
    <w:rsid w:val="00977B75"/>
    <w:rsid w:val="0098120A"/>
    <w:rsid w:val="009909FE"/>
    <w:rsid w:val="009927C0"/>
    <w:rsid w:val="00992AEA"/>
    <w:rsid w:val="00993DFC"/>
    <w:rsid w:val="009A0407"/>
    <w:rsid w:val="009B0268"/>
    <w:rsid w:val="009B06C4"/>
    <w:rsid w:val="009B30B9"/>
    <w:rsid w:val="009B54C3"/>
    <w:rsid w:val="009C03BE"/>
    <w:rsid w:val="009C22A0"/>
    <w:rsid w:val="009C2ABA"/>
    <w:rsid w:val="009C3384"/>
    <w:rsid w:val="009C350B"/>
    <w:rsid w:val="009C3ECE"/>
    <w:rsid w:val="009C740A"/>
    <w:rsid w:val="009D3F70"/>
    <w:rsid w:val="009D514E"/>
    <w:rsid w:val="009D5CCB"/>
    <w:rsid w:val="009D75DC"/>
    <w:rsid w:val="009E3B7C"/>
    <w:rsid w:val="009E3F6E"/>
    <w:rsid w:val="009E4223"/>
    <w:rsid w:val="009E7A34"/>
    <w:rsid w:val="009F0B04"/>
    <w:rsid w:val="009F37C6"/>
    <w:rsid w:val="009F3BC2"/>
    <w:rsid w:val="009F699F"/>
    <w:rsid w:val="009F7F37"/>
    <w:rsid w:val="00A012F2"/>
    <w:rsid w:val="00A0280D"/>
    <w:rsid w:val="00A059B2"/>
    <w:rsid w:val="00A05D7A"/>
    <w:rsid w:val="00A06AE4"/>
    <w:rsid w:val="00A11720"/>
    <w:rsid w:val="00A11D1F"/>
    <w:rsid w:val="00A12379"/>
    <w:rsid w:val="00A125C5"/>
    <w:rsid w:val="00A1277B"/>
    <w:rsid w:val="00A14256"/>
    <w:rsid w:val="00A153D3"/>
    <w:rsid w:val="00A2029F"/>
    <w:rsid w:val="00A2150C"/>
    <w:rsid w:val="00A2451C"/>
    <w:rsid w:val="00A35EAD"/>
    <w:rsid w:val="00A366EC"/>
    <w:rsid w:val="00A416AF"/>
    <w:rsid w:val="00A427E5"/>
    <w:rsid w:val="00A45974"/>
    <w:rsid w:val="00A50F29"/>
    <w:rsid w:val="00A545C0"/>
    <w:rsid w:val="00A54DDB"/>
    <w:rsid w:val="00A602C2"/>
    <w:rsid w:val="00A61723"/>
    <w:rsid w:val="00A61DD6"/>
    <w:rsid w:val="00A65EE7"/>
    <w:rsid w:val="00A66A27"/>
    <w:rsid w:val="00A70133"/>
    <w:rsid w:val="00A701A0"/>
    <w:rsid w:val="00A74B42"/>
    <w:rsid w:val="00A75969"/>
    <w:rsid w:val="00A770A6"/>
    <w:rsid w:val="00A779DD"/>
    <w:rsid w:val="00A813B1"/>
    <w:rsid w:val="00A828F3"/>
    <w:rsid w:val="00A836D7"/>
    <w:rsid w:val="00A84250"/>
    <w:rsid w:val="00A84F07"/>
    <w:rsid w:val="00A8600B"/>
    <w:rsid w:val="00A86C30"/>
    <w:rsid w:val="00A87F16"/>
    <w:rsid w:val="00A93082"/>
    <w:rsid w:val="00A93692"/>
    <w:rsid w:val="00A94AD3"/>
    <w:rsid w:val="00A96429"/>
    <w:rsid w:val="00A97DF0"/>
    <w:rsid w:val="00AA0FE5"/>
    <w:rsid w:val="00AA2295"/>
    <w:rsid w:val="00AA7AB0"/>
    <w:rsid w:val="00AB226C"/>
    <w:rsid w:val="00AB36C4"/>
    <w:rsid w:val="00AB3BBD"/>
    <w:rsid w:val="00AB4082"/>
    <w:rsid w:val="00AB524A"/>
    <w:rsid w:val="00AB56B7"/>
    <w:rsid w:val="00AC0C09"/>
    <w:rsid w:val="00AC32B2"/>
    <w:rsid w:val="00AC47DB"/>
    <w:rsid w:val="00AD3DD9"/>
    <w:rsid w:val="00AD4200"/>
    <w:rsid w:val="00AD4C30"/>
    <w:rsid w:val="00AD6AFC"/>
    <w:rsid w:val="00AD74B0"/>
    <w:rsid w:val="00AE3A95"/>
    <w:rsid w:val="00AE3D44"/>
    <w:rsid w:val="00AE60F1"/>
    <w:rsid w:val="00AE6F4A"/>
    <w:rsid w:val="00AE7B08"/>
    <w:rsid w:val="00AF21AB"/>
    <w:rsid w:val="00AF4E1A"/>
    <w:rsid w:val="00AF7BF0"/>
    <w:rsid w:val="00AF7EB9"/>
    <w:rsid w:val="00B03314"/>
    <w:rsid w:val="00B03CFA"/>
    <w:rsid w:val="00B04E49"/>
    <w:rsid w:val="00B1064E"/>
    <w:rsid w:val="00B11765"/>
    <w:rsid w:val="00B120A3"/>
    <w:rsid w:val="00B13E63"/>
    <w:rsid w:val="00B1443B"/>
    <w:rsid w:val="00B14AA3"/>
    <w:rsid w:val="00B14DE0"/>
    <w:rsid w:val="00B16845"/>
    <w:rsid w:val="00B17141"/>
    <w:rsid w:val="00B20E1A"/>
    <w:rsid w:val="00B2233C"/>
    <w:rsid w:val="00B22856"/>
    <w:rsid w:val="00B269C2"/>
    <w:rsid w:val="00B31575"/>
    <w:rsid w:val="00B33814"/>
    <w:rsid w:val="00B35E3E"/>
    <w:rsid w:val="00B35FA0"/>
    <w:rsid w:val="00B44A1F"/>
    <w:rsid w:val="00B53EA7"/>
    <w:rsid w:val="00B5439C"/>
    <w:rsid w:val="00B57B90"/>
    <w:rsid w:val="00B64D91"/>
    <w:rsid w:val="00B659A5"/>
    <w:rsid w:val="00B660F3"/>
    <w:rsid w:val="00B73B84"/>
    <w:rsid w:val="00B74BB0"/>
    <w:rsid w:val="00B7732A"/>
    <w:rsid w:val="00B80C66"/>
    <w:rsid w:val="00B8547D"/>
    <w:rsid w:val="00B87D01"/>
    <w:rsid w:val="00B931EE"/>
    <w:rsid w:val="00B93E60"/>
    <w:rsid w:val="00B96954"/>
    <w:rsid w:val="00B974FE"/>
    <w:rsid w:val="00BA0D93"/>
    <w:rsid w:val="00BA5733"/>
    <w:rsid w:val="00BA6CFB"/>
    <w:rsid w:val="00BA702E"/>
    <w:rsid w:val="00BB2208"/>
    <w:rsid w:val="00BB3602"/>
    <w:rsid w:val="00BB5BDD"/>
    <w:rsid w:val="00BB7466"/>
    <w:rsid w:val="00BC4A1E"/>
    <w:rsid w:val="00BC73BD"/>
    <w:rsid w:val="00BD3A58"/>
    <w:rsid w:val="00BD3BD3"/>
    <w:rsid w:val="00BD449F"/>
    <w:rsid w:val="00BD7CE7"/>
    <w:rsid w:val="00BE1211"/>
    <w:rsid w:val="00BF14DC"/>
    <w:rsid w:val="00BF1C64"/>
    <w:rsid w:val="00BF7822"/>
    <w:rsid w:val="00C02F5A"/>
    <w:rsid w:val="00C0393E"/>
    <w:rsid w:val="00C045B7"/>
    <w:rsid w:val="00C057A4"/>
    <w:rsid w:val="00C061FE"/>
    <w:rsid w:val="00C12180"/>
    <w:rsid w:val="00C1230F"/>
    <w:rsid w:val="00C12957"/>
    <w:rsid w:val="00C14A4B"/>
    <w:rsid w:val="00C17EAA"/>
    <w:rsid w:val="00C20C60"/>
    <w:rsid w:val="00C250D5"/>
    <w:rsid w:val="00C26834"/>
    <w:rsid w:val="00C35666"/>
    <w:rsid w:val="00C35F72"/>
    <w:rsid w:val="00C35FA9"/>
    <w:rsid w:val="00C3639E"/>
    <w:rsid w:val="00C36E49"/>
    <w:rsid w:val="00C40E69"/>
    <w:rsid w:val="00C53BDE"/>
    <w:rsid w:val="00C57591"/>
    <w:rsid w:val="00C62254"/>
    <w:rsid w:val="00C65AEF"/>
    <w:rsid w:val="00C678E4"/>
    <w:rsid w:val="00C70148"/>
    <w:rsid w:val="00C7282F"/>
    <w:rsid w:val="00C75629"/>
    <w:rsid w:val="00C77FB7"/>
    <w:rsid w:val="00C8113C"/>
    <w:rsid w:val="00C82355"/>
    <w:rsid w:val="00C82DC7"/>
    <w:rsid w:val="00C8596A"/>
    <w:rsid w:val="00C86130"/>
    <w:rsid w:val="00C92898"/>
    <w:rsid w:val="00C93C1D"/>
    <w:rsid w:val="00C96A71"/>
    <w:rsid w:val="00CA0F88"/>
    <w:rsid w:val="00CA163F"/>
    <w:rsid w:val="00CA3DC7"/>
    <w:rsid w:val="00CA4340"/>
    <w:rsid w:val="00CA6839"/>
    <w:rsid w:val="00CB29A6"/>
    <w:rsid w:val="00CB5A9A"/>
    <w:rsid w:val="00CC3CE9"/>
    <w:rsid w:val="00CD5947"/>
    <w:rsid w:val="00CE2744"/>
    <w:rsid w:val="00CE2A28"/>
    <w:rsid w:val="00CE3EF7"/>
    <w:rsid w:val="00CE5238"/>
    <w:rsid w:val="00CE59BC"/>
    <w:rsid w:val="00CE5E50"/>
    <w:rsid w:val="00CE7514"/>
    <w:rsid w:val="00CE7C60"/>
    <w:rsid w:val="00CF0B16"/>
    <w:rsid w:val="00CF543F"/>
    <w:rsid w:val="00CF56E4"/>
    <w:rsid w:val="00CF5E0E"/>
    <w:rsid w:val="00CF61C7"/>
    <w:rsid w:val="00CF629C"/>
    <w:rsid w:val="00CF6675"/>
    <w:rsid w:val="00D01268"/>
    <w:rsid w:val="00D01EFE"/>
    <w:rsid w:val="00D076B1"/>
    <w:rsid w:val="00D07DFD"/>
    <w:rsid w:val="00D11156"/>
    <w:rsid w:val="00D1185F"/>
    <w:rsid w:val="00D12141"/>
    <w:rsid w:val="00D2030A"/>
    <w:rsid w:val="00D2103C"/>
    <w:rsid w:val="00D23EAE"/>
    <w:rsid w:val="00D248DE"/>
    <w:rsid w:val="00D24D1B"/>
    <w:rsid w:val="00D26F17"/>
    <w:rsid w:val="00D27D67"/>
    <w:rsid w:val="00D31703"/>
    <w:rsid w:val="00D32785"/>
    <w:rsid w:val="00D33FFD"/>
    <w:rsid w:val="00D44103"/>
    <w:rsid w:val="00D4561F"/>
    <w:rsid w:val="00D45C15"/>
    <w:rsid w:val="00D504CF"/>
    <w:rsid w:val="00D51F27"/>
    <w:rsid w:val="00D54F84"/>
    <w:rsid w:val="00D564C9"/>
    <w:rsid w:val="00D5685C"/>
    <w:rsid w:val="00D62A36"/>
    <w:rsid w:val="00D636E1"/>
    <w:rsid w:val="00D63843"/>
    <w:rsid w:val="00D649B1"/>
    <w:rsid w:val="00D660A5"/>
    <w:rsid w:val="00D661FF"/>
    <w:rsid w:val="00D67823"/>
    <w:rsid w:val="00D67D5D"/>
    <w:rsid w:val="00D73EEF"/>
    <w:rsid w:val="00D80E49"/>
    <w:rsid w:val="00D81B2C"/>
    <w:rsid w:val="00D84D98"/>
    <w:rsid w:val="00D8542D"/>
    <w:rsid w:val="00D85F2B"/>
    <w:rsid w:val="00D90EF6"/>
    <w:rsid w:val="00D91065"/>
    <w:rsid w:val="00D941AB"/>
    <w:rsid w:val="00D96694"/>
    <w:rsid w:val="00DA24D6"/>
    <w:rsid w:val="00DA3822"/>
    <w:rsid w:val="00DA5848"/>
    <w:rsid w:val="00DA6CFC"/>
    <w:rsid w:val="00DA76EB"/>
    <w:rsid w:val="00DB0DE3"/>
    <w:rsid w:val="00DB29CC"/>
    <w:rsid w:val="00DB5B7F"/>
    <w:rsid w:val="00DC4C7D"/>
    <w:rsid w:val="00DC5D41"/>
    <w:rsid w:val="00DC6A6D"/>
    <w:rsid w:val="00DC6A71"/>
    <w:rsid w:val="00DD21A7"/>
    <w:rsid w:val="00DD3D49"/>
    <w:rsid w:val="00DE30A1"/>
    <w:rsid w:val="00DE4C8F"/>
    <w:rsid w:val="00DE5CB5"/>
    <w:rsid w:val="00DF1B9B"/>
    <w:rsid w:val="00DF1DB5"/>
    <w:rsid w:val="00DF2025"/>
    <w:rsid w:val="00E0357D"/>
    <w:rsid w:val="00E041D0"/>
    <w:rsid w:val="00E05C6A"/>
    <w:rsid w:val="00E1024D"/>
    <w:rsid w:val="00E12F22"/>
    <w:rsid w:val="00E14B13"/>
    <w:rsid w:val="00E1716C"/>
    <w:rsid w:val="00E175FD"/>
    <w:rsid w:val="00E21718"/>
    <w:rsid w:val="00E228B5"/>
    <w:rsid w:val="00E22969"/>
    <w:rsid w:val="00E23554"/>
    <w:rsid w:val="00E250D7"/>
    <w:rsid w:val="00E3156C"/>
    <w:rsid w:val="00E3441F"/>
    <w:rsid w:val="00E415AC"/>
    <w:rsid w:val="00E42FE4"/>
    <w:rsid w:val="00E4421B"/>
    <w:rsid w:val="00E504A4"/>
    <w:rsid w:val="00E5050D"/>
    <w:rsid w:val="00E5393D"/>
    <w:rsid w:val="00E542A1"/>
    <w:rsid w:val="00E55829"/>
    <w:rsid w:val="00E6096D"/>
    <w:rsid w:val="00E609E8"/>
    <w:rsid w:val="00E6401C"/>
    <w:rsid w:val="00E6597F"/>
    <w:rsid w:val="00E65AE9"/>
    <w:rsid w:val="00E66DB7"/>
    <w:rsid w:val="00E700AA"/>
    <w:rsid w:val="00E751C3"/>
    <w:rsid w:val="00E752DD"/>
    <w:rsid w:val="00E77721"/>
    <w:rsid w:val="00E814E7"/>
    <w:rsid w:val="00E840BB"/>
    <w:rsid w:val="00E84201"/>
    <w:rsid w:val="00E84F1B"/>
    <w:rsid w:val="00E85744"/>
    <w:rsid w:val="00E8766D"/>
    <w:rsid w:val="00E904C0"/>
    <w:rsid w:val="00E91CBF"/>
    <w:rsid w:val="00E94429"/>
    <w:rsid w:val="00EA0998"/>
    <w:rsid w:val="00EA35B3"/>
    <w:rsid w:val="00EA3E0B"/>
    <w:rsid w:val="00EA4C07"/>
    <w:rsid w:val="00EB18F2"/>
    <w:rsid w:val="00EB6B14"/>
    <w:rsid w:val="00EC391D"/>
    <w:rsid w:val="00EC4C5C"/>
    <w:rsid w:val="00ED165A"/>
    <w:rsid w:val="00ED1C3E"/>
    <w:rsid w:val="00ED55E3"/>
    <w:rsid w:val="00ED60D6"/>
    <w:rsid w:val="00EE21F6"/>
    <w:rsid w:val="00EE4471"/>
    <w:rsid w:val="00EE5157"/>
    <w:rsid w:val="00EF1CAB"/>
    <w:rsid w:val="00EF5A8C"/>
    <w:rsid w:val="00EF77E8"/>
    <w:rsid w:val="00EF7D40"/>
    <w:rsid w:val="00F00BD8"/>
    <w:rsid w:val="00F11813"/>
    <w:rsid w:val="00F1229D"/>
    <w:rsid w:val="00F15ED8"/>
    <w:rsid w:val="00F1705C"/>
    <w:rsid w:val="00F240BB"/>
    <w:rsid w:val="00F30F28"/>
    <w:rsid w:val="00F344CC"/>
    <w:rsid w:val="00F41729"/>
    <w:rsid w:val="00F4501D"/>
    <w:rsid w:val="00F46016"/>
    <w:rsid w:val="00F544FB"/>
    <w:rsid w:val="00F55D7F"/>
    <w:rsid w:val="00F5731E"/>
    <w:rsid w:val="00F57FED"/>
    <w:rsid w:val="00F60A2F"/>
    <w:rsid w:val="00F60BD1"/>
    <w:rsid w:val="00F6299F"/>
    <w:rsid w:val="00F70186"/>
    <w:rsid w:val="00F74F49"/>
    <w:rsid w:val="00F76F5E"/>
    <w:rsid w:val="00F807D5"/>
    <w:rsid w:val="00F83BFE"/>
    <w:rsid w:val="00F866C7"/>
    <w:rsid w:val="00F931A7"/>
    <w:rsid w:val="00F95584"/>
    <w:rsid w:val="00F9668A"/>
    <w:rsid w:val="00F969A0"/>
    <w:rsid w:val="00F96AD0"/>
    <w:rsid w:val="00F974C0"/>
    <w:rsid w:val="00FA01EB"/>
    <w:rsid w:val="00FA0FE9"/>
    <w:rsid w:val="00FA7996"/>
    <w:rsid w:val="00FA7ED2"/>
    <w:rsid w:val="00FB0D3D"/>
    <w:rsid w:val="00FB5CD9"/>
    <w:rsid w:val="00FB6946"/>
    <w:rsid w:val="00FC3386"/>
    <w:rsid w:val="00FC3ED2"/>
    <w:rsid w:val="00FD3C68"/>
    <w:rsid w:val="00FD6320"/>
    <w:rsid w:val="00FD730E"/>
    <w:rsid w:val="00FE2A24"/>
    <w:rsid w:val="00FE4BD8"/>
    <w:rsid w:val="00FE6FD7"/>
    <w:rsid w:val="00FE7F7F"/>
    <w:rsid w:val="00FF0D58"/>
    <w:rsid w:val="00FF3BD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uiPriority w:val="99"/>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character" w:customStyle="1" w:styleId="shorttext">
    <w:name w:val="short_text"/>
    <w:basedOn w:val="Privzetapisavaodstavka"/>
    <w:rsid w:val="005E5558"/>
  </w:style>
  <w:style w:type="paragraph" w:customStyle="1" w:styleId="esegmentt">
    <w:name w:val="esegment_t"/>
    <w:basedOn w:val="Navaden"/>
    <w:rsid w:val="0092576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2A37C4"/>
    <w:rPr>
      <w:b/>
      <w:bCs/>
    </w:rPr>
  </w:style>
  <w:style w:type="character" w:customStyle="1" w:styleId="apple-converted-space">
    <w:name w:val="apple-converted-space"/>
    <w:basedOn w:val="Privzetapisavaodstavka"/>
    <w:rsid w:val="0090152F"/>
  </w:style>
  <w:style w:type="paragraph" w:customStyle="1" w:styleId="head2title">
    <w:name w:val="head2_title"/>
    <w:basedOn w:val="Navaden"/>
    <w:rsid w:val="006E4806"/>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sr-Cyrl-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006F"/>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157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APEK-4"/>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r-Cyrl-RS" w:eastAsia="sr-Cyrl-R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FA0FE9"/>
    <w:pPr>
      <w:ind w:left="720"/>
      <w:contextualSpacing/>
    </w:pPr>
  </w:style>
  <w:style w:type="paragraph" w:customStyle="1" w:styleId="Neotevilenodstavek">
    <w:name w:val="Neoštevilčen odstavek"/>
    <w:basedOn w:val="Navaden"/>
    <w:link w:val="NeotevilenodstavekZnak"/>
    <w:qFormat/>
    <w:rsid w:val="00FA0FE9"/>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FA0FE9"/>
    <w:rPr>
      <w:rFonts w:ascii="Arial" w:hAnsi="Arial"/>
      <w:sz w:val="22"/>
      <w:lang w:val="sl-SI" w:eastAsia="sl-SI"/>
    </w:rPr>
  </w:style>
  <w:style w:type="paragraph" w:customStyle="1" w:styleId="Oddelek">
    <w:name w:val="Oddelek"/>
    <w:basedOn w:val="Navaden"/>
    <w:link w:val="OddelekZnak1"/>
    <w:qFormat/>
    <w:rsid w:val="00FA0FE9"/>
    <w:pPr>
      <w:numPr>
        <w:numId w:val="1"/>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locked/>
    <w:rsid w:val="00FA0FE9"/>
    <w:rPr>
      <w:rFonts w:ascii="Arial" w:hAnsi="Arial"/>
      <w:b/>
      <w:lang w:val="sl-SI" w:eastAsia="sl-SI"/>
    </w:rPr>
  </w:style>
  <w:style w:type="paragraph" w:styleId="Konnaopomba-besedilo">
    <w:name w:val="endnote text"/>
    <w:basedOn w:val="Navaden"/>
    <w:link w:val="Konnaopomba-besediloZnak"/>
    <w:rsid w:val="00FE4BD8"/>
    <w:pPr>
      <w:spacing w:line="240" w:lineRule="auto"/>
    </w:pPr>
    <w:rPr>
      <w:szCs w:val="20"/>
    </w:rPr>
  </w:style>
  <w:style w:type="character" w:customStyle="1" w:styleId="Konnaopomba-besediloZnak">
    <w:name w:val="Končna opomba - besedilo Znak"/>
    <w:basedOn w:val="Privzetapisavaodstavka"/>
    <w:link w:val="Konnaopomba-besedilo"/>
    <w:rsid w:val="00FE4BD8"/>
    <w:rPr>
      <w:rFonts w:ascii="Arial" w:hAnsi="Arial"/>
      <w:lang w:val="sl-SI" w:eastAsia="en-US"/>
    </w:rPr>
  </w:style>
  <w:style w:type="character" w:styleId="Konnaopomba-sklic">
    <w:name w:val="endnote reference"/>
    <w:basedOn w:val="Privzetapisavaodstavka"/>
    <w:rsid w:val="00FE4BD8"/>
    <w:rPr>
      <w:vertAlign w:val="superscript"/>
    </w:rPr>
  </w:style>
  <w:style w:type="paragraph" w:styleId="Sprotnaopomba-besedilo">
    <w:name w:val="footnote text"/>
    <w:basedOn w:val="Navaden"/>
    <w:link w:val="Sprotnaopomba-besediloZnak"/>
    <w:uiPriority w:val="99"/>
    <w:rsid w:val="00FE4BD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FE4BD8"/>
    <w:rPr>
      <w:rFonts w:ascii="Arial" w:hAnsi="Arial"/>
      <w:lang w:val="sl-SI" w:eastAsia="en-US"/>
    </w:rPr>
  </w:style>
  <w:style w:type="character" w:styleId="Sprotnaopomba-sklic">
    <w:name w:val="footnote reference"/>
    <w:basedOn w:val="Privzetapisavaodstavka"/>
    <w:uiPriority w:val="99"/>
    <w:rsid w:val="00FE4BD8"/>
    <w:rPr>
      <w:vertAlign w:val="superscript"/>
    </w:rPr>
  </w:style>
  <w:style w:type="paragraph" w:customStyle="1" w:styleId="Default">
    <w:name w:val="Default"/>
    <w:rsid w:val="008F320D"/>
    <w:pPr>
      <w:autoSpaceDE w:val="0"/>
      <w:autoSpaceDN w:val="0"/>
      <w:adjustRightInd w:val="0"/>
    </w:pPr>
    <w:rPr>
      <w:rFonts w:ascii="Arial" w:hAnsi="Arial" w:cs="Arial"/>
      <w:color w:val="000000"/>
      <w:sz w:val="24"/>
      <w:szCs w:val="24"/>
      <w:lang w:val="sl-SI" w:eastAsia="sl-SI"/>
    </w:rPr>
  </w:style>
  <w:style w:type="paragraph" w:customStyle="1" w:styleId="Alineazatoko">
    <w:name w:val="Alinea za točko"/>
    <w:basedOn w:val="Navaden"/>
    <w:link w:val="AlineazatokoZnak"/>
    <w:qFormat/>
    <w:rsid w:val="008F320D"/>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locked/>
    <w:rsid w:val="008F320D"/>
    <w:rPr>
      <w:rFonts w:ascii="Arial" w:hAnsi="Arial"/>
      <w:sz w:val="22"/>
      <w:lang w:val="sl-SI" w:eastAsia="sl-SI"/>
    </w:rPr>
  </w:style>
  <w:style w:type="paragraph" w:styleId="Naslov">
    <w:name w:val="Title"/>
    <w:basedOn w:val="Naslov1"/>
    <w:link w:val="NaslovZnak"/>
    <w:uiPriority w:val="99"/>
    <w:qFormat/>
    <w:rsid w:val="008F320D"/>
    <w:pPr>
      <w:spacing w:line="240" w:lineRule="auto"/>
      <w:jc w:val="center"/>
      <w:outlineLvl w:val="9"/>
    </w:pPr>
    <w:rPr>
      <w:rFonts w:ascii="Times New Roman" w:hAnsi="Times New Roman"/>
      <w:b w:val="0"/>
      <w:i/>
      <w:kern w:val="28"/>
      <w:sz w:val="32"/>
      <w:szCs w:val="28"/>
      <w:u w:val="single"/>
      <w:lang w:eastAsia="en-US"/>
    </w:rPr>
  </w:style>
  <w:style w:type="character" w:customStyle="1" w:styleId="NaslovZnak">
    <w:name w:val="Naslov Znak"/>
    <w:basedOn w:val="Privzetapisavaodstavka"/>
    <w:link w:val="Naslov"/>
    <w:uiPriority w:val="99"/>
    <w:rsid w:val="008F320D"/>
    <w:rPr>
      <w:i/>
      <w:kern w:val="28"/>
      <w:sz w:val="32"/>
      <w:szCs w:val="28"/>
      <w:u w:val="single"/>
      <w:lang w:val="sl-SI" w:eastAsia="en-US"/>
    </w:rPr>
  </w:style>
  <w:style w:type="paragraph" w:customStyle="1" w:styleId="bodytext">
    <w:name w:val="bodytext"/>
    <w:basedOn w:val="Navaden"/>
    <w:rsid w:val="008F320D"/>
    <w:pPr>
      <w:spacing w:after="150" w:line="240" w:lineRule="auto"/>
    </w:pPr>
    <w:rPr>
      <w:rFonts w:ascii="Times New Roman" w:hAnsi="Times New Roman"/>
      <w:sz w:val="24"/>
      <w:lang w:eastAsia="sl-SI"/>
    </w:rPr>
  </w:style>
  <w:style w:type="character" w:styleId="Poudarek">
    <w:name w:val="Emphasis"/>
    <w:basedOn w:val="Privzetapisavaodstavka"/>
    <w:uiPriority w:val="20"/>
    <w:qFormat/>
    <w:rsid w:val="002056B5"/>
    <w:rPr>
      <w:b/>
      <w:bCs/>
      <w:i w:val="0"/>
      <w:iCs w:val="0"/>
    </w:rPr>
  </w:style>
  <w:style w:type="character" w:customStyle="1" w:styleId="st1">
    <w:name w:val="st1"/>
    <w:basedOn w:val="Privzetapisavaodstavka"/>
    <w:rsid w:val="002056B5"/>
  </w:style>
  <w:style w:type="character" w:customStyle="1" w:styleId="Naslov4Znak">
    <w:name w:val="Naslov 4 Znak"/>
    <w:basedOn w:val="Privzetapisavaodstavka"/>
    <w:link w:val="Naslov4"/>
    <w:semiHidden/>
    <w:rsid w:val="001573A5"/>
    <w:rPr>
      <w:rFonts w:asciiTheme="majorHAnsi" w:eastAsiaTheme="majorEastAsia" w:hAnsiTheme="majorHAnsi" w:cstheme="majorBidi"/>
      <w:b/>
      <w:bCs/>
      <w:i/>
      <w:iCs/>
      <w:color w:val="4F81BD" w:themeColor="accent1"/>
      <w:szCs w:val="24"/>
      <w:lang w:val="sl-SI" w:eastAsia="en-US"/>
    </w:rPr>
  </w:style>
  <w:style w:type="paragraph" w:customStyle="1" w:styleId="Odstavek">
    <w:name w:val="Odstavek"/>
    <w:basedOn w:val="Navaden"/>
    <w:link w:val="OdstavekZnak"/>
    <w:qFormat/>
    <w:rsid w:val="00E84F1B"/>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locked/>
    <w:rsid w:val="00E84F1B"/>
    <w:rPr>
      <w:rFonts w:ascii="Arial" w:hAnsi="Arial"/>
      <w:sz w:val="22"/>
      <w:lang w:val="sl-SI" w:eastAsia="sl-SI"/>
    </w:rPr>
  </w:style>
  <w:style w:type="paragraph" w:styleId="Telobesedila">
    <w:name w:val="Body Text"/>
    <w:basedOn w:val="Navaden"/>
    <w:link w:val="TelobesedilaZnak"/>
    <w:rsid w:val="006B0A1E"/>
    <w:pPr>
      <w:widowControl w:val="0"/>
      <w:autoSpaceDE w:val="0"/>
      <w:autoSpaceDN w:val="0"/>
      <w:adjustRightInd w:val="0"/>
      <w:spacing w:line="240" w:lineRule="auto"/>
    </w:pPr>
    <w:rPr>
      <w:rFonts w:cs="Arial"/>
      <w:color w:val="000000"/>
      <w:sz w:val="24"/>
      <w:lang w:val="en-US" w:eastAsia="sl-SI"/>
    </w:rPr>
  </w:style>
  <w:style w:type="character" w:customStyle="1" w:styleId="TelobesedilaZnak">
    <w:name w:val="Telo besedila Znak"/>
    <w:basedOn w:val="Privzetapisavaodstavka"/>
    <w:link w:val="Telobesedila"/>
    <w:rsid w:val="006B0A1E"/>
    <w:rPr>
      <w:rFonts w:ascii="Arial" w:hAnsi="Arial" w:cs="Arial"/>
      <w:color w:val="000000"/>
      <w:sz w:val="24"/>
      <w:szCs w:val="24"/>
      <w:lang w:val="en-US" w:eastAsia="sl-SI"/>
    </w:rPr>
  </w:style>
  <w:style w:type="character" w:customStyle="1" w:styleId="GlavaZnak">
    <w:name w:val="Glava Znak"/>
    <w:aliases w:val="Header1 Znak,APEK-4 Znak"/>
    <w:link w:val="Glava"/>
    <w:uiPriority w:val="99"/>
    <w:locked/>
    <w:rsid w:val="00A97DF0"/>
    <w:rPr>
      <w:rFonts w:ascii="Arial" w:hAnsi="Arial"/>
      <w:szCs w:val="24"/>
      <w:lang w:val="sl-SI" w:eastAsia="en-US"/>
    </w:rPr>
  </w:style>
  <w:style w:type="paragraph" w:styleId="Brezrazmikov">
    <w:name w:val="No Spacing"/>
    <w:uiPriority w:val="1"/>
    <w:qFormat/>
    <w:rsid w:val="004F127B"/>
    <w:rPr>
      <w:rFonts w:ascii="Arial" w:hAnsi="Arial"/>
      <w:szCs w:val="24"/>
      <w:lang w:val="sl-SI" w:eastAsia="en-US"/>
    </w:rPr>
  </w:style>
  <w:style w:type="paragraph" w:customStyle="1" w:styleId="Telobesedila21">
    <w:name w:val="Telo besedila 21"/>
    <w:basedOn w:val="Navaden"/>
    <w:uiPriority w:val="99"/>
    <w:rsid w:val="00F6299F"/>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mrppsc">
    <w:name w:val="mrppsc"/>
    <w:basedOn w:val="Privzetapisavaodstavka"/>
    <w:rsid w:val="00F6299F"/>
  </w:style>
  <w:style w:type="paragraph" w:styleId="Navadensplet">
    <w:name w:val="Normal (Web)"/>
    <w:basedOn w:val="Navaden"/>
    <w:link w:val="NavadenspletZnak"/>
    <w:uiPriority w:val="99"/>
    <w:rsid w:val="00884403"/>
    <w:pPr>
      <w:spacing w:after="210" w:line="240" w:lineRule="auto"/>
    </w:pPr>
    <w:rPr>
      <w:rFonts w:ascii="Times New Roman" w:hAnsi="Times New Roman"/>
      <w:color w:val="333333"/>
      <w:sz w:val="18"/>
      <w:szCs w:val="18"/>
      <w:lang w:val="x-none" w:eastAsia="x-none"/>
    </w:rPr>
  </w:style>
  <w:style w:type="character" w:customStyle="1" w:styleId="NavadenspletZnak">
    <w:name w:val="Navaden (splet) Znak"/>
    <w:link w:val="Navadensplet"/>
    <w:locked/>
    <w:rsid w:val="00884403"/>
    <w:rPr>
      <w:color w:val="333333"/>
      <w:sz w:val="18"/>
      <w:szCs w:val="18"/>
      <w:lang w:val="x-none" w:eastAsia="x-none"/>
    </w:rPr>
  </w:style>
  <w:style w:type="paragraph" w:customStyle="1" w:styleId="Pa3">
    <w:name w:val="Pa3"/>
    <w:basedOn w:val="Default"/>
    <w:next w:val="Default"/>
    <w:uiPriority w:val="99"/>
    <w:rsid w:val="00843617"/>
    <w:pPr>
      <w:spacing w:line="171" w:lineRule="atLeast"/>
    </w:pPr>
    <w:rPr>
      <w:color w:val="auto"/>
      <w:lang w:eastAsia="sr-Cyrl-RS"/>
    </w:rPr>
  </w:style>
  <w:style w:type="paragraph" w:customStyle="1" w:styleId="len1">
    <w:name w:val="len1"/>
    <w:basedOn w:val="Navaden"/>
    <w:rsid w:val="00F95584"/>
    <w:pPr>
      <w:spacing w:before="480" w:line="240" w:lineRule="auto"/>
      <w:jc w:val="center"/>
    </w:pPr>
    <w:rPr>
      <w:rFonts w:cs="Arial"/>
      <w:b/>
      <w:bCs/>
      <w:sz w:val="22"/>
      <w:szCs w:val="22"/>
      <w:lang w:eastAsia="sl-SI"/>
    </w:rPr>
  </w:style>
  <w:style w:type="paragraph" w:customStyle="1" w:styleId="odstavek1">
    <w:name w:val="odstavek1"/>
    <w:basedOn w:val="Navaden"/>
    <w:rsid w:val="00F95584"/>
    <w:pPr>
      <w:spacing w:before="240" w:line="240" w:lineRule="auto"/>
      <w:ind w:firstLine="1021"/>
      <w:jc w:val="both"/>
    </w:pPr>
    <w:rPr>
      <w:rFonts w:cs="Arial"/>
      <w:sz w:val="22"/>
      <w:szCs w:val="22"/>
      <w:lang w:eastAsia="sl-SI"/>
    </w:rPr>
  </w:style>
  <w:style w:type="paragraph" w:customStyle="1" w:styleId="lennaslov1">
    <w:name w:val="lennaslov1"/>
    <w:basedOn w:val="Navaden"/>
    <w:rsid w:val="00F95584"/>
    <w:pPr>
      <w:spacing w:line="240" w:lineRule="auto"/>
      <w:jc w:val="center"/>
    </w:pPr>
    <w:rPr>
      <w:rFonts w:cs="Arial"/>
      <w:b/>
      <w:bCs/>
      <w:sz w:val="22"/>
      <w:szCs w:val="22"/>
      <w:lang w:eastAsia="sl-SI"/>
    </w:rPr>
  </w:style>
  <w:style w:type="paragraph" w:customStyle="1" w:styleId="Alineazaodstavkom">
    <w:name w:val="Alinea za odstavkom"/>
    <w:basedOn w:val="Navaden"/>
    <w:link w:val="AlineazaodstavkomZnak"/>
    <w:qFormat/>
    <w:rsid w:val="00451426"/>
    <w:pPr>
      <w:numPr>
        <w:numId w:val="6"/>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basedOn w:val="Privzetapisavaodstavka"/>
    <w:link w:val="Alineazaodstavkom"/>
    <w:rsid w:val="00451426"/>
    <w:rPr>
      <w:rFonts w:ascii="Arial" w:hAnsi="Arial" w:cs="Arial"/>
      <w:sz w:val="22"/>
      <w:szCs w:val="22"/>
      <w:lang w:val="sl-SI" w:eastAsia="sl-SI"/>
    </w:rPr>
  </w:style>
  <w:style w:type="character" w:customStyle="1" w:styleId="A9">
    <w:name w:val="A9"/>
    <w:uiPriority w:val="99"/>
    <w:rsid w:val="005A05B2"/>
    <w:rPr>
      <w:i/>
      <w:iCs/>
      <w:color w:val="000000"/>
    </w:rPr>
  </w:style>
  <w:style w:type="paragraph" w:styleId="Telobesedila2">
    <w:name w:val="Body Text 2"/>
    <w:basedOn w:val="Navaden"/>
    <w:link w:val="Telobesedila2Znak"/>
    <w:semiHidden/>
    <w:unhideWhenUsed/>
    <w:rsid w:val="00FB5CD9"/>
    <w:pPr>
      <w:spacing w:after="120" w:line="480" w:lineRule="auto"/>
    </w:pPr>
  </w:style>
  <w:style w:type="character" w:customStyle="1" w:styleId="Telobesedila2Znak">
    <w:name w:val="Telo besedila 2 Znak"/>
    <w:basedOn w:val="Privzetapisavaodstavka"/>
    <w:link w:val="Telobesedila2"/>
    <w:semiHidden/>
    <w:rsid w:val="00FB5CD9"/>
    <w:rPr>
      <w:rFonts w:ascii="Arial" w:hAnsi="Arial"/>
      <w:szCs w:val="24"/>
      <w:lang w:val="sl-SI" w:eastAsia="en-US"/>
    </w:rPr>
  </w:style>
  <w:style w:type="character" w:customStyle="1" w:styleId="shorttext">
    <w:name w:val="short_text"/>
    <w:basedOn w:val="Privzetapisavaodstavka"/>
    <w:rsid w:val="005E5558"/>
  </w:style>
  <w:style w:type="paragraph" w:customStyle="1" w:styleId="esegmentt">
    <w:name w:val="esegment_t"/>
    <w:basedOn w:val="Navaden"/>
    <w:rsid w:val="00925761"/>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22"/>
    <w:qFormat/>
    <w:rsid w:val="002A37C4"/>
    <w:rPr>
      <w:b/>
      <w:bCs/>
    </w:rPr>
  </w:style>
  <w:style w:type="character" w:customStyle="1" w:styleId="apple-converted-space">
    <w:name w:val="apple-converted-space"/>
    <w:basedOn w:val="Privzetapisavaodstavka"/>
    <w:rsid w:val="0090152F"/>
  </w:style>
  <w:style w:type="paragraph" w:customStyle="1" w:styleId="head2title">
    <w:name w:val="head2_title"/>
    <w:basedOn w:val="Navaden"/>
    <w:rsid w:val="006E480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103767413">
      <w:bodyDiv w:val="1"/>
      <w:marLeft w:val="0"/>
      <w:marRight w:val="0"/>
      <w:marTop w:val="0"/>
      <w:marBottom w:val="0"/>
      <w:divBdr>
        <w:top w:val="none" w:sz="0" w:space="0" w:color="auto"/>
        <w:left w:val="none" w:sz="0" w:space="0" w:color="auto"/>
        <w:bottom w:val="none" w:sz="0" w:space="0" w:color="auto"/>
        <w:right w:val="none" w:sz="0" w:space="0" w:color="auto"/>
      </w:divBdr>
      <w:divsChild>
        <w:div w:id="811483404">
          <w:marLeft w:val="0"/>
          <w:marRight w:val="0"/>
          <w:marTop w:val="0"/>
          <w:marBottom w:val="0"/>
          <w:divBdr>
            <w:top w:val="none" w:sz="0" w:space="0" w:color="auto"/>
            <w:left w:val="none" w:sz="0" w:space="0" w:color="auto"/>
            <w:bottom w:val="none" w:sz="0" w:space="0" w:color="auto"/>
            <w:right w:val="none" w:sz="0" w:space="0" w:color="auto"/>
          </w:divBdr>
          <w:divsChild>
            <w:div w:id="234628073">
              <w:marLeft w:val="0"/>
              <w:marRight w:val="0"/>
              <w:marTop w:val="0"/>
              <w:marBottom w:val="0"/>
              <w:divBdr>
                <w:top w:val="none" w:sz="0" w:space="0" w:color="auto"/>
                <w:left w:val="none" w:sz="0" w:space="0" w:color="auto"/>
                <w:bottom w:val="none" w:sz="0" w:space="0" w:color="auto"/>
                <w:right w:val="none" w:sz="0" w:space="0" w:color="auto"/>
              </w:divBdr>
              <w:divsChild>
                <w:div w:id="833450709">
                  <w:marLeft w:val="0"/>
                  <w:marRight w:val="0"/>
                  <w:marTop w:val="0"/>
                  <w:marBottom w:val="0"/>
                  <w:divBdr>
                    <w:top w:val="none" w:sz="0" w:space="0" w:color="auto"/>
                    <w:left w:val="none" w:sz="0" w:space="0" w:color="auto"/>
                    <w:bottom w:val="none" w:sz="0" w:space="0" w:color="auto"/>
                    <w:right w:val="none" w:sz="0" w:space="0" w:color="auto"/>
                  </w:divBdr>
                  <w:divsChild>
                    <w:div w:id="163054363">
                      <w:marLeft w:val="0"/>
                      <w:marRight w:val="0"/>
                      <w:marTop w:val="0"/>
                      <w:marBottom w:val="0"/>
                      <w:divBdr>
                        <w:top w:val="none" w:sz="0" w:space="0" w:color="auto"/>
                        <w:left w:val="none" w:sz="0" w:space="0" w:color="auto"/>
                        <w:bottom w:val="none" w:sz="0" w:space="0" w:color="auto"/>
                        <w:right w:val="none" w:sz="0" w:space="0" w:color="auto"/>
                      </w:divBdr>
                      <w:divsChild>
                        <w:div w:id="701171394">
                          <w:marLeft w:val="0"/>
                          <w:marRight w:val="0"/>
                          <w:marTop w:val="0"/>
                          <w:marBottom w:val="0"/>
                          <w:divBdr>
                            <w:top w:val="none" w:sz="0" w:space="0" w:color="auto"/>
                            <w:left w:val="none" w:sz="0" w:space="0" w:color="auto"/>
                            <w:bottom w:val="none" w:sz="0" w:space="0" w:color="auto"/>
                            <w:right w:val="none" w:sz="0" w:space="0" w:color="auto"/>
                          </w:divBdr>
                          <w:divsChild>
                            <w:div w:id="400980328">
                              <w:marLeft w:val="0"/>
                              <w:marRight w:val="0"/>
                              <w:marTop w:val="0"/>
                              <w:marBottom w:val="0"/>
                              <w:divBdr>
                                <w:top w:val="none" w:sz="0" w:space="0" w:color="auto"/>
                                <w:left w:val="none" w:sz="0" w:space="0" w:color="auto"/>
                                <w:bottom w:val="none" w:sz="0" w:space="0" w:color="auto"/>
                                <w:right w:val="none" w:sz="0" w:space="0" w:color="auto"/>
                              </w:divBdr>
                              <w:divsChild>
                                <w:div w:id="1964338207">
                                  <w:marLeft w:val="0"/>
                                  <w:marRight w:val="0"/>
                                  <w:marTop w:val="0"/>
                                  <w:marBottom w:val="0"/>
                                  <w:divBdr>
                                    <w:top w:val="none" w:sz="0" w:space="0" w:color="auto"/>
                                    <w:left w:val="none" w:sz="0" w:space="0" w:color="auto"/>
                                    <w:bottom w:val="none" w:sz="0" w:space="0" w:color="auto"/>
                                    <w:right w:val="none" w:sz="0" w:space="0" w:color="auto"/>
                                  </w:divBdr>
                                  <w:divsChild>
                                    <w:div w:id="628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63487">
      <w:bodyDiv w:val="1"/>
      <w:marLeft w:val="0"/>
      <w:marRight w:val="0"/>
      <w:marTop w:val="0"/>
      <w:marBottom w:val="0"/>
      <w:divBdr>
        <w:top w:val="none" w:sz="0" w:space="0" w:color="auto"/>
        <w:left w:val="none" w:sz="0" w:space="0" w:color="auto"/>
        <w:bottom w:val="none" w:sz="0" w:space="0" w:color="auto"/>
        <w:right w:val="none" w:sz="0" w:space="0" w:color="auto"/>
      </w:divBdr>
      <w:divsChild>
        <w:div w:id="1246843301">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100"/>
              <w:marBottom w:val="100"/>
              <w:divBdr>
                <w:top w:val="none" w:sz="0" w:space="0" w:color="auto"/>
                <w:left w:val="none" w:sz="0" w:space="0" w:color="auto"/>
                <w:bottom w:val="none" w:sz="0" w:space="0" w:color="auto"/>
                <w:right w:val="none" w:sz="0" w:space="0" w:color="auto"/>
              </w:divBdr>
              <w:divsChild>
                <w:div w:id="1443260001">
                  <w:marLeft w:val="0"/>
                  <w:marRight w:val="0"/>
                  <w:marTop w:val="0"/>
                  <w:marBottom w:val="0"/>
                  <w:divBdr>
                    <w:top w:val="none" w:sz="0" w:space="0" w:color="auto"/>
                    <w:left w:val="none" w:sz="0" w:space="0" w:color="auto"/>
                    <w:bottom w:val="none" w:sz="0" w:space="0" w:color="auto"/>
                    <w:right w:val="none" w:sz="0" w:space="0" w:color="auto"/>
                  </w:divBdr>
                  <w:divsChild>
                    <w:div w:id="2071078126">
                      <w:marLeft w:val="0"/>
                      <w:marRight w:val="0"/>
                      <w:marTop w:val="0"/>
                      <w:marBottom w:val="0"/>
                      <w:divBdr>
                        <w:top w:val="none" w:sz="0" w:space="0" w:color="auto"/>
                        <w:left w:val="none" w:sz="0" w:space="0" w:color="auto"/>
                        <w:bottom w:val="none" w:sz="0" w:space="0" w:color="auto"/>
                        <w:right w:val="none" w:sz="0" w:space="0" w:color="auto"/>
                      </w:divBdr>
                      <w:divsChild>
                        <w:div w:id="2128545262">
                          <w:marLeft w:val="0"/>
                          <w:marRight w:val="0"/>
                          <w:marTop w:val="0"/>
                          <w:marBottom w:val="0"/>
                          <w:divBdr>
                            <w:top w:val="none" w:sz="0" w:space="0" w:color="auto"/>
                            <w:left w:val="none" w:sz="0" w:space="0" w:color="auto"/>
                            <w:bottom w:val="none" w:sz="0" w:space="0" w:color="auto"/>
                            <w:right w:val="none" w:sz="0" w:space="0" w:color="auto"/>
                          </w:divBdr>
                          <w:divsChild>
                            <w:div w:id="2126003441">
                              <w:marLeft w:val="0"/>
                              <w:marRight w:val="0"/>
                              <w:marTop w:val="0"/>
                              <w:marBottom w:val="0"/>
                              <w:divBdr>
                                <w:top w:val="none" w:sz="0" w:space="0" w:color="auto"/>
                                <w:left w:val="none" w:sz="0" w:space="0" w:color="auto"/>
                                <w:bottom w:val="none" w:sz="0" w:space="0" w:color="auto"/>
                                <w:right w:val="none" w:sz="0" w:space="0" w:color="auto"/>
                              </w:divBdr>
                              <w:divsChild>
                                <w:div w:id="648750456">
                                  <w:marLeft w:val="0"/>
                                  <w:marRight w:val="0"/>
                                  <w:marTop w:val="0"/>
                                  <w:marBottom w:val="0"/>
                                  <w:divBdr>
                                    <w:top w:val="none" w:sz="0" w:space="0" w:color="auto"/>
                                    <w:left w:val="none" w:sz="0" w:space="0" w:color="auto"/>
                                    <w:bottom w:val="none" w:sz="0" w:space="0" w:color="auto"/>
                                    <w:right w:val="none" w:sz="0" w:space="0" w:color="auto"/>
                                  </w:divBdr>
                                  <w:divsChild>
                                    <w:div w:id="501118298">
                                      <w:marLeft w:val="0"/>
                                      <w:marRight w:val="0"/>
                                      <w:marTop w:val="0"/>
                                      <w:marBottom w:val="0"/>
                                      <w:divBdr>
                                        <w:top w:val="none" w:sz="0" w:space="0" w:color="auto"/>
                                        <w:left w:val="none" w:sz="0" w:space="0" w:color="auto"/>
                                        <w:bottom w:val="none" w:sz="0" w:space="0" w:color="auto"/>
                                        <w:right w:val="none" w:sz="0" w:space="0" w:color="auto"/>
                                      </w:divBdr>
                                      <w:divsChild>
                                        <w:div w:id="20176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387199">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8-01-05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adni-list.si/1/objava.jsp?sop=2018-01-0543"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02A8-BDDD-40C6-8A85-140CDE36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6640</Words>
  <Characters>37851</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44403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Katja.Goricar</cp:lastModifiedBy>
  <cp:revision>3</cp:revision>
  <cp:lastPrinted>2018-04-09T13:09:00Z</cp:lastPrinted>
  <dcterms:created xsi:type="dcterms:W3CDTF">2018-06-14T13:58:00Z</dcterms:created>
  <dcterms:modified xsi:type="dcterms:W3CDTF">2018-06-14T13:59:00Z</dcterms:modified>
</cp:coreProperties>
</file>