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Default="00C0657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EB" w:rsidRPr="004D3532" w:rsidRDefault="00C06579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4D3532">
        <w:rPr>
          <w:rFonts w:cs="Arial"/>
          <w:sz w:val="16"/>
          <w:lang w:val="it-IT"/>
        </w:rPr>
        <w:t>Maistrova</w:t>
      </w:r>
      <w:proofErr w:type="spellEnd"/>
      <w:r w:rsidR="00FC4FEB" w:rsidRPr="004D3532">
        <w:rPr>
          <w:rFonts w:cs="Arial"/>
          <w:sz w:val="16"/>
          <w:lang w:val="it-IT"/>
        </w:rPr>
        <w:t xml:space="preserve"> </w:t>
      </w:r>
      <w:proofErr w:type="spellStart"/>
      <w:r w:rsidR="00FC4FEB" w:rsidRPr="004D3532">
        <w:rPr>
          <w:rFonts w:cs="Arial"/>
          <w:sz w:val="16"/>
          <w:lang w:val="it-IT"/>
        </w:rPr>
        <w:t>ulica</w:t>
      </w:r>
      <w:proofErr w:type="spellEnd"/>
      <w:r w:rsidR="00FC4FEB" w:rsidRPr="004D3532">
        <w:rPr>
          <w:rFonts w:cs="Arial"/>
          <w:sz w:val="16"/>
          <w:lang w:val="it-IT"/>
        </w:rPr>
        <w:t xml:space="preserve"> </w:t>
      </w:r>
      <w:proofErr w:type="gramStart"/>
      <w:r w:rsidR="00FC4FEB" w:rsidRPr="004D3532">
        <w:rPr>
          <w:rFonts w:cs="Arial"/>
          <w:sz w:val="16"/>
          <w:lang w:val="it-IT"/>
        </w:rPr>
        <w:t>10</w:t>
      </w:r>
      <w:proofErr w:type="gramEnd"/>
      <w:r w:rsidR="00FC4FEB" w:rsidRPr="004D3532">
        <w:rPr>
          <w:rFonts w:cs="Arial"/>
          <w:sz w:val="16"/>
          <w:lang w:val="it-IT"/>
        </w:rPr>
        <w:t xml:space="preserve">, 1000 </w:t>
      </w:r>
      <w:proofErr w:type="spellStart"/>
      <w:r w:rsidR="00FC4FEB" w:rsidRPr="004D3532">
        <w:rPr>
          <w:rFonts w:cs="Arial"/>
          <w:sz w:val="16"/>
          <w:lang w:val="it-IT"/>
        </w:rPr>
        <w:t>Ljubljana</w:t>
      </w:r>
      <w:proofErr w:type="spellEnd"/>
      <w:r w:rsidR="00FC4FEB" w:rsidRPr="004D3532">
        <w:rPr>
          <w:rFonts w:cs="Arial"/>
          <w:sz w:val="16"/>
          <w:lang w:val="it-IT"/>
        </w:rPr>
        <w:tab/>
        <w:t xml:space="preserve">T: </w:t>
      </w:r>
      <w:proofErr w:type="gramStart"/>
      <w:r w:rsidR="00FC4FEB" w:rsidRPr="004D3532">
        <w:rPr>
          <w:rFonts w:cs="Arial"/>
          <w:sz w:val="16"/>
          <w:lang w:val="it-IT"/>
        </w:rPr>
        <w:t>01</w:t>
      </w:r>
      <w:proofErr w:type="gramEnd"/>
      <w:r w:rsidR="00FC4FEB" w:rsidRPr="004D3532">
        <w:rPr>
          <w:rFonts w:cs="Arial"/>
          <w:sz w:val="16"/>
          <w:lang w:val="it-IT"/>
        </w:rPr>
        <w:t xml:space="preserve"> 369 59 00</w:t>
      </w:r>
    </w:p>
    <w:p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  <w:t xml:space="preserve">F: </w:t>
      </w:r>
      <w:proofErr w:type="gramStart"/>
      <w:r>
        <w:rPr>
          <w:rFonts w:cs="Arial"/>
          <w:sz w:val="16"/>
          <w:lang w:val="it-IT"/>
        </w:rPr>
        <w:t>01</w:t>
      </w:r>
      <w:proofErr w:type="gramEnd"/>
      <w:r>
        <w:rPr>
          <w:rFonts w:cs="Arial"/>
          <w:sz w:val="16"/>
          <w:lang w:val="it-IT"/>
        </w:rPr>
        <w:t xml:space="preserve"> 369 59 01</w:t>
      </w:r>
    </w:p>
    <w:p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E: gp.mk@gov.si</w:t>
      </w:r>
    </w:p>
    <w:p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</w:r>
      <w:proofErr w:type="gramStart"/>
      <w:r w:rsidRPr="004D3532">
        <w:rPr>
          <w:rFonts w:cs="Arial"/>
          <w:sz w:val="16"/>
          <w:lang w:val="it-IT"/>
        </w:rPr>
        <w:t>www.mk.gov.si</w:t>
      </w:r>
      <w:proofErr w:type="gramEnd"/>
    </w:p>
    <w:p w:rsidR="00FC4FEB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:rsidR="00644E67" w:rsidRPr="005B4049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8D1759" w:rsidRDefault="00644E67" w:rsidP="0018468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194C1B">
              <w:rPr>
                <w:sz w:val="20"/>
                <w:szCs w:val="20"/>
              </w:rPr>
              <w:t>6110-980/2015</w:t>
            </w:r>
            <w:r w:rsidR="00D32C54">
              <w:rPr>
                <w:sz w:val="20"/>
                <w:szCs w:val="20"/>
              </w:rPr>
              <w:t>/26</w:t>
            </w:r>
            <w:bookmarkStart w:id="0" w:name="_GoBack"/>
            <w:bookmarkEnd w:id="0"/>
          </w:p>
        </w:tc>
      </w:tr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8D1759" w:rsidRDefault="00644E67" w:rsidP="00D32C5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D32C54">
              <w:rPr>
                <w:sz w:val="20"/>
                <w:szCs w:val="20"/>
              </w:rPr>
              <w:t>8</w:t>
            </w:r>
            <w:r w:rsidR="00AF55EF">
              <w:rPr>
                <w:sz w:val="20"/>
                <w:szCs w:val="20"/>
              </w:rPr>
              <w:t>.</w:t>
            </w:r>
            <w:r w:rsidR="00D32C54">
              <w:rPr>
                <w:sz w:val="20"/>
                <w:szCs w:val="20"/>
              </w:rPr>
              <w:t xml:space="preserve"> 11</w:t>
            </w:r>
            <w:r w:rsidR="0018468E">
              <w:rPr>
                <w:sz w:val="20"/>
                <w:szCs w:val="20"/>
              </w:rPr>
              <w:t>.</w:t>
            </w:r>
            <w:r w:rsidR="00AF55EF">
              <w:rPr>
                <w:sz w:val="20"/>
                <w:szCs w:val="20"/>
              </w:rPr>
              <w:t xml:space="preserve"> 2017</w:t>
            </w:r>
          </w:p>
        </w:tc>
      </w:tr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594B90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644E67" w:rsidRPr="00644E67" w:rsidRDefault="00D32C54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4E67" w:rsidRPr="00644E6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644E67" w:rsidRPr="008D1759" w:rsidRDefault="00644E67" w:rsidP="00956616">
            <w:pPr>
              <w:rPr>
                <w:rFonts w:cs="Arial"/>
                <w:szCs w:val="20"/>
              </w:rPr>
            </w:pP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541258" w:rsidRDefault="00644E67" w:rsidP="00A828F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41258">
              <w:rPr>
                <w:sz w:val="20"/>
                <w:szCs w:val="20"/>
              </w:rPr>
              <w:t xml:space="preserve">ZADEVA: </w:t>
            </w:r>
            <w:r w:rsidR="00D82E9E" w:rsidRPr="00541258">
              <w:rPr>
                <w:color w:val="000000"/>
                <w:sz w:val="20"/>
                <w:szCs w:val="20"/>
              </w:rPr>
              <w:t>R</w:t>
            </w:r>
            <w:r w:rsidR="00D82E9E" w:rsidRPr="00541258">
              <w:rPr>
                <w:bCs/>
                <w:color w:val="000000"/>
                <w:sz w:val="20"/>
                <w:szCs w:val="20"/>
              </w:rPr>
              <w:t>azporeditev presežka prihodkov nad odhodki iz leta 201</w:t>
            </w:r>
            <w:r w:rsidR="00AF55EF" w:rsidRPr="00541258">
              <w:rPr>
                <w:bCs/>
                <w:color w:val="000000"/>
                <w:sz w:val="20"/>
                <w:szCs w:val="20"/>
              </w:rPr>
              <w:t>6</w:t>
            </w:r>
            <w:r w:rsidR="00D82E9E" w:rsidRPr="00541258">
              <w:rPr>
                <w:bCs/>
                <w:color w:val="000000"/>
                <w:sz w:val="20"/>
                <w:szCs w:val="20"/>
              </w:rPr>
              <w:t xml:space="preserve"> v javnem zavodu </w:t>
            </w:r>
            <w:r w:rsidR="00A828F2">
              <w:rPr>
                <w:bCs/>
                <w:color w:val="000000"/>
                <w:sz w:val="20"/>
                <w:szCs w:val="20"/>
              </w:rPr>
              <w:t>Slovenska filharmonija</w:t>
            </w:r>
            <w:r w:rsidR="00D82E9E" w:rsidRPr="00541258">
              <w:rPr>
                <w:sz w:val="20"/>
                <w:szCs w:val="20"/>
              </w:rPr>
              <w:t xml:space="preserve">  </w:t>
            </w:r>
            <w:r w:rsidR="006E04BF">
              <w:rPr>
                <w:sz w:val="20"/>
                <w:szCs w:val="20"/>
              </w:rPr>
              <w:t>- predlog za obravnavo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541258" w:rsidRDefault="00644E67" w:rsidP="0095661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41258">
              <w:rPr>
                <w:sz w:val="20"/>
                <w:szCs w:val="20"/>
              </w:rPr>
              <w:t>1. Predlog sklepov vlade:</w:t>
            </w:r>
          </w:p>
        </w:tc>
      </w:tr>
      <w:tr w:rsidR="00D82E9E" w:rsidRPr="008D1759" w:rsidTr="00956616">
        <w:tc>
          <w:tcPr>
            <w:tcW w:w="9163" w:type="dxa"/>
            <w:gridSpan w:val="4"/>
          </w:tcPr>
          <w:p w:rsidR="00D82E9E" w:rsidRPr="00541258" w:rsidRDefault="00D82E9E" w:rsidP="00C63BD6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258">
              <w:rPr>
                <w:rFonts w:ascii="Arial" w:hAnsi="Arial" w:cs="Arial"/>
                <w:sz w:val="20"/>
                <w:szCs w:val="20"/>
              </w:rPr>
              <w:t xml:space="preserve">Na podlagi 19. člena Zakona o računovodstvu (Uradni list RS, št. </w:t>
            </w:r>
            <w:hyperlink r:id="rId10" w:tgtFrame="_blank" w:tooltip="Zakon o računovodstvu (ZR)" w:history="1">
              <w:r w:rsidRPr="00541258">
                <w:rPr>
                  <w:rFonts w:ascii="Arial" w:hAnsi="Arial" w:cs="Arial"/>
                  <w:sz w:val="20"/>
                  <w:szCs w:val="20"/>
                </w:rPr>
                <w:t>23/99</w:t>
              </w:r>
            </w:hyperlink>
            <w:r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tgtFrame="_blank" w:tooltip="Zakon o spremembah in dopolnitvah zakona o javnih financah" w:history="1">
              <w:r w:rsidRPr="00541258">
                <w:rPr>
                  <w:rFonts w:ascii="Arial" w:hAnsi="Arial" w:cs="Arial"/>
                  <w:sz w:val="20"/>
                  <w:szCs w:val="20"/>
                </w:rPr>
                <w:t>30/02</w:t>
              </w:r>
            </w:hyperlink>
            <w:r w:rsidRPr="00541258">
              <w:rPr>
                <w:rFonts w:ascii="Arial" w:hAnsi="Arial" w:cs="Arial"/>
                <w:sz w:val="20"/>
                <w:szCs w:val="20"/>
              </w:rPr>
              <w:t xml:space="preserve"> – ZJF-C in </w:t>
            </w:r>
            <w:hyperlink r:id="rId12" w:tgtFrame="_blank" w:tooltip="Zakon o uvedbi eura" w:history="1">
              <w:r w:rsidRPr="00541258">
                <w:rPr>
                  <w:rFonts w:ascii="Arial" w:hAnsi="Arial" w:cs="Arial"/>
                  <w:sz w:val="20"/>
                  <w:szCs w:val="20"/>
                </w:rPr>
                <w:t>114/06</w:t>
              </w:r>
            </w:hyperlink>
            <w:r w:rsidRPr="00541258">
              <w:rPr>
                <w:rFonts w:ascii="Arial" w:hAnsi="Arial" w:cs="Arial"/>
                <w:sz w:val="20"/>
                <w:szCs w:val="20"/>
              </w:rPr>
              <w:t xml:space="preserve"> – ZUE), 17. člena Pravilnika o razčlenjevanju in merjenju prihodkov in odhodkov pravnih oseb javnega prava (Uradni list RS, št. </w:t>
            </w:r>
            <w:hyperlink r:id="rId13" w:tgtFrame="_blank" w:tooltip="Pravilnik o razčlenjevanju in merjenju prihodkov in odhodkov pravnih oseb javnega prava" w:history="1">
              <w:r w:rsidRPr="00541258">
                <w:rPr>
                  <w:rFonts w:ascii="Arial" w:hAnsi="Arial" w:cs="Arial"/>
                  <w:sz w:val="20"/>
                  <w:szCs w:val="20"/>
                </w:rPr>
                <w:t>134/03</w:t>
              </w:r>
            </w:hyperlink>
            <w:r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tgtFrame="_blank" w:tooltip="Pravilnik o spremembi pravilnika o razčlenjevanju in merjenju prihodkov in odhodkov pravnih oseb javnega prava" w:history="1">
              <w:r w:rsidRPr="00541258">
                <w:rPr>
                  <w:rFonts w:ascii="Arial" w:hAnsi="Arial" w:cs="Arial"/>
                  <w:sz w:val="20"/>
                  <w:szCs w:val="20"/>
                </w:rPr>
                <w:t>34/04</w:t>
              </w:r>
            </w:hyperlink>
            <w:r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gtFrame="_blank" w:tooltip="Pravilnik o spremembi in dopolnitvi pravilnika o razčlenjevanju in merjenju prihodkov in odhodkov pravnih oseb javnega prava" w:history="1">
              <w:r w:rsidRPr="00541258">
                <w:rPr>
                  <w:rFonts w:ascii="Arial" w:hAnsi="Arial" w:cs="Arial"/>
                  <w:sz w:val="20"/>
                  <w:szCs w:val="20"/>
                </w:rPr>
                <w:t>13/05</w:t>
              </w:r>
            </w:hyperlink>
            <w:r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tgtFrame="_blank" w:tooltip="Zakon o uvedbi eura" w:history="1">
              <w:r w:rsidRPr="00541258">
                <w:rPr>
                  <w:rFonts w:ascii="Arial" w:hAnsi="Arial" w:cs="Arial"/>
                  <w:sz w:val="20"/>
                  <w:szCs w:val="20"/>
                </w:rPr>
                <w:t>114/06</w:t>
              </w:r>
            </w:hyperlink>
            <w:r w:rsidRPr="00541258">
              <w:rPr>
                <w:rFonts w:ascii="Arial" w:hAnsi="Arial" w:cs="Arial"/>
                <w:sz w:val="20"/>
                <w:szCs w:val="20"/>
              </w:rPr>
              <w:t xml:space="preserve"> – ZUE, </w:t>
            </w:r>
            <w:hyperlink r:id="rId17" w:tgtFrame="_blank" w:tooltip="Pravilnik o spremembah in dopolnitvah Pravilnika o razčlenjevanju in merjenju prihodkov in odhodkov pravnih oseb javnega prava" w:history="1">
              <w:r w:rsidRPr="00541258">
                <w:rPr>
                  <w:rFonts w:ascii="Arial" w:hAnsi="Arial" w:cs="Arial"/>
                  <w:sz w:val="20"/>
                  <w:szCs w:val="20"/>
                </w:rPr>
                <w:t>138/06</w:t>
              </w:r>
            </w:hyperlink>
            <w:r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tgtFrame="_blank" w:tooltip="Pravilnik o spremembah in dopolnitvah Pravilnika o razčlenjevanju in merjenju prihodkov in odhodkov pravnih oseb javnega prava" w:history="1">
              <w:r w:rsidRPr="00541258">
                <w:rPr>
                  <w:rFonts w:ascii="Arial" w:hAnsi="Arial" w:cs="Arial"/>
                  <w:sz w:val="20"/>
                  <w:szCs w:val="20"/>
                </w:rPr>
                <w:t>120/07</w:t>
              </w:r>
            </w:hyperlink>
            <w:r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tgtFrame="_blank" w:tooltip="Pravilnik o dopolnitvi Pravilnika o razčlenjevanju in merjenju prihodkov in odhodkov pravnih oseb javnega prava" w:history="1">
              <w:r w:rsidRPr="00541258">
                <w:rPr>
                  <w:rFonts w:ascii="Arial" w:hAnsi="Arial" w:cs="Arial"/>
                  <w:sz w:val="20"/>
                  <w:szCs w:val="20"/>
                </w:rPr>
                <w:t>112/09</w:t>
              </w:r>
            </w:hyperlink>
            <w:r w:rsidRPr="0054125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tgtFrame="_blank" w:tooltip="Pravilnik o spremembi Pravilnika o razčlenjevanju in merjenju prihodkov in odhodkov pravnih oseb javnega prava" w:history="1">
              <w:r w:rsidRPr="00541258">
                <w:rPr>
                  <w:rFonts w:ascii="Arial" w:hAnsi="Arial" w:cs="Arial"/>
                  <w:sz w:val="20"/>
                  <w:szCs w:val="20"/>
                </w:rPr>
                <w:t>58/10</w:t>
              </w:r>
            </w:hyperlink>
            <w:r w:rsidR="000C2153" w:rsidRPr="00541258">
              <w:rPr>
                <w:rFonts w:ascii="Arial" w:hAnsi="Arial" w:cs="Arial"/>
                <w:sz w:val="20"/>
                <w:szCs w:val="20"/>
              </w:rPr>
              <w:t>,</w:t>
            </w:r>
            <w:r w:rsidRPr="0054125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tgtFrame="_blank" w:tooltip="Pravilnik o spremembah in dopolnitvah Pravilnika o razčlenjevanju in merjenju prihodkov in odhodkov pravnih oseb javnega prava" w:history="1">
              <w:r w:rsidRPr="00541258">
                <w:rPr>
                  <w:rFonts w:ascii="Arial" w:hAnsi="Arial" w:cs="Arial"/>
                  <w:sz w:val="20"/>
                  <w:szCs w:val="20"/>
                </w:rPr>
                <w:t>97/12</w:t>
              </w:r>
            </w:hyperlink>
            <w:r w:rsidR="000C2153" w:rsidRPr="00541258">
              <w:rPr>
                <w:rFonts w:ascii="Arial" w:hAnsi="Arial" w:cs="Arial"/>
                <w:sz w:val="20"/>
                <w:szCs w:val="20"/>
              </w:rPr>
              <w:t xml:space="preserve"> in 100/15</w:t>
            </w:r>
            <w:r w:rsidRPr="00541258">
              <w:rPr>
                <w:rFonts w:ascii="Arial" w:hAnsi="Arial" w:cs="Arial"/>
                <w:sz w:val="20"/>
                <w:szCs w:val="20"/>
              </w:rPr>
              <w:t>)</w:t>
            </w:r>
            <w:r w:rsidR="00106DB7" w:rsidRPr="00541258">
              <w:rPr>
                <w:rFonts w:ascii="Arial" w:hAnsi="Arial" w:cs="Arial"/>
                <w:sz w:val="20"/>
                <w:szCs w:val="20"/>
              </w:rPr>
              <w:t>, 5. člena Zakona o fiskalnem pravilu (Uradni list RS, št. 55/15)</w:t>
            </w:r>
            <w:r w:rsidRPr="0054125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podlagi </w:t>
            </w:r>
            <w:r w:rsidR="003761A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 xml:space="preserve">. člena Sklepa o ustanovitvi javnega zavoda </w:t>
            </w:r>
            <w:r w:rsidR="003761AC">
              <w:rPr>
                <w:rFonts w:ascii="Arial" w:hAnsi="Arial" w:cs="Arial"/>
                <w:color w:val="000000"/>
                <w:sz w:val="20"/>
                <w:szCs w:val="20"/>
              </w:rPr>
              <w:t>Slovenska filharmonija</w:t>
            </w: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 xml:space="preserve"> (Uradni list  RS, št. </w:t>
            </w:r>
            <w:r w:rsidR="003761AC">
              <w:rPr>
                <w:rFonts w:ascii="Arial" w:hAnsi="Arial" w:cs="Arial"/>
                <w:color w:val="000000"/>
                <w:sz w:val="20"/>
                <w:szCs w:val="20"/>
              </w:rPr>
              <w:t>50/03, 62/08, 87/12 in 12/17</w:t>
            </w: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 xml:space="preserve">) je Vlada Republike Slovenije  na  …  seji dne … sprejela naslednji </w:t>
            </w:r>
          </w:p>
          <w:p w:rsidR="00D82E9E" w:rsidRPr="00541258" w:rsidRDefault="00D82E9E" w:rsidP="00C63BD6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E9E" w:rsidRPr="00541258" w:rsidRDefault="00D82E9E" w:rsidP="00C63BD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>SKLEP</w:t>
            </w:r>
          </w:p>
          <w:p w:rsidR="00D82E9E" w:rsidRPr="00541258" w:rsidRDefault="00D82E9E" w:rsidP="00C63BD6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E9E" w:rsidRDefault="00D82E9E" w:rsidP="00C63BD6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 xml:space="preserve">Izkazani presežek prihodkov nad odhodki javnega zavoda </w:t>
            </w:r>
            <w:r w:rsidR="003761AC">
              <w:rPr>
                <w:rFonts w:ascii="Arial" w:hAnsi="Arial" w:cs="Arial"/>
                <w:color w:val="000000"/>
                <w:sz w:val="20"/>
                <w:szCs w:val="20"/>
              </w:rPr>
              <w:t>Slovenska filharmonija</w:t>
            </w: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 xml:space="preserve"> iz leta 201</w:t>
            </w:r>
            <w:r w:rsidR="0028405B" w:rsidRPr="0054125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 xml:space="preserve"> v višini </w:t>
            </w:r>
            <w:r w:rsidR="003761AC">
              <w:rPr>
                <w:rFonts w:ascii="Arial" w:hAnsi="Arial" w:cs="Arial"/>
                <w:color w:val="000000"/>
                <w:sz w:val="20"/>
                <w:szCs w:val="20"/>
              </w:rPr>
              <w:t>219.377,44</w:t>
            </w:r>
            <w:r w:rsidRPr="00541258">
              <w:rPr>
                <w:rFonts w:ascii="Arial" w:hAnsi="Arial" w:cs="Arial"/>
                <w:color w:val="000000"/>
                <w:sz w:val="20"/>
                <w:szCs w:val="20"/>
              </w:rPr>
              <w:t xml:space="preserve"> EUR se </w:t>
            </w:r>
            <w:r w:rsidR="003761AC">
              <w:rPr>
                <w:rFonts w:ascii="Arial" w:hAnsi="Arial" w:cs="Arial"/>
                <w:color w:val="000000"/>
                <w:sz w:val="20"/>
                <w:szCs w:val="20"/>
              </w:rPr>
              <w:t>razporedi:</w:t>
            </w:r>
          </w:p>
          <w:p w:rsidR="003761AC" w:rsidRDefault="003761AC" w:rsidP="003761AC">
            <w:pPr>
              <w:pStyle w:val="Odstavekseznama"/>
              <w:numPr>
                <w:ilvl w:val="0"/>
                <w:numId w:val="46"/>
              </w:num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višini 60.348,43 EUR za uskladitev virov sredstev s sredstvi nabavljenimi v letih 2014, 2015 in 2016,</w:t>
            </w:r>
          </w:p>
          <w:p w:rsidR="003761AC" w:rsidRDefault="003761AC" w:rsidP="003761AC">
            <w:pPr>
              <w:pStyle w:val="Odstavekseznama"/>
              <w:numPr>
                <w:ilvl w:val="0"/>
                <w:numId w:val="46"/>
              </w:num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višini 59.000,00 EUR za vlaganje v opredmetena in neopredmetena sredstva v letu 2017,</w:t>
            </w:r>
          </w:p>
          <w:p w:rsidR="003761AC" w:rsidRPr="003761AC" w:rsidRDefault="003761AC" w:rsidP="003761AC">
            <w:pPr>
              <w:pStyle w:val="Odstavekseznama"/>
              <w:numPr>
                <w:ilvl w:val="0"/>
                <w:numId w:val="46"/>
              </w:num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100.029,01</w:t>
            </w:r>
            <w:r w:rsidR="00B1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 programske in splošne stroške v letu 2017.</w:t>
            </w:r>
          </w:p>
          <w:p w:rsidR="003761AC" w:rsidRPr="00541258" w:rsidRDefault="003761AC" w:rsidP="00C63BD6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E9E" w:rsidRPr="00541258" w:rsidRDefault="00D82E9E" w:rsidP="00C63BD6">
            <w:pPr>
              <w:spacing w:line="24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2E9E" w:rsidRPr="00541258" w:rsidRDefault="00D82E9E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4125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Mag. </w:t>
            </w:r>
            <w:r w:rsidR="0064058B" w:rsidRPr="0054125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Lilijana Kozlovič</w:t>
            </w:r>
          </w:p>
          <w:p w:rsidR="00D82E9E" w:rsidRPr="00541258" w:rsidRDefault="00D82E9E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4125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</w:t>
            </w:r>
            <w:r w:rsidR="0064058B" w:rsidRPr="0054125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GENERALNA</w:t>
            </w:r>
            <w:r w:rsidRPr="0054125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SEKRETAR</w:t>
            </w:r>
            <w:r w:rsidR="0064058B" w:rsidRPr="0054125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KA</w:t>
            </w:r>
          </w:p>
          <w:p w:rsidR="00D82E9E" w:rsidRPr="00541258" w:rsidRDefault="00D82E9E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D82E9E" w:rsidRPr="00541258" w:rsidRDefault="00D82E9E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541258" w:rsidRDefault="00541258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D82E9E" w:rsidRPr="00541258" w:rsidRDefault="00D82E9E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4125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Sklep prejmejo: </w:t>
            </w:r>
          </w:p>
          <w:p w:rsidR="00D82E9E" w:rsidRPr="00541258" w:rsidRDefault="003761AC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Slovenska filharmonija</w:t>
            </w:r>
            <w:r w:rsidR="00D82E9E" w:rsidRPr="0054125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Kongresni trg 10,</w:t>
            </w:r>
            <w:r w:rsidR="00D82E9E" w:rsidRPr="00541258">
              <w:rPr>
                <w:rFonts w:ascii="Arial" w:hAnsi="Arial" w:cs="Arial"/>
                <w:color w:val="000000"/>
                <w:sz w:val="20"/>
                <w:szCs w:val="20"/>
              </w:rPr>
              <w:t xml:space="preserve"> Ljubljana</w:t>
            </w:r>
          </w:p>
          <w:p w:rsidR="00541258" w:rsidRDefault="00D82E9E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4125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:rsidR="00D82E9E" w:rsidRPr="00541258" w:rsidRDefault="00541258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kulturo</w:t>
            </w:r>
            <w:r w:rsidR="00D82E9E" w:rsidRPr="0054125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</w:t>
            </w:r>
          </w:p>
          <w:p w:rsidR="00D82E9E" w:rsidRDefault="00D82E9E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41258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Služba Vlade RS za zakonodajo </w:t>
            </w:r>
          </w:p>
          <w:p w:rsidR="00541258" w:rsidRPr="00541258" w:rsidRDefault="00541258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Default="00D82E9E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  <w:p w:rsidR="00541258" w:rsidRPr="008D1759" w:rsidRDefault="00541258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Default="003761AC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Primož Kristan, podsekretar</w:t>
            </w:r>
          </w:p>
          <w:p w:rsidR="00D82E9E" w:rsidRDefault="00D82E9E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Andreja Trdan, podsekretarka</w:t>
            </w:r>
          </w:p>
          <w:p w:rsidR="00541258" w:rsidRPr="008D1759" w:rsidRDefault="00541258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5F3DC6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Default="00D82E9E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  <w:p w:rsidR="00541258" w:rsidRPr="008D1759" w:rsidRDefault="00541258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E37BDB" w:rsidRPr="008D1759" w:rsidTr="00956616">
        <w:tc>
          <w:tcPr>
            <w:tcW w:w="9163" w:type="dxa"/>
            <w:gridSpan w:val="4"/>
          </w:tcPr>
          <w:p w:rsidR="00B702A0" w:rsidRPr="00B702A0" w:rsidRDefault="00E37BDB" w:rsidP="00B702A0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37BDB">
              <w:rPr>
                <w:color w:val="000000"/>
                <w:sz w:val="20"/>
                <w:szCs w:val="20"/>
              </w:rPr>
              <w:t xml:space="preserve">Javni zavod </w:t>
            </w:r>
            <w:r w:rsidR="003761AC">
              <w:rPr>
                <w:color w:val="000000"/>
                <w:sz w:val="20"/>
                <w:szCs w:val="20"/>
              </w:rPr>
              <w:t>Slovenska filharmonija</w:t>
            </w:r>
            <w:r w:rsidRPr="00E37BDB">
              <w:rPr>
                <w:color w:val="000000"/>
                <w:sz w:val="20"/>
                <w:szCs w:val="20"/>
              </w:rPr>
              <w:t xml:space="preserve"> v računovodskem poročilu za leto 201</w:t>
            </w:r>
            <w:r w:rsidR="00CF2F5E">
              <w:rPr>
                <w:color w:val="000000"/>
                <w:sz w:val="20"/>
                <w:szCs w:val="20"/>
              </w:rPr>
              <w:t>6</w:t>
            </w:r>
            <w:r w:rsidRPr="00E37BDB">
              <w:rPr>
                <w:color w:val="000000"/>
                <w:sz w:val="20"/>
                <w:szCs w:val="20"/>
              </w:rPr>
              <w:t xml:space="preserve">  - Izkaz prihodkov in odhodkov določenih uporabnikov, izkazuje za </w:t>
            </w:r>
            <w:r w:rsidR="003761AC">
              <w:rPr>
                <w:color w:val="000000"/>
                <w:sz w:val="20"/>
                <w:szCs w:val="20"/>
              </w:rPr>
              <w:t>219.377,44</w:t>
            </w:r>
            <w:r w:rsidRPr="00E37BDB">
              <w:rPr>
                <w:color w:val="000000"/>
                <w:sz w:val="20"/>
                <w:szCs w:val="20"/>
              </w:rPr>
              <w:t xml:space="preserve"> EUR presežka prihodkov nad odhodki. Svet javnega zav</w:t>
            </w:r>
            <w:r w:rsidR="00CF2F5E">
              <w:rPr>
                <w:color w:val="000000"/>
                <w:sz w:val="20"/>
                <w:szCs w:val="20"/>
              </w:rPr>
              <w:t xml:space="preserve">oda </w:t>
            </w:r>
            <w:r w:rsidR="003761AC">
              <w:rPr>
                <w:color w:val="000000"/>
                <w:sz w:val="20"/>
                <w:szCs w:val="20"/>
              </w:rPr>
              <w:t>Slovenska filharmonija</w:t>
            </w:r>
            <w:r w:rsidR="00CF2F5E">
              <w:rPr>
                <w:color w:val="000000"/>
                <w:sz w:val="20"/>
                <w:szCs w:val="20"/>
              </w:rPr>
              <w:t xml:space="preserve"> je na svoji</w:t>
            </w:r>
            <w:r w:rsidR="003761AC">
              <w:rPr>
                <w:color w:val="000000"/>
                <w:sz w:val="20"/>
                <w:szCs w:val="20"/>
              </w:rPr>
              <w:t xml:space="preserve"> 16</w:t>
            </w:r>
            <w:r w:rsidRPr="00E37BDB">
              <w:rPr>
                <w:color w:val="000000"/>
                <w:sz w:val="20"/>
                <w:szCs w:val="20"/>
              </w:rPr>
              <w:t xml:space="preserve">. redni seji dne </w:t>
            </w:r>
            <w:r w:rsidR="003761AC">
              <w:rPr>
                <w:color w:val="000000"/>
                <w:sz w:val="20"/>
                <w:szCs w:val="20"/>
              </w:rPr>
              <w:t>28</w:t>
            </w:r>
            <w:r w:rsidR="00CF2F5E">
              <w:rPr>
                <w:color w:val="000000"/>
                <w:sz w:val="20"/>
                <w:szCs w:val="20"/>
              </w:rPr>
              <w:t>. 2. 2017</w:t>
            </w:r>
            <w:r w:rsidR="00E37A50">
              <w:rPr>
                <w:color w:val="000000"/>
                <w:sz w:val="20"/>
                <w:szCs w:val="20"/>
              </w:rPr>
              <w:t xml:space="preserve"> </w:t>
            </w:r>
            <w:r w:rsidR="003761AC">
              <w:rPr>
                <w:color w:val="000000"/>
                <w:sz w:val="20"/>
                <w:szCs w:val="20"/>
              </w:rPr>
              <w:t xml:space="preserve"> potrdil letno poročilo Slovenske filharmonije za leto 2016 in ustvarjeni presežek prihodkov nad odhodki v višini 219.377,44 EUR</w:t>
            </w:r>
            <w:r w:rsidRPr="00E37BDB">
              <w:rPr>
                <w:color w:val="000000"/>
                <w:sz w:val="20"/>
                <w:szCs w:val="20"/>
              </w:rPr>
              <w:t xml:space="preserve">. Na podlagi </w:t>
            </w:r>
            <w:r w:rsidR="003761AC">
              <w:rPr>
                <w:color w:val="000000"/>
                <w:sz w:val="20"/>
                <w:szCs w:val="20"/>
              </w:rPr>
              <w:t>26</w:t>
            </w:r>
            <w:r w:rsidRPr="00E37BDB">
              <w:rPr>
                <w:sz w:val="20"/>
                <w:szCs w:val="20"/>
              </w:rPr>
              <w:t xml:space="preserve">. člena Sklepa o ustanovitvi javnega zavoda </w:t>
            </w:r>
            <w:r w:rsidR="003761AC">
              <w:rPr>
                <w:sz w:val="20"/>
                <w:szCs w:val="20"/>
              </w:rPr>
              <w:t xml:space="preserve">Slovenska filharmonija </w:t>
            </w:r>
            <w:r w:rsidR="003761AC" w:rsidRPr="00541258">
              <w:rPr>
                <w:color w:val="000000"/>
                <w:sz w:val="20"/>
                <w:szCs w:val="20"/>
              </w:rPr>
              <w:t xml:space="preserve">(Uradni list  RS, št. </w:t>
            </w:r>
            <w:r w:rsidR="003761AC">
              <w:rPr>
                <w:color w:val="000000"/>
                <w:sz w:val="20"/>
                <w:szCs w:val="20"/>
              </w:rPr>
              <w:t>50/03, 62/08, 87/12 in 12/17</w:t>
            </w:r>
            <w:r w:rsidR="003761AC" w:rsidRPr="00541258">
              <w:rPr>
                <w:color w:val="000000"/>
                <w:sz w:val="20"/>
                <w:szCs w:val="20"/>
              </w:rPr>
              <w:t>)</w:t>
            </w:r>
            <w:r w:rsidRPr="00E37BDB">
              <w:rPr>
                <w:sz w:val="20"/>
                <w:szCs w:val="20"/>
              </w:rPr>
              <w:t xml:space="preserve">, </w:t>
            </w:r>
            <w:r w:rsidRPr="00E37BDB">
              <w:rPr>
                <w:color w:val="000000"/>
                <w:sz w:val="20"/>
                <w:szCs w:val="20"/>
              </w:rPr>
              <w:t xml:space="preserve">ki daje ustanovitelju pristojnost za odločanje o načinu razpolaganja s presežkom prihodkov nad odhodki ter po predhodnem mnenju sveta zavoda glede predloga </w:t>
            </w:r>
            <w:r w:rsidR="003761AC">
              <w:rPr>
                <w:color w:val="000000"/>
                <w:sz w:val="20"/>
                <w:szCs w:val="20"/>
              </w:rPr>
              <w:t>direktorja</w:t>
            </w:r>
            <w:r w:rsidRPr="00E37BDB">
              <w:rPr>
                <w:color w:val="000000"/>
                <w:sz w:val="20"/>
                <w:szCs w:val="20"/>
              </w:rPr>
              <w:t>, predlagamo, da Vlada RS odloči, da javni zavod presežek prihodkov nad odhodki iz leta 201</w:t>
            </w:r>
            <w:r w:rsidR="00CF2F5E">
              <w:rPr>
                <w:color w:val="000000"/>
                <w:sz w:val="20"/>
                <w:szCs w:val="20"/>
              </w:rPr>
              <w:t>6</w:t>
            </w:r>
            <w:r w:rsidRPr="00E37BDB">
              <w:rPr>
                <w:color w:val="000000"/>
                <w:sz w:val="20"/>
                <w:szCs w:val="20"/>
              </w:rPr>
              <w:t xml:space="preserve"> v višini </w:t>
            </w:r>
            <w:r w:rsidRPr="00E37BDB">
              <w:rPr>
                <w:sz w:val="20"/>
                <w:szCs w:val="20"/>
              </w:rPr>
              <w:t xml:space="preserve"> </w:t>
            </w:r>
            <w:r w:rsidR="00B702A0">
              <w:rPr>
                <w:sz w:val="20"/>
                <w:szCs w:val="20"/>
              </w:rPr>
              <w:t>219.377,44 EUR</w:t>
            </w:r>
            <w:r w:rsidRPr="00E37BDB">
              <w:rPr>
                <w:sz w:val="20"/>
                <w:szCs w:val="20"/>
              </w:rPr>
              <w:t xml:space="preserve"> </w:t>
            </w:r>
            <w:r w:rsidR="003761AC">
              <w:rPr>
                <w:sz w:val="20"/>
                <w:szCs w:val="20"/>
              </w:rPr>
              <w:t>razporedi</w:t>
            </w:r>
            <w:r w:rsidR="00B702A0">
              <w:rPr>
                <w:color w:val="000000"/>
                <w:sz w:val="20"/>
                <w:szCs w:val="20"/>
              </w:rPr>
              <w:t>:</w:t>
            </w:r>
          </w:p>
          <w:p w:rsidR="00B702A0" w:rsidRDefault="00B702A0" w:rsidP="00B702A0">
            <w:pPr>
              <w:pStyle w:val="Odstavekseznama"/>
              <w:numPr>
                <w:ilvl w:val="0"/>
                <w:numId w:val="46"/>
              </w:num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višini 60.348,43 EUR za uskladitev virov sredstev s sredstvi nabavljenimi v letih 2014, 2015 in 2016,</w:t>
            </w:r>
          </w:p>
          <w:p w:rsidR="00B702A0" w:rsidRDefault="00B702A0" w:rsidP="00B702A0">
            <w:pPr>
              <w:pStyle w:val="Odstavekseznama"/>
              <w:numPr>
                <w:ilvl w:val="0"/>
                <w:numId w:val="46"/>
              </w:num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višini 59.000,00 EUR za vlaganje v opredmetena in neopredmetena sredstva v letu 2017,</w:t>
            </w:r>
          </w:p>
          <w:p w:rsidR="00B702A0" w:rsidRPr="003761AC" w:rsidRDefault="00B702A0" w:rsidP="00B702A0">
            <w:pPr>
              <w:pStyle w:val="Odstavekseznama"/>
              <w:numPr>
                <w:ilvl w:val="0"/>
                <w:numId w:val="46"/>
              </w:num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100.029,01</w:t>
            </w:r>
            <w:r w:rsidR="0001544A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za programske in splošne stroške v letu 2017.</w:t>
            </w:r>
          </w:p>
          <w:p w:rsidR="00E37BDB" w:rsidRDefault="00E37BDB" w:rsidP="00C63BD6">
            <w:pPr>
              <w:pStyle w:val="Neotevilenodstavek"/>
              <w:spacing w:before="0" w:after="0" w:line="260" w:lineRule="exact"/>
              <w:rPr>
                <w:sz w:val="20"/>
                <w:szCs w:val="20"/>
                <w:lang w:eastAsia="x-none"/>
              </w:rPr>
            </w:pPr>
          </w:p>
          <w:p w:rsidR="00AA7207" w:rsidRDefault="000C0DD4" w:rsidP="00C63BD6">
            <w:pPr>
              <w:pStyle w:val="Neotevilenodstavek"/>
              <w:spacing w:before="0" w:after="0" w:line="260" w:lineRule="exac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Javni zavod </w:t>
            </w:r>
            <w:r w:rsidR="00B702A0">
              <w:rPr>
                <w:sz w:val="20"/>
                <w:szCs w:val="20"/>
                <w:lang w:eastAsia="x-none"/>
              </w:rPr>
              <w:t>Slovenska filharmonija je dne 29.8.2017 predložil pojasnilo in izračun skladno z</w:t>
            </w:r>
            <w:r>
              <w:rPr>
                <w:sz w:val="20"/>
                <w:szCs w:val="20"/>
                <w:lang w:eastAsia="x-none"/>
              </w:rPr>
              <w:t xml:space="preserve"> </w:t>
            </w:r>
            <w:r w:rsidR="00B702A0">
              <w:rPr>
                <w:sz w:val="20"/>
                <w:szCs w:val="20"/>
                <w:lang w:eastAsia="x-none"/>
              </w:rPr>
              <w:t xml:space="preserve">Zakonom o fiskalnem pravilu </w:t>
            </w:r>
            <w:r w:rsidR="00B702A0" w:rsidRPr="005A6281">
              <w:rPr>
                <w:sz w:val="20"/>
                <w:szCs w:val="20"/>
                <w:lang w:eastAsia="x-none"/>
              </w:rPr>
              <w:t xml:space="preserve">(Uradni list RS, št. </w:t>
            </w:r>
            <w:r w:rsidR="00B702A0" w:rsidRPr="00B702A0">
              <w:rPr>
                <w:sz w:val="20"/>
                <w:szCs w:val="20"/>
                <w:lang w:eastAsia="x-none"/>
              </w:rPr>
              <w:t>55/15)</w:t>
            </w:r>
            <w:r w:rsidR="005A6281">
              <w:rPr>
                <w:sz w:val="20"/>
                <w:szCs w:val="20"/>
                <w:lang w:eastAsia="x-none"/>
              </w:rPr>
              <w:t>. P</w:t>
            </w:r>
            <w:r>
              <w:rPr>
                <w:sz w:val="20"/>
                <w:szCs w:val="20"/>
                <w:lang w:eastAsia="x-none"/>
              </w:rPr>
              <w:t xml:space="preserve">o postopku kot ga predpisuje </w:t>
            </w:r>
            <w:r w:rsidR="005A6281" w:rsidRPr="005A6281">
              <w:rPr>
                <w:sz w:val="20"/>
                <w:szCs w:val="20"/>
                <w:lang w:eastAsia="x-none"/>
              </w:rPr>
              <w:t xml:space="preserve">Zakon o izvrševanju proračunov Republike Slovenije za leti 2017 in 2018 (Uradni list RS, št. </w:t>
            </w:r>
            <w:hyperlink r:id="rId22" w:tgtFrame="_blank" w:tooltip="Zakon o izvrševanju proračunov Republike Slovenije za leti 2017 in 2018 (ZIPRS1718)" w:history="1">
              <w:r w:rsidR="005A6281" w:rsidRPr="005A6281">
                <w:rPr>
                  <w:sz w:val="20"/>
                  <w:szCs w:val="20"/>
                  <w:lang w:eastAsia="x-none"/>
                </w:rPr>
                <w:t>80/16</w:t>
              </w:r>
            </w:hyperlink>
            <w:r w:rsidR="005A6281" w:rsidRPr="005A6281">
              <w:rPr>
                <w:sz w:val="20"/>
                <w:szCs w:val="20"/>
                <w:lang w:eastAsia="x-none"/>
              </w:rPr>
              <w:t xml:space="preserve"> in </w:t>
            </w:r>
            <w:hyperlink r:id="rId23" w:tgtFrame="_blank" w:tooltip="Zakon o spremembah in dopolnitvah Zakona o izvrševanju proračunov Republike Slovenije za leti 2017 in 2018" w:history="1">
              <w:r w:rsidR="005A6281" w:rsidRPr="005A6281">
                <w:rPr>
                  <w:sz w:val="20"/>
                  <w:szCs w:val="20"/>
                  <w:lang w:eastAsia="x-none"/>
                </w:rPr>
                <w:t>33/17</w:t>
              </w:r>
            </w:hyperlink>
            <w:r w:rsidR="005A6281" w:rsidRPr="005A6281">
              <w:rPr>
                <w:sz w:val="20"/>
                <w:szCs w:val="20"/>
                <w:lang w:eastAsia="x-none"/>
              </w:rPr>
              <w:t>)</w:t>
            </w:r>
            <w:r w:rsidR="005A6281">
              <w:rPr>
                <w:sz w:val="20"/>
                <w:szCs w:val="20"/>
                <w:lang w:eastAsia="x-none"/>
              </w:rPr>
              <w:t xml:space="preserve"> je bil izračunan negativni znesek, in sicer </w:t>
            </w:r>
            <w:r w:rsidR="00B702A0">
              <w:rPr>
                <w:sz w:val="20"/>
                <w:szCs w:val="20"/>
                <w:lang w:eastAsia="x-none"/>
              </w:rPr>
              <w:t>-474.459,61 EUR</w:t>
            </w:r>
            <w:r w:rsidR="005A6281">
              <w:rPr>
                <w:sz w:val="20"/>
                <w:szCs w:val="20"/>
                <w:lang w:eastAsia="x-none"/>
              </w:rPr>
              <w:t>.</w:t>
            </w:r>
            <w:r>
              <w:rPr>
                <w:sz w:val="20"/>
                <w:szCs w:val="20"/>
                <w:lang w:eastAsia="x-none"/>
              </w:rPr>
              <w:t xml:space="preserve"> Skladno z izračunom </w:t>
            </w:r>
            <w:r w:rsidR="005A6281">
              <w:rPr>
                <w:sz w:val="20"/>
                <w:szCs w:val="20"/>
                <w:lang w:eastAsia="x-none"/>
              </w:rPr>
              <w:t xml:space="preserve">se tako </w:t>
            </w:r>
            <w:r>
              <w:rPr>
                <w:sz w:val="20"/>
                <w:szCs w:val="20"/>
                <w:lang w:eastAsia="x-none"/>
              </w:rPr>
              <w:t xml:space="preserve">lahko presežek v višini </w:t>
            </w:r>
            <w:r w:rsidR="00B702A0">
              <w:rPr>
                <w:sz w:val="20"/>
                <w:szCs w:val="20"/>
                <w:lang w:eastAsia="x-none"/>
              </w:rPr>
              <w:t>219.377,44</w:t>
            </w:r>
            <w:r>
              <w:rPr>
                <w:sz w:val="20"/>
                <w:szCs w:val="20"/>
                <w:lang w:eastAsia="x-none"/>
              </w:rPr>
              <w:t xml:space="preserve"> EUR </w:t>
            </w:r>
            <w:r w:rsidR="005A6281">
              <w:rPr>
                <w:sz w:val="20"/>
                <w:szCs w:val="20"/>
                <w:lang w:eastAsia="x-none"/>
              </w:rPr>
              <w:t xml:space="preserve">razporedi za namene, kot je opredeljeno v </w:t>
            </w:r>
            <w:r>
              <w:rPr>
                <w:sz w:val="20"/>
                <w:szCs w:val="20"/>
                <w:lang w:eastAsia="x-none"/>
              </w:rPr>
              <w:t>ustanovitvene</w:t>
            </w:r>
            <w:r w:rsidR="005A6281">
              <w:rPr>
                <w:sz w:val="20"/>
                <w:szCs w:val="20"/>
                <w:lang w:eastAsia="x-none"/>
              </w:rPr>
              <w:t>m</w:t>
            </w:r>
            <w:r>
              <w:rPr>
                <w:sz w:val="20"/>
                <w:szCs w:val="20"/>
                <w:lang w:eastAsia="x-none"/>
              </w:rPr>
              <w:t xml:space="preserve"> akt</w:t>
            </w:r>
            <w:r w:rsidR="005A6281">
              <w:rPr>
                <w:sz w:val="20"/>
                <w:szCs w:val="20"/>
                <w:lang w:eastAsia="x-none"/>
              </w:rPr>
              <w:t>u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0C0DD4" w:rsidRPr="00E37BDB" w:rsidRDefault="000C0DD4" w:rsidP="00C63BD6">
            <w:pPr>
              <w:pStyle w:val="Neotevilenodstavek"/>
              <w:spacing w:before="0" w:after="0" w:line="260" w:lineRule="exact"/>
              <w:rPr>
                <w:sz w:val="20"/>
                <w:szCs w:val="20"/>
                <w:lang w:eastAsia="x-none"/>
              </w:rPr>
            </w:pPr>
          </w:p>
          <w:p w:rsidR="00E37BDB" w:rsidRPr="00E37BDB" w:rsidRDefault="00B702A0" w:rsidP="00C63BD6">
            <w:pPr>
              <w:pStyle w:val="Neotevilenodstavek"/>
              <w:spacing w:before="0" w:after="0" w:line="260" w:lineRule="exac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Predlagamo</w:t>
            </w:r>
            <w:r w:rsidR="00E37BDB" w:rsidRPr="00E37BDB">
              <w:rPr>
                <w:sz w:val="20"/>
                <w:szCs w:val="20"/>
                <w:lang w:eastAsia="x-none"/>
              </w:rPr>
              <w:t>, da Vlada RS sprejme predlagani sklep glede razporeditve presežka.</w:t>
            </w:r>
          </w:p>
          <w:p w:rsidR="00E37BDB" w:rsidRPr="00E37BDB" w:rsidRDefault="00E37BDB" w:rsidP="00C63BD6">
            <w:pPr>
              <w:pStyle w:val="Neotevilenodstavek"/>
              <w:spacing w:before="0" w:after="0" w:line="260" w:lineRule="exact"/>
              <w:rPr>
                <w:sz w:val="20"/>
                <w:szCs w:val="20"/>
                <w:lang w:eastAsia="x-none"/>
              </w:rPr>
            </w:pPr>
          </w:p>
        </w:tc>
      </w:tr>
      <w:tr w:rsidR="00E37BDB" w:rsidRPr="008D1759" w:rsidTr="00956616">
        <w:tc>
          <w:tcPr>
            <w:tcW w:w="9163" w:type="dxa"/>
            <w:gridSpan w:val="4"/>
          </w:tcPr>
          <w:p w:rsidR="00E37BDB" w:rsidRPr="008D1759" w:rsidRDefault="00E37BDB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37BDB" w:rsidRPr="00A24E98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  <w:tcBorders>
              <w:bottom w:val="single" w:sz="4" w:space="0" w:color="auto"/>
            </w:tcBorders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E37BDB" w:rsidRPr="008D1759" w:rsidRDefault="00E37BDB" w:rsidP="00644E67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E37BDB" w:rsidRPr="008D1759" w:rsidRDefault="00E37BDB" w:rsidP="00644E67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E37BDB" w:rsidRPr="008D1759" w:rsidRDefault="00E37BDB" w:rsidP="00644E67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B" w:rsidRPr="008D1759" w:rsidRDefault="00E37BDB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E37BDB" w:rsidRPr="008D1759" w:rsidRDefault="00E37BDB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644E67" w:rsidRPr="008D1759" w:rsidRDefault="00644E67" w:rsidP="00644E67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8D1759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8D1759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8D1759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8D1759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8D1759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8D1759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8D1759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8D1759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644E67" w:rsidRPr="00644E67" w:rsidRDefault="00644E67" w:rsidP="00644E67">
            <w:pPr>
              <w:widowControl w:val="0"/>
              <w:numPr>
                <w:ilvl w:val="0"/>
                <w:numId w:val="2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644E67" w:rsidRPr="00644E67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644E67" w:rsidRPr="00644E67" w:rsidRDefault="00644E67" w:rsidP="00644E67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644E67" w:rsidRPr="00644E67" w:rsidRDefault="00644E67" w:rsidP="00644E67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644E67" w:rsidRDefault="00644E67" w:rsidP="00644E67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644E67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644E67" w:rsidRPr="00644E67" w:rsidRDefault="00644E67" w:rsidP="00644E67">
            <w:pPr>
              <w:widowControl w:val="0"/>
              <w:numPr>
                <w:ilvl w:val="0"/>
                <w:numId w:val="2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644E67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644E67" w:rsidRPr="00644E67" w:rsidRDefault="00644E67" w:rsidP="00644E67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644E67" w:rsidRPr="00644E67" w:rsidRDefault="00644E67" w:rsidP="00644E67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644E67" w:rsidRPr="00644E67" w:rsidRDefault="00644E67" w:rsidP="00644E67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644E67" w:rsidRPr="00644E67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D063BD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</w:rPr>
              <w:t>7.b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644E67" w:rsidRPr="00541258" w:rsidRDefault="000C2153" w:rsidP="000C2153">
            <w:pPr>
              <w:rPr>
                <w:rFonts w:ascii="Arial" w:hAnsi="Arial" w:cs="Arial"/>
                <w:sz w:val="20"/>
                <w:szCs w:val="20"/>
              </w:rPr>
            </w:pPr>
            <w:r w:rsidRPr="00541258">
              <w:rPr>
                <w:rFonts w:ascii="Arial" w:hAnsi="Arial" w:cs="Arial"/>
                <w:sz w:val="20"/>
                <w:szCs w:val="20"/>
              </w:rPr>
              <w:t>Gradivo nima finančnih posledic.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pristojnosti občin,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delovanje občin,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1"/>
                <w:numId w:val="3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financiranje občin.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644E67" w:rsidRPr="00644E67" w:rsidRDefault="000C2153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Skupnosti občin Slovenije SOS: NE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Združenju občin Slovenije ZOS: NE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Združenju mestnih občin Slovenije ZMOS: NE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44E67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NE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644E67" w:rsidRDefault="0076035A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ni takšne narave, da bi bila potrebna predhodna objava.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(Če je odgovor DA, navedite: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Datum objave: ………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nevladne organizacije, 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zainteresirane javnosti,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strokovne javnosti.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44E67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644E67">
              <w:rPr>
                <w:iCs/>
                <w:sz w:val="20"/>
                <w:szCs w:val="20"/>
              </w:rPr>
              <w:t>):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Upoštevani so bili: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:rsidR="00644E67" w:rsidRPr="00644E67" w:rsidRDefault="00644E67" w:rsidP="00644E67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Poročilo je bilo dano ……………..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41258" w:rsidRPr="00541258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9E" w:rsidRPr="008D1759" w:rsidRDefault="00D82E9E" w:rsidP="00D82E9E">
            <w:pPr>
              <w:pStyle w:val="Poglavje"/>
              <w:widowControl w:val="0"/>
              <w:spacing w:before="0" w:after="0" w:line="260" w:lineRule="exact"/>
              <w:jc w:val="left"/>
              <w:rPr>
                <w:szCs w:val="20"/>
              </w:rPr>
            </w:pPr>
          </w:p>
          <w:p w:rsidR="00D82E9E" w:rsidRPr="00541258" w:rsidRDefault="00D82E9E" w:rsidP="00D82E9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541258">
              <w:rPr>
                <w:b w:val="0"/>
                <w:sz w:val="20"/>
                <w:szCs w:val="20"/>
              </w:rPr>
              <w:t>Anton Peršak</w:t>
            </w:r>
          </w:p>
          <w:p w:rsidR="00D82E9E" w:rsidRPr="00541258" w:rsidRDefault="00D82E9E" w:rsidP="00D82E9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541258">
              <w:rPr>
                <w:b w:val="0"/>
                <w:sz w:val="20"/>
                <w:szCs w:val="20"/>
              </w:rPr>
              <w:t>minister</w:t>
            </w:r>
          </w:p>
          <w:p w:rsidR="00D82E9E" w:rsidRPr="00541258" w:rsidRDefault="00D82E9E" w:rsidP="00D82E9E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41258">
              <w:rPr>
                <w:sz w:val="20"/>
                <w:szCs w:val="20"/>
              </w:rPr>
              <w:lastRenderedPageBreak/>
              <w:t>Priloge:</w:t>
            </w:r>
          </w:p>
          <w:p w:rsidR="00D82E9E" w:rsidRPr="00541258" w:rsidRDefault="00D82E9E" w:rsidP="00D82E9E">
            <w:pPr>
              <w:pStyle w:val="Poglavje"/>
              <w:widowControl w:val="0"/>
              <w:numPr>
                <w:ilvl w:val="1"/>
                <w:numId w:val="35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541258">
              <w:rPr>
                <w:b w:val="0"/>
                <w:sz w:val="20"/>
                <w:szCs w:val="20"/>
              </w:rPr>
              <w:t>obrazložitev</w:t>
            </w:r>
          </w:p>
          <w:p w:rsidR="00D82E9E" w:rsidRPr="00541258" w:rsidRDefault="00D82E9E" w:rsidP="00D82E9E">
            <w:pPr>
              <w:pStyle w:val="Poglavje"/>
              <w:widowControl w:val="0"/>
              <w:numPr>
                <w:ilvl w:val="1"/>
                <w:numId w:val="35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541258">
              <w:rPr>
                <w:b w:val="0"/>
                <w:sz w:val="20"/>
                <w:szCs w:val="20"/>
              </w:rPr>
              <w:t xml:space="preserve">sklep Sveta </w:t>
            </w:r>
            <w:r w:rsidR="00B702A0">
              <w:rPr>
                <w:b w:val="0"/>
                <w:sz w:val="20"/>
                <w:szCs w:val="20"/>
              </w:rPr>
              <w:t>Slovenske filharmonije</w:t>
            </w:r>
            <w:r w:rsidRPr="00541258">
              <w:rPr>
                <w:b w:val="0"/>
                <w:sz w:val="20"/>
                <w:szCs w:val="20"/>
              </w:rPr>
              <w:t xml:space="preserve"> z dne </w:t>
            </w:r>
            <w:r w:rsidR="00A34DE3" w:rsidRPr="00541258">
              <w:rPr>
                <w:b w:val="0"/>
                <w:sz w:val="20"/>
                <w:szCs w:val="20"/>
              </w:rPr>
              <w:t>2</w:t>
            </w:r>
            <w:r w:rsidR="00B702A0">
              <w:rPr>
                <w:b w:val="0"/>
                <w:sz w:val="20"/>
                <w:szCs w:val="20"/>
              </w:rPr>
              <w:t>8</w:t>
            </w:r>
            <w:r w:rsidR="00A34DE3" w:rsidRPr="00541258">
              <w:rPr>
                <w:b w:val="0"/>
                <w:sz w:val="20"/>
                <w:szCs w:val="20"/>
              </w:rPr>
              <w:t>.2.2017</w:t>
            </w:r>
          </w:p>
          <w:p w:rsidR="00D82E9E" w:rsidRPr="00541258" w:rsidRDefault="00D82E9E" w:rsidP="00D82E9E">
            <w:pPr>
              <w:pStyle w:val="Poglavje"/>
              <w:widowControl w:val="0"/>
              <w:numPr>
                <w:ilvl w:val="1"/>
                <w:numId w:val="35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541258">
              <w:rPr>
                <w:b w:val="0"/>
                <w:sz w:val="20"/>
                <w:szCs w:val="20"/>
              </w:rPr>
              <w:t xml:space="preserve">predlog </w:t>
            </w:r>
            <w:r w:rsidR="00B702A0">
              <w:rPr>
                <w:b w:val="0"/>
                <w:sz w:val="20"/>
                <w:szCs w:val="20"/>
              </w:rPr>
              <w:t>direktorja Slovenke filharmonije</w:t>
            </w:r>
            <w:r w:rsidRPr="00541258">
              <w:rPr>
                <w:b w:val="0"/>
                <w:sz w:val="20"/>
                <w:szCs w:val="20"/>
              </w:rPr>
              <w:t xml:space="preserve"> </w:t>
            </w:r>
            <w:r w:rsidR="00B702A0">
              <w:rPr>
                <w:b w:val="0"/>
                <w:sz w:val="20"/>
                <w:szCs w:val="20"/>
              </w:rPr>
              <w:t>z dne 6.3.2017</w:t>
            </w:r>
          </w:p>
          <w:p w:rsidR="00644E67" w:rsidRPr="00D063BD" w:rsidRDefault="00D82E9E" w:rsidP="00111C4A">
            <w:pPr>
              <w:pStyle w:val="Poglavje"/>
              <w:widowControl w:val="0"/>
              <w:numPr>
                <w:ilvl w:val="1"/>
                <w:numId w:val="35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41258">
              <w:rPr>
                <w:b w:val="0"/>
                <w:sz w:val="20"/>
                <w:szCs w:val="20"/>
              </w:rPr>
              <w:t xml:space="preserve">letno poročilo javnega zavoda </w:t>
            </w:r>
            <w:r w:rsidR="00B760CC">
              <w:rPr>
                <w:b w:val="0"/>
                <w:sz w:val="20"/>
                <w:szCs w:val="20"/>
              </w:rPr>
              <w:t>Slovenska filharmonija</w:t>
            </w:r>
            <w:r w:rsidRPr="00541258">
              <w:rPr>
                <w:b w:val="0"/>
                <w:sz w:val="20"/>
                <w:szCs w:val="20"/>
              </w:rPr>
              <w:t xml:space="preserve"> za leto 201</w:t>
            </w:r>
            <w:r w:rsidR="00A34DE3" w:rsidRPr="00541258">
              <w:rPr>
                <w:b w:val="0"/>
                <w:sz w:val="20"/>
                <w:szCs w:val="20"/>
              </w:rPr>
              <w:t>6</w:t>
            </w:r>
            <w:r w:rsidRPr="00541258">
              <w:rPr>
                <w:b w:val="0"/>
                <w:sz w:val="20"/>
                <w:szCs w:val="20"/>
              </w:rPr>
              <w:t xml:space="preserve"> (računovodski </w:t>
            </w:r>
            <w:r w:rsidR="00111C4A">
              <w:rPr>
                <w:b w:val="0"/>
                <w:sz w:val="20"/>
                <w:szCs w:val="20"/>
              </w:rPr>
              <w:t>izkazi</w:t>
            </w:r>
            <w:r w:rsidRPr="00541258">
              <w:rPr>
                <w:b w:val="0"/>
                <w:sz w:val="20"/>
                <w:szCs w:val="20"/>
              </w:rPr>
              <w:t>)</w:t>
            </w:r>
          </w:p>
        </w:tc>
      </w:tr>
    </w:tbl>
    <w:p w:rsidR="00644E67" w:rsidRPr="008D1759" w:rsidRDefault="00644E67" w:rsidP="00644E67">
      <w:pPr>
        <w:keepLines/>
        <w:framePr w:w="9962" w:wrap="auto" w:hAnchor="text" w:x="1300"/>
        <w:rPr>
          <w:rFonts w:cs="Arial"/>
          <w:szCs w:val="20"/>
        </w:rPr>
        <w:sectPr w:rsidR="00644E67" w:rsidRPr="008D1759" w:rsidSect="00956616">
          <w:headerReference w:type="first" r:id="rId2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82E9E" w:rsidRPr="00E37A50" w:rsidRDefault="00D82E9E" w:rsidP="00D82E9E">
      <w:pPr>
        <w:jc w:val="center"/>
        <w:rPr>
          <w:rFonts w:ascii="Arial" w:hAnsi="Arial" w:cs="Arial"/>
          <w:iCs/>
          <w:sz w:val="20"/>
          <w:szCs w:val="20"/>
        </w:rPr>
      </w:pPr>
      <w:r w:rsidRPr="00E37A50">
        <w:rPr>
          <w:rFonts w:ascii="Arial" w:hAnsi="Arial" w:cs="Arial"/>
          <w:iCs/>
          <w:sz w:val="20"/>
          <w:szCs w:val="20"/>
        </w:rPr>
        <w:lastRenderedPageBreak/>
        <w:t>OBRAZLOŽITEV</w:t>
      </w:r>
    </w:p>
    <w:p w:rsidR="002506BB" w:rsidRPr="002506BB" w:rsidRDefault="002506BB" w:rsidP="002506B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2506BB">
        <w:rPr>
          <w:b w:val="0"/>
          <w:sz w:val="20"/>
          <w:szCs w:val="20"/>
        </w:rPr>
        <w:t>Javni zavod Slovenska filharmonija je osrednja glasbena ustanova v Sloveniji in kot taka povezuje glasbenike v vrhunska ansambla instrumentalne in vokalne glasbe. Ustanoviteljica zavoda je Republika Slovenija, ustanoviteljske pravice in obveznosti Republike Slovenije pa izvaja Vlada Republike Slovenije.</w:t>
      </w:r>
    </w:p>
    <w:p w:rsidR="002506BB" w:rsidRPr="002506BB" w:rsidRDefault="002506BB" w:rsidP="002506B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2506BB">
        <w:rPr>
          <w:b w:val="0"/>
          <w:sz w:val="20"/>
          <w:szCs w:val="20"/>
        </w:rPr>
        <w:t xml:space="preserve"> </w:t>
      </w:r>
    </w:p>
    <w:p w:rsidR="002506BB" w:rsidRPr="002506BB" w:rsidRDefault="002506BB" w:rsidP="002506B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2506BB">
        <w:rPr>
          <w:b w:val="0"/>
          <w:sz w:val="20"/>
          <w:szCs w:val="20"/>
        </w:rPr>
        <w:t>V letu 20</w:t>
      </w:r>
      <w:r>
        <w:rPr>
          <w:b w:val="0"/>
          <w:sz w:val="20"/>
          <w:szCs w:val="20"/>
        </w:rPr>
        <w:t>16</w:t>
      </w:r>
      <w:r w:rsidRPr="002506BB">
        <w:rPr>
          <w:b w:val="0"/>
          <w:sz w:val="20"/>
          <w:szCs w:val="20"/>
        </w:rPr>
        <w:t xml:space="preserve"> je javni zavod Slovenska filharmonija posloval racionalno in varčno ter tako ustvaril presežek prihodkov nad odhodki v višini </w:t>
      </w:r>
      <w:r>
        <w:rPr>
          <w:b w:val="0"/>
          <w:sz w:val="20"/>
          <w:szCs w:val="20"/>
        </w:rPr>
        <w:t>219.377,44</w:t>
      </w:r>
      <w:r w:rsidRPr="002506BB">
        <w:rPr>
          <w:b w:val="0"/>
          <w:sz w:val="20"/>
          <w:szCs w:val="20"/>
        </w:rPr>
        <w:t xml:space="preserve"> EUR. V skladu s 26. členom Sklepa o ustanovitvi javnega zavoda Slovenska filharmonija o načinu razpolaganja s presežkom prihodkov nad odhodki odloča ustanovitelj na predlog direktorja, po predhodnem mnenju sveta zavoda. Prav tako o načinu pokrivanja morebitnega primanjkljaja odloča ustanovitelj na predlog direktorja, po predhodnem mnenju sveta zavoda.</w:t>
      </w:r>
    </w:p>
    <w:p w:rsidR="002506BB" w:rsidRPr="002506BB" w:rsidRDefault="002506BB" w:rsidP="002506B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9C2C96" w:rsidRPr="00B702A0" w:rsidRDefault="009C2C96" w:rsidP="009C2C96">
      <w:pPr>
        <w:pStyle w:val="Neotevilenodstavek"/>
        <w:spacing w:before="0" w:after="0" w:line="260" w:lineRule="exact"/>
        <w:rPr>
          <w:sz w:val="20"/>
          <w:szCs w:val="20"/>
        </w:rPr>
      </w:pPr>
      <w:r w:rsidRPr="00E37BDB">
        <w:rPr>
          <w:color w:val="000000"/>
          <w:sz w:val="20"/>
          <w:szCs w:val="20"/>
        </w:rPr>
        <w:t>Svet javnega zav</w:t>
      </w:r>
      <w:r>
        <w:rPr>
          <w:color w:val="000000"/>
          <w:sz w:val="20"/>
          <w:szCs w:val="20"/>
        </w:rPr>
        <w:t>oda Slovenska filharmonija je na svoji 16</w:t>
      </w:r>
      <w:r w:rsidRPr="00E37BDB">
        <w:rPr>
          <w:color w:val="000000"/>
          <w:sz w:val="20"/>
          <w:szCs w:val="20"/>
        </w:rPr>
        <w:t xml:space="preserve">. redni seji dne </w:t>
      </w:r>
      <w:r>
        <w:rPr>
          <w:color w:val="000000"/>
          <w:sz w:val="20"/>
          <w:szCs w:val="20"/>
        </w:rPr>
        <w:t>28. 2. 2017 potrdil letno poročilo Slovenske filharmonije za leto 2016 in ustvarjeni presežek prihodkov nad odhodki v višini 219.377,44 EUR ter podal pozitivno mnenje k predlogu, da se presežek</w:t>
      </w:r>
      <w:r>
        <w:rPr>
          <w:sz w:val="20"/>
          <w:szCs w:val="20"/>
        </w:rPr>
        <w:t xml:space="preserve"> razporedi na naslednji način</w:t>
      </w:r>
      <w:r>
        <w:rPr>
          <w:color w:val="000000"/>
          <w:sz w:val="20"/>
          <w:szCs w:val="20"/>
        </w:rPr>
        <w:t>:</w:t>
      </w:r>
    </w:p>
    <w:p w:rsidR="009C2C96" w:rsidRDefault="009C2C96" w:rsidP="009C2C96">
      <w:pPr>
        <w:pStyle w:val="Odstavekseznama"/>
        <w:numPr>
          <w:ilvl w:val="0"/>
          <w:numId w:val="46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višini 60.348,43 EUR za uskladitev virov sredstev s sredstvi nabavljenimi v letih 2014, 2015 in 2016,</w:t>
      </w:r>
    </w:p>
    <w:p w:rsidR="009C2C96" w:rsidRDefault="009C2C96" w:rsidP="009C2C96">
      <w:pPr>
        <w:pStyle w:val="Odstavekseznama"/>
        <w:numPr>
          <w:ilvl w:val="0"/>
          <w:numId w:val="46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višini 59.000,00 EUR za vlaganje v opredmetena in neopredmetena sredstva v letu 2017,</w:t>
      </w:r>
    </w:p>
    <w:p w:rsidR="009C2C96" w:rsidRPr="003761AC" w:rsidRDefault="009C2C96" w:rsidP="009C2C96">
      <w:pPr>
        <w:pStyle w:val="Odstavekseznama"/>
        <w:numPr>
          <w:ilvl w:val="0"/>
          <w:numId w:val="46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100.029,01</w:t>
      </w:r>
      <w:r w:rsidR="00B14F3A">
        <w:rPr>
          <w:rFonts w:ascii="Arial" w:hAnsi="Arial" w:cs="Arial"/>
          <w:color w:val="000000"/>
          <w:sz w:val="20"/>
          <w:szCs w:val="20"/>
        </w:rPr>
        <w:t xml:space="preserve"> EUR</w:t>
      </w:r>
      <w:r>
        <w:rPr>
          <w:rFonts w:ascii="Arial" w:hAnsi="Arial" w:cs="Arial"/>
          <w:color w:val="000000"/>
          <w:sz w:val="20"/>
          <w:szCs w:val="20"/>
        </w:rPr>
        <w:t xml:space="preserve"> za programske in splošne stroške v letu 2017.</w:t>
      </w:r>
    </w:p>
    <w:p w:rsidR="002506BB" w:rsidRPr="002506BB" w:rsidRDefault="002506BB" w:rsidP="002506B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176E5F" w:rsidRPr="00176E5F" w:rsidRDefault="002506BB" w:rsidP="00176E5F">
      <w:pPr>
        <w:pStyle w:val="Neotevilenodstavek"/>
        <w:spacing w:before="0" w:after="0" w:line="260" w:lineRule="exact"/>
        <w:rPr>
          <w:sz w:val="20"/>
          <w:szCs w:val="20"/>
          <w:lang w:eastAsia="x-none"/>
        </w:rPr>
      </w:pPr>
      <w:r w:rsidRPr="002506BB">
        <w:rPr>
          <w:sz w:val="20"/>
          <w:szCs w:val="20"/>
        </w:rPr>
        <w:t xml:space="preserve">Ministrstvo je predlog direktorja Slovenske filharmonije za razporeditev presežka prihodkov nad </w:t>
      </w:r>
      <w:r w:rsidRPr="00176E5F">
        <w:rPr>
          <w:sz w:val="20"/>
          <w:szCs w:val="20"/>
        </w:rPr>
        <w:t>odhodki iz leta 201</w:t>
      </w:r>
      <w:r w:rsidR="009C2C96" w:rsidRPr="00176E5F">
        <w:rPr>
          <w:sz w:val="20"/>
          <w:szCs w:val="20"/>
        </w:rPr>
        <w:t>6</w:t>
      </w:r>
      <w:r w:rsidRPr="00176E5F">
        <w:rPr>
          <w:sz w:val="20"/>
          <w:szCs w:val="20"/>
        </w:rPr>
        <w:t xml:space="preserve"> prejelo dne </w:t>
      </w:r>
      <w:r w:rsidR="009C2C96" w:rsidRPr="00176E5F">
        <w:rPr>
          <w:sz w:val="20"/>
          <w:szCs w:val="20"/>
        </w:rPr>
        <w:t>8.3.2017</w:t>
      </w:r>
      <w:r w:rsidRPr="00176E5F">
        <w:rPr>
          <w:sz w:val="20"/>
          <w:szCs w:val="20"/>
        </w:rPr>
        <w:t>.</w:t>
      </w:r>
      <w:r w:rsidR="009C2C96" w:rsidRPr="00176E5F">
        <w:rPr>
          <w:sz w:val="20"/>
          <w:szCs w:val="20"/>
        </w:rPr>
        <w:t xml:space="preserve"> Glede upoštevanja fiskalnega pravila pa je bilo dne 29.8.2017 s strani Slovenske filharmonije posredovano pojasnilo iz katerega izhaja, da po določilih 5. odstavka 77. člena ZIPRS 1718 Slovenska filharmonija za leto 2016 izkazuje presežek odhodkov nad prihodki v višini 474.459,61 EUR.</w:t>
      </w:r>
      <w:r w:rsidR="00176E5F" w:rsidRPr="00176E5F">
        <w:rPr>
          <w:sz w:val="20"/>
          <w:szCs w:val="20"/>
        </w:rPr>
        <w:t xml:space="preserve"> </w:t>
      </w:r>
      <w:r w:rsidR="00176E5F" w:rsidRPr="00176E5F">
        <w:rPr>
          <w:sz w:val="20"/>
          <w:szCs w:val="20"/>
          <w:lang w:eastAsia="x-none"/>
        </w:rPr>
        <w:t>Skladno z izračunom se tako lahko presežek v višini 219.377,44 EUR razporedi za namene, kot je opredeljeno v ustanovitvenem aktu.</w:t>
      </w:r>
      <w:r w:rsidR="000D0DF7">
        <w:rPr>
          <w:sz w:val="20"/>
          <w:szCs w:val="20"/>
          <w:lang w:eastAsia="x-none"/>
        </w:rPr>
        <w:t xml:space="preserve"> Glede razlike</w:t>
      </w:r>
      <w:r w:rsidR="00517BCF">
        <w:rPr>
          <w:sz w:val="20"/>
          <w:szCs w:val="20"/>
          <w:lang w:eastAsia="x-none"/>
        </w:rPr>
        <w:t>, to je 7.456,56 EUR,</w:t>
      </w:r>
      <w:r w:rsidR="000D0DF7">
        <w:rPr>
          <w:sz w:val="20"/>
          <w:szCs w:val="20"/>
          <w:lang w:eastAsia="x-none"/>
        </w:rPr>
        <w:t xml:space="preserve"> do presežka prihodkov nad odhodki izkazanega v bilanci stanja na dan 31.12.2016 v višini 226.834 EUR</w:t>
      </w:r>
      <w:r w:rsidR="00111C4A">
        <w:rPr>
          <w:sz w:val="20"/>
          <w:szCs w:val="20"/>
          <w:lang w:eastAsia="x-none"/>
        </w:rPr>
        <w:t xml:space="preserve">, </w:t>
      </w:r>
      <w:r w:rsidR="000D0DF7">
        <w:rPr>
          <w:sz w:val="20"/>
          <w:szCs w:val="20"/>
          <w:lang w:eastAsia="x-none"/>
        </w:rPr>
        <w:t xml:space="preserve"> predlog direktorja ni bil podan.</w:t>
      </w:r>
    </w:p>
    <w:p w:rsidR="002506BB" w:rsidRPr="002506BB" w:rsidRDefault="002506BB" w:rsidP="009C2C96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D82E9E" w:rsidRPr="00E37A50" w:rsidRDefault="009C2C96" w:rsidP="00D82E9E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</w:t>
      </w:r>
      <w:r w:rsidR="00D82E9E" w:rsidRPr="00E37A50">
        <w:rPr>
          <w:b w:val="0"/>
          <w:sz w:val="20"/>
          <w:szCs w:val="20"/>
        </w:rPr>
        <w:t>inister, pristojen za kulturo, Vladi RS predlaga sprejetje sklepa o razporeditvi presežka prihodkov nad odhodki iz leta 201</w:t>
      </w:r>
      <w:r w:rsidR="00A34DE3" w:rsidRPr="00E37A50">
        <w:rPr>
          <w:b w:val="0"/>
          <w:sz w:val="20"/>
          <w:szCs w:val="20"/>
        </w:rPr>
        <w:t>6</w:t>
      </w:r>
      <w:r w:rsidR="00D82E9E" w:rsidRPr="00E37A50">
        <w:rPr>
          <w:b w:val="0"/>
          <w:sz w:val="20"/>
          <w:szCs w:val="20"/>
        </w:rPr>
        <w:t xml:space="preserve"> za javni zavod </w:t>
      </w:r>
      <w:r>
        <w:rPr>
          <w:b w:val="0"/>
          <w:sz w:val="20"/>
          <w:szCs w:val="20"/>
        </w:rPr>
        <w:t>Slovenska filharmonija</w:t>
      </w:r>
      <w:r w:rsidR="00D82E9E" w:rsidRPr="00E37A50">
        <w:rPr>
          <w:b w:val="0"/>
          <w:sz w:val="20"/>
          <w:szCs w:val="20"/>
        </w:rPr>
        <w:t>.</w:t>
      </w:r>
    </w:p>
    <w:p w:rsidR="00D82E9E" w:rsidRPr="00E37A50" w:rsidRDefault="00D82E9E" w:rsidP="00D82E9E">
      <w:pPr>
        <w:rPr>
          <w:rFonts w:ascii="Arial" w:hAnsi="Arial" w:cs="Arial"/>
          <w:color w:val="000000"/>
          <w:sz w:val="20"/>
          <w:szCs w:val="20"/>
          <w:lang w:val="x-none"/>
        </w:rPr>
      </w:pPr>
    </w:p>
    <w:p w:rsidR="00FA2B20" w:rsidRPr="00E37A50" w:rsidRDefault="00FA2B2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8004EF" w:rsidRPr="00E37A50" w:rsidRDefault="008004EF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sectPr w:rsidR="008004EF" w:rsidRPr="00E37A50" w:rsidSect="00E455F9">
      <w:headerReference w:type="first" r:id="rId25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79" w:rsidRDefault="00444E79">
      <w:pPr>
        <w:spacing w:after="0" w:line="240" w:lineRule="auto"/>
      </w:pPr>
      <w:r>
        <w:separator/>
      </w:r>
    </w:p>
  </w:endnote>
  <w:endnote w:type="continuationSeparator" w:id="0">
    <w:p w:rsidR="00444E79" w:rsidRDefault="0044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79" w:rsidRDefault="00444E79">
      <w:pPr>
        <w:spacing w:after="0" w:line="240" w:lineRule="auto"/>
      </w:pPr>
      <w:r>
        <w:separator/>
      </w:r>
    </w:p>
  </w:footnote>
  <w:footnote w:type="continuationSeparator" w:id="0">
    <w:p w:rsidR="00444E79" w:rsidRDefault="0044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67" w:rsidRPr="00E21FF9" w:rsidRDefault="00644E67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644E67" w:rsidRPr="008F3500" w:rsidRDefault="00644E67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CF2281"/>
    <w:multiLevelType w:val="hybridMultilevel"/>
    <w:tmpl w:val="B0DC9D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763F1"/>
    <w:multiLevelType w:val="hybridMultilevel"/>
    <w:tmpl w:val="9F84FB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C300D9"/>
    <w:multiLevelType w:val="hybridMultilevel"/>
    <w:tmpl w:val="227077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616B4"/>
    <w:multiLevelType w:val="hybridMultilevel"/>
    <w:tmpl w:val="458A426A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4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28"/>
  </w:num>
  <w:num w:numId="4">
    <w:abstractNumId w:val="4"/>
  </w:num>
  <w:num w:numId="5">
    <w:abstractNumId w:val="8"/>
  </w:num>
  <w:num w:numId="6">
    <w:abstractNumId w:val="6"/>
  </w:num>
  <w:num w:numId="7">
    <w:abstractNumId w:val="29"/>
  </w:num>
  <w:num w:numId="8">
    <w:abstractNumId w:val="21"/>
  </w:num>
  <w:num w:numId="9">
    <w:abstractNumId w:val="35"/>
  </w:num>
  <w:num w:numId="10">
    <w:abstractNumId w:val="40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9"/>
  </w:num>
  <w:num w:numId="17">
    <w:abstractNumId w:val="0"/>
  </w:num>
  <w:num w:numId="18">
    <w:abstractNumId w:val="24"/>
  </w:num>
  <w:num w:numId="19">
    <w:abstractNumId w:val="38"/>
  </w:num>
  <w:num w:numId="20">
    <w:abstractNumId w:val="3"/>
  </w:num>
  <w:num w:numId="21">
    <w:abstractNumId w:val="45"/>
  </w:num>
  <w:num w:numId="22">
    <w:abstractNumId w:val="23"/>
    <w:lvlOverride w:ilvl="0">
      <w:startOverride w:val="1"/>
    </w:lvlOverride>
  </w:num>
  <w:num w:numId="23">
    <w:abstractNumId w:val="25"/>
  </w:num>
  <w:num w:numId="24">
    <w:abstractNumId w:val="13"/>
  </w:num>
  <w:num w:numId="25">
    <w:abstractNumId w:val="5"/>
  </w:num>
  <w:num w:numId="26">
    <w:abstractNumId w:val="33"/>
  </w:num>
  <w:num w:numId="27">
    <w:abstractNumId w:val="7"/>
  </w:num>
  <w:num w:numId="28">
    <w:abstractNumId w:val="14"/>
  </w:num>
  <w:num w:numId="29">
    <w:abstractNumId w:val="12"/>
  </w:num>
  <w:num w:numId="30">
    <w:abstractNumId w:val="2"/>
  </w:num>
  <w:num w:numId="31">
    <w:abstractNumId w:val="32"/>
  </w:num>
  <w:num w:numId="32">
    <w:abstractNumId w:val="26"/>
  </w:num>
  <w:num w:numId="33">
    <w:abstractNumId w:val="39"/>
  </w:num>
  <w:num w:numId="34">
    <w:abstractNumId w:val="37"/>
  </w:num>
  <w:num w:numId="35">
    <w:abstractNumId w:val="42"/>
  </w:num>
  <w:num w:numId="36">
    <w:abstractNumId w:val="46"/>
  </w:num>
  <w:num w:numId="37">
    <w:abstractNumId w:val="6"/>
  </w:num>
  <w:num w:numId="38">
    <w:abstractNumId w:val="22"/>
  </w:num>
  <w:num w:numId="39">
    <w:abstractNumId w:val="44"/>
  </w:num>
  <w:num w:numId="40">
    <w:abstractNumId w:val="15"/>
  </w:num>
  <w:num w:numId="41">
    <w:abstractNumId w:val="30"/>
  </w:num>
  <w:num w:numId="42">
    <w:abstractNumId w:val="36"/>
  </w:num>
  <w:num w:numId="43">
    <w:abstractNumId w:val="27"/>
  </w:num>
  <w:num w:numId="44">
    <w:abstractNumId w:val="16"/>
  </w:num>
  <w:num w:numId="45">
    <w:abstractNumId w:val="11"/>
  </w:num>
  <w:num w:numId="46">
    <w:abstractNumId w:val="34"/>
  </w:num>
  <w:num w:numId="47">
    <w:abstractNumId w:val="4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79"/>
    <w:rsid w:val="0001544A"/>
    <w:rsid w:val="000205D3"/>
    <w:rsid w:val="00046811"/>
    <w:rsid w:val="00053A57"/>
    <w:rsid w:val="000C0DD4"/>
    <w:rsid w:val="000C2153"/>
    <w:rsid w:val="000D0DF7"/>
    <w:rsid w:val="000D1C23"/>
    <w:rsid w:val="00105FDB"/>
    <w:rsid w:val="00106DB7"/>
    <w:rsid w:val="00107ED0"/>
    <w:rsid w:val="00111C4A"/>
    <w:rsid w:val="001427DA"/>
    <w:rsid w:val="001611AF"/>
    <w:rsid w:val="00176E5F"/>
    <w:rsid w:val="0018468E"/>
    <w:rsid w:val="00186022"/>
    <w:rsid w:val="00194C1B"/>
    <w:rsid w:val="00196FAF"/>
    <w:rsid w:val="001B0C4B"/>
    <w:rsid w:val="001B223E"/>
    <w:rsid w:val="001C1FE9"/>
    <w:rsid w:val="001D275B"/>
    <w:rsid w:val="001D69E0"/>
    <w:rsid w:val="001E6744"/>
    <w:rsid w:val="00203883"/>
    <w:rsid w:val="002238DC"/>
    <w:rsid w:val="002410D1"/>
    <w:rsid w:val="002506BB"/>
    <w:rsid w:val="0028405B"/>
    <w:rsid w:val="002914D9"/>
    <w:rsid w:val="002A7713"/>
    <w:rsid w:val="002B3051"/>
    <w:rsid w:val="002C159A"/>
    <w:rsid w:val="002C5AE2"/>
    <w:rsid w:val="002F13F7"/>
    <w:rsid w:val="003049A8"/>
    <w:rsid w:val="003068B9"/>
    <w:rsid w:val="00310B0B"/>
    <w:rsid w:val="00320402"/>
    <w:rsid w:val="00345B58"/>
    <w:rsid w:val="00345F62"/>
    <w:rsid w:val="00372466"/>
    <w:rsid w:val="003761AC"/>
    <w:rsid w:val="003B428F"/>
    <w:rsid w:val="00424799"/>
    <w:rsid w:val="00444E79"/>
    <w:rsid w:val="00456E4C"/>
    <w:rsid w:val="00457498"/>
    <w:rsid w:val="00472136"/>
    <w:rsid w:val="004B0801"/>
    <w:rsid w:val="004D569C"/>
    <w:rsid w:val="004E4A50"/>
    <w:rsid w:val="004F27D6"/>
    <w:rsid w:val="004F6CC3"/>
    <w:rsid w:val="00510C89"/>
    <w:rsid w:val="00517BCF"/>
    <w:rsid w:val="005346AE"/>
    <w:rsid w:val="00541258"/>
    <w:rsid w:val="005522F0"/>
    <w:rsid w:val="00562C7C"/>
    <w:rsid w:val="005654ED"/>
    <w:rsid w:val="00580808"/>
    <w:rsid w:val="00586BCD"/>
    <w:rsid w:val="00594B90"/>
    <w:rsid w:val="0059610E"/>
    <w:rsid w:val="005A6281"/>
    <w:rsid w:val="005B4049"/>
    <w:rsid w:val="005C5F18"/>
    <w:rsid w:val="005E0062"/>
    <w:rsid w:val="005F267F"/>
    <w:rsid w:val="005F3DC6"/>
    <w:rsid w:val="0064058B"/>
    <w:rsid w:val="00642B87"/>
    <w:rsid w:val="00644E67"/>
    <w:rsid w:val="00684108"/>
    <w:rsid w:val="0068465E"/>
    <w:rsid w:val="006939DB"/>
    <w:rsid w:val="00697AD9"/>
    <w:rsid w:val="006A5437"/>
    <w:rsid w:val="006E04BF"/>
    <w:rsid w:val="00717D84"/>
    <w:rsid w:val="007533E6"/>
    <w:rsid w:val="00755DBB"/>
    <w:rsid w:val="0076035A"/>
    <w:rsid w:val="0077561B"/>
    <w:rsid w:val="007C0F10"/>
    <w:rsid w:val="007D142A"/>
    <w:rsid w:val="008004EF"/>
    <w:rsid w:val="00854C9E"/>
    <w:rsid w:val="008D1B3E"/>
    <w:rsid w:val="008E4146"/>
    <w:rsid w:val="00910641"/>
    <w:rsid w:val="0091603C"/>
    <w:rsid w:val="0093390E"/>
    <w:rsid w:val="00955443"/>
    <w:rsid w:val="00956616"/>
    <w:rsid w:val="009A4A5C"/>
    <w:rsid w:val="009C2C96"/>
    <w:rsid w:val="009D3853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4DE3"/>
    <w:rsid w:val="00A35EA6"/>
    <w:rsid w:val="00A6022E"/>
    <w:rsid w:val="00A814FD"/>
    <w:rsid w:val="00A828F2"/>
    <w:rsid w:val="00AA3C9A"/>
    <w:rsid w:val="00AA65A3"/>
    <w:rsid w:val="00AA7207"/>
    <w:rsid w:val="00AE36D8"/>
    <w:rsid w:val="00AF55EF"/>
    <w:rsid w:val="00B103A4"/>
    <w:rsid w:val="00B14F3A"/>
    <w:rsid w:val="00B33655"/>
    <w:rsid w:val="00B61E75"/>
    <w:rsid w:val="00B702A0"/>
    <w:rsid w:val="00B760CC"/>
    <w:rsid w:val="00BC76BF"/>
    <w:rsid w:val="00BD69B3"/>
    <w:rsid w:val="00BF29D8"/>
    <w:rsid w:val="00BF5451"/>
    <w:rsid w:val="00C01882"/>
    <w:rsid w:val="00C06579"/>
    <w:rsid w:val="00C31E0B"/>
    <w:rsid w:val="00C431DA"/>
    <w:rsid w:val="00C61B61"/>
    <w:rsid w:val="00C81C0D"/>
    <w:rsid w:val="00CA5013"/>
    <w:rsid w:val="00CA59B8"/>
    <w:rsid w:val="00CA5AA9"/>
    <w:rsid w:val="00CD31BF"/>
    <w:rsid w:val="00CF2F5E"/>
    <w:rsid w:val="00D202CF"/>
    <w:rsid w:val="00D32C54"/>
    <w:rsid w:val="00D41914"/>
    <w:rsid w:val="00D732F0"/>
    <w:rsid w:val="00D7363A"/>
    <w:rsid w:val="00D73C39"/>
    <w:rsid w:val="00D73D26"/>
    <w:rsid w:val="00D82E9E"/>
    <w:rsid w:val="00D91D69"/>
    <w:rsid w:val="00D92410"/>
    <w:rsid w:val="00D97DAE"/>
    <w:rsid w:val="00DB5586"/>
    <w:rsid w:val="00DE238C"/>
    <w:rsid w:val="00DE7754"/>
    <w:rsid w:val="00DF3371"/>
    <w:rsid w:val="00E125BE"/>
    <w:rsid w:val="00E32E7F"/>
    <w:rsid w:val="00E37A50"/>
    <w:rsid w:val="00E37BDB"/>
    <w:rsid w:val="00E455F9"/>
    <w:rsid w:val="00E457F8"/>
    <w:rsid w:val="00E62C29"/>
    <w:rsid w:val="00E753E6"/>
    <w:rsid w:val="00E822CC"/>
    <w:rsid w:val="00E930A7"/>
    <w:rsid w:val="00EA721B"/>
    <w:rsid w:val="00EA7688"/>
    <w:rsid w:val="00EB0B7D"/>
    <w:rsid w:val="00EC28EF"/>
    <w:rsid w:val="00EC5C10"/>
    <w:rsid w:val="00ED649C"/>
    <w:rsid w:val="00EE392C"/>
    <w:rsid w:val="00F365ED"/>
    <w:rsid w:val="00F4001E"/>
    <w:rsid w:val="00F66639"/>
    <w:rsid w:val="00F74A47"/>
    <w:rsid w:val="00F80081"/>
    <w:rsid w:val="00F826AE"/>
    <w:rsid w:val="00F84256"/>
    <w:rsid w:val="00F875CF"/>
    <w:rsid w:val="00F926C7"/>
    <w:rsid w:val="00F966DE"/>
    <w:rsid w:val="00FA0B4A"/>
    <w:rsid w:val="00FA2B20"/>
    <w:rsid w:val="00FC31F5"/>
    <w:rsid w:val="00FC4FEB"/>
    <w:rsid w:val="00FD178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03-01-5842" TargetMode="External"/><Relationship Id="rId18" Type="http://schemas.openxmlformats.org/officeDocument/2006/relationships/hyperlink" Target="http://www.uradni-list.si/1/objava.jsp?sop=2007-01-609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uradni-list.si/1/objava.jsp?sop=2012-01-37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6-01-4831" TargetMode="External"/><Relationship Id="rId17" Type="http://schemas.openxmlformats.org/officeDocument/2006/relationships/hyperlink" Target="http://www.uradni-list.si/1/objava.jsp?sop=2006-01-591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6-01-4831" TargetMode="External"/><Relationship Id="rId20" Type="http://schemas.openxmlformats.org/officeDocument/2006/relationships/hyperlink" Target="http://www.uradni-list.si/1/objava.jsp?sop=2010-01-32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2-01-125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5-01-0390" TargetMode="External"/><Relationship Id="rId23" Type="http://schemas.openxmlformats.org/officeDocument/2006/relationships/hyperlink" Target="http://www.uradni-list.si/1/objava.jsp?sop=2017-01-1811" TargetMode="External"/><Relationship Id="rId10" Type="http://schemas.openxmlformats.org/officeDocument/2006/relationships/hyperlink" Target="http://www.uradni-list.si/1/objava.jsp?sop=1999-01-1032" TargetMode="External"/><Relationship Id="rId19" Type="http://schemas.openxmlformats.org/officeDocument/2006/relationships/hyperlink" Target="http://www.uradni-list.si/1/objava.jsp?sop=2009-01-514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04-01-1537" TargetMode="External"/><Relationship Id="rId22" Type="http://schemas.openxmlformats.org/officeDocument/2006/relationships/hyperlink" Target="http://www.uradni-list.si/1/objava.jsp?sop=2016-01-3386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a%20RS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vl_gr.dot</Template>
  <TotalTime>71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14783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Andreja Trdan</dc:creator>
  <cp:lastModifiedBy>Andreja Trdan</cp:lastModifiedBy>
  <cp:revision>15</cp:revision>
  <cp:lastPrinted>2017-10-04T08:03:00Z</cp:lastPrinted>
  <dcterms:created xsi:type="dcterms:W3CDTF">2017-08-25T08:17:00Z</dcterms:created>
  <dcterms:modified xsi:type="dcterms:W3CDTF">2017-11-08T09:19:00Z</dcterms:modified>
</cp:coreProperties>
</file>