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8"/>
        <w:gridCol w:w="4648"/>
        <w:gridCol w:w="573"/>
        <w:gridCol w:w="223"/>
        <w:gridCol w:w="2208"/>
      </w:tblGrid>
      <w:tr w:rsidR="009F6E80" w:rsidRPr="00856FA6">
        <w:trPr>
          <w:gridAfter w:val="3"/>
          <w:wAfter w:w="3004" w:type="dxa"/>
        </w:trPr>
        <w:tc>
          <w:tcPr>
            <w:tcW w:w="6096" w:type="dxa"/>
            <w:gridSpan w:val="2"/>
          </w:tcPr>
          <w:p w:rsidR="009F6E80" w:rsidRPr="00C8495E" w:rsidRDefault="009F6E80" w:rsidP="00D500D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 xml:space="preserve">Številka: </w:t>
            </w:r>
            <w:r w:rsidR="00B55A72">
              <w:rPr>
                <w:sz w:val="20"/>
                <w:szCs w:val="20"/>
              </w:rPr>
              <w:t>004-6/2015/156</w:t>
            </w:r>
          </w:p>
        </w:tc>
      </w:tr>
      <w:tr w:rsidR="009F6E80" w:rsidRPr="00856FA6">
        <w:trPr>
          <w:gridAfter w:val="3"/>
          <w:wAfter w:w="3004" w:type="dxa"/>
        </w:trPr>
        <w:tc>
          <w:tcPr>
            <w:tcW w:w="6096" w:type="dxa"/>
            <w:gridSpan w:val="2"/>
          </w:tcPr>
          <w:p w:rsidR="009F6E80" w:rsidRPr="00C8495E" w:rsidRDefault="009F6E80" w:rsidP="00B55A7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Ljubljana,</w:t>
            </w:r>
            <w:r w:rsidR="00C807C7">
              <w:rPr>
                <w:sz w:val="20"/>
                <w:szCs w:val="20"/>
              </w:rPr>
              <w:t xml:space="preserve"> </w:t>
            </w:r>
            <w:r w:rsidR="00B55A72">
              <w:rPr>
                <w:sz w:val="20"/>
                <w:szCs w:val="20"/>
              </w:rPr>
              <w:t>1. 12</w:t>
            </w:r>
            <w:r w:rsidRPr="00C8495E">
              <w:rPr>
                <w:sz w:val="20"/>
                <w:szCs w:val="20"/>
              </w:rPr>
              <w:t>. 2017</w:t>
            </w:r>
          </w:p>
        </w:tc>
      </w:tr>
      <w:tr w:rsidR="009F6E80" w:rsidRPr="00856FA6">
        <w:trPr>
          <w:gridAfter w:val="3"/>
          <w:wAfter w:w="3004" w:type="dxa"/>
        </w:trPr>
        <w:tc>
          <w:tcPr>
            <w:tcW w:w="6096" w:type="dxa"/>
            <w:gridSpan w:val="2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9F6E80" w:rsidRPr="00856FA6">
        <w:trPr>
          <w:gridAfter w:val="3"/>
          <w:wAfter w:w="3004" w:type="dxa"/>
          <w:trHeight w:val="957"/>
        </w:trPr>
        <w:tc>
          <w:tcPr>
            <w:tcW w:w="6096" w:type="dxa"/>
            <w:gridSpan w:val="2"/>
          </w:tcPr>
          <w:p w:rsidR="009F6E80" w:rsidRPr="00856FA6" w:rsidRDefault="009F6E80" w:rsidP="00416654"/>
          <w:p w:rsidR="009F6E80" w:rsidRPr="00856FA6" w:rsidRDefault="009F6E80" w:rsidP="00416654">
            <w:pPr>
              <w:rPr>
                <w:b/>
                <w:bCs/>
              </w:rPr>
            </w:pPr>
            <w:r w:rsidRPr="00856FA6">
              <w:rPr>
                <w:b/>
                <w:bCs/>
              </w:rPr>
              <w:t>GENERALNI SEKRETARIAT VLADE REPUBLIKE SLOVENIJE</w:t>
            </w:r>
          </w:p>
          <w:p w:rsidR="009F6E80" w:rsidRPr="00856FA6" w:rsidRDefault="00B316B5" w:rsidP="00416654">
            <w:pPr>
              <w:rPr>
                <w:b/>
                <w:bCs/>
              </w:rPr>
            </w:pPr>
            <w:hyperlink r:id="rId8" w:history="1">
              <w:r w:rsidR="009F6E80" w:rsidRPr="00856FA6">
                <w:rPr>
                  <w:rStyle w:val="Hiperpovezava"/>
                  <w:rFonts w:cs="Arial"/>
                  <w:b/>
                  <w:bCs/>
                </w:rPr>
                <w:t>Gp.gs@gov.si</w:t>
              </w:r>
            </w:hyperlink>
          </w:p>
          <w:p w:rsidR="009F6E80" w:rsidRPr="00856FA6" w:rsidRDefault="009F6E80" w:rsidP="00416654"/>
        </w:tc>
      </w:tr>
      <w:tr w:rsidR="009F6E80" w:rsidRPr="00856FA6">
        <w:tc>
          <w:tcPr>
            <w:tcW w:w="9100" w:type="dxa"/>
            <w:gridSpan w:val="5"/>
          </w:tcPr>
          <w:p w:rsidR="009F6E80" w:rsidRPr="00C8495E" w:rsidRDefault="009F6E80" w:rsidP="00AC7D54">
            <w:pPr>
              <w:pStyle w:val="Naslovpredpisa"/>
              <w:spacing w:before="0" w:after="0" w:line="260" w:lineRule="exact"/>
              <w:ind w:left="1055" w:hanging="1055"/>
              <w:jc w:val="both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 xml:space="preserve">ZADEVA: </w:t>
            </w:r>
            <w:r w:rsidR="00A951E7">
              <w:rPr>
                <w:sz w:val="20"/>
                <w:szCs w:val="20"/>
              </w:rPr>
              <w:t xml:space="preserve">Končno poročilo glede nadzora nad porabo sredstev dolgoročnih rezervacij </w:t>
            </w:r>
            <w:r w:rsidR="00AC7D54">
              <w:rPr>
                <w:sz w:val="20"/>
                <w:szCs w:val="20"/>
              </w:rPr>
              <w:t xml:space="preserve">za </w:t>
            </w:r>
            <w:r w:rsidR="00B8364B">
              <w:rPr>
                <w:sz w:val="20"/>
                <w:szCs w:val="20"/>
              </w:rPr>
              <w:t xml:space="preserve">ekološko sanacijo </w:t>
            </w:r>
            <w:r w:rsidR="00A951E7">
              <w:rPr>
                <w:sz w:val="20"/>
                <w:szCs w:val="20"/>
              </w:rPr>
              <w:t xml:space="preserve">- </w:t>
            </w:r>
            <w:r w:rsidRPr="00C8495E">
              <w:rPr>
                <w:sz w:val="20"/>
                <w:szCs w:val="20"/>
              </w:rPr>
              <w:t>predlog za obravnavo</w:t>
            </w:r>
          </w:p>
        </w:tc>
      </w:tr>
      <w:tr w:rsidR="009F6E80" w:rsidRPr="00856FA6">
        <w:tc>
          <w:tcPr>
            <w:tcW w:w="9100" w:type="dxa"/>
            <w:gridSpan w:val="5"/>
          </w:tcPr>
          <w:p w:rsidR="009F6E80" w:rsidRPr="00856FA6" w:rsidRDefault="009F6E80" w:rsidP="00416654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56FA6">
              <w:rPr>
                <w:sz w:val="20"/>
                <w:szCs w:val="20"/>
              </w:rPr>
              <w:t>1. Predlog sklepov vlade:</w:t>
            </w:r>
          </w:p>
        </w:tc>
      </w:tr>
      <w:tr w:rsidR="009F6E80" w:rsidRPr="00856FA6">
        <w:tc>
          <w:tcPr>
            <w:tcW w:w="9100" w:type="dxa"/>
            <w:gridSpan w:val="5"/>
          </w:tcPr>
          <w:p w:rsidR="009F6E80" w:rsidRDefault="009F6E80" w:rsidP="00D500DC"/>
          <w:p w:rsidR="009F6E80" w:rsidRPr="00B8364B" w:rsidRDefault="009F6E80" w:rsidP="00E0259C">
            <w:pPr>
              <w:jc w:val="both"/>
            </w:pPr>
            <w:r w:rsidRPr="00B8364B">
              <w:t xml:space="preserve">Na </w:t>
            </w:r>
            <w:r w:rsidR="00A951E7" w:rsidRPr="00B8364B">
              <w:t xml:space="preserve">podlagi </w:t>
            </w:r>
            <w:r w:rsidR="00B8364B" w:rsidRPr="00B8364B">
              <w:t>Zakon</w:t>
            </w:r>
            <w:r w:rsidR="00B8364B">
              <w:t>a</w:t>
            </w:r>
            <w:r w:rsidR="00B8364B" w:rsidRPr="00B8364B">
              <w:t xml:space="preserve"> o porabi sredstev dolgoročnih rezervacij za ekološko sanacijo (Uradni list RS št. 59/2001, nadaljevanju: ZPDRES)</w:t>
            </w:r>
            <w:r w:rsidR="00B8364B">
              <w:t xml:space="preserve"> </w:t>
            </w:r>
            <w:r w:rsidRPr="00B8364B">
              <w:t xml:space="preserve">je Vlada Republike Slovenije na … seji dne …. sprejela naslednji </w:t>
            </w:r>
          </w:p>
          <w:p w:rsidR="009F6E80" w:rsidRDefault="009F6E80" w:rsidP="00D500DC"/>
          <w:p w:rsidR="009F6E80" w:rsidRPr="007175C3" w:rsidRDefault="009F6E80" w:rsidP="00D500DC"/>
          <w:p w:rsidR="009F6E80" w:rsidRPr="00856FA6" w:rsidRDefault="009F6E80" w:rsidP="00794FE6">
            <w:pPr>
              <w:spacing w:after="200" w:line="276" w:lineRule="auto"/>
              <w:jc w:val="center"/>
            </w:pPr>
            <w:r w:rsidRPr="00856FA6">
              <w:t>SKLEP</w:t>
            </w:r>
          </w:p>
          <w:p w:rsidR="00B8364B" w:rsidRPr="007175C3" w:rsidRDefault="00B8364B" w:rsidP="00B8364B">
            <w:pPr>
              <w:jc w:val="both"/>
            </w:pPr>
            <w:r w:rsidRPr="007175C3">
              <w:t>Vlada R</w:t>
            </w:r>
            <w:r>
              <w:t>epublike Slovenije je sprejela Končno poročilo Agencije RS za okolje glede nadzora nad porabo sredstev dolgoročnih rezervacij za ekološko sanacijo</w:t>
            </w:r>
            <w:r w:rsidRPr="007175C3">
              <w:t>.</w:t>
            </w:r>
          </w:p>
          <w:p w:rsidR="009F6E80" w:rsidRPr="00856FA6" w:rsidRDefault="009F6E80" w:rsidP="0089643F">
            <w:pPr>
              <w:jc w:val="both"/>
              <w:rPr>
                <w:color w:val="000000"/>
              </w:rPr>
            </w:pPr>
          </w:p>
          <w:p w:rsidR="009F6E80" w:rsidRPr="00856FA6" w:rsidRDefault="009F6E80" w:rsidP="00794FE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sl-SI"/>
              </w:rPr>
            </w:pPr>
          </w:p>
          <w:p w:rsidR="009F6E80" w:rsidRPr="00856FA6" w:rsidRDefault="009F6E80" w:rsidP="00D0524B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1440" w:firstLine="2734"/>
              <w:jc w:val="center"/>
              <w:rPr>
                <w:lang w:eastAsia="sl-SI"/>
              </w:rPr>
            </w:pPr>
            <w:r w:rsidRPr="00856FA6">
              <w:rPr>
                <w:lang w:eastAsia="sl-SI"/>
              </w:rPr>
              <w:t>mag. Lilijana Kozlovič</w:t>
            </w:r>
          </w:p>
          <w:p w:rsidR="009F6E80" w:rsidRPr="00856FA6" w:rsidRDefault="009F6E80" w:rsidP="00D0524B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1440" w:firstLine="2734"/>
              <w:jc w:val="center"/>
              <w:rPr>
                <w:lang w:eastAsia="sl-SI"/>
              </w:rPr>
            </w:pPr>
            <w:r>
              <w:rPr>
                <w:lang w:eastAsia="sl-SI"/>
              </w:rPr>
              <w:t>GENERALNA SEKRETARKA</w:t>
            </w:r>
          </w:p>
          <w:p w:rsidR="009F6E80" w:rsidRPr="00856FA6" w:rsidRDefault="009F6E80" w:rsidP="00794FE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sl-SI"/>
              </w:rPr>
            </w:pPr>
          </w:p>
          <w:p w:rsidR="009F6E80" w:rsidRPr="00856FA6" w:rsidRDefault="009F6E80" w:rsidP="00794FE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sl-SI"/>
              </w:rPr>
            </w:pPr>
            <w:r w:rsidRPr="00856FA6">
              <w:rPr>
                <w:lang w:eastAsia="sl-SI"/>
              </w:rPr>
              <w:t>Sklep prejmejo:</w:t>
            </w:r>
          </w:p>
          <w:p w:rsidR="009F6E80" w:rsidRPr="007175C3" w:rsidRDefault="009F6E80" w:rsidP="00D500DC">
            <w:pPr>
              <w:numPr>
                <w:ilvl w:val="0"/>
                <w:numId w:val="37"/>
              </w:numPr>
              <w:jc w:val="both"/>
            </w:pPr>
            <w:r w:rsidRPr="007175C3">
              <w:t>Ministrstvo za okolje in prostor</w:t>
            </w:r>
          </w:p>
          <w:p w:rsidR="009F6E80" w:rsidRDefault="009F6E80" w:rsidP="00D500DC">
            <w:pPr>
              <w:numPr>
                <w:ilvl w:val="0"/>
                <w:numId w:val="37"/>
              </w:numPr>
              <w:jc w:val="both"/>
            </w:pPr>
            <w:r w:rsidRPr="007175C3">
              <w:t>Agencija Republike Slovenije za okolje</w:t>
            </w:r>
          </w:p>
          <w:p w:rsidR="009F6E80" w:rsidRPr="007175C3" w:rsidRDefault="009F6E80" w:rsidP="00D500DC">
            <w:pPr>
              <w:numPr>
                <w:ilvl w:val="0"/>
                <w:numId w:val="37"/>
              </w:numPr>
              <w:jc w:val="both"/>
            </w:pPr>
            <w:r>
              <w:t xml:space="preserve">Ministrstvo za </w:t>
            </w:r>
            <w:r w:rsidR="00B8364B">
              <w:t>gospodarski razvoj in tehnologijo</w:t>
            </w:r>
          </w:p>
          <w:p w:rsidR="009F6E80" w:rsidRPr="007175C3" w:rsidRDefault="009F6E80" w:rsidP="00D500DC">
            <w:pPr>
              <w:numPr>
                <w:ilvl w:val="0"/>
                <w:numId w:val="37"/>
              </w:numPr>
              <w:jc w:val="both"/>
            </w:pPr>
            <w:r w:rsidRPr="007175C3">
              <w:t>Služba Vlade Republike Slovenije za zakonodajo</w:t>
            </w:r>
          </w:p>
          <w:p w:rsidR="009F6E80" w:rsidRPr="00856FA6" w:rsidRDefault="009F6E80" w:rsidP="00D500DC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sl-SI"/>
              </w:rPr>
            </w:pPr>
          </w:p>
        </w:tc>
      </w:tr>
      <w:tr w:rsidR="009F6E80" w:rsidRPr="00856FA6">
        <w:tc>
          <w:tcPr>
            <w:tcW w:w="9100" w:type="dxa"/>
            <w:gridSpan w:val="5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rPr>
                <w:b/>
                <w:bCs/>
                <w:sz w:val="20"/>
                <w:szCs w:val="20"/>
              </w:rPr>
            </w:pPr>
            <w:r w:rsidRPr="00C8495E">
              <w:rPr>
                <w:b/>
                <w:bCs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9F6E80" w:rsidRPr="00856FA6">
        <w:tc>
          <w:tcPr>
            <w:tcW w:w="9100" w:type="dxa"/>
            <w:gridSpan w:val="5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/</w:t>
            </w:r>
          </w:p>
        </w:tc>
      </w:tr>
      <w:tr w:rsidR="009F6E80" w:rsidRPr="00856FA6">
        <w:tc>
          <w:tcPr>
            <w:tcW w:w="9100" w:type="dxa"/>
            <w:gridSpan w:val="5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rPr>
                <w:b/>
                <w:bCs/>
                <w:sz w:val="20"/>
                <w:szCs w:val="20"/>
              </w:rPr>
            </w:pPr>
            <w:r w:rsidRPr="00C8495E">
              <w:rPr>
                <w:b/>
                <w:bCs/>
                <w:sz w:val="20"/>
                <w:szCs w:val="20"/>
              </w:rPr>
              <w:t>3.a Osebe, odgovorne za strokovno pripravo in usklajenost gradiva:</w:t>
            </w:r>
          </w:p>
        </w:tc>
      </w:tr>
      <w:tr w:rsidR="009F6E80" w:rsidRPr="00856FA6">
        <w:tc>
          <w:tcPr>
            <w:tcW w:w="9100" w:type="dxa"/>
            <w:gridSpan w:val="5"/>
          </w:tcPr>
          <w:p w:rsidR="009F6E80" w:rsidRPr="00C8495E" w:rsidRDefault="009F6E80" w:rsidP="00856FA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- Irena Majcen, ministrica</w:t>
            </w:r>
          </w:p>
          <w:p w:rsidR="00B8364B" w:rsidRDefault="00B8364B" w:rsidP="0099609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mag</w:t>
            </w:r>
            <w:r w:rsidRPr="00C8495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Tanja Bolte</w:t>
            </w:r>
            <w:r w:rsidRPr="00C8495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generalna </w:t>
            </w:r>
            <w:r w:rsidRPr="00C8495E">
              <w:rPr>
                <w:sz w:val="20"/>
                <w:szCs w:val="20"/>
              </w:rPr>
              <w:t>direktor</w:t>
            </w:r>
            <w:r>
              <w:rPr>
                <w:sz w:val="20"/>
                <w:szCs w:val="20"/>
              </w:rPr>
              <w:t>ica</w:t>
            </w:r>
            <w:r w:rsidRPr="00C849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Direktorata za okolje</w:t>
            </w:r>
          </w:p>
          <w:p w:rsidR="00B8364B" w:rsidRDefault="00B8364B" w:rsidP="0099609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F6E80" w:rsidRPr="00C8495E">
              <w:rPr>
                <w:sz w:val="20"/>
                <w:szCs w:val="20"/>
              </w:rPr>
              <w:t>mag. Joško Knez, generalni direktor Agencije RS za okolje</w:t>
            </w:r>
          </w:p>
          <w:p w:rsidR="00B8364B" w:rsidRPr="00C8495E" w:rsidRDefault="00B8364B" w:rsidP="0099609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mag. Inga Turk, direktorica Urada za varstvo okolja in narave, Agencija RS za okolje</w:t>
            </w:r>
          </w:p>
          <w:p w:rsidR="009F6E80" w:rsidRPr="00C8495E" w:rsidRDefault="009F6E80" w:rsidP="00B8364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9F6E80" w:rsidRPr="00856FA6">
        <w:tc>
          <w:tcPr>
            <w:tcW w:w="9100" w:type="dxa"/>
            <w:gridSpan w:val="5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rPr>
                <w:b/>
                <w:bCs/>
                <w:sz w:val="20"/>
                <w:szCs w:val="20"/>
              </w:rPr>
            </w:pPr>
            <w:r w:rsidRPr="00C8495E">
              <w:rPr>
                <w:b/>
                <w:bCs/>
                <w:sz w:val="20"/>
                <w:szCs w:val="20"/>
              </w:rPr>
              <w:t>3.b Zunanji strokovnjaki, ki so sodelovali pri pripravi dela ali celotnega gradiva:</w:t>
            </w:r>
          </w:p>
        </w:tc>
      </w:tr>
      <w:tr w:rsidR="009F6E80" w:rsidRPr="00856FA6">
        <w:tc>
          <w:tcPr>
            <w:tcW w:w="9100" w:type="dxa"/>
            <w:gridSpan w:val="5"/>
          </w:tcPr>
          <w:p w:rsidR="009F6E80" w:rsidRPr="00856FA6" w:rsidRDefault="009F6E80" w:rsidP="002450CF">
            <w:pPr>
              <w:spacing w:line="276" w:lineRule="auto"/>
              <w:jc w:val="both"/>
            </w:pPr>
            <w:r>
              <w:t>/</w:t>
            </w:r>
            <w:r w:rsidRPr="007175C3">
              <w:t>.</w:t>
            </w:r>
          </w:p>
        </w:tc>
      </w:tr>
      <w:tr w:rsidR="009F6E80" w:rsidRPr="00856FA6">
        <w:tc>
          <w:tcPr>
            <w:tcW w:w="9100" w:type="dxa"/>
            <w:gridSpan w:val="5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rPr>
                <w:b/>
                <w:bCs/>
                <w:sz w:val="20"/>
                <w:szCs w:val="20"/>
              </w:rPr>
            </w:pPr>
            <w:r w:rsidRPr="00C8495E">
              <w:rPr>
                <w:b/>
                <w:bCs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9F6E80" w:rsidRPr="00856FA6">
        <w:tc>
          <w:tcPr>
            <w:tcW w:w="9100" w:type="dxa"/>
            <w:gridSpan w:val="5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rPr>
                <w:b/>
                <w:bCs/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/</w:t>
            </w:r>
          </w:p>
        </w:tc>
      </w:tr>
      <w:tr w:rsidR="009F6E80" w:rsidRPr="00856FA6">
        <w:tc>
          <w:tcPr>
            <w:tcW w:w="9100" w:type="dxa"/>
            <w:gridSpan w:val="5"/>
          </w:tcPr>
          <w:p w:rsidR="009F6E80" w:rsidRDefault="009F6E80" w:rsidP="0041665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5. Kratek povzetek gradiva:</w:t>
            </w:r>
          </w:p>
          <w:p w:rsidR="00F71972" w:rsidRDefault="00F71972" w:rsidP="00F71972">
            <w:pPr>
              <w:jc w:val="both"/>
            </w:pPr>
          </w:p>
          <w:p w:rsidR="00F71972" w:rsidRPr="00F71972" w:rsidRDefault="00F71972" w:rsidP="00F71972">
            <w:pPr>
              <w:jc w:val="both"/>
            </w:pPr>
            <w:r w:rsidRPr="00F71972">
              <w:t xml:space="preserve">V poročevalcu državnega zbora št. 79 z dne 18. 12. 1998 je bil objavljen seznam pravnih oseb, ki jim je Agencija RS za prestrukturiranje in privatizacijo v postopku lastninskega preoblikovanja odobrila program preoblikovanja skladno z določbami 19. člena Zakona o lastninskem preoblikovanju podjetij (Uradni list RS, št. 55/92 in naslednji) in so v otvoritveni bilanci stanja </w:t>
            </w:r>
            <w:r w:rsidRPr="00F71972">
              <w:lastRenderedPageBreak/>
              <w:t>oblikovala rezervacije za izvedbo programa ekološke sanacije.</w:t>
            </w:r>
          </w:p>
          <w:p w:rsidR="00F71972" w:rsidRPr="00F71972" w:rsidRDefault="00F71972" w:rsidP="00F71972">
            <w:pPr>
              <w:jc w:val="both"/>
            </w:pPr>
          </w:p>
          <w:p w:rsidR="00F22A1C" w:rsidRPr="00F71972" w:rsidRDefault="00F71972" w:rsidP="00F71972">
            <w:pPr>
              <w:jc w:val="both"/>
            </w:pPr>
            <w:r w:rsidRPr="00F71972">
              <w:t>Zakon o porabi sredstev dolgoročnih rezervacij za ekološko sanacijo (Uradni list RS št. 59/2001, nadaljevanju: ZPDRES) ureja nadzor nad porabo sredstev dolgoročnih rezervacij, in se nanaša na gospodarske družbe, v katere so se preoblikovala podjetja, ki jim je Agencija RS za prestrukturiranje in privatizacijo v postopku lastninskega preoblikovanja odobrila program preoblikovanja. Na podlagi ZPDRES je Ministrstvo za okolje in prostor pristojno za vodenje postopkov nadzora nad porabo sredstev dolgoročnih rezervacij za ekološko sanacijo</w:t>
            </w:r>
            <w:r>
              <w:t>.</w:t>
            </w:r>
          </w:p>
          <w:p w:rsidR="00F71972" w:rsidRDefault="00F71972" w:rsidP="0041665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F22A1C" w:rsidRPr="00F22A1C" w:rsidRDefault="00F22A1C" w:rsidP="00F22A1C">
            <w:pPr>
              <w:jc w:val="both"/>
            </w:pPr>
            <w:r w:rsidRPr="00F22A1C">
              <w:t xml:space="preserve">Do 31. 12. 2004 je Ministrstvo za okolje in prostor izdalo odločbe v vseh 95 upravnih zadevah, od tega 56 odločb o dokončni porabi sredstev rezervacij do 31. 12. 2000 in 39 odločb o višini neporabljenih sredstev rezervacij na dan 31. 12. 2000, s katerimi so bila ugotovljena neporabljena sredstva dolgoročnih rezervacij za ekološko sanacijo po stanju na dan 31. 12. 2000 v skupnem znesku 11.122.982.311 SIT. Njihov skrajni rok porabe je bil določen s konkretnimi odločbami v </w:t>
            </w:r>
            <w:r w:rsidR="0040458D">
              <w:t>obdobju</w:t>
            </w:r>
            <w:r w:rsidRPr="00F22A1C">
              <w:t xml:space="preserve"> med 31. 12. 2004 in 31. 12. 2014. </w:t>
            </w:r>
          </w:p>
          <w:p w:rsidR="00F22A1C" w:rsidRPr="00F22A1C" w:rsidRDefault="00F22A1C" w:rsidP="00F22A1C">
            <w:pPr>
              <w:pStyle w:val="Telobesedila21"/>
              <w:spacing w:line="240" w:lineRule="atLeast"/>
              <w:ind w:left="0" w:firstLine="0"/>
              <w:rPr>
                <w:rFonts w:ascii="Arial" w:hAnsi="Arial" w:cs="Arial"/>
                <w:sz w:val="20"/>
              </w:rPr>
            </w:pPr>
          </w:p>
          <w:p w:rsidR="0040458D" w:rsidRPr="00C8495E" w:rsidRDefault="0040458D" w:rsidP="00F71972">
            <w:pPr>
              <w:tabs>
                <w:tab w:val="right" w:pos="8222"/>
              </w:tabs>
              <w:jc w:val="both"/>
            </w:pPr>
            <w:bookmarkStart w:id="0" w:name="_GoBack"/>
            <w:bookmarkEnd w:id="0"/>
          </w:p>
        </w:tc>
      </w:tr>
      <w:tr w:rsidR="009F6E80" w:rsidRPr="00856FA6">
        <w:tc>
          <w:tcPr>
            <w:tcW w:w="9100" w:type="dxa"/>
            <w:gridSpan w:val="5"/>
          </w:tcPr>
          <w:p w:rsidR="009F6E80" w:rsidRPr="00C8495E" w:rsidRDefault="009F6E80" w:rsidP="00641A2D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lastRenderedPageBreak/>
              <w:t>/</w:t>
            </w:r>
          </w:p>
        </w:tc>
      </w:tr>
      <w:tr w:rsidR="009F6E80" w:rsidRPr="00856FA6">
        <w:tc>
          <w:tcPr>
            <w:tcW w:w="9100" w:type="dxa"/>
            <w:gridSpan w:val="5"/>
          </w:tcPr>
          <w:p w:rsidR="009F6E80" w:rsidRPr="00C8495E" w:rsidRDefault="009F6E80" w:rsidP="0041665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6. Presoja posledic za:</w:t>
            </w:r>
          </w:p>
        </w:tc>
      </w:tr>
      <w:tr w:rsidR="009F6E80" w:rsidRPr="00856FA6">
        <w:tc>
          <w:tcPr>
            <w:tcW w:w="1448" w:type="dxa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ind w:left="360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3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08" w:type="dxa"/>
            <w:vAlign w:val="center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C8495E">
              <w:rPr>
                <w:sz w:val="20"/>
                <w:szCs w:val="20"/>
              </w:rPr>
              <w:t>DA/</w:t>
            </w:r>
            <w:r w:rsidRPr="00C8495E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9F6E80" w:rsidRPr="00856FA6">
        <w:tc>
          <w:tcPr>
            <w:tcW w:w="1448" w:type="dxa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ind w:left="360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3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08" w:type="dxa"/>
            <w:vAlign w:val="center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C8495E">
              <w:rPr>
                <w:sz w:val="20"/>
                <w:szCs w:val="20"/>
              </w:rPr>
              <w:t>DA/</w:t>
            </w:r>
            <w:r w:rsidRPr="00C8495E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9F6E80" w:rsidRPr="00856FA6">
        <w:tc>
          <w:tcPr>
            <w:tcW w:w="1448" w:type="dxa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ind w:left="360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3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08" w:type="dxa"/>
            <w:vAlign w:val="center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C8495E">
              <w:rPr>
                <w:sz w:val="20"/>
                <w:szCs w:val="20"/>
              </w:rPr>
              <w:t>DA/</w:t>
            </w:r>
            <w:r w:rsidRPr="00C8495E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9F6E80" w:rsidRPr="00856FA6">
        <w:tc>
          <w:tcPr>
            <w:tcW w:w="1448" w:type="dxa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ind w:left="360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3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gospodarstvo, zlasti mala in srednja podjetja ter konkurenčnost podjetij</w:t>
            </w:r>
          </w:p>
        </w:tc>
        <w:tc>
          <w:tcPr>
            <w:tcW w:w="2208" w:type="dxa"/>
            <w:vAlign w:val="center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C8495E">
              <w:rPr>
                <w:sz w:val="20"/>
                <w:szCs w:val="20"/>
              </w:rPr>
              <w:t>DA/</w:t>
            </w:r>
            <w:r w:rsidRPr="00C8495E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9F6E80" w:rsidRPr="00856FA6">
        <w:tc>
          <w:tcPr>
            <w:tcW w:w="1448" w:type="dxa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ind w:left="360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3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08" w:type="dxa"/>
            <w:vAlign w:val="center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C8495E">
              <w:rPr>
                <w:sz w:val="20"/>
                <w:szCs w:val="20"/>
              </w:rPr>
              <w:t>DA/</w:t>
            </w:r>
            <w:r w:rsidRPr="00C8495E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9F6E80" w:rsidRPr="00856FA6">
        <w:tc>
          <w:tcPr>
            <w:tcW w:w="1448" w:type="dxa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ind w:left="360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3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socialno področje</w:t>
            </w:r>
          </w:p>
        </w:tc>
        <w:tc>
          <w:tcPr>
            <w:tcW w:w="2208" w:type="dxa"/>
            <w:vAlign w:val="center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C8495E">
              <w:rPr>
                <w:sz w:val="20"/>
                <w:szCs w:val="20"/>
              </w:rPr>
              <w:t>DA/</w:t>
            </w:r>
            <w:r w:rsidRPr="00C8495E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9F6E80" w:rsidRPr="00856FA6">
        <w:tc>
          <w:tcPr>
            <w:tcW w:w="1448" w:type="dxa"/>
            <w:tcBorders>
              <w:bottom w:val="single" w:sz="4" w:space="0" w:color="auto"/>
            </w:tcBorders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ind w:left="360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dokumente razvojnega načrtovanja:</w:t>
            </w:r>
          </w:p>
          <w:p w:rsidR="009F6E80" w:rsidRPr="00C8495E" w:rsidRDefault="009F6E80" w:rsidP="00CA678E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nacionalne dokumente razvojnega načrtovanja</w:t>
            </w:r>
          </w:p>
          <w:p w:rsidR="009F6E80" w:rsidRPr="00C8495E" w:rsidRDefault="009F6E80" w:rsidP="00CA678E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9F6E80" w:rsidRPr="00C8495E" w:rsidRDefault="009F6E80" w:rsidP="00CA678E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9F6E80" w:rsidRPr="00C8495E" w:rsidRDefault="009F6E80" w:rsidP="00416654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DA/</w:t>
            </w:r>
            <w:r w:rsidRPr="00C8495E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9F6E80" w:rsidRPr="00856FA6"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0" w:rsidRPr="00C8495E" w:rsidRDefault="009F6E80" w:rsidP="0041665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7.a Predstavitev ocene finančnih posledic nad 40.000 EUR:</w:t>
            </w:r>
          </w:p>
        </w:tc>
      </w:tr>
      <w:tr w:rsidR="009F6E80" w:rsidRPr="00856FA6"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80" w:rsidRPr="00C8495E" w:rsidRDefault="009F6E80" w:rsidP="0041665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 w:rsidRPr="00C8495E">
              <w:rPr>
                <w:b w:val="0"/>
                <w:bCs w:val="0"/>
                <w:sz w:val="20"/>
                <w:szCs w:val="20"/>
              </w:rPr>
              <w:t>/</w:t>
            </w:r>
          </w:p>
        </w:tc>
      </w:tr>
      <w:tr w:rsidR="009F6E80" w:rsidRPr="00856FA6">
        <w:trPr>
          <w:trHeight w:val="1152"/>
        </w:trPr>
        <w:tc>
          <w:tcPr>
            <w:tcW w:w="9100" w:type="dxa"/>
            <w:gridSpan w:val="5"/>
          </w:tcPr>
          <w:p w:rsidR="009F6E80" w:rsidRPr="00856FA6" w:rsidRDefault="009F6E80" w:rsidP="00416654">
            <w:pPr>
              <w:rPr>
                <w:b/>
                <w:bCs/>
              </w:rPr>
            </w:pPr>
            <w:r w:rsidRPr="00856FA6">
              <w:rPr>
                <w:b/>
                <w:bCs/>
              </w:rPr>
              <w:t>7.b Predstavitev ocene finančnih posledic pod 40.000 EUR:</w:t>
            </w:r>
          </w:p>
          <w:p w:rsidR="009F6E80" w:rsidRPr="00856FA6" w:rsidRDefault="009F6E80" w:rsidP="00416654">
            <w:r w:rsidRPr="00856FA6">
              <w:t>(Samo če izberete NE pod točko 6.a.)</w:t>
            </w:r>
          </w:p>
          <w:p w:rsidR="009F6E80" w:rsidRPr="00856FA6" w:rsidRDefault="009F6E80" w:rsidP="00416654">
            <w:pPr>
              <w:rPr>
                <w:b/>
                <w:bCs/>
              </w:rPr>
            </w:pPr>
            <w:r w:rsidRPr="00856FA6">
              <w:rPr>
                <w:b/>
                <w:bCs/>
              </w:rPr>
              <w:t>Kratka obrazložitev</w:t>
            </w:r>
          </w:p>
          <w:p w:rsidR="009F6E80" w:rsidRPr="00856FA6" w:rsidRDefault="009F6E80" w:rsidP="00416654">
            <w:r w:rsidRPr="00856FA6">
              <w:t>Gradivo nima nobenih finančnih posledic.</w:t>
            </w:r>
          </w:p>
        </w:tc>
      </w:tr>
      <w:tr w:rsidR="009F6E80" w:rsidRPr="00856FA6">
        <w:trPr>
          <w:trHeight w:val="371"/>
        </w:trPr>
        <w:tc>
          <w:tcPr>
            <w:tcW w:w="9100" w:type="dxa"/>
            <w:gridSpan w:val="5"/>
          </w:tcPr>
          <w:p w:rsidR="009F6E80" w:rsidRPr="00856FA6" w:rsidRDefault="009F6E80" w:rsidP="00416654">
            <w:pPr>
              <w:rPr>
                <w:b/>
                <w:bCs/>
              </w:rPr>
            </w:pPr>
            <w:r w:rsidRPr="00856FA6">
              <w:rPr>
                <w:b/>
                <w:bCs/>
              </w:rPr>
              <w:t>8. Predstavitev sodelovanja z združenji občin:</w:t>
            </w:r>
          </w:p>
        </w:tc>
      </w:tr>
      <w:tr w:rsidR="009F6E80" w:rsidRPr="00856FA6">
        <w:tc>
          <w:tcPr>
            <w:tcW w:w="6669" w:type="dxa"/>
            <w:gridSpan w:val="3"/>
          </w:tcPr>
          <w:p w:rsidR="009F6E80" w:rsidRPr="00C8495E" w:rsidRDefault="009F6E80" w:rsidP="00416654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Vsebina predloženega gradiva (predpisa) vpliva na:</w:t>
            </w:r>
          </w:p>
          <w:p w:rsidR="009F6E80" w:rsidRPr="00C8495E" w:rsidRDefault="009F6E80" w:rsidP="00CA678E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pristojnosti občin,</w:t>
            </w:r>
          </w:p>
          <w:p w:rsidR="009F6E80" w:rsidRPr="00C8495E" w:rsidRDefault="009F6E80" w:rsidP="00CA678E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delovanje občin,</w:t>
            </w:r>
          </w:p>
          <w:p w:rsidR="009F6E80" w:rsidRPr="00C8495E" w:rsidRDefault="009F6E80" w:rsidP="000131AC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9F6E80" w:rsidRPr="00C8495E" w:rsidRDefault="009F6E80" w:rsidP="0041665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DA/</w:t>
            </w:r>
            <w:r w:rsidRPr="00C8495E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9F6E80" w:rsidRPr="00856FA6">
        <w:trPr>
          <w:trHeight w:val="274"/>
        </w:trPr>
        <w:tc>
          <w:tcPr>
            <w:tcW w:w="9100" w:type="dxa"/>
            <w:gridSpan w:val="5"/>
          </w:tcPr>
          <w:p w:rsidR="009F6E80" w:rsidRPr="00C8495E" w:rsidRDefault="009F6E80" w:rsidP="00416654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 xml:space="preserve">Gradivo (predpis) je bilo poslano v mnenje: </w:t>
            </w:r>
          </w:p>
          <w:p w:rsidR="009F6E80" w:rsidRPr="00C8495E" w:rsidRDefault="009F6E80" w:rsidP="00CA678E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Skupnosti občin Slovenije SOS: DA/</w:t>
            </w:r>
            <w:r w:rsidRPr="00C8495E">
              <w:rPr>
                <w:b/>
                <w:bCs/>
                <w:sz w:val="20"/>
                <w:szCs w:val="20"/>
              </w:rPr>
              <w:t>NE</w:t>
            </w:r>
          </w:p>
          <w:p w:rsidR="009F6E80" w:rsidRPr="00C8495E" w:rsidRDefault="009F6E80" w:rsidP="00CA678E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Združenju občin Slovenije ZOS: DA/</w:t>
            </w:r>
            <w:r w:rsidRPr="00C8495E">
              <w:rPr>
                <w:b/>
                <w:bCs/>
                <w:sz w:val="20"/>
                <w:szCs w:val="20"/>
              </w:rPr>
              <w:t>NE</w:t>
            </w:r>
          </w:p>
          <w:p w:rsidR="009F6E80" w:rsidRPr="00C8495E" w:rsidRDefault="009F6E80" w:rsidP="00CA678E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Združenju mestnih občin Slovenije ZMOS: DA/</w:t>
            </w:r>
            <w:r w:rsidRPr="00C8495E">
              <w:rPr>
                <w:b/>
                <w:bCs/>
                <w:sz w:val="20"/>
                <w:szCs w:val="20"/>
              </w:rPr>
              <w:t>NE</w:t>
            </w:r>
          </w:p>
          <w:p w:rsidR="009F6E80" w:rsidRPr="00C8495E" w:rsidRDefault="009F6E80" w:rsidP="00416654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</w:p>
          <w:p w:rsidR="009F6E80" w:rsidRPr="00C8495E" w:rsidRDefault="009F6E80" w:rsidP="00416654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Predlogi in pripombe združenj so bili upoštevani:</w:t>
            </w:r>
          </w:p>
          <w:p w:rsidR="009F6E80" w:rsidRPr="00C8495E" w:rsidRDefault="009F6E80" w:rsidP="00CA678E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v celoti,</w:t>
            </w:r>
          </w:p>
          <w:p w:rsidR="009F6E80" w:rsidRPr="00C8495E" w:rsidRDefault="009F6E80" w:rsidP="00CA678E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lastRenderedPageBreak/>
              <w:t>večinoma,</w:t>
            </w:r>
          </w:p>
          <w:p w:rsidR="009F6E80" w:rsidRPr="00C8495E" w:rsidRDefault="009F6E80" w:rsidP="00CA678E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delno,</w:t>
            </w:r>
          </w:p>
          <w:p w:rsidR="009F6E80" w:rsidRPr="00C8495E" w:rsidRDefault="009F6E80" w:rsidP="00CA678E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niso bili upoštevani.</w:t>
            </w:r>
          </w:p>
          <w:p w:rsidR="009F6E80" w:rsidRPr="00C8495E" w:rsidRDefault="009F6E80" w:rsidP="00416654">
            <w:pPr>
              <w:pStyle w:val="Neotevilenodstavek"/>
              <w:widowControl w:val="0"/>
              <w:spacing w:before="0" w:after="0" w:line="260" w:lineRule="exact"/>
              <w:ind w:left="360"/>
              <w:rPr>
                <w:sz w:val="20"/>
                <w:szCs w:val="20"/>
              </w:rPr>
            </w:pPr>
          </w:p>
          <w:p w:rsidR="009F6E80" w:rsidRPr="00C8495E" w:rsidRDefault="009F6E80" w:rsidP="000131A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Bistveni predlogi in pripombe, ki niso bili upoštevani.</w:t>
            </w:r>
          </w:p>
        </w:tc>
      </w:tr>
      <w:tr w:rsidR="009F6E80" w:rsidRPr="00856FA6">
        <w:tc>
          <w:tcPr>
            <w:tcW w:w="9100" w:type="dxa"/>
            <w:gridSpan w:val="5"/>
            <w:vAlign w:val="center"/>
          </w:tcPr>
          <w:p w:rsidR="009F6E80" w:rsidRPr="00C8495E" w:rsidRDefault="009F6E80" w:rsidP="00416654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bCs/>
                <w:sz w:val="20"/>
                <w:szCs w:val="20"/>
              </w:rPr>
            </w:pPr>
            <w:r w:rsidRPr="00C8495E">
              <w:rPr>
                <w:b/>
                <w:bCs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9F6E80" w:rsidRPr="00856FA6">
        <w:tc>
          <w:tcPr>
            <w:tcW w:w="6669" w:type="dxa"/>
            <w:gridSpan w:val="3"/>
          </w:tcPr>
          <w:p w:rsidR="009F6E80" w:rsidRPr="00C8495E" w:rsidRDefault="009F6E80" w:rsidP="00416654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9F6E80" w:rsidRPr="00C8495E" w:rsidRDefault="009F6E80" w:rsidP="0041665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DA/</w:t>
            </w:r>
            <w:r w:rsidRPr="00C8495E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9F6E80" w:rsidRPr="00856FA6">
        <w:tc>
          <w:tcPr>
            <w:tcW w:w="9100" w:type="dxa"/>
            <w:gridSpan w:val="5"/>
          </w:tcPr>
          <w:p w:rsidR="009F6E80" w:rsidRPr="00C8495E" w:rsidRDefault="009F6E80" w:rsidP="00416654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Ni potrebe za predhodno obveščanje javnosti.</w:t>
            </w:r>
          </w:p>
        </w:tc>
      </w:tr>
      <w:tr w:rsidR="009F6E80" w:rsidRPr="00856FA6">
        <w:tc>
          <w:tcPr>
            <w:tcW w:w="6669" w:type="dxa"/>
            <w:gridSpan w:val="3"/>
            <w:vAlign w:val="center"/>
          </w:tcPr>
          <w:p w:rsidR="009F6E80" w:rsidRPr="00C8495E" w:rsidRDefault="009F6E80" w:rsidP="00416654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8495E">
              <w:rPr>
                <w:b/>
                <w:bCs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9F6E80" w:rsidRPr="00C8495E" w:rsidRDefault="009F6E80" w:rsidP="0041665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DA/</w:t>
            </w:r>
            <w:r w:rsidRPr="00C8495E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9F6E80" w:rsidRPr="00856FA6">
        <w:tc>
          <w:tcPr>
            <w:tcW w:w="6669" w:type="dxa"/>
            <w:gridSpan w:val="3"/>
            <w:vAlign w:val="center"/>
          </w:tcPr>
          <w:p w:rsidR="009F6E80" w:rsidRPr="00C8495E" w:rsidRDefault="009F6E80" w:rsidP="00416654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bCs/>
                <w:sz w:val="20"/>
                <w:szCs w:val="20"/>
              </w:rPr>
            </w:pPr>
            <w:r w:rsidRPr="00C8495E">
              <w:rPr>
                <w:b/>
                <w:bCs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9F6E80" w:rsidRPr="00C8495E" w:rsidRDefault="009F6E80" w:rsidP="0041665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8495E">
              <w:rPr>
                <w:sz w:val="20"/>
                <w:szCs w:val="20"/>
              </w:rPr>
              <w:t>DA/</w:t>
            </w:r>
            <w:r w:rsidRPr="00C8495E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9F6E80" w:rsidRPr="00856FA6">
        <w:tc>
          <w:tcPr>
            <w:tcW w:w="9100" w:type="dxa"/>
            <w:gridSpan w:val="5"/>
          </w:tcPr>
          <w:p w:rsidR="009F6E80" w:rsidRDefault="009F6E80" w:rsidP="0041665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9F6E80" w:rsidRPr="00856FA6" w:rsidRDefault="009F6E80" w:rsidP="0041665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9F6E80" w:rsidRPr="00856FA6" w:rsidRDefault="009F6E80" w:rsidP="0041665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 w:rsidRPr="00856FA6">
              <w:rPr>
                <w:b w:val="0"/>
                <w:bCs w:val="0"/>
                <w:sz w:val="20"/>
                <w:szCs w:val="20"/>
              </w:rPr>
              <w:t xml:space="preserve">                                                       </w:t>
            </w:r>
            <w:r w:rsidRPr="00856FA6">
              <w:rPr>
                <w:sz w:val="20"/>
                <w:szCs w:val="20"/>
              </w:rPr>
              <w:t>IRENA MAJCEN</w:t>
            </w:r>
          </w:p>
          <w:p w:rsidR="009F6E80" w:rsidRPr="00856FA6" w:rsidRDefault="009F6E80" w:rsidP="0098561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 w:rsidRPr="00856FA6">
              <w:rPr>
                <w:sz w:val="20"/>
                <w:szCs w:val="20"/>
              </w:rPr>
              <w:t xml:space="preserve">                                                          MINISTRICA</w:t>
            </w:r>
          </w:p>
          <w:p w:rsidR="009F6E80" w:rsidRPr="00856FA6" w:rsidRDefault="009F6E80" w:rsidP="00985614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C807C7" w:rsidRPr="00856FA6" w:rsidRDefault="00C807C7" w:rsidP="00C807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lang w:eastAsia="sl-SI"/>
              </w:rPr>
            </w:pPr>
            <w:r w:rsidRPr="00856FA6">
              <w:rPr>
                <w:lang w:eastAsia="sl-SI"/>
              </w:rPr>
              <w:t>Priloga:</w:t>
            </w:r>
          </w:p>
          <w:p w:rsidR="00C807C7" w:rsidRDefault="00C807C7" w:rsidP="0040458D">
            <w:pPr>
              <w:widowControl w:val="0"/>
              <w:numPr>
                <w:ilvl w:val="0"/>
                <w:numId w:val="40"/>
              </w:numPr>
              <w:suppressAutoHyphens/>
              <w:spacing w:line="240" w:lineRule="atLeast"/>
              <w:ind w:right="-1"/>
              <w:jc w:val="both"/>
            </w:pPr>
            <w:r>
              <w:t>priloga 1 - obrazložitev</w:t>
            </w:r>
            <w:r w:rsidRPr="007175C3">
              <w:t xml:space="preserve"> </w:t>
            </w:r>
          </w:p>
          <w:p w:rsidR="00C807C7" w:rsidRDefault="00C807C7" w:rsidP="0040458D">
            <w:pPr>
              <w:widowControl w:val="0"/>
              <w:numPr>
                <w:ilvl w:val="0"/>
                <w:numId w:val="40"/>
              </w:numPr>
              <w:suppressAutoHyphens/>
              <w:spacing w:line="240" w:lineRule="atLeast"/>
              <w:ind w:right="-1"/>
              <w:jc w:val="both"/>
            </w:pPr>
            <w:r>
              <w:t>priloga 2</w:t>
            </w:r>
          </w:p>
          <w:p w:rsidR="0040458D" w:rsidRPr="007175C3" w:rsidRDefault="0040458D" w:rsidP="0040458D">
            <w:pPr>
              <w:widowControl w:val="0"/>
              <w:numPr>
                <w:ilvl w:val="0"/>
                <w:numId w:val="40"/>
              </w:numPr>
              <w:suppressAutoHyphens/>
              <w:spacing w:line="240" w:lineRule="atLeast"/>
              <w:ind w:right="-1"/>
              <w:jc w:val="both"/>
            </w:pPr>
            <w:r>
              <w:t>priloga 3 - poročilo</w:t>
            </w:r>
          </w:p>
          <w:p w:rsidR="009F6E80" w:rsidRPr="00856FA6" w:rsidRDefault="009F6E80" w:rsidP="002450CF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</w:tbl>
    <w:p w:rsidR="009F6E80" w:rsidRPr="00856FA6" w:rsidRDefault="009F6E80" w:rsidP="00FB6E70">
      <w:pPr>
        <w:pStyle w:val="Telobesedila2"/>
        <w:spacing w:line="276" w:lineRule="auto"/>
        <w:rPr>
          <w:sz w:val="20"/>
          <w:szCs w:val="20"/>
        </w:rPr>
      </w:pPr>
    </w:p>
    <w:p w:rsidR="009F6E80" w:rsidRPr="00856FA6" w:rsidRDefault="009F6E80">
      <w:pPr>
        <w:spacing w:line="240" w:lineRule="auto"/>
        <w:rPr>
          <w:b/>
          <w:bCs/>
        </w:rPr>
      </w:pPr>
      <w:r w:rsidRPr="00856FA6">
        <w:br w:type="page"/>
      </w:r>
    </w:p>
    <w:p w:rsidR="009F6E80" w:rsidRDefault="009F6E80" w:rsidP="00EF7E90">
      <w:pPr>
        <w:pStyle w:val="Telobesedila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Priloga 1</w:t>
      </w:r>
    </w:p>
    <w:p w:rsidR="009F6E80" w:rsidRDefault="009F6E80" w:rsidP="00FB6E70">
      <w:pPr>
        <w:pStyle w:val="Telobesedila2"/>
        <w:spacing w:line="276" w:lineRule="auto"/>
        <w:rPr>
          <w:sz w:val="20"/>
          <w:szCs w:val="20"/>
        </w:rPr>
      </w:pPr>
    </w:p>
    <w:p w:rsidR="009F6E80" w:rsidRPr="007175C3" w:rsidRDefault="009F6E80" w:rsidP="002450CF">
      <w:pPr>
        <w:widowControl w:val="0"/>
        <w:tabs>
          <w:tab w:val="left" w:pos="567"/>
        </w:tabs>
        <w:suppressAutoHyphens/>
        <w:spacing w:line="240" w:lineRule="atLeast"/>
        <w:ind w:right="-1"/>
        <w:jc w:val="both"/>
      </w:pPr>
    </w:p>
    <w:p w:rsidR="009F6E80" w:rsidRPr="007175C3" w:rsidRDefault="009F6E80" w:rsidP="002450CF">
      <w:pPr>
        <w:pStyle w:val="Telobesedila2"/>
        <w:ind w:left="4956" w:firstLine="708"/>
        <w:rPr>
          <w:b w:val="0"/>
          <w:bCs w:val="0"/>
          <w:sz w:val="20"/>
          <w:szCs w:val="20"/>
        </w:rPr>
      </w:pPr>
    </w:p>
    <w:p w:rsidR="009F6E80" w:rsidRPr="007175C3" w:rsidRDefault="009F6E80" w:rsidP="00604689">
      <w:pPr>
        <w:jc w:val="center"/>
        <w:rPr>
          <w:b/>
          <w:bCs/>
        </w:rPr>
      </w:pPr>
      <w:r w:rsidRPr="007175C3">
        <w:rPr>
          <w:b/>
          <w:bCs/>
        </w:rPr>
        <w:t>Obrazložitev</w:t>
      </w:r>
    </w:p>
    <w:p w:rsidR="009F6E80" w:rsidRDefault="009F6E80" w:rsidP="00372A44">
      <w:pPr>
        <w:pStyle w:val="Poglavje"/>
        <w:spacing w:before="0" w:after="0" w:line="240" w:lineRule="auto"/>
        <w:jc w:val="both"/>
        <w:rPr>
          <w:b w:val="0"/>
          <w:bCs w:val="0"/>
          <w:sz w:val="20"/>
          <w:szCs w:val="20"/>
        </w:rPr>
      </w:pPr>
    </w:p>
    <w:p w:rsidR="00F22A1C" w:rsidRPr="00F22A1C" w:rsidRDefault="00F22A1C" w:rsidP="00F22A1C">
      <w:pPr>
        <w:jc w:val="both"/>
      </w:pPr>
      <w:r w:rsidRPr="00F22A1C">
        <w:t>V poročevalcu državnega zbora št. 79 z dne 18. 12. 1998 je bil objavljen seznam pravnih oseb, ki jim je Agencija RS za prestrukturiranje in privatizacijo v postopku lastninskega preoblikovanja odobrila program preoblikovanja skladno z določbami 19. člena Zakona o lastninskem preoblikovanju podjetij in so v otvoritveni bilanci stanja oblikovala rezervacije za izvedbo programa ekološke sanacije.</w:t>
      </w:r>
    </w:p>
    <w:p w:rsidR="00F22A1C" w:rsidRPr="00F22A1C" w:rsidRDefault="00F22A1C" w:rsidP="00F22A1C">
      <w:pPr>
        <w:jc w:val="both"/>
      </w:pPr>
    </w:p>
    <w:p w:rsidR="00F22A1C" w:rsidRPr="00F22A1C" w:rsidRDefault="00F22A1C" w:rsidP="00F22A1C">
      <w:pPr>
        <w:jc w:val="both"/>
      </w:pPr>
      <w:r w:rsidRPr="00F22A1C">
        <w:t>Zakon o porabi sredstev dolgoročnih rezervacij za ekološko sanacijo (nadaljevanju: ZPDRES) ureja nadzor nad porabo sredstev dolgoročnih rezervacij, in se nanaša na gospodarske družbe, v katere so se preoblikovala podjetja, ki jim je Agencija RS za prestrukturiranje in privatizacijo v postopku lastninskega preoblikovanja odobrila program preoblikovanja.</w:t>
      </w:r>
    </w:p>
    <w:p w:rsidR="0040458D" w:rsidRDefault="0040458D" w:rsidP="00F22A1C">
      <w:pPr>
        <w:jc w:val="both"/>
      </w:pPr>
    </w:p>
    <w:p w:rsidR="00F22A1C" w:rsidRPr="00F22A1C" w:rsidRDefault="00F22A1C" w:rsidP="00F22A1C">
      <w:pPr>
        <w:jc w:val="both"/>
      </w:pPr>
      <w:r w:rsidRPr="00F22A1C">
        <w:t>Na podlagi ZPDRES je Ministrstvo za okolje in prostor pristojno za vodenje postopkov nadzora nad porabo sredstev dolgoročnih rezervacij za ekološko sanacijo.</w:t>
      </w:r>
    </w:p>
    <w:p w:rsidR="0040458D" w:rsidRDefault="0040458D" w:rsidP="00F22A1C">
      <w:pPr>
        <w:jc w:val="both"/>
      </w:pPr>
    </w:p>
    <w:p w:rsidR="00F22A1C" w:rsidRPr="00F22A1C" w:rsidRDefault="00F22A1C" w:rsidP="00F22A1C">
      <w:pPr>
        <w:jc w:val="both"/>
      </w:pPr>
      <w:r w:rsidRPr="00F22A1C">
        <w:t xml:space="preserve">Kot določa ZPDRES, so morala podjetja predložiti prvo poročilo najkasneje do 3. 2. 2002 in sicer končno poročilo, če so bila sredstva dolgoročnih rezervacij za ekološko sanacijo v celoti porabljena do 31. 12. 2000, v nasprotnem primeru pa vmesno poročilo. Ministrstvo za okolje in prostor naj bi na podlagi predloženih poročil najkasneje do 3. 5. 2002 izdalo odločbe, s katerimi bi ugotovilo stanje na področju porabe sredstev rezervacij na dan 31. 12. 2000. </w:t>
      </w:r>
    </w:p>
    <w:p w:rsidR="0040458D" w:rsidRDefault="0040458D" w:rsidP="00F22A1C">
      <w:pPr>
        <w:jc w:val="both"/>
      </w:pPr>
    </w:p>
    <w:p w:rsidR="00F22A1C" w:rsidRPr="00F22A1C" w:rsidRDefault="0040458D" w:rsidP="00F22A1C">
      <w:pPr>
        <w:jc w:val="both"/>
      </w:pPr>
      <w:r>
        <w:t>P</w:t>
      </w:r>
      <w:r w:rsidRPr="00F22A1C">
        <w:t xml:space="preserve">odjetja </w:t>
      </w:r>
      <w:r w:rsidR="00F22A1C" w:rsidRPr="00F22A1C">
        <w:t>so Ministrstvu</w:t>
      </w:r>
      <w:r>
        <w:t xml:space="preserve"> za okolje in prostor predložila</w:t>
      </w:r>
      <w:r w:rsidR="00F22A1C" w:rsidRPr="00F22A1C">
        <w:t xml:space="preserve"> 95 poročil o porabi sredstev dolgoročnih rezervacij do 31. 12. 2000. Do 31. 12. 2004 je Ministrstvo za okolje in prostor po pridobljenem predhodnem soglasju Ministrstva za finance izdalo odločbe v vseh 95 upravnih zadevah</w:t>
      </w:r>
      <w:r>
        <w:t xml:space="preserve"> in sicer</w:t>
      </w:r>
      <w:r w:rsidR="00F22A1C" w:rsidRPr="00F22A1C">
        <w:t>:</w:t>
      </w:r>
    </w:p>
    <w:p w:rsidR="00F22A1C" w:rsidRPr="00F22A1C" w:rsidRDefault="00F22A1C" w:rsidP="00F22A1C">
      <w:pPr>
        <w:jc w:val="both"/>
      </w:pPr>
      <w:r w:rsidRPr="00F22A1C">
        <w:t>- 56 odločb o dokončni porabi sredst</w:t>
      </w:r>
      <w:r w:rsidR="0040458D">
        <w:t>ev rezervacij do 31. 12. 2000,</w:t>
      </w:r>
    </w:p>
    <w:p w:rsidR="00F22A1C" w:rsidRPr="00F22A1C" w:rsidRDefault="00F22A1C" w:rsidP="00F22A1C">
      <w:pPr>
        <w:jc w:val="both"/>
      </w:pPr>
      <w:r w:rsidRPr="00F22A1C">
        <w:t>- 39 odločb o višini neporabljenih sredstev rezervacij na dan 31. 12. 2000, s katerimi so bila ugotovljena neporabljena sredstva dolgoročnih rezervacij za ekološko sanacijo po stanju na dan 31. 12. 2000 v skupnem znesku 11.122.982.311 SIT.</w:t>
      </w:r>
    </w:p>
    <w:p w:rsidR="0040458D" w:rsidRDefault="0040458D" w:rsidP="00F22A1C">
      <w:pPr>
        <w:jc w:val="both"/>
      </w:pPr>
    </w:p>
    <w:p w:rsidR="00F22A1C" w:rsidRPr="00F22A1C" w:rsidRDefault="00F22A1C" w:rsidP="00F22A1C">
      <w:pPr>
        <w:jc w:val="both"/>
      </w:pPr>
      <w:r w:rsidRPr="00F22A1C">
        <w:t xml:space="preserve">Njihov skrajni rok porabe je bil določen s konkretnimi odločbami v </w:t>
      </w:r>
      <w:r w:rsidR="0040458D">
        <w:t>obdobju</w:t>
      </w:r>
      <w:r w:rsidRPr="00F22A1C">
        <w:t xml:space="preserve"> med 31. 12. 2004 in 31. 12. 2014 (za družbo Kremen d.d. je bil rok porabe do 31. 12. 2015 na podlagi odločbe o podaljšanju roka za izvedbo programa v skladu z drugim odstavkom 7. člena ZPDRES). </w:t>
      </w:r>
    </w:p>
    <w:p w:rsidR="00F22A1C" w:rsidRPr="00F22A1C" w:rsidRDefault="00F22A1C" w:rsidP="00F22A1C">
      <w:pPr>
        <w:jc w:val="both"/>
      </w:pPr>
    </w:p>
    <w:p w:rsidR="00F22A1C" w:rsidRPr="00F22A1C" w:rsidRDefault="00F22A1C" w:rsidP="00F22A1C">
      <w:pPr>
        <w:jc w:val="both"/>
      </w:pPr>
      <w:r w:rsidRPr="00F22A1C">
        <w:t>Od 39 upravnih zadev o neporabljenih sredstvih rezervacij na dan 31. 12. 2000 je bil:</w:t>
      </w:r>
    </w:p>
    <w:p w:rsidR="00F22A1C" w:rsidRPr="00F22A1C" w:rsidRDefault="00F22A1C" w:rsidP="00F22A1C">
      <w:pPr>
        <w:jc w:val="both"/>
      </w:pPr>
      <w:r w:rsidRPr="00F22A1C">
        <w:t>- v 2 primerih postopek ustavljen zaradi stečaja,</w:t>
      </w:r>
    </w:p>
    <w:p w:rsidR="00F22A1C" w:rsidRPr="00F22A1C" w:rsidRDefault="00F22A1C" w:rsidP="00F22A1C">
      <w:pPr>
        <w:jc w:val="both"/>
      </w:pPr>
      <w:r w:rsidRPr="00F22A1C">
        <w:t>- v 36 zadevah so bila sredstva dokončno porabljena do 31. 12. 2015,</w:t>
      </w:r>
    </w:p>
    <w:p w:rsidR="00F22A1C" w:rsidRPr="00F22A1C" w:rsidRDefault="00F22A1C" w:rsidP="00F22A1C">
      <w:pPr>
        <w:jc w:val="both"/>
      </w:pPr>
      <w:r w:rsidRPr="00F22A1C">
        <w:t>- v 1 zadevi (Litijska mesarija d.d. – v stečaju) pa so bila ugotovljena neporabljena sredstva dolgoročnih rezervacij za ekološko sanacijo po stanju na dan</w:t>
      </w:r>
      <w:r w:rsidR="0040458D">
        <w:t xml:space="preserve"> 31. 12. 2015 v skupnem znesku </w:t>
      </w:r>
      <w:r w:rsidRPr="00F22A1C">
        <w:t xml:space="preserve">230.189,68 EUR. </w:t>
      </w:r>
      <w:proofErr w:type="spellStart"/>
      <w:r w:rsidRPr="00F22A1C">
        <w:t>Eko</w:t>
      </w:r>
      <w:proofErr w:type="spellEnd"/>
      <w:r w:rsidRPr="00F22A1C">
        <w:t xml:space="preserve"> sklad je v stečajnem postopku prijavil terjatev do Litijske mesarije d.d. – v stečaju v višini 230.189,68 EUR z zamudnimi obrestmi, vendar v stečajni masi ni bilo sredstev za poplačilo terjatev. Litijska mesarija d.d. – v stečaju je bila dne 3. marca 2017 izbrisana iz sodnega registra na podlagi pravnomočnega sklepa o končanju stečajnega postopka Okrožnega sodišča v Ljubljani, opr. št. St 1087/2013 z dne 9. 2. 2017.</w:t>
      </w:r>
    </w:p>
    <w:p w:rsidR="00F22A1C" w:rsidRDefault="00F22A1C" w:rsidP="00F22A1C">
      <w:pPr>
        <w:jc w:val="both"/>
        <w:rPr>
          <w:b/>
          <w:bCs/>
        </w:rPr>
      </w:pPr>
    </w:p>
    <w:sectPr w:rsidR="00F22A1C" w:rsidSect="00783310">
      <w:head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B5" w:rsidRDefault="00B316B5">
      <w:r>
        <w:separator/>
      </w:r>
    </w:p>
  </w:endnote>
  <w:endnote w:type="continuationSeparator" w:id="0">
    <w:p w:rsidR="00B316B5" w:rsidRDefault="00B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B5" w:rsidRDefault="00B316B5">
      <w:r>
        <w:separator/>
      </w:r>
    </w:p>
  </w:footnote>
  <w:footnote w:type="continuationSeparator" w:id="0">
    <w:p w:rsidR="00B316B5" w:rsidRDefault="00B3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80" w:rsidRPr="00110CBD" w:rsidRDefault="009F6E80" w:rsidP="007D75CF">
    <w:pPr>
      <w:pStyle w:val="Glava"/>
      <w:spacing w:line="240" w:lineRule="exact"/>
      <w:rPr>
        <w:rFonts w:ascii="Republika" w:hAnsi="Republika" w:cs="Republik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0A0" w:firstRow="1" w:lastRow="0" w:firstColumn="1" w:lastColumn="0" w:noHBand="0" w:noVBand="0"/>
    </w:tblPr>
    <w:tblGrid>
      <w:gridCol w:w="649"/>
    </w:tblGrid>
    <w:tr w:rsidR="009F6E80" w:rsidRPr="008F3500">
      <w:trPr>
        <w:cantSplit/>
        <w:trHeight w:hRule="exact" w:val="847"/>
      </w:trPr>
      <w:tc>
        <w:tcPr>
          <w:tcW w:w="649" w:type="dxa"/>
        </w:tcPr>
        <w:p w:rsidR="009F6E80" w:rsidRDefault="009F6E8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 w:cs="Republika"/>
              <w:color w:val="529DBA"/>
              <w:sz w:val="60"/>
              <w:szCs w:val="60"/>
            </w:rPr>
          </w:pPr>
          <w:r w:rsidRPr="008F3500">
            <w:rPr>
              <w:rFonts w:ascii="Arial Narrow" w:hAnsi="Arial Narrow" w:cs="Arial Narrow"/>
              <w:color w:val="529DBA"/>
              <w:sz w:val="60"/>
              <w:szCs w:val="60"/>
              <w:lang w:eastAsia="sl-SI"/>
            </w:rPr>
            <w:t></w:t>
          </w:r>
        </w:p>
        <w:p w:rsidR="009F6E80" w:rsidRPr="006D42D9" w:rsidRDefault="009F6E80" w:rsidP="006D42D9">
          <w:pPr>
            <w:rPr>
              <w:rFonts w:ascii="Republika" w:hAnsi="Republika" w:cs="Republika"/>
              <w:sz w:val="60"/>
              <w:szCs w:val="60"/>
            </w:rPr>
          </w:pPr>
        </w:p>
        <w:p w:rsidR="009F6E80" w:rsidRPr="006D42D9" w:rsidRDefault="009F6E80" w:rsidP="006D42D9">
          <w:pPr>
            <w:rPr>
              <w:rFonts w:ascii="Republika" w:hAnsi="Republika" w:cs="Republika"/>
              <w:sz w:val="60"/>
              <w:szCs w:val="60"/>
            </w:rPr>
          </w:pPr>
        </w:p>
        <w:p w:rsidR="009F6E80" w:rsidRPr="006D42D9" w:rsidRDefault="009F6E80" w:rsidP="006D42D9">
          <w:pPr>
            <w:rPr>
              <w:rFonts w:ascii="Republika" w:hAnsi="Republika" w:cs="Republika"/>
              <w:sz w:val="60"/>
              <w:szCs w:val="60"/>
            </w:rPr>
          </w:pPr>
        </w:p>
        <w:p w:rsidR="009F6E80" w:rsidRPr="006D42D9" w:rsidRDefault="009F6E80" w:rsidP="006D42D9">
          <w:pPr>
            <w:rPr>
              <w:rFonts w:ascii="Republika" w:hAnsi="Republika" w:cs="Republika"/>
              <w:sz w:val="60"/>
              <w:szCs w:val="60"/>
            </w:rPr>
          </w:pPr>
        </w:p>
        <w:p w:rsidR="009F6E80" w:rsidRPr="006D42D9" w:rsidRDefault="009F6E80" w:rsidP="006D42D9">
          <w:pPr>
            <w:rPr>
              <w:rFonts w:ascii="Republika" w:hAnsi="Republika" w:cs="Republika"/>
              <w:sz w:val="60"/>
              <w:szCs w:val="60"/>
            </w:rPr>
          </w:pPr>
        </w:p>
        <w:p w:rsidR="009F6E80" w:rsidRPr="006D42D9" w:rsidRDefault="009F6E80" w:rsidP="006D42D9">
          <w:pPr>
            <w:rPr>
              <w:rFonts w:ascii="Republika" w:hAnsi="Republika" w:cs="Republika"/>
              <w:sz w:val="60"/>
              <w:szCs w:val="60"/>
            </w:rPr>
          </w:pPr>
        </w:p>
        <w:p w:rsidR="009F6E80" w:rsidRPr="006D42D9" w:rsidRDefault="009F6E80" w:rsidP="006D42D9">
          <w:pPr>
            <w:rPr>
              <w:rFonts w:ascii="Republika" w:hAnsi="Republika" w:cs="Republika"/>
              <w:sz w:val="60"/>
              <w:szCs w:val="60"/>
            </w:rPr>
          </w:pPr>
        </w:p>
        <w:p w:rsidR="009F6E80" w:rsidRPr="006D42D9" w:rsidRDefault="009F6E80" w:rsidP="006D42D9">
          <w:pPr>
            <w:rPr>
              <w:rFonts w:ascii="Republika" w:hAnsi="Republika" w:cs="Republika"/>
              <w:sz w:val="60"/>
              <w:szCs w:val="60"/>
            </w:rPr>
          </w:pPr>
        </w:p>
        <w:p w:rsidR="009F6E80" w:rsidRPr="006D42D9" w:rsidRDefault="009F6E80" w:rsidP="006D42D9">
          <w:pPr>
            <w:rPr>
              <w:rFonts w:ascii="Republika" w:hAnsi="Republika" w:cs="Republika"/>
              <w:sz w:val="60"/>
              <w:szCs w:val="60"/>
            </w:rPr>
          </w:pPr>
        </w:p>
        <w:p w:rsidR="009F6E80" w:rsidRPr="006D42D9" w:rsidRDefault="009F6E80" w:rsidP="006D42D9">
          <w:pPr>
            <w:rPr>
              <w:rFonts w:ascii="Republika" w:hAnsi="Republika" w:cs="Republika"/>
              <w:sz w:val="60"/>
              <w:szCs w:val="60"/>
            </w:rPr>
          </w:pPr>
        </w:p>
        <w:p w:rsidR="009F6E80" w:rsidRPr="006D42D9" w:rsidRDefault="009F6E80" w:rsidP="006D42D9">
          <w:pPr>
            <w:rPr>
              <w:rFonts w:ascii="Republika" w:hAnsi="Republika" w:cs="Republika"/>
              <w:sz w:val="60"/>
              <w:szCs w:val="60"/>
            </w:rPr>
          </w:pPr>
        </w:p>
        <w:p w:rsidR="009F6E80" w:rsidRPr="006D42D9" w:rsidRDefault="009F6E80" w:rsidP="006D42D9">
          <w:pPr>
            <w:rPr>
              <w:rFonts w:ascii="Republika" w:hAnsi="Republika" w:cs="Republika"/>
              <w:sz w:val="60"/>
              <w:szCs w:val="60"/>
            </w:rPr>
          </w:pPr>
        </w:p>
        <w:p w:rsidR="009F6E80" w:rsidRPr="006D42D9" w:rsidRDefault="009F6E80" w:rsidP="006D42D9">
          <w:pPr>
            <w:rPr>
              <w:rFonts w:ascii="Republika" w:hAnsi="Republika" w:cs="Republika"/>
              <w:sz w:val="60"/>
              <w:szCs w:val="60"/>
            </w:rPr>
          </w:pPr>
        </w:p>
        <w:p w:rsidR="009F6E80" w:rsidRPr="006D42D9" w:rsidRDefault="009F6E80" w:rsidP="006D42D9">
          <w:pPr>
            <w:rPr>
              <w:rFonts w:ascii="Republika" w:hAnsi="Republika" w:cs="Republika"/>
              <w:sz w:val="60"/>
              <w:szCs w:val="60"/>
            </w:rPr>
          </w:pPr>
        </w:p>
        <w:p w:rsidR="009F6E80" w:rsidRPr="006D42D9" w:rsidRDefault="009F6E80" w:rsidP="006D42D9">
          <w:pPr>
            <w:rPr>
              <w:rFonts w:ascii="Republika" w:hAnsi="Republika" w:cs="Republika"/>
              <w:sz w:val="60"/>
              <w:szCs w:val="60"/>
            </w:rPr>
          </w:pPr>
        </w:p>
        <w:p w:rsidR="009F6E80" w:rsidRPr="006D42D9" w:rsidRDefault="009F6E80" w:rsidP="006D42D9">
          <w:pPr>
            <w:rPr>
              <w:rFonts w:ascii="Republika" w:hAnsi="Republika" w:cs="Republika"/>
              <w:sz w:val="60"/>
              <w:szCs w:val="60"/>
            </w:rPr>
          </w:pPr>
        </w:p>
      </w:tc>
    </w:tr>
  </w:tbl>
  <w:p w:rsidR="009F6E80" w:rsidRPr="00B95595" w:rsidRDefault="00C807C7" w:rsidP="00B77473">
    <w:pPr>
      <w:autoSpaceDE w:val="0"/>
      <w:autoSpaceDN w:val="0"/>
      <w:adjustRightInd w:val="0"/>
      <w:spacing w:line="240" w:lineRule="auto"/>
      <w:rPr>
        <w:rFonts w:ascii="Republika" w:hAnsi="Republika" w:cs="Republika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CFE98C" id="Line 6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j0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T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DPZoj0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9F6E80" w:rsidRPr="00B95595">
      <w:rPr>
        <w:rFonts w:ascii="Republika" w:hAnsi="Republika" w:cs="Republika"/>
      </w:rPr>
      <w:t>REPUBLIKA SLOVENIJA</w:t>
    </w:r>
  </w:p>
  <w:p w:rsidR="009F6E80" w:rsidRPr="00B95595" w:rsidRDefault="009F6E80" w:rsidP="00B7747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 w:cs="Republika"/>
        <w:b/>
        <w:bCs/>
        <w:caps/>
      </w:rPr>
    </w:pPr>
    <w:r w:rsidRPr="00B95595">
      <w:rPr>
        <w:rFonts w:ascii="Republika" w:hAnsi="Republika" w:cs="Republika"/>
        <w:b/>
        <w:bCs/>
        <w:caps/>
      </w:rPr>
      <w:t xml:space="preserve">Ministrstvo za </w:t>
    </w:r>
    <w:r>
      <w:rPr>
        <w:rFonts w:ascii="Republika" w:hAnsi="Republika" w:cs="Republika"/>
        <w:b/>
        <w:bCs/>
        <w:caps/>
      </w:rPr>
      <w:t>OKOLJE IN PROSTOR</w:t>
    </w:r>
  </w:p>
  <w:p w:rsidR="009F6E80" w:rsidRDefault="009F6E80" w:rsidP="00B77473">
    <w:pPr>
      <w:pStyle w:val="Glava"/>
      <w:tabs>
        <w:tab w:val="clear" w:pos="4320"/>
        <w:tab w:val="left" w:pos="5112"/>
      </w:tabs>
      <w:spacing w:before="240" w:line="240" w:lineRule="exact"/>
      <w:rPr>
        <w:sz w:val="16"/>
        <w:szCs w:val="16"/>
      </w:rPr>
    </w:pPr>
    <w:r>
      <w:rPr>
        <w:sz w:val="16"/>
        <w:szCs w:val="16"/>
      </w:rPr>
      <w:t xml:space="preserve">Dunajska cesta 48, 1000 </w:t>
    </w:r>
    <w:smartTag w:uri="urn:schemas-microsoft-com:office:smarttags" w:element="place">
      <w:smartTag w:uri="urn:schemas-microsoft-com:office:smarttags" w:element="City">
        <w:r>
          <w:rPr>
            <w:sz w:val="16"/>
            <w:szCs w:val="16"/>
          </w:rPr>
          <w:t>Ljubljana</w:t>
        </w:r>
      </w:smartTag>
    </w:smartTag>
    <w:r>
      <w:rPr>
        <w:sz w:val="16"/>
        <w:szCs w:val="16"/>
      </w:rPr>
      <w:tab/>
      <w:t>T: 01 478 70 00</w:t>
    </w:r>
  </w:p>
  <w:p w:rsidR="009F6E80" w:rsidRDefault="009F6E80" w:rsidP="00B77473">
    <w:pPr>
      <w:pStyle w:val="Glava"/>
      <w:tabs>
        <w:tab w:val="clear" w:pos="4320"/>
        <w:tab w:val="left" w:pos="5112"/>
      </w:tabs>
      <w:spacing w:line="240" w:lineRule="exact"/>
      <w:rPr>
        <w:sz w:val="16"/>
        <w:szCs w:val="16"/>
      </w:rPr>
    </w:pPr>
    <w:r>
      <w:rPr>
        <w:sz w:val="16"/>
        <w:szCs w:val="16"/>
      </w:rPr>
      <w:tab/>
      <w:t xml:space="preserve">F: 01 478 74 25 </w:t>
    </w:r>
  </w:p>
  <w:p w:rsidR="009F6E80" w:rsidRDefault="009F6E80" w:rsidP="00B77473">
    <w:pPr>
      <w:pStyle w:val="Glava"/>
      <w:tabs>
        <w:tab w:val="clear" w:pos="4320"/>
        <w:tab w:val="left" w:pos="5112"/>
      </w:tabs>
      <w:spacing w:line="240" w:lineRule="exact"/>
      <w:rPr>
        <w:sz w:val="16"/>
        <w:szCs w:val="16"/>
      </w:rPr>
    </w:pPr>
    <w:r>
      <w:rPr>
        <w:sz w:val="16"/>
        <w:szCs w:val="16"/>
      </w:rPr>
      <w:tab/>
      <w:t>E: gp.mop@gov.si</w:t>
    </w:r>
  </w:p>
  <w:p w:rsidR="009F6E80" w:rsidRDefault="009F6E80" w:rsidP="00B77473">
    <w:pPr>
      <w:pStyle w:val="Glava"/>
      <w:tabs>
        <w:tab w:val="clear" w:pos="4320"/>
        <w:tab w:val="left" w:pos="5112"/>
      </w:tabs>
      <w:spacing w:line="240" w:lineRule="exact"/>
      <w:rPr>
        <w:sz w:val="16"/>
        <w:szCs w:val="16"/>
      </w:rPr>
    </w:pPr>
    <w:r>
      <w:rPr>
        <w:sz w:val="16"/>
        <w:szCs w:val="16"/>
      </w:rPr>
      <w:tab/>
      <w:t>www.mop.gov.si</w:t>
    </w:r>
  </w:p>
  <w:p w:rsidR="009F6E80" w:rsidRPr="008F3500" w:rsidRDefault="009F6E80" w:rsidP="00B77473">
    <w:pPr>
      <w:autoSpaceDE w:val="0"/>
      <w:autoSpaceDN w:val="0"/>
      <w:adjustRightInd w:val="0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425"/>
      </w:pPr>
      <w:rPr>
        <w:rFonts w:ascii="Symbol" w:hAnsi="Symbol" w:cs="Symbol"/>
        <w:sz w:val="24"/>
        <w:szCs w:val="24"/>
      </w:rPr>
    </w:lvl>
  </w:abstractNum>
  <w:abstractNum w:abstractNumId="1">
    <w:nsid w:val="00C65848"/>
    <w:multiLevelType w:val="hybridMultilevel"/>
    <w:tmpl w:val="7DCEC94E"/>
    <w:lvl w:ilvl="0" w:tplc="25CED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7211"/>
    <w:multiLevelType w:val="hybridMultilevel"/>
    <w:tmpl w:val="B21EA73C"/>
    <w:lvl w:ilvl="0" w:tplc="D9E6DA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B764D3"/>
    <w:multiLevelType w:val="hybridMultilevel"/>
    <w:tmpl w:val="5EFC3D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111A04"/>
    <w:multiLevelType w:val="hybridMultilevel"/>
    <w:tmpl w:val="6352AB36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786806"/>
    <w:multiLevelType w:val="hybridMultilevel"/>
    <w:tmpl w:val="768654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3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72114"/>
    <w:multiLevelType w:val="hybridMultilevel"/>
    <w:tmpl w:val="43ACABD6"/>
    <w:lvl w:ilvl="0" w:tplc="1E9C8E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42D6D9E"/>
    <w:multiLevelType w:val="hybridMultilevel"/>
    <w:tmpl w:val="A32C5188"/>
    <w:lvl w:ilvl="0" w:tplc="A7E231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F115C"/>
    <w:multiLevelType w:val="hybridMultilevel"/>
    <w:tmpl w:val="79484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E2A9A"/>
    <w:multiLevelType w:val="hybridMultilevel"/>
    <w:tmpl w:val="733431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631C8"/>
    <w:multiLevelType w:val="hybridMultilevel"/>
    <w:tmpl w:val="2584BF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EA83FD0"/>
    <w:multiLevelType w:val="hybridMultilevel"/>
    <w:tmpl w:val="C36212A4"/>
    <w:lvl w:ilvl="0" w:tplc="D80CD33C"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  <w:b w:val="0"/>
        <w:bCs w:val="0"/>
        <w:i w:val="0"/>
        <w:iCs w:val="0"/>
      </w:rPr>
    </w:lvl>
    <w:lvl w:ilvl="1" w:tplc="7608729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b/>
        <w:bCs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E193ADF"/>
    <w:multiLevelType w:val="hybridMultilevel"/>
    <w:tmpl w:val="5EF2EE1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00D1255"/>
    <w:multiLevelType w:val="hybridMultilevel"/>
    <w:tmpl w:val="345C157E"/>
    <w:lvl w:ilvl="0" w:tplc="0A6C396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1793D78"/>
    <w:multiLevelType w:val="hybridMultilevel"/>
    <w:tmpl w:val="BCF0E598"/>
    <w:lvl w:ilvl="0" w:tplc="04240001">
      <w:start w:val="1"/>
      <w:numFmt w:val="bullet"/>
      <w:pStyle w:val="Alineazaodstavkom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215E7"/>
    <w:multiLevelType w:val="hybridMultilevel"/>
    <w:tmpl w:val="6278192A"/>
    <w:lvl w:ilvl="0" w:tplc="5FE89B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7B023B8"/>
    <w:multiLevelType w:val="hybridMultilevel"/>
    <w:tmpl w:val="280CA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E33677E"/>
    <w:multiLevelType w:val="hybridMultilevel"/>
    <w:tmpl w:val="34F06BB4"/>
    <w:lvl w:ilvl="0" w:tplc="84CE67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E9940A3"/>
    <w:multiLevelType w:val="hybridMultilevel"/>
    <w:tmpl w:val="421A70BA"/>
    <w:lvl w:ilvl="0" w:tplc="B81C86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4"/>
  </w:num>
  <w:num w:numId="5">
    <w:abstractNumId w:val="8"/>
  </w:num>
  <w:num w:numId="6">
    <w:abstractNumId w:val="37"/>
  </w:num>
  <w:num w:numId="7">
    <w:abstractNumId w:val="17"/>
  </w:num>
  <w:num w:numId="8">
    <w:abstractNumId w:val="32"/>
  </w:num>
  <w:num w:numId="9">
    <w:abstractNumId w:val="27"/>
  </w:num>
  <w:num w:numId="10">
    <w:abstractNumId w:val="11"/>
  </w:num>
  <w:num w:numId="11">
    <w:abstractNumId w:val="36"/>
  </w:num>
  <w:num w:numId="12">
    <w:abstractNumId w:val="39"/>
  </w:num>
  <w:num w:numId="13">
    <w:abstractNumId w:val="20"/>
  </w:num>
  <w:num w:numId="14">
    <w:abstractNumId w:val="13"/>
  </w:num>
  <w:num w:numId="15">
    <w:abstractNumId w:val="18"/>
    <w:lvlOverride w:ilvl="0">
      <w:startOverride w:val="1"/>
    </w:lvlOverride>
  </w:num>
  <w:num w:numId="16">
    <w:abstractNumId w:val="12"/>
  </w:num>
  <w:num w:numId="17">
    <w:abstractNumId w:val="5"/>
  </w:num>
  <w:num w:numId="18">
    <w:abstractNumId w:val="26"/>
  </w:num>
  <w:num w:numId="19">
    <w:abstractNumId w:val="30"/>
  </w:num>
  <w:num w:numId="20">
    <w:abstractNumId w:val="7"/>
  </w:num>
  <w:num w:numId="21">
    <w:abstractNumId w:val="10"/>
  </w:num>
  <w:num w:numId="22">
    <w:abstractNumId w:val="19"/>
  </w:num>
  <w:num w:numId="23">
    <w:abstractNumId w:val="22"/>
  </w:num>
  <w:num w:numId="24">
    <w:abstractNumId w:val="23"/>
  </w:num>
  <w:num w:numId="25">
    <w:abstractNumId w:val="31"/>
  </w:num>
  <w:num w:numId="26">
    <w:abstractNumId w:val="25"/>
  </w:num>
  <w:num w:numId="27">
    <w:abstractNumId w:val="24"/>
  </w:num>
  <w:num w:numId="28">
    <w:abstractNumId w:val="29"/>
  </w:num>
  <w:num w:numId="29">
    <w:abstractNumId w:val="16"/>
  </w:num>
  <w:num w:numId="30">
    <w:abstractNumId w:val="2"/>
  </w:num>
  <w:num w:numId="31">
    <w:abstractNumId w:val="9"/>
  </w:num>
  <w:num w:numId="32">
    <w:abstractNumId w:val="6"/>
  </w:num>
  <w:num w:numId="33">
    <w:abstractNumId w:val="3"/>
  </w:num>
  <w:num w:numId="34">
    <w:abstractNumId w:val="34"/>
  </w:num>
  <w:num w:numId="35">
    <w:abstractNumId w:val="15"/>
  </w:num>
  <w:num w:numId="36">
    <w:abstractNumId w:val="35"/>
  </w:num>
  <w:num w:numId="37">
    <w:abstractNumId w:val="38"/>
  </w:num>
  <w:num w:numId="38">
    <w:abstractNumId w:val="0"/>
  </w:num>
  <w:num w:numId="39">
    <w:abstractNumId w:val="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7CAE"/>
    <w:rsid w:val="00011EB9"/>
    <w:rsid w:val="000131AC"/>
    <w:rsid w:val="00015CA3"/>
    <w:rsid w:val="00017EF4"/>
    <w:rsid w:val="00023A88"/>
    <w:rsid w:val="00041142"/>
    <w:rsid w:val="00041FA2"/>
    <w:rsid w:val="00045772"/>
    <w:rsid w:val="00051844"/>
    <w:rsid w:val="0006111C"/>
    <w:rsid w:val="00075635"/>
    <w:rsid w:val="0009473D"/>
    <w:rsid w:val="000A278C"/>
    <w:rsid w:val="000A7238"/>
    <w:rsid w:val="000B4708"/>
    <w:rsid w:val="000B77A7"/>
    <w:rsid w:val="000D353D"/>
    <w:rsid w:val="000D5A28"/>
    <w:rsid w:val="000E0992"/>
    <w:rsid w:val="000E6DCB"/>
    <w:rsid w:val="000F0784"/>
    <w:rsid w:val="00101400"/>
    <w:rsid w:val="0010657F"/>
    <w:rsid w:val="00110CBD"/>
    <w:rsid w:val="00117816"/>
    <w:rsid w:val="001357B2"/>
    <w:rsid w:val="00157D53"/>
    <w:rsid w:val="00162DA4"/>
    <w:rsid w:val="00163C76"/>
    <w:rsid w:val="00166642"/>
    <w:rsid w:val="0018722A"/>
    <w:rsid w:val="00197A33"/>
    <w:rsid w:val="001A28DF"/>
    <w:rsid w:val="001A41FA"/>
    <w:rsid w:val="001A5503"/>
    <w:rsid w:val="001B0B56"/>
    <w:rsid w:val="001C13F9"/>
    <w:rsid w:val="001D385C"/>
    <w:rsid w:val="001F1A5E"/>
    <w:rsid w:val="0020107F"/>
    <w:rsid w:val="00202A77"/>
    <w:rsid w:val="00204821"/>
    <w:rsid w:val="0021347F"/>
    <w:rsid w:val="002155F0"/>
    <w:rsid w:val="00221AC7"/>
    <w:rsid w:val="00223513"/>
    <w:rsid w:val="00231EB5"/>
    <w:rsid w:val="002366CB"/>
    <w:rsid w:val="002450CF"/>
    <w:rsid w:val="002532A5"/>
    <w:rsid w:val="00254B9A"/>
    <w:rsid w:val="00256092"/>
    <w:rsid w:val="00262A47"/>
    <w:rsid w:val="00271CE5"/>
    <w:rsid w:val="00273AD5"/>
    <w:rsid w:val="0027661E"/>
    <w:rsid w:val="00282020"/>
    <w:rsid w:val="00296EC4"/>
    <w:rsid w:val="002977C2"/>
    <w:rsid w:val="002F1CDD"/>
    <w:rsid w:val="00335DDA"/>
    <w:rsid w:val="0034778B"/>
    <w:rsid w:val="003636BF"/>
    <w:rsid w:val="00372A44"/>
    <w:rsid w:val="0037479F"/>
    <w:rsid w:val="00380928"/>
    <w:rsid w:val="003845B4"/>
    <w:rsid w:val="0038754C"/>
    <w:rsid w:val="00387B1A"/>
    <w:rsid w:val="003943F0"/>
    <w:rsid w:val="003A3F30"/>
    <w:rsid w:val="003B7C65"/>
    <w:rsid w:val="003D53D6"/>
    <w:rsid w:val="003D79D3"/>
    <w:rsid w:val="003E1C74"/>
    <w:rsid w:val="003E5EEB"/>
    <w:rsid w:val="003F3282"/>
    <w:rsid w:val="003F3E33"/>
    <w:rsid w:val="0040458D"/>
    <w:rsid w:val="00416654"/>
    <w:rsid w:val="004367FA"/>
    <w:rsid w:val="00443AB9"/>
    <w:rsid w:val="00450441"/>
    <w:rsid w:val="004668AF"/>
    <w:rsid w:val="00471904"/>
    <w:rsid w:val="00472081"/>
    <w:rsid w:val="00480D89"/>
    <w:rsid w:val="00484B3F"/>
    <w:rsid w:val="004858D0"/>
    <w:rsid w:val="00495970"/>
    <w:rsid w:val="004A5804"/>
    <w:rsid w:val="004A6FA7"/>
    <w:rsid w:val="00526246"/>
    <w:rsid w:val="00526328"/>
    <w:rsid w:val="00540247"/>
    <w:rsid w:val="0055286E"/>
    <w:rsid w:val="00563883"/>
    <w:rsid w:val="00567106"/>
    <w:rsid w:val="00576B80"/>
    <w:rsid w:val="005A3B2F"/>
    <w:rsid w:val="005C267D"/>
    <w:rsid w:val="005E1D3C"/>
    <w:rsid w:val="005F3ABB"/>
    <w:rsid w:val="00601A52"/>
    <w:rsid w:val="00604689"/>
    <w:rsid w:val="00605F4E"/>
    <w:rsid w:val="006066A9"/>
    <w:rsid w:val="00615F07"/>
    <w:rsid w:val="00632253"/>
    <w:rsid w:val="00641989"/>
    <w:rsid w:val="00641A2D"/>
    <w:rsid w:val="00642714"/>
    <w:rsid w:val="006455CE"/>
    <w:rsid w:val="0064665A"/>
    <w:rsid w:val="00662841"/>
    <w:rsid w:val="00671268"/>
    <w:rsid w:val="00672786"/>
    <w:rsid w:val="00673334"/>
    <w:rsid w:val="00673BE5"/>
    <w:rsid w:val="00681568"/>
    <w:rsid w:val="0068229B"/>
    <w:rsid w:val="006851B9"/>
    <w:rsid w:val="006914B2"/>
    <w:rsid w:val="0069180C"/>
    <w:rsid w:val="00691BCB"/>
    <w:rsid w:val="00697ED5"/>
    <w:rsid w:val="006A1360"/>
    <w:rsid w:val="006A3109"/>
    <w:rsid w:val="006A55D2"/>
    <w:rsid w:val="006B2CFC"/>
    <w:rsid w:val="006D42D9"/>
    <w:rsid w:val="006E090C"/>
    <w:rsid w:val="006E0F1F"/>
    <w:rsid w:val="006E1CC1"/>
    <w:rsid w:val="006E4159"/>
    <w:rsid w:val="006E4AAD"/>
    <w:rsid w:val="006E5916"/>
    <w:rsid w:val="006F0815"/>
    <w:rsid w:val="0070093E"/>
    <w:rsid w:val="0070531D"/>
    <w:rsid w:val="007175C3"/>
    <w:rsid w:val="00733017"/>
    <w:rsid w:val="0074167E"/>
    <w:rsid w:val="0074613E"/>
    <w:rsid w:val="00755C22"/>
    <w:rsid w:val="0076245F"/>
    <w:rsid w:val="00772F10"/>
    <w:rsid w:val="00783310"/>
    <w:rsid w:val="007933AE"/>
    <w:rsid w:val="00794FE6"/>
    <w:rsid w:val="007A077E"/>
    <w:rsid w:val="007A4A6D"/>
    <w:rsid w:val="007C654C"/>
    <w:rsid w:val="007D1BCF"/>
    <w:rsid w:val="007D2D4C"/>
    <w:rsid w:val="007D441D"/>
    <w:rsid w:val="007D5B3F"/>
    <w:rsid w:val="007D75CF"/>
    <w:rsid w:val="007E491E"/>
    <w:rsid w:val="007E60F5"/>
    <w:rsid w:val="007E6DC5"/>
    <w:rsid w:val="0081546C"/>
    <w:rsid w:val="00816D05"/>
    <w:rsid w:val="00816F1E"/>
    <w:rsid w:val="008270E1"/>
    <w:rsid w:val="008501E8"/>
    <w:rsid w:val="00856FA6"/>
    <w:rsid w:val="008614AC"/>
    <w:rsid w:val="00862C68"/>
    <w:rsid w:val="0086681C"/>
    <w:rsid w:val="0086716C"/>
    <w:rsid w:val="00877334"/>
    <w:rsid w:val="0088043C"/>
    <w:rsid w:val="008906C9"/>
    <w:rsid w:val="008931BD"/>
    <w:rsid w:val="0089643F"/>
    <w:rsid w:val="008A0570"/>
    <w:rsid w:val="008A48A2"/>
    <w:rsid w:val="008B0342"/>
    <w:rsid w:val="008B266C"/>
    <w:rsid w:val="008C5738"/>
    <w:rsid w:val="008D04F0"/>
    <w:rsid w:val="008D173F"/>
    <w:rsid w:val="008D3117"/>
    <w:rsid w:val="008D547E"/>
    <w:rsid w:val="008E1051"/>
    <w:rsid w:val="008F0ABA"/>
    <w:rsid w:val="008F174D"/>
    <w:rsid w:val="008F3500"/>
    <w:rsid w:val="008F542D"/>
    <w:rsid w:val="00905457"/>
    <w:rsid w:val="00912580"/>
    <w:rsid w:val="00924E3C"/>
    <w:rsid w:val="009612BB"/>
    <w:rsid w:val="00976551"/>
    <w:rsid w:val="00977A0D"/>
    <w:rsid w:val="0098549D"/>
    <w:rsid w:val="00985614"/>
    <w:rsid w:val="009857CB"/>
    <w:rsid w:val="00993783"/>
    <w:rsid w:val="0099609E"/>
    <w:rsid w:val="009C5429"/>
    <w:rsid w:val="009C79E4"/>
    <w:rsid w:val="009D7B7D"/>
    <w:rsid w:val="009E31E4"/>
    <w:rsid w:val="009E5564"/>
    <w:rsid w:val="009F5913"/>
    <w:rsid w:val="009F6E80"/>
    <w:rsid w:val="00A05BC2"/>
    <w:rsid w:val="00A125C5"/>
    <w:rsid w:val="00A15628"/>
    <w:rsid w:val="00A20E8A"/>
    <w:rsid w:val="00A301AB"/>
    <w:rsid w:val="00A332A0"/>
    <w:rsid w:val="00A37E17"/>
    <w:rsid w:val="00A421A2"/>
    <w:rsid w:val="00A46A0D"/>
    <w:rsid w:val="00A5039D"/>
    <w:rsid w:val="00A52348"/>
    <w:rsid w:val="00A622AE"/>
    <w:rsid w:val="00A65EE7"/>
    <w:rsid w:val="00A70133"/>
    <w:rsid w:val="00A71FEF"/>
    <w:rsid w:val="00A73B44"/>
    <w:rsid w:val="00A74E0C"/>
    <w:rsid w:val="00A84287"/>
    <w:rsid w:val="00A90CC6"/>
    <w:rsid w:val="00A943AC"/>
    <w:rsid w:val="00A951E7"/>
    <w:rsid w:val="00A9645B"/>
    <w:rsid w:val="00A97653"/>
    <w:rsid w:val="00AA00CA"/>
    <w:rsid w:val="00AA36C6"/>
    <w:rsid w:val="00AC022C"/>
    <w:rsid w:val="00AC7D54"/>
    <w:rsid w:val="00AF7A49"/>
    <w:rsid w:val="00B073F3"/>
    <w:rsid w:val="00B107FF"/>
    <w:rsid w:val="00B10FC1"/>
    <w:rsid w:val="00B17141"/>
    <w:rsid w:val="00B20F43"/>
    <w:rsid w:val="00B31575"/>
    <w:rsid w:val="00B316B5"/>
    <w:rsid w:val="00B32D18"/>
    <w:rsid w:val="00B40925"/>
    <w:rsid w:val="00B44BDA"/>
    <w:rsid w:val="00B55A72"/>
    <w:rsid w:val="00B619C2"/>
    <w:rsid w:val="00B72D5C"/>
    <w:rsid w:val="00B77473"/>
    <w:rsid w:val="00B8364B"/>
    <w:rsid w:val="00B8547D"/>
    <w:rsid w:val="00B95595"/>
    <w:rsid w:val="00BA0545"/>
    <w:rsid w:val="00BB0789"/>
    <w:rsid w:val="00BD5F65"/>
    <w:rsid w:val="00BE294F"/>
    <w:rsid w:val="00BF04D1"/>
    <w:rsid w:val="00BF14C5"/>
    <w:rsid w:val="00BF1A3E"/>
    <w:rsid w:val="00C16DCC"/>
    <w:rsid w:val="00C250D5"/>
    <w:rsid w:val="00C33E22"/>
    <w:rsid w:val="00C362DE"/>
    <w:rsid w:val="00C37212"/>
    <w:rsid w:val="00C41E79"/>
    <w:rsid w:val="00C517FD"/>
    <w:rsid w:val="00C60D18"/>
    <w:rsid w:val="00C807C7"/>
    <w:rsid w:val="00C8495E"/>
    <w:rsid w:val="00C92898"/>
    <w:rsid w:val="00C94DE4"/>
    <w:rsid w:val="00C9644C"/>
    <w:rsid w:val="00C9660A"/>
    <w:rsid w:val="00CA678E"/>
    <w:rsid w:val="00CB176D"/>
    <w:rsid w:val="00CB2576"/>
    <w:rsid w:val="00CB2789"/>
    <w:rsid w:val="00CD5C9E"/>
    <w:rsid w:val="00CD7818"/>
    <w:rsid w:val="00CE5FA3"/>
    <w:rsid w:val="00CE7514"/>
    <w:rsid w:val="00D04605"/>
    <w:rsid w:val="00D0524B"/>
    <w:rsid w:val="00D129A9"/>
    <w:rsid w:val="00D131BE"/>
    <w:rsid w:val="00D167D6"/>
    <w:rsid w:val="00D248DE"/>
    <w:rsid w:val="00D2513E"/>
    <w:rsid w:val="00D40243"/>
    <w:rsid w:val="00D500DC"/>
    <w:rsid w:val="00D569CB"/>
    <w:rsid w:val="00D667C0"/>
    <w:rsid w:val="00D67CDD"/>
    <w:rsid w:val="00D8542D"/>
    <w:rsid w:val="00DA3874"/>
    <w:rsid w:val="00DB6D8E"/>
    <w:rsid w:val="00DC6A71"/>
    <w:rsid w:val="00DE1377"/>
    <w:rsid w:val="00DE50D7"/>
    <w:rsid w:val="00DE5B46"/>
    <w:rsid w:val="00E0259C"/>
    <w:rsid w:val="00E0357D"/>
    <w:rsid w:val="00E0501F"/>
    <w:rsid w:val="00E15429"/>
    <w:rsid w:val="00E24EC2"/>
    <w:rsid w:val="00E27A6F"/>
    <w:rsid w:val="00E27BC1"/>
    <w:rsid w:val="00E51F76"/>
    <w:rsid w:val="00E64AE1"/>
    <w:rsid w:val="00E83B2A"/>
    <w:rsid w:val="00E83D54"/>
    <w:rsid w:val="00E877E7"/>
    <w:rsid w:val="00E94730"/>
    <w:rsid w:val="00EB22A9"/>
    <w:rsid w:val="00EB4055"/>
    <w:rsid w:val="00EB4B5C"/>
    <w:rsid w:val="00EB6BC4"/>
    <w:rsid w:val="00EC0208"/>
    <w:rsid w:val="00EC288F"/>
    <w:rsid w:val="00ED78D7"/>
    <w:rsid w:val="00EE110F"/>
    <w:rsid w:val="00EF3B6A"/>
    <w:rsid w:val="00EF7E90"/>
    <w:rsid w:val="00F135F9"/>
    <w:rsid w:val="00F22A1C"/>
    <w:rsid w:val="00F240BB"/>
    <w:rsid w:val="00F255D5"/>
    <w:rsid w:val="00F3739A"/>
    <w:rsid w:val="00F41AE6"/>
    <w:rsid w:val="00F43328"/>
    <w:rsid w:val="00F43B4A"/>
    <w:rsid w:val="00F4628C"/>
    <w:rsid w:val="00F46724"/>
    <w:rsid w:val="00F50288"/>
    <w:rsid w:val="00F54786"/>
    <w:rsid w:val="00F57FED"/>
    <w:rsid w:val="00F71972"/>
    <w:rsid w:val="00F757A2"/>
    <w:rsid w:val="00F87DF8"/>
    <w:rsid w:val="00F9517F"/>
    <w:rsid w:val="00FA24DD"/>
    <w:rsid w:val="00FA2BE4"/>
    <w:rsid w:val="00FA3441"/>
    <w:rsid w:val="00FB6E70"/>
    <w:rsid w:val="00FC6E72"/>
    <w:rsid w:val="00FC71DD"/>
    <w:rsid w:val="00FD03CA"/>
    <w:rsid w:val="00FD4AB7"/>
    <w:rsid w:val="00FE4AC0"/>
    <w:rsid w:val="00FF17AE"/>
    <w:rsid w:val="00FF3FC0"/>
    <w:rsid w:val="00FF68BC"/>
    <w:rsid w:val="00FF782C"/>
    <w:rsid w:val="79C0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27661E"/>
    <w:pPr>
      <w:keepNext/>
      <w:spacing w:before="240" w:after="60"/>
      <w:outlineLvl w:val="0"/>
    </w:pPr>
    <w:rPr>
      <w:b/>
      <w:bCs/>
      <w:kern w:val="32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Glava">
    <w:name w:val="header"/>
    <w:basedOn w:val="Navaden"/>
    <w:link w:val="GlavaZnak"/>
    <w:uiPriority w:val="99"/>
    <w:rsid w:val="0027661E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540247"/>
    <w:rPr>
      <w:rFonts w:ascii="Arial" w:hAnsi="Arial" w:cs="Arial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semiHidden/>
    <w:rsid w:val="0027661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Pr>
      <w:rFonts w:ascii="Arial" w:hAnsi="Arial" w:cs="Arial"/>
      <w:sz w:val="20"/>
      <w:szCs w:val="20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B31575"/>
    <w:rPr>
      <w:rFonts w:ascii="Tahoma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rPr>
      <w:rFonts w:ascii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rsid w:val="00DC6A71"/>
    <w:pPr>
      <w:tabs>
        <w:tab w:val="left" w:pos="1701"/>
      </w:tabs>
    </w:pPr>
    <w:rPr>
      <w:lang w:val="en-US" w:eastAsia="ja-JP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ind w:left="1701" w:hanging="1701"/>
    </w:pPr>
    <w:rPr>
      <w:b/>
      <w:bCs/>
      <w:lang w:val="it-IT"/>
    </w:rPr>
  </w:style>
  <w:style w:type="character" w:styleId="Hiperpovezava">
    <w:name w:val="Hyperlink"/>
    <w:basedOn w:val="Privzetapisavaodstavka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uiPriority w:val="99"/>
    <w:rsid w:val="00976551"/>
    <w:pPr>
      <w:spacing w:after="160" w:line="240" w:lineRule="exact"/>
    </w:pPr>
    <w:rPr>
      <w:rFonts w:ascii="Tahoma" w:hAnsi="Tahoma" w:cs="Tahoma"/>
    </w:rPr>
  </w:style>
  <w:style w:type="paragraph" w:styleId="Telobesedila">
    <w:name w:val="Body Text"/>
    <w:basedOn w:val="Navaden"/>
    <w:link w:val="TelobesedilaZnak"/>
    <w:uiPriority w:val="99"/>
    <w:rsid w:val="00976551"/>
    <w:pPr>
      <w:spacing w:line="240" w:lineRule="auto"/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" w:hAnsi="Arial" w:cs="Arial"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rsid w:val="00976551"/>
    <w:pPr>
      <w:spacing w:line="240" w:lineRule="auto"/>
      <w:jc w:val="both"/>
    </w:pPr>
    <w:rPr>
      <w:b/>
      <w:bCs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FF17AE"/>
    <w:rPr>
      <w:rFonts w:cs="Times New Roman"/>
      <w:b/>
      <w:bCs/>
      <w:sz w:val="24"/>
      <w:szCs w:val="24"/>
      <w:lang w:val="sl-SI" w:eastAsia="en-US"/>
    </w:rPr>
  </w:style>
  <w:style w:type="paragraph" w:customStyle="1" w:styleId="Naslovpredpisa">
    <w:name w:val="Naslov_predpisa"/>
    <w:basedOn w:val="Navaden"/>
    <w:link w:val="NaslovpredpisaZnak"/>
    <w:uiPriority w:val="99"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bCs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uiPriority w:val="99"/>
    <w:rsid w:val="00CA678E"/>
    <w:rPr>
      <w:rFonts w:ascii="Arial" w:hAnsi="Arial" w:cs="Arial"/>
      <w:b/>
      <w:bCs/>
      <w:sz w:val="22"/>
      <w:szCs w:val="22"/>
    </w:rPr>
  </w:style>
  <w:style w:type="paragraph" w:customStyle="1" w:styleId="Poglavje">
    <w:name w:val="Poglavje"/>
    <w:basedOn w:val="Navaden"/>
    <w:uiPriority w:val="99"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b/>
      <w:bCs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uiPriority w:val="99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uiPriority w:val="99"/>
    <w:rsid w:val="00CA678E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bCs/>
      <w:sz w:val="22"/>
      <w:szCs w:val="22"/>
      <w:lang w:eastAsia="sl-SI"/>
    </w:rPr>
  </w:style>
  <w:style w:type="character" w:customStyle="1" w:styleId="OddelekZnak1">
    <w:name w:val="Oddelek Znak1"/>
    <w:link w:val="Oddelek"/>
    <w:uiPriority w:val="99"/>
    <w:rsid w:val="00CA678E"/>
    <w:rPr>
      <w:rFonts w:ascii="Arial" w:hAnsi="Arial" w:cs="Arial"/>
      <w:b/>
      <w:bCs/>
      <w:sz w:val="22"/>
      <w:szCs w:val="22"/>
    </w:rPr>
  </w:style>
  <w:style w:type="paragraph" w:customStyle="1" w:styleId="Vrstapredpisa">
    <w:name w:val="Vrsta predpisa"/>
    <w:basedOn w:val="Navaden"/>
    <w:link w:val="VrstapredpisaZnak"/>
    <w:uiPriority w:val="99"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uiPriority w:val="99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CA678E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uiPriority w:val="99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uiPriority w:val="99"/>
    <w:rsid w:val="00CA678E"/>
    <w:pPr>
      <w:spacing w:line="240" w:lineRule="auto"/>
      <w:ind w:left="720"/>
      <w:contextualSpacing/>
    </w:pPr>
    <w:rPr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uiPriority w:val="99"/>
    <w:rsid w:val="00CA678E"/>
    <w:pPr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sz w:val="22"/>
      <w:szCs w:val="22"/>
      <w:lang w:eastAsia="sl-SI"/>
    </w:rPr>
  </w:style>
  <w:style w:type="character" w:customStyle="1" w:styleId="AlineazatokoZnak">
    <w:name w:val="Alinea za točko Znak"/>
    <w:link w:val="Alineazatoko"/>
    <w:uiPriority w:val="99"/>
    <w:rsid w:val="00CA678E"/>
    <w:rPr>
      <w:rFonts w:ascii="Arial" w:hAnsi="Arial" w:cs="Arial"/>
      <w:sz w:val="22"/>
      <w:szCs w:val="22"/>
      <w:lang w:val="sl-SI" w:eastAsia="sl-SI"/>
    </w:rPr>
  </w:style>
  <w:style w:type="character" w:customStyle="1" w:styleId="rkovnatokazaodstavkomZnak">
    <w:name w:val="Črkovna točka_za odstavkom Znak"/>
    <w:link w:val="rkovnatokazaodstavkom"/>
    <w:uiPriority w:val="99"/>
    <w:rsid w:val="00CA678E"/>
    <w:rPr>
      <w:rFonts w:ascii="Arial" w:hAnsi="Arial" w:cs="Arial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CA678E"/>
    <w:pPr>
      <w:numPr>
        <w:numId w:val="1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lang w:eastAsia="sl-SI"/>
    </w:rPr>
  </w:style>
  <w:style w:type="paragraph" w:customStyle="1" w:styleId="Odsek">
    <w:name w:val="Odsek"/>
    <w:basedOn w:val="Oddelek"/>
    <w:link w:val="OdsekZnak"/>
    <w:uiPriority w:val="99"/>
    <w:rsid w:val="00CA678E"/>
    <w:pPr>
      <w:numPr>
        <w:numId w:val="3"/>
      </w:numPr>
      <w:ind w:left="0" w:firstLine="0"/>
    </w:pPr>
    <w:rPr>
      <w:rFonts w:cs="Times New Roman"/>
      <w:b w:val="0"/>
      <w:bCs w:val="0"/>
      <w:sz w:val="20"/>
      <w:szCs w:val="20"/>
    </w:rPr>
  </w:style>
  <w:style w:type="character" w:customStyle="1" w:styleId="OdsekZnak">
    <w:name w:val="Odsek Znak"/>
    <w:link w:val="Odsek"/>
    <w:uiPriority w:val="99"/>
    <w:rsid w:val="00CA678E"/>
    <w:rPr>
      <w:rFonts w:cs="Times New Roman"/>
    </w:rPr>
  </w:style>
  <w:style w:type="character" w:styleId="Pripombasklic">
    <w:name w:val="annotation reference"/>
    <w:basedOn w:val="Privzetapisavaodstavka"/>
    <w:uiPriority w:val="99"/>
    <w:semiHidden/>
    <w:rsid w:val="008E105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8E1051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E1051"/>
    <w:rPr>
      <w:rFonts w:ascii="Arial" w:hAnsi="Arial" w:cs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8E10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8E1051"/>
    <w:rPr>
      <w:rFonts w:ascii="Arial" w:hAnsi="Arial" w:cs="Arial"/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8E1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8E1051"/>
    <w:rPr>
      <w:rFonts w:ascii="Tahoma" w:hAnsi="Tahoma" w:cs="Tahoma"/>
      <w:sz w:val="16"/>
      <w:szCs w:val="16"/>
      <w:lang w:eastAsia="en-US"/>
    </w:rPr>
  </w:style>
  <w:style w:type="paragraph" w:customStyle="1" w:styleId="odstavek1">
    <w:name w:val="odstavek1"/>
    <w:basedOn w:val="Navaden"/>
    <w:uiPriority w:val="99"/>
    <w:rsid w:val="00273AD5"/>
    <w:pPr>
      <w:spacing w:before="240" w:line="240" w:lineRule="auto"/>
      <w:ind w:firstLine="1021"/>
      <w:jc w:val="both"/>
    </w:pPr>
    <w:rPr>
      <w:sz w:val="22"/>
      <w:szCs w:val="22"/>
      <w:lang w:eastAsia="sl-SI"/>
    </w:rPr>
  </w:style>
  <w:style w:type="paragraph" w:customStyle="1" w:styleId="alineazaodstavkom1">
    <w:name w:val="alineazaodstavkom1"/>
    <w:basedOn w:val="Navaden"/>
    <w:uiPriority w:val="99"/>
    <w:rsid w:val="00273AD5"/>
    <w:pPr>
      <w:spacing w:line="240" w:lineRule="auto"/>
      <w:ind w:left="425" w:hanging="425"/>
      <w:jc w:val="both"/>
    </w:pPr>
    <w:rPr>
      <w:sz w:val="22"/>
      <w:szCs w:val="22"/>
      <w:lang w:eastAsia="sl-SI"/>
    </w:rPr>
  </w:style>
  <w:style w:type="character" w:customStyle="1" w:styleId="highlight1">
    <w:name w:val="highlight1"/>
    <w:basedOn w:val="Privzetapisavaodstavka"/>
    <w:uiPriority w:val="99"/>
    <w:rsid w:val="00273AD5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601A52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01A52"/>
    <w:rPr>
      <w:rFonts w:ascii="Arial" w:hAnsi="Arial" w:cs="Arial"/>
      <w:lang w:val="sl-SI" w:eastAsia="en-US"/>
    </w:rPr>
  </w:style>
  <w:style w:type="character" w:styleId="Sprotnaopomba-sklic">
    <w:name w:val="footnote reference"/>
    <w:basedOn w:val="Privzetapisavaodstavka"/>
    <w:uiPriority w:val="99"/>
    <w:semiHidden/>
    <w:rsid w:val="00601A52"/>
    <w:rPr>
      <w:rFonts w:cs="Times New Roman"/>
      <w:vertAlign w:val="superscript"/>
    </w:rPr>
  </w:style>
  <w:style w:type="character" w:customStyle="1" w:styleId="apple-converted-space">
    <w:name w:val="apple-converted-space"/>
    <w:basedOn w:val="Privzetapisavaodstavka"/>
    <w:uiPriority w:val="99"/>
    <w:rsid w:val="00AF7A49"/>
    <w:rPr>
      <w:rFonts w:cs="Times New Roman"/>
    </w:rPr>
  </w:style>
  <w:style w:type="character" w:styleId="Krepko">
    <w:name w:val="Strong"/>
    <w:basedOn w:val="Privzetapisavaodstavka"/>
    <w:uiPriority w:val="99"/>
    <w:qFormat/>
    <w:rsid w:val="002450CF"/>
    <w:rPr>
      <w:rFonts w:cs="Times New Roman"/>
      <w:b/>
      <w:bCs/>
    </w:rPr>
  </w:style>
  <w:style w:type="paragraph" w:styleId="Odstavekseznama">
    <w:name w:val="List Paragraph"/>
    <w:basedOn w:val="Navaden"/>
    <w:uiPriority w:val="99"/>
    <w:qFormat/>
    <w:rsid w:val="00E0259C"/>
    <w:pPr>
      <w:ind w:left="720"/>
      <w:contextualSpacing/>
    </w:pPr>
  </w:style>
  <w:style w:type="paragraph" w:customStyle="1" w:styleId="Telobesedila21">
    <w:name w:val="Telo besedila 21"/>
    <w:basedOn w:val="Navaden"/>
    <w:rsid w:val="00F22A1C"/>
    <w:pPr>
      <w:spacing w:line="240" w:lineRule="auto"/>
      <w:ind w:left="1134" w:hanging="1134"/>
      <w:jc w:val="both"/>
    </w:pPr>
    <w:rPr>
      <w:rFonts w:ascii="Times New Roman" w:hAnsi="Times New Roman" w:cs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27661E"/>
    <w:pPr>
      <w:keepNext/>
      <w:spacing w:before="240" w:after="60"/>
      <w:outlineLvl w:val="0"/>
    </w:pPr>
    <w:rPr>
      <w:b/>
      <w:bCs/>
      <w:kern w:val="32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Glava">
    <w:name w:val="header"/>
    <w:basedOn w:val="Navaden"/>
    <w:link w:val="GlavaZnak"/>
    <w:uiPriority w:val="99"/>
    <w:rsid w:val="0027661E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540247"/>
    <w:rPr>
      <w:rFonts w:ascii="Arial" w:hAnsi="Arial" w:cs="Arial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semiHidden/>
    <w:rsid w:val="0027661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Pr>
      <w:rFonts w:ascii="Arial" w:hAnsi="Arial" w:cs="Arial"/>
      <w:sz w:val="20"/>
      <w:szCs w:val="20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B31575"/>
    <w:rPr>
      <w:rFonts w:ascii="Tahoma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rPr>
      <w:rFonts w:ascii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rsid w:val="00DC6A71"/>
    <w:pPr>
      <w:tabs>
        <w:tab w:val="left" w:pos="1701"/>
      </w:tabs>
    </w:pPr>
    <w:rPr>
      <w:lang w:val="en-US" w:eastAsia="ja-JP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ind w:left="1701" w:hanging="1701"/>
    </w:pPr>
    <w:rPr>
      <w:b/>
      <w:bCs/>
      <w:lang w:val="it-IT"/>
    </w:rPr>
  </w:style>
  <w:style w:type="character" w:styleId="Hiperpovezava">
    <w:name w:val="Hyperlink"/>
    <w:basedOn w:val="Privzetapisavaodstavka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uiPriority w:val="99"/>
    <w:rsid w:val="00976551"/>
    <w:pPr>
      <w:spacing w:after="160" w:line="240" w:lineRule="exact"/>
    </w:pPr>
    <w:rPr>
      <w:rFonts w:ascii="Tahoma" w:hAnsi="Tahoma" w:cs="Tahoma"/>
    </w:rPr>
  </w:style>
  <w:style w:type="paragraph" w:styleId="Telobesedila">
    <w:name w:val="Body Text"/>
    <w:basedOn w:val="Navaden"/>
    <w:link w:val="TelobesedilaZnak"/>
    <w:uiPriority w:val="99"/>
    <w:rsid w:val="00976551"/>
    <w:pPr>
      <w:spacing w:line="240" w:lineRule="auto"/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" w:hAnsi="Arial" w:cs="Arial"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rsid w:val="00976551"/>
    <w:pPr>
      <w:spacing w:line="240" w:lineRule="auto"/>
      <w:jc w:val="both"/>
    </w:pPr>
    <w:rPr>
      <w:b/>
      <w:bCs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FF17AE"/>
    <w:rPr>
      <w:rFonts w:cs="Times New Roman"/>
      <w:b/>
      <w:bCs/>
      <w:sz w:val="24"/>
      <w:szCs w:val="24"/>
      <w:lang w:val="sl-SI" w:eastAsia="en-US"/>
    </w:rPr>
  </w:style>
  <w:style w:type="paragraph" w:customStyle="1" w:styleId="Naslovpredpisa">
    <w:name w:val="Naslov_predpisa"/>
    <w:basedOn w:val="Navaden"/>
    <w:link w:val="NaslovpredpisaZnak"/>
    <w:uiPriority w:val="99"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bCs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uiPriority w:val="99"/>
    <w:rsid w:val="00CA678E"/>
    <w:rPr>
      <w:rFonts w:ascii="Arial" w:hAnsi="Arial" w:cs="Arial"/>
      <w:b/>
      <w:bCs/>
      <w:sz w:val="22"/>
      <w:szCs w:val="22"/>
    </w:rPr>
  </w:style>
  <w:style w:type="paragraph" w:customStyle="1" w:styleId="Poglavje">
    <w:name w:val="Poglavje"/>
    <w:basedOn w:val="Navaden"/>
    <w:uiPriority w:val="99"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b/>
      <w:bCs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uiPriority w:val="99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uiPriority w:val="99"/>
    <w:rsid w:val="00CA678E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bCs/>
      <w:sz w:val="22"/>
      <w:szCs w:val="22"/>
      <w:lang w:eastAsia="sl-SI"/>
    </w:rPr>
  </w:style>
  <w:style w:type="character" w:customStyle="1" w:styleId="OddelekZnak1">
    <w:name w:val="Oddelek Znak1"/>
    <w:link w:val="Oddelek"/>
    <w:uiPriority w:val="99"/>
    <w:rsid w:val="00CA678E"/>
    <w:rPr>
      <w:rFonts w:ascii="Arial" w:hAnsi="Arial" w:cs="Arial"/>
      <w:b/>
      <w:bCs/>
      <w:sz w:val="22"/>
      <w:szCs w:val="22"/>
    </w:rPr>
  </w:style>
  <w:style w:type="paragraph" w:customStyle="1" w:styleId="Vrstapredpisa">
    <w:name w:val="Vrsta predpisa"/>
    <w:basedOn w:val="Navaden"/>
    <w:link w:val="VrstapredpisaZnak"/>
    <w:uiPriority w:val="99"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uiPriority w:val="99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CA678E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uiPriority w:val="99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uiPriority w:val="99"/>
    <w:rsid w:val="00CA678E"/>
    <w:pPr>
      <w:spacing w:line="240" w:lineRule="auto"/>
      <w:ind w:left="720"/>
      <w:contextualSpacing/>
    </w:pPr>
    <w:rPr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uiPriority w:val="99"/>
    <w:rsid w:val="00CA678E"/>
    <w:pPr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sz w:val="22"/>
      <w:szCs w:val="22"/>
      <w:lang w:eastAsia="sl-SI"/>
    </w:rPr>
  </w:style>
  <w:style w:type="character" w:customStyle="1" w:styleId="AlineazatokoZnak">
    <w:name w:val="Alinea za točko Znak"/>
    <w:link w:val="Alineazatoko"/>
    <w:uiPriority w:val="99"/>
    <w:rsid w:val="00CA678E"/>
    <w:rPr>
      <w:rFonts w:ascii="Arial" w:hAnsi="Arial" w:cs="Arial"/>
      <w:sz w:val="22"/>
      <w:szCs w:val="22"/>
      <w:lang w:val="sl-SI" w:eastAsia="sl-SI"/>
    </w:rPr>
  </w:style>
  <w:style w:type="character" w:customStyle="1" w:styleId="rkovnatokazaodstavkomZnak">
    <w:name w:val="Črkovna točka_za odstavkom Znak"/>
    <w:link w:val="rkovnatokazaodstavkom"/>
    <w:uiPriority w:val="99"/>
    <w:rsid w:val="00CA678E"/>
    <w:rPr>
      <w:rFonts w:ascii="Arial" w:hAnsi="Arial" w:cs="Arial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CA678E"/>
    <w:pPr>
      <w:numPr>
        <w:numId w:val="1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lang w:eastAsia="sl-SI"/>
    </w:rPr>
  </w:style>
  <w:style w:type="paragraph" w:customStyle="1" w:styleId="Odsek">
    <w:name w:val="Odsek"/>
    <w:basedOn w:val="Oddelek"/>
    <w:link w:val="OdsekZnak"/>
    <w:uiPriority w:val="99"/>
    <w:rsid w:val="00CA678E"/>
    <w:pPr>
      <w:numPr>
        <w:numId w:val="3"/>
      </w:numPr>
      <w:ind w:left="0" w:firstLine="0"/>
    </w:pPr>
    <w:rPr>
      <w:rFonts w:cs="Times New Roman"/>
      <w:b w:val="0"/>
      <w:bCs w:val="0"/>
      <w:sz w:val="20"/>
      <w:szCs w:val="20"/>
    </w:rPr>
  </w:style>
  <w:style w:type="character" w:customStyle="1" w:styleId="OdsekZnak">
    <w:name w:val="Odsek Znak"/>
    <w:link w:val="Odsek"/>
    <w:uiPriority w:val="99"/>
    <w:rsid w:val="00CA678E"/>
    <w:rPr>
      <w:rFonts w:cs="Times New Roman"/>
    </w:rPr>
  </w:style>
  <w:style w:type="character" w:styleId="Pripombasklic">
    <w:name w:val="annotation reference"/>
    <w:basedOn w:val="Privzetapisavaodstavka"/>
    <w:uiPriority w:val="99"/>
    <w:semiHidden/>
    <w:rsid w:val="008E105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8E1051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E1051"/>
    <w:rPr>
      <w:rFonts w:ascii="Arial" w:hAnsi="Arial" w:cs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8E10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8E1051"/>
    <w:rPr>
      <w:rFonts w:ascii="Arial" w:hAnsi="Arial" w:cs="Arial"/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8E1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8E1051"/>
    <w:rPr>
      <w:rFonts w:ascii="Tahoma" w:hAnsi="Tahoma" w:cs="Tahoma"/>
      <w:sz w:val="16"/>
      <w:szCs w:val="16"/>
      <w:lang w:eastAsia="en-US"/>
    </w:rPr>
  </w:style>
  <w:style w:type="paragraph" w:customStyle="1" w:styleId="odstavek1">
    <w:name w:val="odstavek1"/>
    <w:basedOn w:val="Navaden"/>
    <w:uiPriority w:val="99"/>
    <w:rsid w:val="00273AD5"/>
    <w:pPr>
      <w:spacing w:before="240" w:line="240" w:lineRule="auto"/>
      <w:ind w:firstLine="1021"/>
      <w:jc w:val="both"/>
    </w:pPr>
    <w:rPr>
      <w:sz w:val="22"/>
      <w:szCs w:val="22"/>
      <w:lang w:eastAsia="sl-SI"/>
    </w:rPr>
  </w:style>
  <w:style w:type="paragraph" w:customStyle="1" w:styleId="alineazaodstavkom1">
    <w:name w:val="alineazaodstavkom1"/>
    <w:basedOn w:val="Navaden"/>
    <w:uiPriority w:val="99"/>
    <w:rsid w:val="00273AD5"/>
    <w:pPr>
      <w:spacing w:line="240" w:lineRule="auto"/>
      <w:ind w:left="425" w:hanging="425"/>
      <w:jc w:val="both"/>
    </w:pPr>
    <w:rPr>
      <w:sz w:val="22"/>
      <w:szCs w:val="22"/>
      <w:lang w:eastAsia="sl-SI"/>
    </w:rPr>
  </w:style>
  <w:style w:type="character" w:customStyle="1" w:styleId="highlight1">
    <w:name w:val="highlight1"/>
    <w:basedOn w:val="Privzetapisavaodstavka"/>
    <w:uiPriority w:val="99"/>
    <w:rsid w:val="00273AD5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601A52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01A52"/>
    <w:rPr>
      <w:rFonts w:ascii="Arial" w:hAnsi="Arial" w:cs="Arial"/>
      <w:lang w:val="sl-SI" w:eastAsia="en-US"/>
    </w:rPr>
  </w:style>
  <w:style w:type="character" w:styleId="Sprotnaopomba-sklic">
    <w:name w:val="footnote reference"/>
    <w:basedOn w:val="Privzetapisavaodstavka"/>
    <w:uiPriority w:val="99"/>
    <w:semiHidden/>
    <w:rsid w:val="00601A52"/>
    <w:rPr>
      <w:rFonts w:cs="Times New Roman"/>
      <w:vertAlign w:val="superscript"/>
    </w:rPr>
  </w:style>
  <w:style w:type="character" w:customStyle="1" w:styleId="apple-converted-space">
    <w:name w:val="apple-converted-space"/>
    <w:basedOn w:val="Privzetapisavaodstavka"/>
    <w:uiPriority w:val="99"/>
    <w:rsid w:val="00AF7A49"/>
    <w:rPr>
      <w:rFonts w:cs="Times New Roman"/>
    </w:rPr>
  </w:style>
  <w:style w:type="character" w:styleId="Krepko">
    <w:name w:val="Strong"/>
    <w:basedOn w:val="Privzetapisavaodstavka"/>
    <w:uiPriority w:val="99"/>
    <w:qFormat/>
    <w:rsid w:val="002450CF"/>
    <w:rPr>
      <w:rFonts w:cs="Times New Roman"/>
      <w:b/>
      <w:bCs/>
    </w:rPr>
  </w:style>
  <w:style w:type="paragraph" w:styleId="Odstavekseznama">
    <w:name w:val="List Paragraph"/>
    <w:basedOn w:val="Navaden"/>
    <w:uiPriority w:val="99"/>
    <w:qFormat/>
    <w:rsid w:val="00E0259C"/>
    <w:pPr>
      <w:ind w:left="720"/>
      <w:contextualSpacing/>
    </w:pPr>
  </w:style>
  <w:style w:type="paragraph" w:customStyle="1" w:styleId="Telobesedila21">
    <w:name w:val="Telo besedila 21"/>
    <w:basedOn w:val="Navaden"/>
    <w:rsid w:val="00F22A1C"/>
    <w:pPr>
      <w:spacing w:line="240" w:lineRule="auto"/>
      <w:ind w:left="1134" w:hanging="1134"/>
      <w:jc w:val="both"/>
    </w:pPr>
    <w:rPr>
      <w:rFonts w:ascii="Times New Roman" w:hAnsi="Times New Roman" w:cs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Katja.Goricar</dc:creator>
  <cp:lastModifiedBy>Katja.Goricar</cp:lastModifiedBy>
  <cp:revision>2</cp:revision>
  <cp:lastPrinted>2017-12-01T11:32:00Z</cp:lastPrinted>
  <dcterms:created xsi:type="dcterms:W3CDTF">2017-12-01T11:32:00Z</dcterms:created>
  <dcterms:modified xsi:type="dcterms:W3CDTF">2017-12-01T11:32:00Z</dcterms:modified>
</cp:coreProperties>
</file>