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506"/>
        <w:gridCol w:w="715"/>
        <w:gridCol w:w="223"/>
        <w:gridCol w:w="2208"/>
        <w:gridCol w:w="63"/>
      </w:tblGrid>
      <w:tr w:rsidR="00144BC9" w:rsidRPr="00127DF3" w:rsidTr="00373B89">
        <w:trPr>
          <w:gridAfter w:val="4"/>
          <w:wAfter w:w="3209" w:type="dxa"/>
        </w:trPr>
        <w:tc>
          <w:tcPr>
            <w:tcW w:w="5954" w:type="dxa"/>
            <w:gridSpan w:val="2"/>
          </w:tcPr>
          <w:p w:rsidR="00144BC9" w:rsidRPr="00127DF3" w:rsidRDefault="00144BC9" w:rsidP="00C62B3C">
            <w:pPr>
              <w:autoSpaceDE w:val="0"/>
              <w:autoSpaceDN w:val="0"/>
              <w:adjustRightInd w:val="0"/>
              <w:spacing w:line="240" w:lineRule="auto"/>
              <w:jc w:val="both"/>
              <w:rPr>
                <w:szCs w:val="20"/>
              </w:rPr>
            </w:pPr>
            <w:r w:rsidRPr="00127DF3">
              <w:rPr>
                <w:rFonts w:cs="Arial"/>
                <w:szCs w:val="20"/>
              </w:rPr>
              <w:t xml:space="preserve">Številka: </w:t>
            </w:r>
            <w:r w:rsidR="008D695A">
              <w:rPr>
                <w:rFonts w:ascii="Helv" w:hAnsi="Helv" w:cs="Helv"/>
                <w:color w:val="000000"/>
                <w:szCs w:val="20"/>
                <w:lang w:eastAsia="sl-SI"/>
              </w:rPr>
              <w:t>007-369/2017/</w:t>
            </w:r>
            <w:r w:rsidR="000D3947">
              <w:rPr>
                <w:rFonts w:ascii="Helv" w:hAnsi="Helv" w:cs="Helv"/>
                <w:color w:val="000000"/>
                <w:szCs w:val="20"/>
                <w:lang w:eastAsia="sl-SI"/>
              </w:rPr>
              <w:t>1</w:t>
            </w:r>
            <w:r w:rsidR="00C62B3C">
              <w:rPr>
                <w:rFonts w:ascii="Helv" w:hAnsi="Helv" w:cs="Helv"/>
                <w:color w:val="000000"/>
                <w:szCs w:val="20"/>
                <w:lang w:eastAsia="sl-SI"/>
              </w:rPr>
              <w:t>1</w:t>
            </w:r>
          </w:p>
        </w:tc>
      </w:tr>
      <w:tr w:rsidR="00144BC9" w:rsidRPr="00127DF3" w:rsidTr="00373B89">
        <w:trPr>
          <w:gridAfter w:val="4"/>
          <w:wAfter w:w="3209" w:type="dxa"/>
        </w:trPr>
        <w:tc>
          <w:tcPr>
            <w:tcW w:w="5954" w:type="dxa"/>
            <w:gridSpan w:val="2"/>
          </w:tcPr>
          <w:p w:rsidR="00144BC9" w:rsidRPr="00127DF3" w:rsidRDefault="00144BC9" w:rsidP="00C62B3C">
            <w:pPr>
              <w:pStyle w:val="Neotevilenodstavek"/>
              <w:spacing w:before="0" w:after="0" w:line="240" w:lineRule="auto"/>
              <w:rPr>
                <w:sz w:val="20"/>
                <w:szCs w:val="20"/>
              </w:rPr>
            </w:pPr>
            <w:r w:rsidRPr="00127DF3">
              <w:rPr>
                <w:sz w:val="20"/>
                <w:szCs w:val="20"/>
              </w:rPr>
              <w:t xml:space="preserve">Ljubljana, </w:t>
            </w:r>
            <w:r w:rsidR="00C62B3C">
              <w:rPr>
                <w:sz w:val="20"/>
                <w:szCs w:val="20"/>
              </w:rPr>
              <w:t>08</w:t>
            </w:r>
            <w:r w:rsidRPr="00127DF3">
              <w:rPr>
                <w:sz w:val="20"/>
                <w:szCs w:val="20"/>
              </w:rPr>
              <w:t xml:space="preserve">. </w:t>
            </w:r>
            <w:r w:rsidR="00B75B82">
              <w:rPr>
                <w:sz w:val="20"/>
                <w:szCs w:val="20"/>
              </w:rPr>
              <w:t>januar</w:t>
            </w:r>
            <w:r w:rsidRPr="00127DF3">
              <w:rPr>
                <w:sz w:val="20"/>
                <w:szCs w:val="20"/>
              </w:rPr>
              <w:t xml:space="preserve"> 201</w:t>
            </w:r>
            <w:r w:rsidR="00B75B82">
              <w:rPr>
                <w:sz w:val="20"/>
                <w:szCs w:val="20"/>
              </w:rPr>
              <w:t>8</w:t>
            </w:r>
          </w:p>
        </w:tc>
      </w:tr>
      <w:tr w:rsidR="00144BC9" w:rsidRPr="00127DF3" w:rsidTr="00373B89">
        <w:trPr>
          <w:gridAfter w:val="4"/>
          <w:wAfter w:w="3209" w:type="dxa"/>
        </w:trPr>
        <w:tc>
          <w:tcPr>
            <w:tcW w:w="5954" w:type="dxa"/>
            <w:gridSpan w:val="2"/>
          </w:tcPr>
          <w:p w:rsidR="00144BC9" w:rsidRPr="00127DF3" w:rsidRDefault="00144BC9" w:rsidP="002A0402">
            <w:pPr>
              <w:autoSpaceDE w:val="0"/>
              <w:autoSpaceDN w:val="0"/>
              <w:adjustRightInd w:val="0"/>
              <w:spacing w:line="240" w:lineRule="auto"/>
              <w:jc w:val="both"/>
              <w:rPr>
                <w:rFonts w:cs="Arial"/>
                <w:szCs w:val="20"/>
              </w:rPr>
            </w:pPr>
            <w:r w:rsidRPr="00127DF3">
              <w:rPr>
                <w:rFonts w:cs="Arial"/>
                <w:color w:val="000000"/>
                <w:szCs w:val="20"/>
                <w:lang w:eastAsia="sl-SI"/>
              </w:rPr>
              <w:t>EVA 2017-2550-0080</w:t>
            </w:r>
          </w:p>
        </w:tc>
      </w:tr>
      <w:tr w:rsidR="00144BC9" w:rsidRPr="00127DF3" w:rsidTr="00373B89">
        <w:trPr>
          <w:gridAfter w:val="4"/>
          <w:wAfter w:w="3209" w:type="dxa"/>
        </w:trPr>
        <w:tc>
          <w:tcPr>
            <w:tcW w:w="5954" w:type="dxa"/>
            <w:gridSpan w:val="2"/>
          </w:tcPr>
          <w:p w:rsidR="00144BC9" w:rsidRPr="00127DF3" w:rsidRDefault="00144BC9" w:rsidP="002A0402">
            <w:pPr>
              <w:spacing w:line="240" w:lineRule="auto"/>
              <w:jc w:val="both"/>
              <w:rPr>
                <w:rFonts w:cs="Arial"/>
                <w:szCs w:val="20"/>
              </w:rPr>
            </w:pPr>
          </w:p>
          <w:p w:rsidR="00144BC9" w:rsidRPr="00127DF3" w:rsidRDefault="00144BC9" w:rsidP="002A0402">
            <w:pPr>
              <w:spacing w:line="240" w:lineRule="auto"/>
              <w:jc w:val="both"/>
              <w:rPr>
                <w:rFonts w:cs="Arial"/>
                <w:szCs w:val="20"/>
              </w:rPr>
            </w:pPr>
          </w:p>
          <w:p w:rsidR="00144BC9" w:rsidRPr="00127DF3" w:rsidRDefault="00144BC9" w:rsidP="002A0402">
            <w:pPr>
              <w:spacing w:line="240" w:lineRule="auto"/>
              <w:jc w:val="both"/>
              <w:rPr>
                <w:rFonts w:cs="Arial"/>
                <w:szCs w:val="20"/>
              </w:rPr>
            </w:pPr>
            <w:r w:rsidRPr="00127DF3">
              <w:rPr>
                <w:rFonts w:cs="Arial"/>
                <w:szCs w:val="20"/>
              </w:rPr>
              <w:t>GENERALNI SEKRETARIAT VLADE REPUBLIKE SLOVENIJE</w:t>
            </w:r>
          </w:p>
          <w:p w:rsidR="00144BC9" w:rsidRPr="00127DF3" w:rsidRDefault="00ED1202" w:rsidP="002A0402">
            <w:pPr>
              <w:spacing w:line="240" w:lineRule="auto"/>
              <w:jc w:val="both"/>
              <w:rPr>
                <w:rFonts w:cs="Arial"/>
                <w:szCs w:val="20"/>
              </w:rPr>
            </w:pPr>
            <w:hyperlink r:id="rId8" w:history="1">
              <w:r w:rsidR="00144BC9" w:rsidRPr="00127DF3">
                <w:rPr>
                  <w:rStyle w:val="Hiperpovezava"/>
                  <w:rFonts w:cs="Arial"/>
                  <w:szCs w:val="20"/>
                </w:rPr>
                <w:t>gp.gs@gov.si</w:t>
              </w:r>
            </w:hyperlink>
          </w:p>
          <w:p w:rsidR="00144BC9" w:rsidRPr="00127DF3" w:rsidRDefault="00144BC9" w:rsidP="002A0402">
            <w:pPr>
              <w:spacing w:line="240" w:lineRule="auto"/>
              <w:jc w:val="both"/>
              <w:rPr>
                <w:rFonts w:cs="Arial"/>
                <w:szCs w:val="20"/>
              </w:rPr>
            </w:pPr>
          </w:p>
          <w:p w:rsidR="00144BC9" w:rsidRPr="00127DF3" w:rsidRDefault="00144BC9" w:rsidP="002A0402">
            <w:pPr>
              <w:spacing w:line="240" w:lineRule="auto"/>
              <w:jc w:val="both"/>
              <w:rPr>
                <w:rFonts w:cs="Arial"/>
                <w:szCs w:val="20"/>
              </w:rPr>
            </w:pPr>
          </w:p>
          <w:p w:rsidR="00144BC9" w:rsidRPr="00127DF3" w:rsidRDefault="00144BC9" w:rsidP="002A0402">
            <w:pPr>
              <w:spacing w:line="240" w:lineRule="auto"/>
              <w:jc w:val="both"/>
              <w:rPr>
                <w:rFonts w:cs="Arial"/>
                <w:szCs w:val="20"/>
              </w:rPr>
            </w:pPr>
          </w:p>
        </w:tc>
      </w:tr>
      <w:tr w:rsidR="00144BC9" w:rsidRPr="00127DF3" w:rsidTr="00373B89">
        <w:tc>
          <w:tcPr>
            <w:tcW w:w="9163" w:type="dxa"/>
            <w:gridSpan w:val="6"/>
          </w:tcPr>
          <w:p w:rsidR="00144BC9" w:rsidRPr="00127DF3" w:rsidRDefault="00144BC9" w:rsidP="000D3947">
            <w:pPr>
              <w:pStyle w:val="Naslovpredpisa"/>
              <w:spacing w:before="0" w:after="0" w:line="240" w:lineRule="auto"/>
              <w:jc w:val="both"/>
              <w:rPr>
                <w:sz w:val="20"/>
              </w:rPr>
            </w:pPr>
            <w:r w:rsidRPr="00127DF3">
              <w:rPr>
                <w:sz w:val="20"/>
              </w:rPr>
              <w:t>ZADEVA: ZAKON O PRENEHANJU VELJAVNOSTI ZAKONA O RAZGLASITVI ZAŠČITNE EKOLOŠKE CONE IN EPIKONTINENTALNEM PASU REPUBLIKE S</w:t>
            </w:r>
            <w:r w:rsidR="000D3947">
              <w:rPr>
                <w:sz w:val="20"/>
              </w:rPr>
              <w:t>LOVENIJE – predlog za obravnavo</w:t>
            </w:r>
          </w:p>
        </w:tc>
      </w:tr>
      <w:tr w:rsidR="00144BC9" w:rsidRPr="00127DF3" w:rsidTr="00373B89">
        <w:tc>
          <w:tcPr>
            <w:tcW w:w="9163" w:type="dxa"/>
            <w:gridSpan w:val="6"/>
          </w:tcPr>
          <w:p w:rsidR="00144BC9" w:rsidRPr="00127DF3" w:rsidRDefault="00144BC9" w:rsidP="002A0402">
            <w:pPr>
              <w:pStyle w:val="Poglavje"/>
              <w:spacing w:before="0" w:after="0" w:line="240" w:lineRule="auto"/>
              <w:jc w:val="both"/>
              <w:rPr>
                <w:b w:val="0"/>
                <w:sz w:val="20"/>
                <w:szCs w:val="20"/>
              </w:rPr>
            </w:pPr>
            <w:r w:rsidRPr="00127DF3">
              <w:rPr>
                <w:b w:val="0"/>
                <w:sz w:val="20"/>
                <w:szCs w:val="20"/>
              </w:rPr>
              <w:t xml:space="preserve">Na podlagi drugega odstavka 2. člena Zakona o Vladi Republike Slovenije (Uradni list RS, št. 24/05 – uradno prečiščeno besedilo, 109/08 , 38/10 – ZUKN, 8/12, 21/13, 47/13 – ZDU-1G in 65/14) je Vlada Republike Slovenije na ….. seji dne ………….. sprejela naslednji </w:t>
            </w: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Poglavje"/>
              <w:spacing w:before="0" w:after="0" w:line="240" w:lineRule="auto"/>
              <w:rPr>
                <w:b w:val="0"/>
                <w:sz w:val="20"/>
                <w:szCs w:val="20"/>
              </w:rPr>
            </w:pPr>
            <w:r w:rsidRPr="00127DF3">
              <w:rPr>
                <w:b w:val="0"/>
                <w:sz w:val="20"/>
                <w:szCs w:val="20"/>
              </w:rPr>
              <w:t>SKLEP:</w:t>
            </w: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Poglavje"/>
              <w:spacing w:before="0" w:after="0" w:line="240" w:lineRule="auto"/>
              <w:jc w:val="both"/>
              <w:rPr>
                <w:b w:val="0"/>
                <w:sz w:val="20"/>
                <w:szCs w:val="20"/>
              </w:rPr>
            </w:pPr>
            <w:r w:rsidRPr="00127DF3">
              <w:rPr>
                <w:b w:val="0"/>
                <w:sz w:val="20"/>
                <w:szCs w:val="20"/>
              </w:rPr>
              <w:t>Vlada Republike Slovenije je določila besedilo predloga Zakona o prenehanju veljavnosti Zakona o razglasitvi zaščitne ekološke cone in epikontinentalnem pasu Republike Slovenije (EVA 2017-2550-0080) ter ga pošlje v obravnavo Državnemu zboru Republike Slovenije.</w:t>
            </w:r>
          </w:p>
          <w:p w:rsidR="00144BC9" w:rsidRPr="00127DF3" w:rsidRDefault="00144BC9" w:rsidP="002A0402">
            <w:pPr>
              <w:overflowPunct w:val="0"/>
              <w:autoSpaceDE w:val="0"/>
              <w:autoSpaceDN w:val="0"/>
              <w:adjustRightInd w:val="0"/>
              <w:spacing w:line="240" w:lineRule="auto"/>
              <w:ind w:left="3600"/>
              <w:jc w:val="center"/>
              <w:textAlignment w:val="baseline"/>
              <w:rPr>
                <w:rFonts w:cs="Arial"/>
                <w:bCs/>
                <w:szCs w:val="20"/>
              </w:rPr>
            </w:pPr>
          </w:p>
          <w:p w:rsidR="00144BC9" w:rsidRPr="00127DF3" w:rsidRDefault="00144BC9" w:rsidP="002A0402">
            <w:pPr>
              <w:overflowPunct w:val="0"/>
              <w:autoSpaceDE w:val="0"/>
              <w:autoSpaceDN w:val="0"/>
              <w:adjustRightInd w:val="0"/>
              <w:spacing w:line="240" w:lineRule="auto"/>
              <w:ind w:left="3600"/>
              <w:jc w:val="center"/>
              <w:textAlignment w:val="baseline"/>
              <w:rPr>
                <w:rFonts w:cs="Arial"/>
                <w:bCs/>
                <w:szCs w:val="20"/>
              </w:rPr>
            </w:pPr>
          </w:p>
          <w:p w:rsidR="00144BC9" w:rsidRPr="00127DF3" w:rsidRDefault="00144BC9" w:rsidP="002A0402">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Mag. Lilijana Kozlovič</w:t>
            </w:r>
          </w:p>
          <w:p w:rsidR="00144BC9" w:rsidRPr="00127DF3" w:rsidRDefault="00144BC9" w:rsidP="002A0402">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GENERALNA SEKRETARKA</w:t>
            </w: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Poglavje"/>
              <w:spacing w:before="0" w:after="0" w:line="240" w:lineRule="auto"/>
              <w:jc w:val="both"/>
              <w:rPr>
                <w:b w:val="0"/>
                <w:sz w:val="20"/>
                <w:szCs w:val="20"/>
              </w:rPr>
            </w:pPr>
            <w:r w:rsidRPr="00127DF3">
              <w:rPr>
                <w:b w:val="0"/>
                <w:sz w:val="20"/>
                <w:szCs w:val="20"/>
              </w:rPr>
              <w:t>Prejmejo:</w:t>
            </w:r>
          </w:p>
          <w:p w:rsidR="00144BC9" w:rsidRPr="00127DF3" w:rsidRDefault="00144BC9" w:rsidP="00144BC9">
            <w:pPr>
              <w:pStyle w:val="Poglavje"/>
              <w:numPr>
                <w:ilvl w:val="0"/>
                <w:numId w:val="17"/>
              </w:numPr>
              <w:spacing w:before="0" w:after="0" w:line="240" w:lineRule="auto"/>
              <w:ind w:left="459"/>
              <w:jc w:val="both"/>
              <w:rPr>
                <w:b w:val="0"/>
                <w:sz w:val="20"/>
                <w:szCs w:val="20"/>
              </w:rPr>
            </w:pPr>
            <w:r w:rsidRPr="00127DF3">
              <w:rPr>
                <w:b w:val="0"/>
                <w:sz w:val="20"/>
                <w:szCs w:val="20"/>
              </w:rPr>
              <w:t xml:space="preserve">ministrstva in vladne službe </w:t>
            </w: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Seznam"/>
              <w:tabs>
                <w:tab w:val="clear" w:pos="284"/>
                <w:tab w:val="clear" w:pos="567"/>
                <w:tab w:val="clear" w:pos="851"/>
                <w:tab w:val="clear" w:pos="1134"/>
                <w:tab w:val="clear" w:pos="1418"/>
                <w:tab w:val="clear" w:pos="1701"/>
                <w:tab w:val="clear" w:pos="2268"/>
                <w:tab w:val="clear" w:pos="2835"/>
                <w:tab w:val="clear" w:pos="3402"/>
              </w:tabs>
              <w:spacing w:line="240" w:lineRule="auto"/>
              <w:ind w:left="0" w:firstLine="0"/>
              <w:rPr>
                <w:rFonts w:ascii="Arial" w:hAnsi="Arial" w:cs="Arial"/>
                <w:i/>
                <w:w w:val="100"/>
                <w:sz w:val="20"/>
              </w:rPr>
            </w:pPr>
            <w:r w:rsidRPr="00127DF3">
              <w:rPr>
                <w:rFonts w:ascii="Arial" w:hAnsi="Arial" w:cs="Arial"/>
                <w:w w:val="100"/>
                <w:sz w:val="20"/>
              </w:rPr>
              <w:t xml:space="preserve">V vednost: </w:t>
            </w:r>
          </w:p>
          <w:p w:rsidR="00144BC9" w:rsidRPr="00127DF3" w:rsidRDefault="00144BC9" w:rsidP="00144BC9">
            <w:pPr>
              <w:numPr>
                <w:ilvl w:val="0"/>
                <w:numId w:val="18"/>
              </w:numPr>
              <w:spacing w:line="240" w:lineRule="auto"/>
              <w:ind w:left="459" w:right="-1"/>
              <w:jc w:val="both"/>
              <w:rPr>
                <w:rFonts w:cs="Arial"/>
                <w:iCs/>
                <w:szCs w:val="20"/>
              </w:rPr>
            </w:pPr>
            <w:r w:rsidRPr="00127DF3">
              <w:rPr>
                <w:rFonts w:cs="Arial"/>
                <w:szCs w:val="20"/>
              </w:rPr>
              <w:t xml:space="preserve">Služba Vlade Republike Slovenije za zakonodajo, </w:t>
            </w:r>
            <w:hyperlink r:id="rId9" w:history="1">
              <w:r w:rsidRPr="00127DF3">
                <w:rPr>
                  <w:rStyle w:val="Hiperpovezava"/>
                  <w:rFonts w:cs="Arial"/>
                  <w:color w:val="auto"/>
                  <w:szCs w:val="20"/>
                </w:rPr>
                <w:t>gp.svz@gov.si</w:t>
              </w:r>
            </w:hyperlink>
            <w:r w:rsidRPr="00127DF3">
              <w:rPr>
                <w:rFonts w:cs="Arial"/>
                <w:szCs w:val="20"/>
              </w:rPr>
              <w:t>;</w:t>
            </w:r>
          </w:p>
          <w:p w:rsidR="00144BC9" w:rsidRPr="00127DF3" w:rsidRDefault="00144BC9" w:rsidP="00144BC9">
            <w:pPr>
              <w:numPr>
                <w:ilvl w:val="0"/>
                <w:numId w:val="18"/>
              </w:numPr>
              <w:spacing w:line="240" w:lineRule="auto"/>
              <w:ind w:left="459" w:right="-1"/>
              <w:jc w:val="both"/>
              <w:rPr>
                <w:rFonts w:cs="Arial"/>
                <w:szCs w:val="20"/>
              </w:rPr>
            </w:pPr>
            <w:r w:rsidRPr="00127DF3">
              <w:rPr>
                <w:rFonts w:cs="Arial"/>
                <w:szCs w:val="20"/>
              </w:rPr>
              <w:t xml:space="preserve">Urad Vlade Republike Slovenije za komuniciranje, </w:t>
            </w:r>
            <w:hyperlink r:id="rId10" w:history="1">
              <w:r w:rsidRPr="00127DF3">
                <w:rPr>
                  <w:rStyle w:val="Hiperpovezava"/>
                  <w:rFonts w:cs="Arial"/>
                  <w:color w:val="auto"/>
                  <w:szCs w:val="20"/>
                </w:rPr>
                <w:t>gp.ukom@gov.si</w:t>
              </w:r>
            </w:hyperlink>
            <w:r w:rsidRPr="00127DF3">
              <w:rPr>
                <w:rFonts w:cs="Arial"/>
                <w:szCs w:val="20"/>
              </w:rPr>
              <w:t>.</w:t>
            </w: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Poglavje"/>
              <w:spacing w:before="0" w:after="0" w:line="240" w:lineRule="auto"/>
              <w:jc w:val="both"/>
              <w:rPr>
                <w:b w:val="0"/>
                <w:sz w:val="20"/>
                <w:szCs w:val="20"/>
              </w:rPr>
            </w:pPr>
          </w:p>
          <w:p w:rsidR="00144BC9" w:rsidRPr="00127DF3" w:rsidRDefault="00144BC9" w:rsidP="002A0402">
            <w:pPr>
              <w:pStyle w:val="Poglavje"/>
              <w:spacing w:before="0" w:after="0" w:line="240" w:lineRule="auto"/>
              <w:jc w:val="both"/>
              <w:rPr>
                <w:b w:val="0"/>
                <w:sz w:val="20"/>
                <w:szCs w:val="20"/>
              </w:rPr>
            </w:pPr>
            <w:r w:rsidRPr="00127DF3">
              <w:rPr>
                <w:b w:val="0"/>
                <w:sz w:val="20"/>
                <w:szCs w:val="20"/>
              </w:rPr>
              <w:t>Priloga:</w:t>
            </w:r>
          </w:p>
          <w:p w:rsidR="00144BC9" w:rsidRPr="00127DF3" w:rsidRDefault="00144BC9" w:rsidP="00144BC9">
            <w:pPr>
              <w:pStyle w:val="Poglavje"/>
              <w:numPr>
                <w:ilvl w:val="0"/>
                <w:numId w:val="19"/>
              </w:numPr>
              <w:spacing w:before="0" w:after="0" w:line="240" w:lineRule="auto"/>
              <w:ind w:left="459"/>
              <w:jc w:val="both"/>
              <w:rPr>
                <w:b w:val="0"/>
                <w:sz w:val="20"/>
                <w:szCs w:val="20"/>
              </w:rPr>
            </w:pPr>
            <w:r w:rsidRPr="00127DF3">
              <w:rPr>
                <w:b w:val="0"/>
                <w:sz w:val="20"/>
                <w:szCs w:val="20"/>
              </w:rPr>
              <w:t>Predlog Zakona o prenehanju veljavnosti Zakona o razglasitvi zaščitne ekološke cone in epikontinentalnem pasu Republike Slovenije</w:t>
            </w:r>
          </w:p>
          <w:p w:rsidR="00144BC9" w:rsidRPr="00127DF3" w:rsidRDefault="00144BC9" w:rsidP="002A0402">
            <w:pPr>
              <w:pStyle w:val="Poglavje"/>
              <w:spacing w:before="0" w:after="0" w:line="240" w:lineRule="auto"/>
              <w:ind w:left="720"/>
              <w:jc w:val="both"/>
              <w:rPr>
                <w:b w:val="0"/>
                <w:sz w:val="20"/>
                <w:szCs w:val="20"/>
              </w:rPr>
            </w:pPr>
          </w:p>
        </w:tc>
      </w:tr>
      <w:tr w:rsidR="00144BC9" w:rsidRPr="00127DF3" w:rsidTr="00373B89">
        <w:tc>
          <w:tcPr>
            <w:tcW w:w="9163" w:type="dxa"/>
            <w:gridSpan w:val="6"/>
          </w:tcPr>
          <w:p w:rsidR="00144BC9" w:rsidRPr="00127DF3" w:rsidRDefault="00144BC9" w:rsidP="002A0402">
            <w:pPr>
              <w:pStyle w:val="Neotevilenodstavek"/>
              <w:spacing w:before="0" w:after="0" w:line="240" w:lineRule="auto"/>
              <w:rPr>
                <w:b/>
                <w:iCs/>
                <w:sz w:val="20"/>
                <w:szCs w:val="20"/>
              </w:rPr>
            </w:pPr>
            <w:r w:rsidRPr="00127DF3">
              <w:rPr>
                <w:b/>
                <w:sz w:val="20"/>
                <w:szCs w:val="20"/>
              </w:rPr>
              <w:t>2. Predlog za obravnavo predloga zakona po nujnem ali skrajšanem postopku v državnem zboru z obrazložitvijo razlogov:</w:t>
            </w:r>
          </w:p>
        </w:tc>
      </w:tr>
      <w:tr w:rsidR="00144BC9" w:rsidRPr="00127DF3" w:rsidTr="00373B89">
        <w:tc>
          <w:tcPr>
            <w:tcW w:w="9163" w:type="dxa"/>
            <w:gridSpan w:val="6"/>
          </w:tcPr>
          <w:p w:rsidR="00144BC9" w:rsidRPr="00127DF3" w:rsidRDefault="00144BC9" w:rsidP="002A0402">
            <w:pPr>
              <w:autoSpaceDE w:val="0"/>
              <w:autoSpaceDN w:val="0"/>
              <w:adjustRightInd w:val="0"/>
              <w:spacing w:line="240" w:lineRule="auto"/>
              <w:jc w:val="both"/>
              <w:rPr>
                <w:rFonts w:cs="Arial"/>
                <w:color w:val="000000"/>
                <w:szCs w:val="20"/>
                <w:lang w:eastAsia="sl-SI"/>
              </w:rPr>
            </w:pPr>
            <w:r w:rsidRPr="00127DF3">
              <w:rPr>
                <w:rFonts w:cs="Arial"/>
                <w:color w:val="000000"/>
                <w:szCs w:val="20"/>
                <w:lang w:eastAsia="sl-SI"/>
              </w:rPr>
              <w:t>Glede na naravo predloga zakona predlagatelj predlaga sprejetje zakona po nujnem zakonodajnem postopku, da se preprečijo težko popravljive posledice za delovanje države. Predlagan</w:t>
            </w:r>
            <w:r w:rsidR="00127DF3">
              <w:rPr>
                <w:rFonts w:cs="Arial"/>
                <w:color w:val="000000"/>
                <w:szCs w:val="20"/>
                <w:lang w:eastAsia="sl-SI"/>
              </w:rPr>
              <w:t>i</w:t>
            </w:r>
            <w:r w:rsidRPr="00127DF3">
              <w:rPr>
                <w:rFonts w:cs="Arial"/>
                <w:color w:val="000000"/>
                <w:szCs w:val="20"/>
                <w:lang w:eastAsia="sl-SI"/>
              </w:rPr>
              <w:t xml:space="preserve"> način obravnave predloga zakona je utemeljen z obstojem razlogov iz prvega odstavka 143. člena Poslovnika Državnega zbora Republike Slovenije (Uradni list RS, št. 92/07 – uradno prečiščeno besedilo, 105/10, 80/13 in 38/17) in je skladen s 7. členom Arbitražnega sporazuma med Vlado Republike Slovenije in Vlado Republike Hrvaške (Uradni list RS, št. 11/10 – Mednarodne pogodbe), ki določa, da pogodbenici v šestih mesecih po sprejetju razsodbe ukreneta vse potrebno za njeno </w:t>
            </w:r>
            <w:r w:rsidRPr="00127DF3">
              <w:rPr>
                <w:rFonts w:cs="Arial"/>
                <w:color w:val="000000"/>
                <w:szCs w:val="20"/>
                <w:lang w:eastAsia="sl-SI"/>
              </w:rPr>
              <w:lastRenderedPageBreak/>
              <w:t>izvajanje, vključno s spremembo nacionalne zakonodaje, če je to potrebno.</w:t>
            </w:r>
          </w:p>
          <w:p w:rsidR="00144BC9" w:rsidRPr="00127DF3" w:rsidRDefault="00144BC9" w:rsidP="002A0402">
            <w:pPr>
              <w:spacing w:line="240" w:lineRule="auto"/>
              <w:jc w:val="both"/>
              <w:rPr>
                <w:rFonts w:cs="Arial"/>
                <w:szCs w:val="20"/>
              </w:rPr>
            </w:pPr>
          </w:p>
        </w:tc>
      </w:tr>
      <w:tr w:rsidR="00144BC9" w:rsidRPr="00127DF3" w:rsidTr="00373B89">
        <w:tc>
          <w:tcPr>
            <w:tcW w:w="9163" w:type="dxa"/>
            <w:gridSpan w:val="6"/>
          </w:tcPr>
          <w:p w:rsidR="00144BC9" w:rsidRPr="00127DF3" w:rsidRDefault="00144BC9" w:rsidP="002A0402">
            <w:pPr>
              <w:pStyle w:val="Neotevilenodstavek"/>
              <w:spacing w:before="0" w:after="0" w:line="240" w:lineRule="auto"/>
              <w:rPr>
                <w:b/>
                <w:iCs/>
                <w:sz w:val="20"/>
                <w:szCs w:val="20"/>
              </w:rPr>
            </w:pPr>
            <w:proofErr w:type="spellStart"/>
            <w:r w:rsidRPr="00127DF3">
              <w:rPr>
                <w:b/>
                <w:sz w:val="20"/>
                <w:szCs w:val="20"/>
              </w:rPr>
              <w:lastRenderedPageBreak/>
              <w:t>3.a</w:t>
            </w:r>
            <w:proofErr w:type="spellEnd"/>
            <w:r w:rsidRPr="00127DF3">
              <w:rPr>
                <w:b/>
                <w:sz w:val="20"/>
                <w:szCs w:val="20"/>
              </w:rPr>
              <w:t xml:space="preserve"> Osebe, odgovorne za strokovno pripravo in usklajenost gradiva:</w:t>
            </w:r>
          </w:p>
        </w:tc>
      </w:tr>
      <w:tr w:rsidR="00144BC9" w:rsidRPr="00127DF3" w:rsidTr="00373B89">
        <w:tc>
          <w:tcPr>
            <w:tcW w:w="9163" w:type="dxa"/>
            <w:gridSpan w:val="6"/>
          </w:tcPr>
          <w:p w:rsidR="00144BC9" w:rsidRPr="00127DF3" w:rsidRDefault="00144BC9" w:rsidP="00144BC9">
            <w:pPr>
              <w:pStyle w:val="Neotevilenodstavek"/>
              <w:numPr>
                <w:ilvl w:val="0"/>
                <w:numId w:val="26"/>
              </w:numPr>
              <w:spacing w:before="0" w:after="0" w:line="240" w:lineRule="auto"/>
              <w:rPr>
                <w:iCs/>
                <w:sz w:val="20"/>
                <w:szCs w:val="20"/>
              </w:rPr>
            </w:pPr>
            <w:r w:rsidRPr="00127DF3">
              <w:rPr>
                <w:iCs/>
                <w:sz w:val="20"/>
                <w:szCs w:val="20"/>
              </w:rPr>
              <w:t>Irena Majcen, ministrica</w:t>
            </w:r>
          </w:p>
          <w:p w:rsidR="00144BC9" w:rsidRPr="00127DF3" w:rsidRDefault="00144BC9" w:rsidP="00144BC9">
            <w:pPr>
              <w:pStyle w:val="Neotevilenodstavek"/>
              <w:numPr>
                <w:ilvl w:val="0"/>
                <w:numId w:val="26"/>
              </w:numPr>
              <w:spacing w:before="0" w:after="0" w:line="240" w:lineRule="auto"/>
              <w:rPr>
                <w:iCs/>
                <w:sz w:val="20"/>
                <w:szCs w:val="20"/>
              </w:rPr>
            </w:pPr>
            <w:r w:rsidRPr="00127DF3">
              <w:rPr>
                <w:iCs/>
                <w:sz w:val="20"/>
                <w:szCs w:val="20"/>
              </w:rPr>
              <w:t>Lidija Stebernak, državna sekretarka MOP</w:t>
            </w:r>
          </w:p>
          <w:p w:rsidR="00144BC9" w:rsidRPr="00127DF3" w:rsidRDefault="00144BC9" w:rsidP="00144BC9">
            <w:pPr>
              <w:pStyle w:val="Neotevilenodstavek"/>
              <w:numPr>
                <w:ilvl w:val="0"/>
                <w:numId w:val="26"/>
              </w:numPr>
              <w:spacing w:before="0" w:after="0" w:line="240" w:lineRule="auto"/>
              <w:rPr>
                <w:iCs/>
                <w:sz w:val="20"/>
                <w:szCs w:val="20"/>
              </w:rPr>
            </w:pPr>
            <w:r w:rsidRPr="00127DF3">
              <w:rPr>
                <w:iCs/>
                <w:sz w:val="20"/>
                <w:szCs w:val="20"/>
              </w:rPr>
              <w:t>Luka Ivanič, vodja službe za sistem okolja in prostora MOP</w:t>
            </w:r>
          </w:p>
        </w:tc>
      </w:tr>
      <w:tr w:rsidR="00144BC9" w:rsidRPr="00127DF3" w:rsidTr="00373B89">
        <w:tc>
          <w:tcPr>
            <w:tcW w:w="9163" w:type="dxa"/>
            <w:gridSpan w:val="6"/>
          </w:tcPr>
          <w:p w:rsidR="00144BC9" w:rsidRPr="00127DF3" w:rsidRDefault="00144BC9" w:rsidP="002A0402">
            <w:pPr>
              <w:pStyle w:val="Oddelek"/>
              <w:numPr>
                <w:ilvl w:val="0"/>
                <w:numId w:val="0"/>
              </w:numPr>
              <w:spacing w:before="0" w:after="0" w:line="240" w:lineRule="auto"/>
              <w:jc w:val="both"/>
              <w:rPr>
                <w:rFonts w:cs="Arial"/>
                <w:b w:val="0"/>
                <w:sz w:val="20"/>
                <w:szCs w:val="20"/>
                <w:lang w:val="sl-SI" w:eastAsia="sl-SI"/>
              </w:rPr>
            </w:pPr>
            <w:proofErr w:type="spellStart"/>
            <w:r w:rsidRPr="00127DF3">
              <w:rPr>
                <w:rFonts w:cs="Arial"/>
                <w:sz w:val="20"/>
                <w:szCs w:val="20"/>
                <w:lang w:val="sl-SI" w:eastAsia="sl-SI"/>
              </w:rPr>
              <w:t>3.b</w:t>
            </w:r>
            <w:proofErr w:type="spellEnd"/>
            <w:r w:rsidRPr="00127DF3">
              <w:rPr>
                <w:rFonts w:cs="Arial"/>
                <w:sz w:val="20"/>
                <w:szCs w:val="20"/>
                <w:lang w:val="sl-SI" w:eastAsia="sl-SI"/>
              </w:rPr>
              <w:t xml:space="preserve"> Zunanji strokovnjaki, ki so sodelovali pri pripravi dela ali celotnega gradiva:</w:t>
            </w:r>
          </w:p>
        </w:tc>
      </w:tr>
      <w:tr w:rsidR="00144BC9" w:rsidRPr="00127DF3" w:rsidTr="00373B89">
        <w:tc>
          <w:tcPr>
            <w:tcW w:w="9163" w:type="dxa"/>
            <w:gridSpan w:val="6"/>
          </w:tcPr>
          <w:p w:rsidR="00144BC9" w:rsidRPr="00127DF3" w:rsidRDefault="00144BC9" w:rsidP="002A0402">
            <w:pPr>
              <w:pStyle w:val="Neotevilenodstavek"/>
              <w:spacing w:before="0" w:after="0" w:line="240" w:lineRule="auto"/>
              <w:rPr>
                <w:iCs/>
                <w:sz w:val="20"/>
                <w:szCs w:val="20"/>
              </w:rPr>
            </w:pPr>
            <w:r w:rsidRPr="00127DF3">
              <w:rPr>
                <w:iCs/>
                <w:sz w:val="20"/>
                <w:szCs w:val="20"/>
              </w:rPr>
              <w:t>/</w:t>
            </w:r>
          </w:p>
        </w:tc>
      </w:tr>
      <w:tr w:rsidR="00144BC9" w:rsidRPr="00127DF3" w:rsidTr="00373B89">
        <w:tc>
          <w:tcPr>
            <w:tcW w:w="9163" w:type="dxa"/>
            <w:gridSpan w:val="6"/>
          </w:tcPr>
          <w:p w:rsidR="00144BC9" w:rsidRPr="00127DF3" w:rsidRDefault="00144BC9" w:rsidP="002A0402">
            <w:pPr>
              <w:pStyle w:val="Oddelek"/>
              <w:numPr>
                <w:ilvl w:val="0"/>
                <w:numId w:val="0"/>
              </w:numPr>
              <w:spacing w:before="0" w:after="0" w:line="240" w:lineRule="auto"/>
              <w:jc w:val="both"/>
              <w:rPr>
                <w:rFonts w:cs="Arial"/>
                <w:sz w:val="20"/>
                <w:szCs w:val="20"/>
                <w:lang w:val="sl-SI" w:eastAsia="sl-SI"/>
              </w:rPr>
            </w:pPr>
            <w:r w:rsidRPr="00127DF3">
              <w:rPr>
                <w:rFonts w:cs="Arial"/>
                <w:sz w:val="20"/>
                <w:szCs w:val="20"/>
                <w:lang w:val="sl-SI" w:eastAsia="sl-SI"/>
              </w:rPr>
              <w:t>4. Predstavniki vlade, ki bodo sodelovali pri delu državnega zbora:</w:t>
            </w:r>
          </w:p>
        </w:tc>
      </w:tr>
      <w:tr w:rsidR="00144BC9" w:rsidRPr="00127DF3" w:rsidTr="00373B89">
        <w:tc>
          <w:tcPr>
            <w:tcW w:w="9163" w:type="dxa"/>
            <w:gridSpan w:val="6"/>
          </w:tcPr>
          <w:p w:rsidR="00144BC9" w:rsidRPr="00127DF3" w:rsidRDefault="00144BC9" w:rsidP="00144BC9">
            <w:pPr>
              <w:pStyle w:val="Neotevilenodstavek"/>
              <w:numPr>
                <w:ilvl w:val="0"/>
                <w:numId w:val="26"/>
              </w:numPr>
              <w:spacing w:before="0" w:after="0" w:line="240" w:lineRule="auto"/>
              <w:rPr>
                <w:iCs/>
                <w:sz w:val="20"/>
                <w:szCs w:val="20"/>
              </w:rPr>
            </w:pPr>
            <w:r w:rsidRPr="00127DF3">
              <w:rPr>
                <w:iCs/>
                <w:sz w:val="20"/>
                <w:szCs w:val="20"/>
              </w:rPr>
              <w:t>Irena Majcen, ministrica</w:t>
            </w:r>
          </w:p>
          <w:p w:rsidR="00144BC9" w:rsidRPr="00127DF3" w:rsidRDefault="00144BC9" w:rsidP="00144BC9">
            <w:pPr>
              <w:pStyle w:val="Neotevilenodstavek"/>
              <w:numPr>
                <w:ilvl w:val="0"/>
                <w:numId w:val="26"/>
              </w:numPr>
              <w:spacing w:before="0" w:after="0" w:line="240" w:lineRule="auto"/>
              <w:rPr>
                <w:iCs/>
                <w:sz w:val="20"/>
                <w:szCs w:val="20"/>
              </w:rPr>
            </w:pPr>
            <w:r w:rsidRPr="00127DF3">
              <w:rPr>
                <w:iCs/>
                <w:sz w:val="20"/>
                <w:szCs w:val="20"/>
              </w:rPr>
              <w:t>Lidija Stebernak, državna sekretarka MOP</w:t>
            </w:r>
          </w:p>
          <w:p w:rsidR="00144BC9" w:rsidRPr="00127DF3" w:rsidRDefault="00144BC9" w:rsidP="00144BC9">
            <w:pPr>
              <w:pStyle w:val="Neotevilenodstavek"/>
              <w:numPr>
                <w:ilvl w:val="0"/>
                <w:numId w:val="26"/>
              </w:numPr>
              <w:spacing w:before="0" w:after="0" w:line="240" w:lineRule="auto"/>
              <w:rPr>
                <w:iCs/>
                <w:sz w:val="20"/>
                <w:szCs w:val="20"/>
              </w:rPr>
            </w:pPr>
            <w:r w:rsidRPr="00127DF3">
              <w:rPr>
                <w:iCs/>
                <w:sz w:val="20"/>
                <w:szCs w:val="20"/>
              </w:rPr>
              <w:t>Luka Ivanič, vodja službe za sistem okolja in prostora MOP</w:t>
            </w:r>
          </w:p>
        </w:tc>
      </w:tr>
      <w:tr w:rsidR="00144BC9" w:rsidRPr="00127DF3" w:rsidTr="00373B89">
        <w:tc>
          <w:tcPr>
            <w:tcW w:w="9163" w:type="dxa"/>
            <w:gridSpan w:val="6"/>
          </w:tcPr>
          <w:p w:rsidR="00144BC9" w:rsidRPr="00127DF3" w:rsidRDefault="00144BC9" w:rsidP="002A0402">
            <w:pPr>
              <w:pStyle w:val="Neotevilenodstavek"/>
              <w:spacing w:before="0" w:after="0" w:line="240" w:lineRule="auto"/>
              <w:rPr>
                <w:iCs/>
                <w:sz w:val="20"/>
                <w:szCs w:val="20"/>
              </w:rPr>
            </w:pPr>
            <w:r w:rsidRPr="00127DF3">
              <w:rPr>
                <w:b/>
                <w:sz w:val="20"/>
                <w:szCs w:val="20"/>
              </w:rPr>
              <w:t>5. Kratek povzetek gradiva</w:t>
            </w:r>
          </w:p>
        </w:tc>
      </w:tr>
      <w:tr w:rsidR="00144BC9" w:rsidRPr="00127DF3" w:rsidTr="00373B89">
        <w:trPr>
          <w:trHeight w:val="1042"/>
        </w:trPr>
        <w:tc>
          <w:tcPr>
            <w:tcW w:w="9163" w:type="dxa"/>
            <w:gridSpan w:val="6"/>
          </w:tcPr>
          <w:p w:rsidR="00144BC9" w:rsidRPr="00127DF3" w:rsidRDefault="00144BC9" w:rsidP="002A0402">
            <w:pPr>
              <w:autoSpaceDE w:val="0"/>
              <w:autoSpaceDN w:val="0"/>
              <w:adjustRightInd w:val="0"/>
              <w:spacing w:line="240" w:lineRule="auto"/>
              <w:jc w:val="both"/>
              <w:rPr>
                <w:rFonts w:cs="Arial"/>
                <w:szCs w:val="20"/>
              </w:rPr>
            </w:pPr>
            <w:r w:rsidRPr="00127DF3">
              <w:rPr>
                <w:rFonts w:cs="Arial"/>
                <w:szCs w:val="20"/>
              </w:rPr>
              <w:t xml:space="preserve">Poglavitni razlog za prenehanje veljavnosti Zakona </w:t>
            </w:r>
            <w:r w:rsidRPr="00127DF3">
              <w:rPr>
                <w:szCs w:val="20"/>
              </w:rPr>
              <w:t xml:space="preserve">o razglasitvi zaščitne ekološke cone in epikontinentalnem pasu Republike Slovenije </w:t>
            </w:r>
            <w:r w:rsidR="00641D4F">
              <w:rPr>
                <w:szCs w:val="20"/>
              </w:rPr>
              <w:t xml:space="preserve">in določbe četrtega odstavka 13. člena Pomorskega zakonika </w:t>
            </w:r>
            <w:r w:rsidRPr="00127DF3">
              <w:rPr>
                <w:szCs w:val="20"/>
              </w:rPr>
              <w:t>je uskladitev z razsodbo arbitražnega sodišča glede meje med Slovenijo in Hrvaško.</w:t>
            </w:r>
          </w:p>
        </w:tc>
      </w:tr>
      <w:tr w:rsidR="00144BC9" w:rsidRPr="00127DF3" w:rsidTr="00373B89">
        <w:tc>
          <w:tcPr>
            <w:tcW w:w="9163" w:type="dxa"/>
            <w:gridSpan w:val="6"/>
          </w:tcPr>
          <w:p w:rsidR="00144BC9" w:rsidRPr="00127DF3" w:rsidRDefault="00144BC9" w:rsidP="002A0402">
            <w:pPr>
              <w:pStyle w:val="Oddelek"/>
              <w:numPr>
                <w:ilvl w:val="0"/>
                <w:numId w:val="0"/>
              </w:numPr>
              <w:spacing w:before="0" w:after="0" w:line="240" w:lineRule="auto"/>
              <w:jc w:val="both"/>
              <w:rPr>
                <w:rFonts w:cs="Arial"/>
                <w:sz w:val="20"/>
                <w:szCs w:val="20"/>
                <w:lang w:val="sl-SI" w:eastAsia="sl-SI"/>
              </w:rPr>
            </w:pPr>
            <w:r w:rsidRPr="00127DF3">
              <w:rPr>
                <w:rFonts w:cs="Arial"/>
                <w:sz w:val="20"/>
                <w:szCs w:val="20"/>
                <w:lang w:val="sl-SI" w:eastAsia="sl-SI"/>
              </w:rPr>
              <w:t>6. Presoja posledic za:</w:t>
            </w:r>
          </w:p>
        </w:tc>
      </w:tr>
      <w:tr w:rsidR="00144BC9" w:rsidRPr="00127DF3" w:rsidTr="00373B89">
        <w:tc>
          <w:tcPr>
            <w:tcW w:w="1448" w:type="dxa"/>
          </w:tcPr>
          <w:p w:rsidR="00144BC9" w:rsidRPr="00127DF3" w:rsidRDefault="00144BC9" w:rsidP="002A0402">
            <w:pPr>
              <w:pStyle w:val="Neotevilenodstavek"/>
              <w:spacing w:before="0" w:after="0" w:line="240" w:lineRule="auto"/>
              <w:ind w:left="360"/>
              <w:rPr>
                <w:iCs/>
                <w:sz w:val="20"/>
                <w:szCs w:val="20"/>
              </w:rPr>
            </w:pPr>
            <w:r w:rsidRPr="00127DF3">
              <w:rPr>
                <w:iCs/>
                <w:sz w:val="20"/>
                <w:szCs w:val="20"/>
              </w:rPr>
              <w:t>a)</w:t>
            </w:r>
          </w:p>
        </w:tc>
        <w:tc>
          <w:tcPr>
            <w:tcW w:w="5444" w:type="dxa"/>
            <w:gridSpan w:val="3"/>
          </w:tcPr>
          <w:p w:rsidR="00144BC9" w:rsidRPr="00127DF3" w:rsidRDefault="00144BC9" w:rsidP="002A0402">
            <w:pPr>
              <w:pStyle w:val="Neotevilenodstavek"/>
              <w:spacing w:before="0" w:after="0" w:line="240" w:lineRule="auto"/>
              <w:rPr>
                <w:sz w:val="20"/>
                <w:szCs w:val="20"/>
              </w:rPr>
            </w:pPr>
            <w:r w:rsidRPr="00127DF3">
              <w:rPr>
                <w:sz w:val="20"/>
                <w:szCs w:val="20"/>
              </w:rPr>
              <w:t>javnofinančna sredstva nad 40.000 EUR v tekočem in naslednjih treh letih</w:t>
            </w:r>
          </w:p>
        </w:tc>
        <w:tc>
          <w:tcPr>
            <w:tcW w:w="2271" w:type="dxa"/>
            <w:gridSpan w:val="2"/>
          </w:tcPr>
          <w:p w:rsidR="00144BC9" w:rsidRPr="00127DF3" w:rsidRDefault="00144BC9" w:rsidP="002A0402">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2A0402">
            <w:pPr>
              <w:pStyle w:val="Neotevilenodstavek"/>
              <w:spacing w:before="0" w:after="0" w:line="240" w:lineRule="auto"/>
              <w:ind w:left="360"/>
              <w:rPr>
                <w:iCs/>
                <w:sz w:val="20"/>
                <w:szCs w:val="20"/>
              </w:rPr>
            </w:pPr>
            <w:r w:rsidRPr="00127DF3">
              <w:rPr>
                <w:iCs/>
                <w:sz w:val="20"/>
                <w:szCs w:val="20"/>
              </w:rPr>
              <w:t>b)</w:t>
            </w:r>
          </w:p>
        </w:tc>
        <w:tc>
          <w:tcPr>
            <w:tcW w:w="5444" w:type="dxa"/>
            <w:gridSpan w:val="3"/>
          </w:tcPr>
          <w:p w:rsidR="00144BC9" w:rsidRPr="00127DF3" w:rsidRDefault="00144BC9" w:rsidP="002A0402">
            <w:pPr>
              <w:pStyle w:val="Neotevilenodstavek"/>
              <w:spacing w:before="0" w:after="0" w:line="240" w:lineRule="auto"/>
              <w:rPr>
                <w:iCs/>
                <w:sz w:val="20"/>
                <w:szCs w:val="20"/>
              </w:rPr>
            </w:pPr>
            <w:r w:rsidRPr="00127DF3">
              <w:rPr>
                <w:bCs/>
                <w:sz w:val="20"/>
                <w:szCs w:val="20"/>
              </w:rPr>
              <w:t>usklajenost slovenskega pravnega reda s pravnim redom Evropske unije</w:t>
            </w:r>
          </w:p>
        </w:tc>
        <w:tc>
          <w:tcPr>
            <w:tcW w:w="2271" w:type="dxa"/>
            <w:gridSpan w:val="2"/>
          </w:tcPr>
          <w:p w:rsidR="00144BC9" w:rsidRPr="00127DF3" w:rsidRDefault="00144BC9" w:rsidP="002A0402">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2A0402">
            <w:pPr>
              <w:pStyle w:val="Neotevilenodstavek"/>
              <w:spacing w:before="0" w:after="0" w:line="240" w:lineRule="auto"/>
              <w:ind w:left="360"/>
              <w:rPr>
                <w:iCs/>
                <w:sz w:val="20"/>
                <w:szCs w:val="20"/>
              </w:rPr>
            </w:pPr>
            <w:r w:rsidRPr="00127DF3">
              <w:rPr>
                <w:iCs/>
                <w:sz w:val="20"/>
                <w:szCs w:val="20"/>
              </w:rPr>
              <w:t>c)</w:t>
            </w:r>
          </w:p>
        </w:tc>
        <w:tc>
          <w:tcPr>
            <w:tcW w:w="5444" w:type="dxa"/>
            <w:gridSpan w:val="3"/>
          </w:tcPr>
          <w:p w:rsidR="00144BC9" w:rsidRPr="00127DF3" w:rsidRDefault="00144BC9" w:rsidP="002A0402">
            <w:pPr>
              <w:pStyle w:val="Neotevilenodstavek"/>
              <w:spacing w:before="0" w:after="0" w:line="240" w:lineRule="auto"/>
              <w:rPr>
                <w:iCs/>
                <w:sz w:val="20"/>
                <w:szCs w:val="20"/>
              </w:rPr>
            </w:pPr>
            <w:r w:rsidRPr="00127DF3">
              <w:rPr>
                <w:sz w:val="20"/>
                <w:szCs w:val="20"/>
              </w:rPr>
              <w:t>administrativne posledice</w:t>
            </w:r>
          </w:p>
        </w:tc>
        <w:tc>
          <w:tcPr>
            <w:tcW w:w="2271" w:type="dxa"/>
            <w:gridSpan w:val="2"/>
          </w:tcPr>
          <w:p w:rsidR="00144BC9" w:rsidRPr="00127DF3" w:rsidRDefault="00144BC9" w:rsidP="002A0402">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2A0402">
            <w:pPr>
              <w:pStyle w:val="Neotevilenodstavek"/>
              <w:spacing w:before="0" w:after="0" w:line="240" w:lineRule="auto"/>
              <w:ind w:left="360"/>
              <w:rPr>
                <w:iCs/>
                <w:sz w:val="20"/>
                <w:szCs w:val="20"/>
              </w:rPr>
            </w:pPr>
            <w:r w:rsidRPr="00127DF3">
              <w:rPr>
                <w:iCs/>
                <w:sz w:val="20"/>
                <w:szCs w:val="20"/>
              </w:rPr>
              <w:t>č)</w:t>
            </w:r>
          </w:p>
        </w:tc>
        <w:tc>
          <w:tcPr>
            <w:tcW w:w="5444" w:type="dxa"/>
            <w:gridSpan w:val="3"/>
          </w:tcPr>
          <w:p w:rsidR="00144BC9" w:rsidRPr="00127DF3" w:rsidRDefault="00144BC9" w:rsidP="002A0402">
            <w:pPr>
              <w:pStyle w:val="Neotevilenodstavek"/>
              <w:spacing w:before="0" w:after="0" w:line="240" w:lineRule="auto"/>
              <w:rPr>
                <w:bCs/>
                <w:sz w:val="20"/>
                <w:szCs w:val="20"/>
              </w:rPr>
            </w:pPr>
            <w:r w:rsidRPr="00127DF3">
              <w:rPr>
                <w:sz w:val="20"/>
                <w:szCs w:val="20"/>
              </w:rPr>
              <w:t>gospodarstvo, zlasti</w:t>
            </w:r>
            <w:r w:rsidRPr="00127DF3">
              <w:rPr>
                <w:bCs/>
                <w:sz w:val="20"/>
                <w:szCs w:val="20"/>
              </w:rPr>
              <w:t xml:space="preserve"> mala in srednja podjetja ter konkurenčnost podjetij</w:t>
            </w:r>
          </w:p>
        </w:tc>
        <w:tc>
          <w:tcPr>
            <w:tcW w:w="2271" w:type="dxa"/>
            <w:gridSpan w:val="2"/>
          </w:tcPr>
          <w:p w:rsidR="00144BC9" w:rsidRPr="00127DF3" w:rsidRDefault="00144BC9" w:rsidP="002A0402">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2A0402">
            <w:pPr>
              <w:pStyle w:val="Neotevilenodstavek"/>
              <w:spacing w:before="0" w:after="0" w:line="240" w:lineRule="auto"/>
              <w:ind w:left="360"/>
              <w:rPr>
                <w:iCs/>
                <w:sz w:val="20"/>
                <w:szCs w:val="20"/>
              </w:rPr>
            </w:pPr>
            <w:r w:rsidRPr="00127DF3">
              <w:rPr>
                <w:iCs/>
                <w:sz w:val="20"/>
                <w:szCs w:val="20"/>
              </w:rPr>
              <w:t>d)</w:t>
            </w:r>
          </w:p>
        </w:tc>
        <w:tc>
          <w:tcPr>
            <w:tcW w:w="5444" w:type="dxa"/>
            <w:gridSpan w:val="3"/>
          </w:tcPr>
          <w:p w:rsidR="00144BC9" w:rsidRPr="00127DF3" w:rsidRDefault="00144BC9" w:rsidP="002A0402">
            <w:pPr>
              <w:pStyle w:val="Neotevilenodstavek"/>
              <w:spacing w:before="0" w:after="0" w:line="240" w:lineRule="auto"/>
              <w:rPr>
                <w:bCs/>
                <w:sz w:val="20"/>
                <w:szCs w:val="20"/>
              </w:rPr>
            </w:pPr>
            <w:r w:rsidRPr="00127DF3">
              <w:rPr>
                <w:bCs/>
                <w:sz w:val="20"/>
                <w:szCs w:val="20"/>
              </w:rPr>
              <w:t>okolje, vključno s prostorskimi in varstvenimi vidiki</w:t>
            </w:r>
          </w:p>
        </w:tc>
        <w:tc>
          <w:tcPr>
            <w:tcW w:w="2271" w:type="dxa"/>
            <w:gridSpan w:val="2"/>
          </w:tcPr>
          <w:p w:rsidR="00144BC9" w:rsidRPr="00127DF3" w:rsidRDefault="00144BC9" w:rsidP="002A0402">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2A0402">
            <w:pPr>
              <w:pStyle w:val="Neotevilenodstavek"/>
              <w:spacing w:before="0" w:after="0" w:line="240" w:lineRule="auto"/>
              <w:ind w:left="360"/>
              <w:rPr>
                <w:iCs/>
                <w:sz w:val="20"/>
                <w:szCs w:val="20"/>
              </w:rPr>
            </w:pPr>
            <w:r w:rsidRPr="00127DF3">
              <w:rPr>
                <w:iCs/>
                <w:sz w:val="20"/>
                <w:szCs w:val="20"/>
              </w:rPr>
              <w:t>e)</w:t>
            </w:r>
          </w:p>
        </w:tc>
        <w:tc>
          <w:tcPr>
            <w:tcW w:w="5444" w:type="dxa"/>
            <w:gridSpan w:val="3"/>
          </w:tcPr>
          <w:p w:rsidR="00144BC9" w:rsidRPr="00127DF3" w:rsidRDefault="00144BC9" w:rsidP="002A0402">
            <w:pPr>
              <w:pStyle w:val="Neotevilenodstavek"/>
              <w:spacing w:before="0" w:after="0" w:line="240" w:lineRule="auto"/>
              <w:rPr>
                <w:bCs/>
                <w:sz w:val="20"/>
                <w:szCs w:val="20"/>
              </w:rPr>
            </w:pPr>
            <w:r w:rsidRPr="00127DF3">
              <w:rPr>
                <w:bCs/>
                <w:sz w:val="20"/>
                <w:szCs w:val="20"/>
              </w:rPr>
              <w:t>socialno področje</w:t>
            </w:r>
          </w:p>
        </w:tc>
        <w:tc>
          <w:tcPr>
            <w:tcW w:w="2271" w:type="dxa"/>
            <w:gridSpan w:val="2"/>
          </w:tcPr>
          <w:p w:rsidR="00144BC9" w:rsidRPr="00127DF3" w:rsidRDefault="00144BC9" w:rsidP="002A0402">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1448" w:type="dxa"/>
          </w:tcPr>
          <w:p w:rsidR="00144BC9" w:rsidRPr="00127DF3" w:rsidRDefault="00144BC9" w:rsidP="002A0402">
            <w:pPr>
              <w:pStyle w:val="Neotevilenodstavek"/>
              <w:spacing w:before="0" w:after="0" w:line="240" w:lineRule="auto"/>
              <w:ind w:left="360"/>
              <w:rPr>
                <w:iCs/>
                <w:sz w:val="20"/>
                <w:szCs w:val="20"/>
              </w:rPr>
            </w:pPr>
            <w:r w:rsidRPr="00127DF3">
              <w:rPr>
                <w:iCs/>
                <w:sz w:val="20"/>
                <w:szCs w:val="20"/>
              </w:rPr>
              <w:t>f)</w:t>
            </w:r>
          </w:p>
        </w:tc>
        <w:tc>
          <w:tcPr>
            <w:tcW w:w="5444" w:type="dxa"/>
            <w:gridSpan w:val="3"/>
          </w:tcPr>
          <w:p w:rsidR="00144BC9" w:rsidRPr="00127DF3" w:rsidRDefault="00144BC9" w:rsidP="002A0402">
            <w:pPr>
              <w:pStyle w:val="Neotevilenodstavek"/>
              <w:spacing w:before="0" w:after="0" w:line="240" w:lineRule="auto"/>
              <w:rPr>
                <w:bCs/>
                <w:sz w:val="20"/>
                <w:szCs w:val="20"/>
              </w:rPr>
            </w:pPr>
            <w:r w:rsidRPr="00127DF3">
              <w:rPr>
                <w:bCs/>
                <w:sz w:val="20"/>
                <w:szCs w:val="20"/>
              </w:rPr>
              <w:t>dokumenta razvojnega načrtovanja:</w:t>
            </w:r>
          </w:p>
          <w:p w:rsidR="00144BC9" w:rsidRPr="00127DF3" w:rsidRDefault="00144BC9" w:rsidP="00144BC9">
            <w:pPr>
              <w:pStyle w:val="Neotevilenodstavek"/>
              <w:numPr>
                <w:ilvl w:val="0"/>
                <w:numId w:val="20"/>
              </w:numPr>
              <w:spacing w:before="0" w:after="0" w:line="240" w:lineRule="auto"/>
              <w:rPr>
                <w:bCs/>
                <w:sz w:val="20"/>
                <w:szCs w:val="20"/>
              </w:rPr>
            </w:pPr>
            <w:r w:rsidRPr="00127DF3">
              <w:rPr>
                <w:bCs/>
                <w:sz w:val="20"/>
                <w:szCs w:val="20"/>
              </w:rPr>
              <w:t>nacionalne dokumente razvojnega načrtovanja,</w:t>
            </w:r>
          </w:p>
          <w:p w:rsidR="00144BC9" w:rsidRPr="00127DF3" w:rsidRDefault="00144BC9" w:rsidP="00144BC9">
            <w:pPr>
              <w:pStyle w:val="Neotevilenodstavek"/>
              <w:numPr>
                <w:ilvl w:val="0"/>
                <w:numId w:val="20"/>
              </w:numPr>
              <w:spacing w:before="0" w:after="0" w:line="240" w:lineRule="auto"/>
              <w:rPr>
                <w:bCs/>
                <w:sz w:val="20"/>
                <w:szCs w:val="20"/>
              </w:rPr>
            </w:pPr>
            <w:r w:rsidRPr="00127DF3">
              <w:rPr>
                <w:bCs/>
                <w:sz w:val="20"/>
                <w:szCs w:val="20"/>
              </w:rPr>
              <w:t>razvojne politike na ravni programov po strukturi razvojne klasifikacije programskega proračuna</w:t>
            </w:r>
          </w:p>
          <w:p w:rsidR="00144BC9" w:rsidRPr="00127DF3" w:rsidRDefault="00144BC9" w:rsidP="00144BC9">
            <w:pPr>
              <w:pStyle w:val="Neotevilenodstavek"/>
              <w:numPr>
                <w:ilvl w:val="0"/>
                <w:numId w:val="20"/>
              </w:numPr>
              <w:spacing w:before="0" w:after="0" w:line="240" w:lineRule="auto"/>
              <w:rPr>
                <w:bCs/>
                <w:sz w:val="20"/>
                <w:szCs w:val="20"/>
              </w:rPr>
            </w:pPr>
            <w:r w:rsidRPr="00127DF3">
              <w:rPr>
                <w:bCs/>
                <w:sz w:val="20"/>
                <w:szCs w:val="20"/>
              </w:rPr>
              <w:t>razvojne dokumente Evropske unije in mednarodnih organizacij</w:t>
            </w:r>
          </w:p>
        </w:tc>
        <w:tc>
          <w:tcPr>
            <w:tcW w:w="2271" w:type="dxa"/>
            <w:gridSpan w:val="2"/>
          </w:tcPr>
          <w:p w:rsidR="00144BC9" w:rsidRPr="00127DF3" w:rsidRDefault="00144BC9" w:rsidP="002A0402">
            <w:pPr>
              <w:pStyle w:val="Neotevilenodstavek"/>
              <w:spacing w:before="0" w:after="0" w:line="240" w:lineRule="auto"/>
              <w:rPr>
                <w:b/>
                <w:iCs/>
                <w:sz w:val="20"/>
                <w:szCs w:val="20"/>
              </w:rPr>
            </w:pPr>
            <w:r w:rsidRPr="00127DF3">
              <w:rPr>
                <w:b/>
                <w:sz w:val="20"/>
                <w:szCs w:val="20"/>
              </w:rPr>
              <w:t>NE</w:t>
            </w:r>
          </w:p>
        </w:tc>
      </w:tr>
      <w:tr w:rsidR="00144BC9" w:rsidRPr="00127DF3" w:rsidTr="00373B89">
        <w:tc>
          <w:tcPr>
            <w:tcW w:w="9163" w:type="dxa"/>
            <w:gridSpan w:val="6"/>
          </w:tcPr>
          <w:p w:rsidR="00144BC9" w:rsidRPr="00127DF3" w:rsidRDefault="00144BC9" w:rsidP="002A0402">
            <w:pPr>
              <w:pStyle w:val="Oddelek"/>
              <w:numPr>
                <w:ilvl w:val="0"/>
                <w:numId w:val="0"/>
              </w:numPr>
              <w:spacing w:before="0" w:after="0" w:line="240" w:lineRule="auto"/>
              <w:jc w:val="both"/>
              <w:rPr>
                <w:rFonts w:cs="Arial"/>
                <w:sz w:val="20"/>
                <w:szCs w:val="20"/>
                <w:lang w:val="sl-SI" w:eastAsia="sl-SI"/>
              </w:rPr>
            </w:pPr>
            <w:r w:rsidRPr="00127DF3">
              <w:rPr>
                <w:rFonts w:cs="Arial"/>
                <w:sz w:val="20"/>
                <w:szCs w:val="20"/>
                <w:lang w:val="sl-SI" w:eastAsia="sl-SI"/>
              </w:rPr>
              <w:t>7. a Predstavitev ocene finančnih posledic nad 40.000 EUR</w:t>
            </w:r>
          </w:p>
          <w:p w:rsidR="00144BC9" w:rsidRPr="00127DF3" w:rsidRDefault="00144BC9" w:rsidP="002A0402">
            <w:pPr>
              <w:pStyle w:val="Oddelek"/>
              <w:numPr>
                <w:ilvl w:val="0"/>
                <w:numId w:val="0"/>
              </w:numPr>
              <w:spacing w:before="0" w:after="0" w:line="240" w:lineRule="auto"/>
              <w:jc w:val="both"/>
              <w:rPr>
                <w:rFonts w:cs="Arial"/>
                <w:b w:val="0"/>
                <w:sz w:val="20"/>
                <w:szCs w:val="20"/>
                <w:lang w:val="sl-SI" w:eastAsia="sl-SI"/>
              </w:rPr>
            </w:pPr>
            <w:r w:rsidRPr="00127DF3">
              <w:rPr>
                <w:rFonts w:cs="Arial"/>
                <w:b w:val="0"/>
                <w:sz w:val="20"/>
                <w:szCs w:val="20"/>
                <w:lang w:val="sl-SI" w:eastAsia="sl-SI"/>
              </w:rPr>
              <w:t>/samo, če izbere DA pod točko 6 a/</w:t>
            </w:r>
          </w:p>
        </w:tc>
      </w:tr>
      <w:tr w:rsidR="00144BC9" w:rsidRPr="00127DF3" w:rsidTr="00373B89">
        <w:trPr>
          <w:trHeight w:val="611"/>
        </w:trPr>
        <w:tc>
          <w:tcPr>
            <w:tcW w:w="9163" w:type="dxa"/>
            <w:gridSpan w:val="6"/>
          </w:tcPr>
          <w:p w:rsidR="00144BC9" w:rsidRPr="00127DF3" w:rsidRDefault="00144BC9" w:rsidP="002A0402">
            <w:pPr>
              <w:keepNext/>
              <w:spacing w:line="240" w:lineRule="auto"/>
              <w:ind w:left="284"/>
              <w:jc w:val="both"/>
              <w:rPr>
                <w:rFonts w:cs="Arial"/>
                <w:szCs w:val="20"/>
              </w:rPr>
            </w:pPr>
          </w:p>
        </w:tc>
      </w:tr>
      <w:tr w:rsidR="00144BC9" w:rsidRPr="00127DF3" w:rsidTr="00373B89">
        <w:tc>
          <w:tcPr>
            <w:tcW w:w="9163" w:type="dxa"/>
            <w:gridSpan w:val="6"/>
          </w:tcPr>
          <w:p w:rsidR="00144BC9" w:rsidRPr="00127DF3" w:rsidRDefault="00144BC9" w:rsidP="002A0402">
            <w:pPr>
              <w:pStyle w:val="Oddelek"/>
              <w:numPr>
                <w:ilvl w:val="0"/>
                <w:numId w:val="0"/>
              </w:numPr>
              <w:spacing w:before="0" w:after="0" w:line="240" w:lineRule="auto"/>
              <w:jc w:val="both"/>
              <w:rPr>
                <w:rFonts w:cs="Arial"/>
                <w:sz w:val="20"/>
                <w:szCs w:val="20"/>
                <w:lang w:val="sl-SI" w:eastAsia="sl-SI"/>
              </w:rPr>
            </w:pPr>
            <w:r w:rsidRPr="00127DF3">
              <w:rPr>
                <w:rFonts w:cs="Arial"/>
                <w:sz w:val="20"/>
                <w:szCs w:val="20"/>
                <w:lang w:val="sl-SI" w:eastAsia="sl-SI"/>
              </w:rPr>
              <w:t>7. b Predstavitev ocene finančnih posledic pod 40.000 EUR</w:t>
            </w:r>
          </w:p>
          <w:p w:rsidR="00144BC9" w:rsidRPr="00127DF3" w:rsidRDefault="00144BC9" w:rsidP="002A0402">
            <w:pPr>
              <w:autoSpaceDE w:val="0"/>
              <w:autoSpaceDN w:val="0"/>
              <w:adjustRightInd w:val="0"/>
              <w:spacing w:line="240" w:lineRule="auto"/>
              <w:jc w:val="both"/>
              <w:rPr>
                <w:rFonts w:cs="Arial"/>
                <w:b/>
                <w:szCs w:val="20"/>
              </w:rPr>
            </w:pPr>
          </w:p>
        </w:tc>
      </w:tr>
      <w:tr w:rsidR="00373B89" w:rsidRPr="00127DF3" w:rsidTr="00373B89">
        <w:tc>
          <w:tcPr>
            <w:tcW w:w="9163" w:type="dxa"/>
            <w:gridSpan w:val="6"/>
          </w:tcPr>
          <w:p w:rsidR="00373B89" w:rsidRPr="00127DF3" w:rsidRDefault="00373B89" w:rsidP="002A0402">
            <w:pPr>
              <w:pStyle w:val="Oddelek"/>
              <w:numPr>
                <w:ilvl w:val="0"/>
                <w:numId w:val="0"/>
              </w:numPr>
              <w:spacing w:before="0" w:after="0" w:line="240" w:lineRule="auto"/>
              <w:jc w:val="both"/>
              <w:rPr>
                <w:rFonts w:cs="Arial"/>
                <w:sz w:val="20"/>
                <w:szCs w:val="20"/>
                <w:lang w:val="sl-SI" w:eastAsia="sl-SI"/>
              </w:rPr>
            </w:pPr>
          </w:p>
        </w:tc>
      </w:tr>
      <w:tr w:rsidR="00373B89" w:rsidRPr="00CA678E" w:rsidTr="00373B89">
        <w:tblPrEx>
          <w:tblLook w:val="04A0" w:firstRow="1" w:lastRow="0" w:firstColumn="1" w:lastColumn="0" w:noHBand="0" w:noVBand="1"/>
        </w:tblPrEx>
        <w:trPr>
          <w:gridAfter w:val="1"/>
          <w:wAfter w:w="63" w:type="dxa"/>
          <w:trHeight w:val="371"/>
        </w:trPr>
        <w:tc>
          <w:tcPr>
            <w:tcW w:w="9100" w:type="dxa"/>
            <w:gridSpan w:val="5"/>
            <w:tcBorders>
              <w:top w:val="single" w:sz="4" w:space="0" w:color="000000"/>
              <w:left w:val="single" w:sz="4" w:space="0" w:color="000000"/>
              <w:bottom w:val="single" w:sz="4" w:space="0" w:color="000000"/>
              <w:right w:val="single" w:sz="4" w:space="0" w:color="000000"/>
            </w:tcBorders>
          </w:tcPr>
          <w:p w:rsidR="00373B89" w:rsidRPr="00CA678E" w:rsidRDefault="00373B89" w:rsidP="00F53581">
            <w:pPr>
              <w:rPr>
                <w:rFonts w:cs="Arial"/>
                <w:b/>
                <w:szCs w:val="20"/>
              </w:rPr>
            </w:pPr>
            <w:r w:rsidRPr="00CA678E">
              <w:rPr>
                <w:rFonts w:cs="Arial"/>
                <w:b/>
                <w:szCs w:val="20"/>
              </w:rPr>
              <w:t>8. Predstavitev sodelovanja z združenji občin:</w:t>
            </w:r>
          </w:p>
        </w:tc>
      </w:tr>
      <w:tr w:rsidR="00373B89" w:rsidRPr="00CA678E" w:rsidTr="00373B89">
        <w:tblPrEx>
          <w:tblLook w:val="04A0" w:firstRow="1" w:lastRow="0" w:firstColumn="1" w:lastColumn="0" w:noHBand="0" w:noVBand="1"/>
        </w:tblPrEx>
        <w:trPr>
          <w:gridAfter w:val="1"/>
          <w:wAfter w:w="63" w:type="dxa"/>
        </w:trPr>
        <w:tc>
          <w:tcPr>
            <w:tcW w:w="6669" w:type="dxa"/>
            <w:gridSpan w:val="3"/>
          </w:tcPr>
          <w:p w:rsidR="00373B89" w:rsidRPr="00CA678E" w:rsidRDefault="00373B89" w:rsidP="00F53581">
            <w:pPr>
              <w:pStyle w:val="Neotevilenodstavek"/>
              <w:widowControl w:val="0"/>
              <w:spacing w:before="0" w:after="0" w:line="260" w:lineRule="exact"/>
              <w:rPr>
                <w:iCs/>
                <w:sz w:val="20"/>
                <w:szCs w:val="20"/>
              </w:rPr>
            </w:pPr>
            <w:r w:rsidRPr="00CA678E">
              <w:rPr>
                <w:iCs/>
                <w:sz w:val="20"/>
                <w:szCs w:val="20"/>
              </w:rPr>
              <w:t>Vsebina predloženega gradiva (predpisa) vpliva na:</w:t>
            </w:r>
          </w:p>
          <w:p w:rsidR="00373B89" w:rsidRPr="00CA678E" w:rsidRDefault="00373B89" w:rsidP="00373B89">
            <w:pPr>
              <w:pStyle w:val="Neotevilenodstavek"/>
              <w:widowControl w:val="0"/>
              <w:numPr>
                <w:ilvl w:val="1"/>
                <w:numId w:val="27"/>
              </w:numPr>
              <w:spacing w:before="0" w:after="0" w:line="260" w:lineRule="exact"/>
              <w:rPr>
                <w:iCs/>
                <w:sz w:val="20"/>
                <w:szCs w:val="20"/>
              </w:rPr>
            </w:pPr>
            <w:r w:rsidRPr="00CA678E">
              <w:rPr>
                <w:iCs/>
                <w:sz w:val="20"/>
                <w:szCs w:val="20"/>
              </w:rPr>
              <w:t>pristojnosti občin,</w:t>
            </w:r>
          </w:p>
          <w:p w:rsidR="00373B89" w:rsidRPr="00CA678E" w:rsidRDefault="00373B89" w:rsidP="00373B89">
            <w:pPr>
              <w:pStyle w:val="Neotevilenodstavek"/>
              <w:widowControl w:val="0"/>
              <w:numPr>
                <w:ilvl w:val="1"/>
                <w:numId w:val="27"/>
              </w:numPr>
              <w:spacing w:before="0" w:after="0" w:line="260" w:lineRule="exact"/>
              <w:rPr>
                <w:iCs/>
                <w:sz w:val="20"/>
                <w:szCs w:val="20"/>
              </w:rPr>
            </w:pPr>
            <w:r w:rsidRPr="00CA678E">
              <w:rPr>
                <w:iCs/>
                <w:sz w:val="20"/>
                <w:szCs w:val="20"/>
              </w:rPr>
              <w:t>delovanje občin,</w:t>
            </w:r>
          </w:p>
          <w:p w:rsidR="00373B89" w:rsidRPr="00CA678E" w:rsidRDefault="00373B89" w:rsidP="00373B89">
            <w:pPr>
              <w:pStyle w:val="Neotevilenodstavek"/>
              <w:widowControl w:val="0"/>
              <w:numPr>
                <w:ilvl w:val="1"/>
                <w:numId w:val="27"/>
              </w:numPr>
              <w:spacing w:before="0" w:after="0" w:line="260" w:lineRule="exact"/>
              <w:rPr>
                <w:iCs/>
                <w:sz w:val="20"/>
                <w:szCs w:val="20"/>
              </w:rPr>
            </w:pPr>
            <w:r w:rsidRPr="00CA678E">
              <w:rPr>
                <w:iCs/>
                <w:sz w:val="20"/>
                <w:szCs w:val="20"/>
              </w:rPr>
              <w:t>financiranje občin.</w:t>
            </w:r>
          </w:p>
          <w:p w:rsidR="00373B89" w:rsidRPr="00CA678E" w:rsidRDefault="00373B89" w:rsidP="00F53581">
            <w:pPr>
              <w:pStyle w:val="Neotevilenodstavek"/>
              <w:widowControl w:val="0"/>
              <w:spacing w:before="0" w:after="0" w:line="260" w:lineRule="exact"/>
              <w:ind w:left="1440"/>
              <w:rPr>
                <w:iCs/>
                <w:sz w:val="20"/>
                <w:szCs w:val="20"/>
              </w:rPr>
            </w:pPr>
          </w:p>
        </w:tc>
        <w:tc>
          <w:tcPr>
            <w:tcW w:w="2431" w:type="dxa"/>
            <w:gridSpan w:val="2"/>
          </w:tcPr>
          <w:p w:rsidR="00373B89" w:rsidRPr="00CA678E" w:rsidRDefault="00373B89" w:rsidP="00F53581">
            <w:pPr>
              <w:pStyle w:val="Neotevilenodstavek"/>
              <w:widowControl w:val="0"/>
              <w:spacing w:before="0" w:after="0" w:line="260" w:lineRule="exact"/>
              <w:jc w:val="center"/>
              <w:rPr>
                <w:sz w:val="20"/>
                <w:szCs w:val="20"/>
              </w:rPr>
            </w:pPr>
            <w:r w:rsidRPr="00CA678E">
              <w:rPr>
                <w:sz w:val="20"/>
                <w:szCs w:val="20"/>
              </w:rPr>
              <w:t>DA/NE</w:t>
            </w:r>
          </w:p>
        </w:tc>
      </w:tr>
      <w:tr w:rsidR="00373B89" w:rsidRPr="00CA678E" w:rsidTr="00373B89">
        <w:tblPrEx>
          <w:tblLook w:val="04A0" w:firstRow="1" w:lastRow="0" w:firstColumn="1" w:lastColumn="0" w:noHBand="0" w:noVBand="1"/>
        </w:tblPrEx>
        <w:trPr>
          <w:gridAfter w:val="1"/>
          <w:wAfter w:w="63" w:type="dxa"/>
          <w:trHeight w:val="274"/>
        </w:trPr>
        <w:tc>
          <w:tcPr>
            <w:tcW w:w="9100" w:type="dxa"/>
            <w:gridSpan w:val="5"/>
          </w:tcPr>
          <w:p w:rsidR="00373B89" w:rsidRPr="00CA678E" w:rsidRDefault="00373B89" w:rsidP="00F53581">
            <w:pPr>
              <w:pStyle w:val="Neotevilenodstavek"/>
              <w:widowControl w:val="0"/>
              <w:spacing w:before="0" w:after="0" w:line="260" w:lineRule="exact"/>
              <w:rPr>
                <w:iCs/>
                <w:sz w:val="20"/>
                <w:szCs w:val="20"/>
              </w:rPr>
            </w:pPr>
            <w:r w:rsidRPr="00CA678E">
              <w:rPr>
                <w:iCs/>
                <w:sz w:val="20"/>
                <w:szCs w:val="20"/>
              </w:rPr>
              <w:t xml:space="preserve">Gradivo (predpis) je bilo poslano v mnenje: </w:t>
            </w:r>
          </w:p>
          <w:p w:rsidR="00373B89" w:rsidRPr="00CA678E" w:rsidRDefault="00373B89" w:rsidP="00373B89">
            <w:pPr>
              <w:pStyle w:val="Neotevilenodstavek"/>
              <w:widowControl w:val="0"/>
              <w:numPr>
                <w:ilvl w:val="0"/>
                <w:numId w:val="28"/>
              </w:numPr>
              <w:spacing w:before="0" w:after="0" w:line="260" w:lineRule="exact"/>
              <w:rPr>
                <w:iCs/>
                <w:sz w:val="20"/>
                <w:szCs w:val="20"/>
              </w:rPr>
            </w:pPr>
            <w:r w:rsidRPr="00CA678E">
              <w:rPr>
                <w:iCs/>
                <w:sz w:val="20"/>
                <w:szCs w:val="20"/>
              </w:rPr>
              <w:t>Skupnosti občin Slovenije SOS: NE</w:t>
            </w:r>
          </w:p>
          <w:p w:rsidR="00373B89" w:rsidRPr="00CA678E" w:rsidRDefault="00373B89" w:rsidP="00373B89">
            <w:pPr>
              <w:pStyle w:val="Neotevilenodstavek"/>
              <w:widowControl w:val="0"/>
              <w:numPr>
                <w:ilvl w:val="0"/>
                <w:numId w:val="28"/>
              </w:numPr>
              <w:spacing w:before="0" w:after="0" w:line="260" w:lineRule="exact"/>
              <w:rPr>
                <w:iCs/>
                <w:sz w:val="20"/>
                <w:szCs w:val="20"/>
              </w:rPr>
            </w:pPr>
            <w:r w:rsidRPr="00CA678E">
              <w:rPr>
                <w:iCs/>
                <w:sz w:val="20"/>
                <w:szCs w:val="20"/>
              </w:rPr>
              <w:t>Združenju občin Slovenije ZOS: NE</w:t>
            </w:r>
          </w:p>
          <w:p w:rsidR="00373B89" w:rsidRPr="00CA678E" w:rsidRDefault="00373B89" w:rsidP="00373B89">
            <w:pPr>
              <w:pStyle w:val="Neotevilenodstavek"/>
              <w:widowControl w:val="0"/>
              <w:numPr>
                <w:ilvl w:val="0"/>
                <w:numId w:val="28"/>
              </w:numPr>
              <w:spacing w:before="0" w:after="0" w:line="260" w:lineRule="exact"/>
              <w:rPr>
                <w:iCs/>
                <w:sz w:val="20"/>
                <w:szCs w:val="20"/>
              </w:rPr>
            </w:pPr>
            <w:r w:rsidRPr="00CA678E">
              <w:rPr>
                <w:iCs/>
                <w:sz w:val="20"/>
                <w:szCs w:val="20"/>
              </w:rPr>
              <w:t>Združenju mestnih občin Slovenije ZMOS: NE</w:t>
            </w:r>
          </w:p>
          <w:p w:rsidR="00373B89" w:rsidRPr="00CA678E" w:rsidRDefault="00373B89" w:rsidP="00F53581">
            <w:pPr>
              <w:pStyle w:val="Neotevilenodstavek"/>
              <w:widowControl w:val="0"/>
              <w:spacing w:before="0" w:after="0" w:line="260" w:lineRule="exact"/>
              <w:rPr>
                <w:iCs/>
                <w:sz w:val="20"/>
                <w:szCs w:val="20"/>
              </w:rPr>
            </w:pPr>
          </w:p>
          <w:p w:rsidR="00373B89" w:rsidRPr="00CA678E" w:rsidRDefault="00373B89" w:rsidP="00F53581">
            <w:pPr>
              <w:pStyle w:val="Neotevilenodstavek"/>
              <w:widowControl w:val="0"/>
              <w:spacing w:before="0" w:after="0" w:line="260" w:lineRule="exact"/>
              <w:rPr>
                <w:iCs/>
                <w:sz w:val="20"/>
                <w:szCs w:val="20"/>
              </w:rPr>
            </w:pPr>
            <w:r w:rsidRPr="00CA678E">
              <w:rPr>
                <w:iCs/>
                <w:sz w:val="20"/>
                <w:szCs w:val="20"/>
              </w:rPr>
              <w:t>Predlogi in pripombe združenj so bili upoštevani:</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v celoti,</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večinoma,</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delno,</w:t>
            </w:r>
          </w:p>
          <w:p w:rsidR="00373B89" w:rsidRPr="00CA678E" w:rsidRDefault="00373B89" w:rsidP="00373B89">
            <w:pPr>
              <w:pStyle w:val="Neotevilenodstavek"/>
              <w:widowControl w:val="0"/>
              <w:numPr>
                <w:ilvl w:val="0"/>
                <w:numId w:val="29"/>
              </w:numPr>
              <w:spacing w:before="0" w:after="0" w:line="260" w:lineRule="exact"/>
              <w:rPr>
                <w:iCs/>
                <w:sz w:val="20"/>
                <w:szCs w:val="20"/>
              </w:rPr>
            </w:pPr>
            <w:r w:rsidRPr="00CA678E">
              <w:rPr>
                <w:iCs/>
                <w:sz w:val="20"/>
                <w:szCs w:val="20"/>
              </w:rPr>
              <w:t>niso bili upoštevani.</w:t>
            </w:r>
          </w:p>
          <w:p w:rsidR="00373B89" w:rsidRPr="00CA678E" w:rsidRDefault="00373B89" w:rsidP="00F53581">
            <w:pPr>
              <w:pStyle w:val="Neotevilenodstavek"/>
              <w:widowControl w:val="0"/>
              <w:spacing w:before="0" w:after="0" w:line="260" w:lineRule="exact"/>
              <w:ind w:left="360"/>
              <w:rPr>
                <w:iCs/>
                <w:sz w:val="20"/>
                <w:szCs w:val="20"/>
              </w:rPr>
            </w:pPr>
          </w:p>
          <w:p w:rsidR="00373B89" w:rsidRPr="00CA678E" w:rsidRDefault="00373B89" w:rsidP="00F53581">
            <w:pPr>
              <w:pStyle w:val="Neotevilenodstavek"/>
              <w:widowControl w:val="0"/>
              <w:spacing w:before="0" w:after="0" w:line="260" w:lineRule="exact"/>
              <w:rPr>
                <w:iCs/>
                <w:sz w:val="20"/>
                <w:szCs w:val="20"/>
              </w:rPr>
            </w:pPr>
            <w:r w:rsidRPr="00CA678E">
              <w:rPr>
                <w:iCs/>
                <w:sz w:val="20"/>
                <w:szCs w:val="20"/>
              </w:rPr>
              <w:t>Bistveni predlogi in pripombe, ki niso bili upoštevani.</w:t>
            </w:r>
          </w:p>
          <w:p w:rsidR="00373B89" w:rsidRPr="00CA678E" w:rsidRDefault="00373B89" w:rsidP="00F53581">
            <w:pPr>
              <w:pStyle w:val="Neotevilenodstavek"/>
              <w:widowControl w:val="0"/>
              <w:spacing w:before="0" w:after="0" w:line="260" w:lineRule="exact"/>
              <w:rPr>
                <w:iCs/>
                <w:sz w:val="20"/>
                <w:szCs w:val="20"/>
              </w:rPr>
            </w:pPr>
          </w:p>
        </w:tc>
      </w:tr>
      <w:tr w:rsidR="00144BC9" w:rsidRPr="00127DF3" w:rsidTr="00373B89">
        <w:tc>
          <w:tcPr>
            <w:tcW w:w="9163" w:type="dxa"/>
            <w:gridSpan w:val="6"/>
          </w:tcPr>
          <w:p w:rsidR="00144BC9" w:rsidRPr="00127DF3" w:rsidRDefault="00373B89" w:rsidP="002A0402">
            <w:pPr>
              <w:pStyle w:val="Oddelek"/>
              <w:numPr>
                <w:ilvl w:val="0"/>
                <w:numId w:val="0"/>
              </w:numPr>
              <w:spacing w:before="0" w:after="0" w:line="240" w:lineRule="auto"/>
              <w:jc w:val="both"/>
              <w:rPr>
                <w:rFonts w:cs="Arial"/>
                <w:sz w:val="20"/>
                <w:szCs w:val="20"/>
                <w:lang w:val="sl-SI" w:eastAsia="sl-SI"/>
              </w:rPr>
            </w:pPr>
            <w:r>
              <w:rPr>
                <w:rFonts w:cs="Arial"/>
                <w:sz w:val="20"/>
                <w:szCs w:val="20"/>
                <w:lang w:val="sl-SI" w:eastAsia="sl-SI"/>
              </w:rPr>
              <w:lastRenderedPageBreak/>
              <w:t>9</w:t>
            </w:r>
            <w:r w:rsidR="00144BC9" w:rsidRPr="00127DF3">
              <w:rPr>
                <w:rFonts w:cs="Arial"/>
                <w:sz w:val="20"/>
                <w:szCs w:val="20"/>
                <w:lang w:val="sl-SI" w:eastAsia="sl-SI"/>
              </w:rPr>
              <w:t>. Predstavitev sodelovanja javnosti</w:t>
            </w:r>
          </w:p>
        </w:tc>
      </w:tr>
      <w:tr w:rsidR="00144BC9" w:rsidRPr="00127DF3" w:rsidTr="00373B89">
        <w:tc>
          <w:tcPr>
            <w:tcW w:w="6892" w:type="dxa"/>
            <w:gridSpan w:val="4"/>
          </w:tcPr>
          <w:p w:rsidR="00144BC9" w:rsidRPr="00127DF3" w:rsidRDefault="00144BC9" w:rsidP="002A0402">
            <w:pPr>
              <w:pStyle w:val="Neotevilenodstavek"/>
              <w:spacing w:before="0" w:after="0" w:line="240" w:lineRule="auto"/>
              <w:rPr>
                <w:sz w:val="20"/>
                <w:szCs w:val="20"/>
              </w:rPr>
            </w:pPr>
            <w:r w:rsidRPr="00127DF3">
              <w:rPr>
                <w:sz w:val="20"/>
                <w:szCs w:val="20"/>
              </w:rPr>
              <w:t>/</w:t>
            </w:r>
          </w:p>
        </w:tc>
        <w:tc>
          <w:tcPr>
            <w:tcW w:w="2271" w:type="dxa"/>
            <w:gridSpan w:val="2"/>
          </w:tcPr>
          <w:p w:rsidR="00144BC9" w:rsidRPr="00127DF3" w:rsidRDefault="00144BC9" w:rsidP="002A0402">
            <w:pPr>
              <w:pStyle w:val="Neotevilenodstavek"/>
              <w:spacing w:before="0" w:after="0" w:line="240" w:lineRule="auto"/>
              <w:rPr>
                <w:b/>
                <w:iCs/>
                <w:sz w:val="20"/>
                <w:szCs w:val="20"/>
              </w:rPr>
            </w:pPr>
          </w:p>
        </w:tc>
      </w:tr>
      <w:tr w:rsidR="00144BC9" w:rsidRPr="00127DF3" w:rsidTr="00373B89">
        <w:trPr>
          <w:trHeight w:val="274"/>
        </w:trPr>
        <w:tc>
          <w:tcPr>
            <w:tcW w:w="9163" w:type="dxa"/>
            <w:gridSpan w:val="6"/>
          </w:tcPr>
          <w:p w:rsidR="00144BC9" w:rsidRPr="00127DF3" w:rsidRDefault="00144BC9" w:rsidP="002A0402">
            <w:pPr>
              <w:pStyle w:val="Neotevilenodstavek"/>
              <w:spacing w:before="0" w:after="0" w:line="240" w:lineRule="auto"/>
              <w:rPr>
                <w:iCs/>
                <w:sz w:val="20"/>
                <w:szCs w:val="20"/>
              </w:rPr>
            </w:pPr>
          </w:p>
        </w:tc>
      </w:tr>
      <w:tr w:rsidR="00144BC9" w:rsidRPr="00127DF3" w:rsidTr="00373B89">
        <w:trPr>
          <w:trHeight w:val="278"/>
        </w:trPr>
        <w:tc>
          <w:tcPr>
            <w:tcW w:w="9163" w:type="dxa"/>
            <w:gridSpan w:val="6"/>
          </w:tcPr>
          <w:p w:rsidR="00144BC9" w:rsidRPr="00127DF3" w:rsidRDefault="00144BC9" w:rsidP="002A0402">
            <w:pPr>
              <w:pStyle w:val="Neotevilenodstavek"/>
              <w:widowControl w:val="0"/>
              <w:spacing w:before="0" w:after="0" w:line="240" w:lineRule="auto"/>
              <w:rPr>
                <w:iCs/>
                <w:sz w:val="20"/>
                <w:szCs w:val="20"/>
              </w:rPr>
            </w:pPr>
          </w:p>
        </w:tc>
      </w:tr>
      <w:tr w:rsidR="00144BC9" w:rsidRPr="00127DF3" w:rsidTr="00373B89">
        <w:trPr>
          <w:trHeight w:val="703"/>
        </w:trPr>
        <w:tc>
          <w:tcPr>
            <w:tcW w:w="6892" w:type="dxa"/>
            <w:gridSpan w:val="4"/>
          </w:tcPr>
          <w:p w:rsidR="00144BC9" w:rsidRPr="00127DF3" w:rsidRDefault="00373B89" w:rsidP="002A0402">
            <w:pPr>
              <w:pStyle w:val="Oddelek"/>
              <w:numPr>
                <w:ilvl w:val="0"/>
                <w:numId w:val="0"/>
              </w:numPr>
              <w:spacing w:before="0" w:after="0" w:line="240" w:lineRule="auto"/>
              <w:jc w:val="both"/>
              <w:rPr>
                <w:rFonts w:cs="Arial"/>
                <w:sz w:val="20"/>
                <w:szCs w:val="20"/>
                <w:lang w:val="sl-SI" w:eastAsia="sl-SI"/>
              </w:rPr>
            </w:pPr>
            <w:r>
              <w:rPr>
                <w:rFonts w:cs="Arial"/>
                <w:sz w:val="20"/>
                <w:szCs w:val="20"/>
                <w:lang w:val="sl-SI" w:eastAsia="sl-SI"/>
              </w:rPr>
              <w:t>10</w:t>
            </w:r>
            <w:r w:rsidR="00144BC9" w:rsidRPr="00127DF3">
              <w:rPr>
                <w:rFonts w:cs="Arial"/>
                <w:sz w:val="20"/>
                <w:szCs w:val="20"/>
                <w:lang w:val="sl-SI" w:eastAsia="sl-SI"/>
              </w:rPr>
              <w:t>. Pri pripravi gradiva so bile upoštevane zahteve iz Resolucije o normativni dejavnosti</w:t>
            </w:r>
          </w:p>
        </w:tc>
        <w:tc>
          <w:tcPr>
            <w:tcW w:w="2271" w:type="dxa"/>
            <w:gridSpan w:val="2"/>
          </w:tcPr>
          <w:p w:rsidR="00144BC9" w:rsidRPr="00127DF3" w:rsidRDefault="00144BC9" w:rsidP="002A0402">
            <w:pPr>
              <w:pStyle w:val="Alineazaodstavkom"/>
              <w:numPr>
                <w:ilvl w:val="0"/>
                <w:numId w:val="0"/>
              </w:numPr>
              <w:spacing w:line="240" w:lineRule="auto"/>
              <w:rPr>
                <w:rFonts w:cs="Arial"/>
                <w:b/>
                <w:bCs/>
                <w:sz w:val="20"/>
                <w:szCs w:val="20"/>
                <w:lang w:val="sl-SI" w:eastAsia="sl-SI"/>
              </w:rPr>
            </w:pPr>
            <w:r w:rsidRPr="00127DF3">
              <w:rPr>
                <w:rFonts w:cs="Arial"/>
                <w:b/>
                <w:sz w:val="20"/>
                <w:szCs w:val="20"/>
                <w:lang w:val="sl-SI" w:eastAsia="sl-SI"/>
              </w:rPr>
              <w:t>NE</w:t>
            </w:r>
          </w:p>
        </w:tc>
      </w:tr>
      <w:tr w:rsidR="00144BC9" w:rsidRPr="00127DF3" w:rsidTr="00373B89">
        <w:tc>
          <w:tcPr>
            <w:tcW w:w="6892" w:type="dxa"/>
            <w:gridSpan w:val="4"/>
          </w:tcPr>
          <w:p w:rsidR="00144BC9" w:rsidRPr="00127DF3" w:rsidRDefault="00373B89" w:rsidP="002A0402">
            <w:pPr>
              <w:pStyle w:val="Oddelek"/>
              <w:numPr>
                <w:ilvl w:val="0"/>
                <w:numId w:val="0"/>
              </w:numPr>
              <w:spacing w:before="0" w:after="0" w:line="240" w:lineRule="auto"/>
              <w:jc w:val="both"/>
              <w:rPr>
                <w:rFonts w:cs="Arial"/>
                <w:sz w:val="20"/>
                <w:szCs w:val="20"/>
                <w:lang w:val="sl-SI" w:eastAsia="sl-SI"/>
              </w:rPr>
            </w:pPr>
            <w:r>
              <w:rPr>
                <w:rFonts w:cs="Arial"/>
                <w:sz w:val="20"/>
                <w:szCs w:val="20"/>
                <w:lang w:val="sl-SI" w:eastAsia="sl-SI"/>
              </w:rPr>
              <w:t>11</w:t>
            </w:r>
            <w:r w:rsidR="00144BC9" w:rsidRPr="00127DF3">
              <w:rPr>
                <w:rFonts w:cs="Arial"/>
                <w:sz w:val="20"/>
                <w:szCs w:val="20"/>
                <w:lang w:val="sl-SI" w:eastAsia="sl-SI"/>
              </w:rPr>
              <w:t>. Gradivo je uvrščeno v delovni program vlade</w:t>
            </w:r>
          </w:p>
        </w:tc>
        <w:tc>
          <w:tcPr>
            <w:tcW w:w="2271" w:type="dxa"/>
            <w:gridSpan w:val="2"/>
          </w:tcPr>
          <w:p w:rsidR="00144BC9" w:rsidRPr="00127DF3" w:rsidRDefault="00144BC9" w:rsidP="002A0402">
            <w:pPr>
              <w:pStyle w:val="Alineazaodstavkom"/>
              <w:numPr>
                <w:ilvl w:val="0"/>
                <w:numId w:val="0"/>
              </w:numPr>
              <w:spacing w:line="240" w:lineRule="auto"/>
              <w:rPr>
                <w:rFonts w:cs="Arial"/>
                <w:b/>
                <w:sz w:val="20"/>
                <w:szCs w:val="20"/>
                <w:lang w:val="sl-SI" w:eastAsia="sl-SI"/>
              </w:rPr>
            </w:pPr>
            <w:r w:rsidRPr="00127DF3">
              <w:rPr>
                <w:rFonts w:cs="Arial"/>
                <w:b/>
                <w:sz w:val="20"/>
                <w:szCs w:val="20"/>
                <w:lang w:val="sl-SI" w:eastAsia="sl-SI"/>
              </w:rPr>
              <w:t>NE</w:t>
            </w:r>
          </w:p>
        </w:tc>
      </w:tr>
    </w:tbl>
    <w:p w:rsidR="00144BC9" w:rsidRPr="00127DF3" w:rsidRDefault="00144BC9" w:rsidP="00144BC9">
      <w:pPr>
        <w:pStyle w:val="NaslovpredpisaZnak"/>
        <w:spacing w:before="0" w:after="0" w:line="240" w:lineRule="auto"/>
        <w:ind w:left="5760"/>
        <w:jc w:val="both"/>
        <w:rPr>
          <w:sz w:val="20"/>
          <w:szCs w:val="20"/>
        </w:rPr>
      </w:pPr>
    </w:p>
    <w:p w:rsidR="00144BC9" w:rsidRPr="00127DF3" w:rsidRDefault="00144BC9" w:rsidP="00144BC9">
      <w:pPr>
        <w:pStyle w:val="NaslovpredpisaZnak"/>
        <w:spacing w:before="0" w:after="0" w:line="240" w:lineRule="auto"/>
        <w:ind w:left="5760"/>
        <w:jc w:val="both"/>
        <w:rPr>
          <w:sz w:val="20"/>
          <w:szCs w:val="20"/>
        </w:rPr>
      </w:pPr>
    </w:p>
    <w:p w:rsidR="00144BC9" w:rsidRPr="00127DF3" w:rsidRDefault="00144BC9" w:rsidP="00144BC9">
      <w:pPr>
        <w:pStyle w:val="NaslovpredpisaZnak"/>
        <w:spacing w:before="0" w:after="0" w:line="240" w:lineRule="auto"/>
        <w:ind w:left="5760"/>
        <w:jc w:val="both"/>
        <w:rPr>
          <w:sz w:val="20"/>
          <w:szCs w:val="20"/>
        </w:rPr>
      </w:pPr>
      <w:r w:rsidRPr="00127DF3">
        <w:rPr>
          <w:sz w:val="20"/>
          <w:szCs w:val="20"/>
        </w:rPr>
        <w:t xml:space="preserve">     Irena Majcen</w:t>
      </w:r>
    </w:p>
    <w:p w:rsidR="00144BC9" w:rsidRPr="00127DF3" w:rsidRDefault="00144BC9" w:rsidP="00144BC9">
      <w:pPr>
        <w:pStyle w:val="NaslovpredpisaZnak"/>
        <w:spacing w:before="0" w:after="0" w:line="240" w:lineRule="auto"/>
        <w:ind w:left="5760"/>
        <w:jc w:val="both"/>
        <w:rPr>
          <w:sz w:val="20"/>
          <w:szCs w:val="20"/>
        </w:rPr>
      </w:pPr>
      <w:r w:rsidRPr="00127DF3">
        <w:rPr>
          <w:sz w:val="20"/>
          <w:szCs w:val="20"/>
        </w:rPr>
        <w:t>M I N I S T R I C A</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br w:type="page"/>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Na podlagi drugega odstavka 2. člena Zakona o Vladi Republike Slovenije (Uradni list RS, št. 24/05 – uradno prečiščeno besedilo, 109/08, 38/10 – ZUKN, 8/12, 21/13, 47/13 – ZDU-1G in 65/14) je Vlada Republike Slovenije na ….. seji dne ………….. sprejela naslednji:</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 xml:space="preserve">                                                              S K L E P  </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Vlada Republike Slovenije je določila besedilo predloga Zakona o prenehanju veljavnosti Zakona o razglasitvi zaščitne ekološke cone in epikontinentalnem pasu Republike Slovenije (EVA 2017-2550-0080) ter ga pošlje v obravnavo Državnemu zboru Republike Slovenije.</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Mag. Lilijana Kozlovič</w:t>
      </w:r>
    </w:p>
    <w:p w:rsidR="00144BC9" w:rsidRPr="00127DF3" w:rsidRDefault="00144BC9" w:rsidP="00144BC9">
      <w:pPr>
        <w:overflowPunct w:val="0"/>
        <w:autoSpaceDE w:val="0"/>
        <w:autoSpaceDN w:val="0"/>
        <w:adjustRightInd w:val="0"/>
        <w:spacing w:line="240" w:lineRule="auto"/>
        <w:ind w:left="3600"/>
        <w:jc w:val="center"/>
        <w:textAlignment w:val="baseline"/>
        <w:rPr>
          <w:rFonts w:cs="Arial"/>
          <w:bCs/>
          <w:szCs w:val="20"/>
        </w:rPr>
      </w:pPr>
      <w:r w:rsidRPr="00127DF3">
        <w:rPr>
          <w:rFonts w:cs="Arial"/>
          <w:bCs/>
          <w:szCs w:val="20"/>
        </w:rPr>
        <w:t>GENERALNA SEKRETARKA</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Številka,</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Ljubljana,</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Priloga:</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w:t>
      </w:r>
      <w:r w:rsidRPr="00127DF3">
        <w:rPr>
          <w:sz w:val="20"/>
          <w:szCs w:val="20"/>
        </w:rPr>
        <w:t xml:space="preserve"> </w:t>
      </w:r>
      <w:r w:rsidR="00A24EC6" w:rsidRPr="00B85F39">
        <w:rPr>
          <w:b w:val="0"/>
          <w:sz w:val="20"/>
          <w:szCs w:val="20"/>
        </w:rPr>
        <w:t>p</w:t>
      </w:r>
      <w:r w:rsidRPr="00127DF3">
        <w:rPr>
          <w:b w:val="0"/>
          <w:sz w:val="20"/>
          <w:szCs w:val="20"/>
        </w:rPr>
        <w:t>redlog Zakona o prenehanju veljavnosti Zakona o razglasitvi zaščitne ekološke cone in epikontinentalnem pasu Republike Slovenije</w:t>
      </w: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p>
    <w:p w:rsidR="00144BC9" w:rsidRPr="00127DF3" w:rsidRDefault="00144BC9" w:rsidP="00144BC9">
      <w:pPr>
        <w:pStyle w:val="Poglavje"/>
        <w:spacing w:before="0" w:after="0" w:line="240" w:lineRule="auto"/>
        <w:jc w:val="both"/>
        <w:rPr>
          <w:b w:val="0"/>
          <w:sz w:val="20"/>
          <w:szCs w:val="20"/>
        </w:rPr>
      </w:pPr>
      <w:r w:rsidRPr="00127DF3">
        <w:rPr>
          <w:b w:val="0"/>
          <w:sz w:val="20"/>
          <w:szCs w:val="20"/>
        </w:rPr>
        <w:t>Sklep prejmejo:</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 Generalni sekretariat Vlade Republike Slovenije</w:t>
      </w:r>
      <w:r w:rsidR="00127DF3">
        <w:rPr>
          <w:b w:val="0"/>
          <w:sz w:val="20"/>
          <w:szCs w:val="20"/>
        </w:rPr>
        <w:t>,</w:t>
      </w:r>
      <w:r w:rsidRPr="00127DF3">
        <w:rPr>
          <w:b w:val="0"/>
          <w:sz w:val="20"/>
          <w:szCs w:val="20"/>
        </w:rPr>
        <w:t xml:space="preserve"> </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 Ministrstvo za okolje in prostor</w:t>
      </w:r>
      <w:r w:rsidR="00127DF3">
        <w:rPr>
          <w:b w:val="0"/>
          <w:sz w:val="20"/>
          <w:szCs w:val="20"/>
        </w:rPr>
        <w:t>,</w:t>
      </w:r>
    </w:p>
    <w:p w:rsidR="00144BC9" w:rsidRDefault="00641D4F" w:rsidP="00144BC9">
      <w:pPr>
        <w:pStyle w:val="Poglavje"/>
        <w:spacing w:before="0" w:after="0" w:line="240" w:lineRule="auto"/>
        <w:jc w:val="both"/>
        <w:rPr>
          <w:b w:val="0"/>
          <w:sz w:val="20"/>
          <w:szCs w:val="20"/>
        </w:rPr>
      </w:pPr>
      <w:r w:rsidRPr="00127DF3">
        <w:rPr>
          <w:b w:val="0"/>
          <w:sz w:val="20"/>
          <w:szCs w:val="20"/>
        </w:rPr>
        <w:t>–</w:t>
      </w:r>
      <w:r>
        <w:rPr>
          <w:b w:val="0"/>
          <w:sz w:val="20"/>
          <w:szCs w:val="20"/>
        </w:rPr>
        <w:t xml:space="preserve"> </w:t>
      </w:r>
      <w:r w:rsidR="00144BC9" w:rsidRPr="00127DF3">
        <w:rPr>
          <w:b w:val="0"/>
          <w:sz w:val="20"/>
          <w:szCs w:val="20"/>
        </w:rPr>
        <w:t>Ministrstvo za zunanje zadeve</w:t>
      </w:r>
      <w:r w:rsidR="00127DF3">
        <w:rPr>
          <w:b w:val="0"/>
          <w:sz w:val="20"/>
          <w:szCs w:val="20"/>
        </w:rPr>
        <w:t>,</w:t>
      </w:r>
    </w:p>
    <w:p w:rsidR="00641D4F" w:rsidRPr="00127DF3" w:rsidRDefault="00641D4F" w:rsidP="00641D4F">
      <w:pPr>
        <w:pStyle w:val="Poglavje"/>
        <w:spacing w:before="0" w:after="0" w:line="240" w:lineRule="auto"/>
        <w:jc w:val="both"/>
        <w:rPr>
          <w:b w:val="0"/>
          <w:sz w:val="20"/>
          <w:szCs w:val="20"/>
        </w:rPr>
      </w:pPr>
      <w:r w:rsidRPr="00127DF3">
        <w:rPr>
          <w:b w:val="0"/>
          <w:sz w:val="20"/>
          <w:szCs w:val="20"/>
        </w:rPr>
        <w:t>–</w:t>
      </w:r>
      <w:r>
        <w:rPr>
          <w:b w:val="0"/>
          <w:sz w:val="20"/>
          <w:szCs w:val="20"/>
        </w:rPr>
        <w:t xml:space="preserve"> Ministrstvo za infrastrukturo,</w:t>
      </w:r>
    </w:p>
    <w:p w:rsidR="00144BC9" w:rsidRPr="00127DF3" w:rsidRDefault="00144BC9" w:rsidP="00144BC9">
      <w:pPr>
        <w:pStyle w:val="Poglavje"/>
        <w:spacing w:before="0" w:after="0" w:line="240" w:lineRule="auto"/>
        <w:jc w:val="both"/>
        <w:rPr>
          <w:b w:val="0"/>
          <w:sz w:val="20"/>
          <w:szCs w:val="20"/>
        </w:rPr>
      </w:pPr>
      <w:r w:rsidRPr="00127DF3">
        <w:rPr>
          <w:b w:val="0"/>
          <w:sz w:val="20"/>
          <w:szCs w:val="20"/>
        </w:rPr>
        <w:t>– Služba Vlade Republike Slovenije za zakonodajo</w:t>
      </w:r>
      <w:r w:rsidR="00127DF3">
        <w:rPr>
          <w:b w:val="0"/>
          <w:sz w:val="20"/>
          <w:szCs w:val="20"/>
        </w:rPr>
        <w:t>.</w:t>
      </w:r>
    </w:p>
    <w:p w:rsidR="00144BC9" w:rsidRPr="00127DF3" w:rsidRDefault="00144BC9" w:rsidP="00144BC9">
      <w:pPr>
        <w:spacing w:line="240" w:lineRule="auto"/>
        <w:rPr>
          <w:rFonts w:cs="Arial"/>
          <w:szCs w:val="20"/>
          <w:lang w:eastAsia="sl-SI"/>
        </w:rPr>
      </w:pPr>
      <w:r w:rsidRPr="00127DF3">
        <w:rPr>
          <w:b/>
          <w:szCs w:val="20"/>
        </w:rPr>
        <w:br w:type="page"/>
      </w:r>
    </w:p>
    <w:p w:rsidR="00144BC9" w:rsidRPr="00127DF3" w:rsidRDefault="00144BC9" w:rsidP="00144BC9">
      <w:pPr>
        <w:pStyle w:val="Poglavje"/>
        <w:spacing w:before="0" w:after="0" w:line="240" w:lineRule="auto"/>
        <w:jc w:val="both"/>
        <w:rPr>
          <w:b w:val="0"/>
          <w:sz w:val="20"/>
          <w:szCs w:val="20"/>
        </w:rPr>
      </w:pPr>
    </w:p>
    <w:p w:rsidR="00144BC9" w:rsidRPr="00127DF3" w:rsidRDefault="00A137D1" w:rsidP="00144BC9">
      <w:pPr>
        <w:pStyle w:val="Poglavje"/>
        <w:spacing w:before="0" w:after="0" w:line="240" w:lineRule="auto"/>
        <w:jc w:val="both"/>
        <w:rPr>
          <w:sz w:val="20"/>
          <w:szCs w:val="20"/>
        </w:rPr>
      </w:pPr>
      <w:r w:rsidRPr="00127DF3">
        <w:rPr>
          <w:sz w:val="20"/>
          <w:szCs w:val="20"/>
        </w:rPr>
        <w:t>PRILOGA</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center"/>
        <w:rPr>
          <w:b/>
          <w:szCs w:val="20"/>
        </w:rPr>
      </w:pPr>
      <w:r w:rsidRPr="00127DF3">
        <w:rPr>
          <w:rFonts w:cs="Arial"/>
          <w:b/>
          <w:szCs w:val="20"/>
        </w:rPr>
        <w:t xml:space="preserve">ZAKON O PRENEHANJU VELJAVNOSTI </w:t>
      </w:r>
      <w:r w:rsidRPr="00127DF3">
        <w:rPr>
          <w:b/>
          <w:szCs w:val="20"/>
        </w:rPr>
        <w:t>ZAKONA O RAZGLASITVI ZAŠČITNE EKOLOŠKE CONE IN EPIKONTINENTALNEM PASU REPUBLIKE SLOVENIJE</w:t>
      </w:r>
    </w:p>
    <w:p w:rsidR="00144BC9" w:rsidRPr="00127DF3" w:rsidRDefault="00144BC9" w:rsidP="00144BC9">
      <w:pPr>
        <w:spacing w:line="240" w:lineRule="auto"/>
        <w:jc w:val="center"/>
        <w:rPr>
          <w:rFonts w:cs="Arial"/>
          <w:b/>
          <w:szCs w:val="20"/>
        </w:rPr>
      </w:pPr>
    </w:p>
    <w:p w:rsidR="00144BC9" w:rsidRPr="00127DF3" w:rsidRDefault="00144BC9" w:rsidP="00144BC9">
      <w:pPr>
        <w:spacing w:line="240" w:lineRule="auto"/>
        <w:jc w:val="center"/>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I . UVOD</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1. OCENA STANJA IN RAZLOGI ZA SPREJEM PREDLOGA ZAKONA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1.1 Ocena stanja</w:t>
      </w:r>
    </w:p>
    <w:p w:rsidR="00144BC9" w:rsidRPr="00127DF3" w:rsidRDefault="00144BC9" w:rsidP="00144BC9">
      <w:pPr>
        <w:pStyle w:val="Telobesedila"/>
        <w:rPr>
          <w:rFonts w:ascii="Arial" w:hAnsi="Arial" w:cs="Arial"/>
          <w:sz w:val="20"/>
          <w:lang w:eastAsia="en-US"/>
        </w:rPr>
      </w:pPr>
    </w:p>
    <w:p w:rsidR="00144BC9" w:rsidRPr="00127DF3" w:rsidRDefault="00A24EC6" w:rsidP="004D2621">
      <w:pPr>
        <w:autoSpaceDE w:val="0"/>
        <w:autoSpaceDN w:val="0"/>
        <w:adjustRightInd w:val="0"/>
        <w:spacing w:line="240" w:lineRule="auto"/>
        <w:jc w:val="both"/>
        <w:rPr>
          <w:rFonts w:cs="Arial"/>
          <w:szCs w:val="20"/>
        </w:rPr>
      </w:pPr>
      <w:r w:rsidRPr="00127DF3">
        <w:rPr>
          <w:rFonts w:cs="Arial"/>
          <w:szCs w:val="20"/>
        </w:rPr>
        <w:t>Republik</w:t>
      </w:r>
      <w:r>
        <w:rPr>
          <w:rFonts w:cs="Arial"/>
          <w:szCs w:val="20"/>
        </w:rPr>
        <w:t>a</w:t>
      </w:r>
      <w:r w:rsidRPr="00127DF3">
        <w:rPr>
          <w:rFonts w:cs="Arial"/>
          <w:szCs w:val="20"/>
        </w:rPr>
        <w:t xml:space="preserve"> Slovenij</w:t>
      </w:r>
      <w:r>
        <w:rPr>
          <w:rFonts w:cs="Arial"/>
          <w:szCs w:val="20"/>
        </w:rPr>
        <w:t>a</w:t>
      </w:r>
      <w:r w:rsidRPr="00127DF3">
        <w:rPr>
          <w:rFonts w:cs="Arial"/>
          <w:szCs w:val="20"/>
        </w:rPr>
        <w:t xml:space="preserve"> </w:t>
      </w:r>
      <w:r>
        <w:rPr>
          <w:rFonts w:cs="Arial"/>
          <w:szCs w:val="20"/>
        </w:rPr>
        <w:t xml:space="preserve">je </w:t>
      </w:r>
      <w:r w:rsidR="0041455D">
        <w:rPr>
          <w:rFonts w:cs="Arial"/>
          <w:szCs w:val="20"/>
        </w:rPr>
        <w:t xml:space="preserve">leta 2005 </w:t>
      </w:r>
      <w:r>
        <w:rPr>
          <w:rFonts w:cs="Arial"/>
          <w:szCs w:val="20"/>
        </w:rPr>
        <w:t xml:space="preserve">sprejela in uveljavila </w:t>
      </w:r>
      <w:r w:rsidR="004D2621" w:rsidRPr="00127DF3">
        <w:rPr>
          <w:rFonts w:cs="Arial"/>
          <w:szCs w:val="20"/>
        </w:rPr>
        <w:t xml:space="preserve">Zakon o razglasitvi zaščitne ekološke cone in epikontinentalnem pasu s ciljem </w:t>
      </w:r>
      <w:r>
        <w:rPr>
          <w:rFonts w:cs="Arial"/>
          <w:szCs w:val="20"/>
        </w:rPr>
        <w:t>ravnati aktivno</w:t>
      </w:r>
      <w:r w:rsidR="004D2621" w:rsidRPr="00127DF3">
        <w:rPr>
          <w:rFonts w:cs="Arial"/>
          <w:szCs w:val="20"/>
        </w:rPr>
        <w:t xml:space="preserve"> kot jadransk</w:t>
      </w:r>
      <w:r>
        <w:rPr>
          <w:rFonts w:cs="Arial"/>
          <w:szCs w:val="20"/>
        </w:rPr>
        <w:t>a</w:t>
      </w:r>
      <w:r w:rsidR="004D2621" w:rsidRPr="00127DF3">
        <w:rPr>
          <w:rFonts w:cs="Arial"/>
          <w:szCs w:val="20"/>
        </w:rPr>
        <w:t xml:space="preserve"> držav</w:t>
      </w:r>
      <w:r>
        <w:rPr>
          <w:rFonts w:cs="Arial"/>
          <w:szCs w:val="20"/>
        </w:rPr>
        <w:t>a</w:t>
      </w:r>
      <w:r w:rsidR="004D2621" w:rsidRPr="00127DF3">
        <w:rPr>
          <w:rFonts w:cs="Arial"/>
          <w:szCs w:val="20"/>
        </w:rPr>
        <w:t xml:space="preserve"> </w:t>
      </w:r>
      <w:r>
        <w:rPr>
          <w:rFonts w:cs="Arial"/>
          <w:szCs w:val="20"/>
        </w:rPr>
        <w:t>in</w:t>
      </w:r>
      <w:r w:rsidRPr="00127DF3">
        <w:rPr>
          <w:rFonts w:cs="Arial"/>
          <w:szCs w:val="20"/>
        </w:rPr>
        <w:t xml:space="preserve"> </w:t>
      </w:r>
      <w:r w:rsidR="004D2621" w:rsidRPr="00127DF3">
        <w:rPr>
          <w:rFonts w:cs="Arial"/>
          <w:szCs w:val="20"/>
        </w:rPr>
        <w:t>vzpostavit</w:t>
      </w:r>
      <w:r>
        <w:rPr>
          <w:rFonts w:cs="Arial"/>
          <w:szCs w:val="20"/>
        </w:rPr>
        <w:t>i</w:t>
      </w:r>
      <w:r w:rsidR="004D2621" w:rsidRPr="00127DF3">
        <w:rPr>
          <w:rFonts w:cs="Arial"/>
          <w:szCs w:val="20"/>
        </w:rPr>
        <w:t xml:space="preserve"> učinkovit</w:t>
      </w:r>
      <w:r>
        <w:rPr>
          <w:rFonts w:cs="Arial"/>
          <w:szCs w:val="20"/>
        </w:rPr>
        <w:t>e</w:t>
      </w:r>
      <w:r w:rsidR="004D2621" w:rsidRPr="00127DF3">
        <w:rPr>
          <w:rFonts w:cs="Arial"/>
          <w:szCs w:val="20"/>
        </w:rPr>
        <w:t xml:space="preserve"> ukrep</w:t>
      </w:r>
      <w:r>
        <w:rPr>
          <w:rFonts w:cs="Arial"/>
          <w:szCs w:val="20"/>
        </w:rPr>
        <w:t>e</w:t>
      </w:r>
      <w:r w:rsidR="004D2621" w:rsidRPr="00127DF3">
        <w:rPr>
          <w:rFonts w:cs="Arial"/>
          <w:szCs w:val="20"/>
        </w:rPr>
        <w:t xml:space="preserve"> za ohranitev celovitega morskega ekosistema Jadranskega morja, </w:t>
      </w:r>
      <w:r>
        <w:rPr>
          <w:rFonts w:cs="Arial"/>
          <w:szCs w:val="20"/>
        </w:rPr>
        <w:t>slovenskih</w:t>
      </w:r>
      <w:r w:rsidRPr="00127DF3">
        <w:rPr>
          <w:rFonts w:cs="Arial"/>
          <w:szCs w:val="20"/>
        </w:rPr>
        <w:t xml:space="preserve"> </w:t>
      </w:r>
      <w:r w:rsidR="004D2621" w:rsidRPr="00127DF3">
        <w:rPr>
          <w:rFonts w:cs="Arial"/>
          <w:szCs w:val="20"/>
        </w:rPr>
        <w:t>teritorialnih voda in obalnih območij</w:t>
      </w:r>
      <w:r w:rsidR="00127DF3">
        <w:rPr>
          <w:rFonts w:cs="Arial"/>
          <w:szCs w:val="20"/>
        </w:rPr>
        <w:t>.</w:t>
      </w:r>
    </w:p>
    <w:p w:rsidR="004D2621" w:rsidRPr="00127DF3" w:rsidRDefault="004D2621" w:rsidP="004D2621">
      <w:pPr>
        <w:autoSpaceDE w:val="0"/>
        <w:autoSpaceDN w:val="0"/>
        <w:adjustRightInd w:val="0"/>
        <w:spacing w:line="240" w:lineRule="auto"/>
        <w:jc w:val="both"/>
        <w:rPr>
          <w:rFonts w:cs="Arial"/>
          <w:szCs w:val="20"/>
        </w:rPr>
      </w:pPr>
    </w:p>
    <w:p w:rsidR="004D2621" w:rsidRDefault="004D2621" w:rsidP="004D2621">
      <w:pPr>
        <w:autoSpaceDE w:val="0"/>
        <w:autoSpaceDN w:val="0"/>
        <w:adjustRightInd w:val="0"/>
        <w:spacing w:line="240" w:lineRule="auto"/>
        <w:jc w:val="both"/>
        <w:rPr>
          <w:rFonts w:cs="Arial"/>
          <w:szCs w:val="20"/>
        </w:rPr>
      </w:pPr>
      <w:r w:rsidRPr="00127DF3">
        <w:rPr>
          <w:rFonts w:cs="Arial"/>
          <w:szCs w:val="20"/>
        </w:rPr>
        <w:t>Z razsodbo arbitražnega sodišča glede meje med Republiko Slovenijo in Republiko Hrvaško je nastalo novo pravno stanje, ki ga je treba upoštevati in izvesti ustrezne spremembe v pravnem redu Republike Slovenije, s katerimi bo omogočen</w:t>
      </w:r>
      <w:r w:rsidR="00A24EC6">
        <w:rPr>
          <w:rFonts w:cs="Arial"/>
          <w:szCs w:val="20"/>
        </w:rPr>
        <w:t>o</w:t>
      </w:r>
      <w:r w:rsidRPr="00127DF3">
        <w:rPr>
          <w:rFonts w:cs="Arial"/>
          <w:szCs w:val="20"/>
        </w:rPr>
        <w:t xml:space="preserve"> </w:t>
      </w:r>
      <w:r w:rsidR="0041455D">
        <w:rPr>
          <w:rFonts w:cs="Arial"/>
          <w:szCs w:val="20"/>
        </w:rPr>
        <w:t>izvajanje</w:t>
      </w:r>
      <w:r w:rsidR="00127DF3" w:rsidRPr="00127DF3">
        <w:rPr>
          <w:rFonts w:cs="Arial"/>
          <w:szCs w:val="20"/>
        </w:rPr>
        <w:t xml:space="preserve"> </w:t>
      </w:r>
      <w:r w:rsidRPr="00127DF3">
        <w:rPr>
          <w:rFonts w:cs="Arial"/>
          <w:szCs w:val="20"/>
        </w:rPr>
        <w:t>te razsodbe na način in v rokih, kot izhajajo iz nje.</w:t>
      </w:r>
    </w:p>
    <w:p w:rsidR="00BA25E9" w:rsidRDefault="00BA25E9" w:rsidP="004D2621">
      <w:pPr>
        <w:autoSpaceDE w:val="0"/>
        <w:autoSpaceDN w:val="0"/>
        <w:adjustRightInd w:val="0"/>
        <w:spacing w:line="240" w:lineRule="auto"/>
        <w:jc w:val="both"/>
        <w:rPr>
          <w:rFonts w:cs="Arial"/>
          <w:szCs w:val="20"/>
        </w:rPr>
      </w:pPr>
    </w:p>
    <w:p w:rsidR="00BA25E9" w:rsidRPr="00127DF3" w:rsidRDefault="00B108EB" w:rsidP="004D2621">
      <w:pPr>
        <w:autoSpaceDE w:val="0"/>
        <w:autoSpaceDN w:val="0"/>
        <w:adjustRightInd w:val="0"/>
        <w:spacing w:line="240" w:lineRule="auto"/>
        <w:jc w:val="both"/>
        <w:rPr>
          <w:rFonts w:cs="Arial"/>
          <w:szCs w:val="20"/>
        </w:rPr>
      </w:pPr>
      <w:r>
        <w:rPr>
          <w:rFonts w:cs="Arial"/>
          <w:szCs w:val="20"/>
        </w:rPr>
        <w:t>Zaradi n</w:t>
      </w:r>
      <w:r w:rsidR="00BA25E9">
        <w:rPr>
          <w:rFonts w:cs="Arial"/>
          <w:szCs w:val="20"/>
        </w:rPr>
        <w:t>ov</w:t>
      </w:r>
      <w:r>
        <w:rPr>
          <w:rFonts w:cs="Arial"/>
          <w:szCs w:val="20"/>
        </w:rPr>
        <w:t>ega</w:t>
      </w:r>
      <w:r w:rsidR="00BA25E9">
        <w:rPr>
          <w:rFonts w:cs="Arial"/>
          <w:szCs w:val="20"/>
        </w:rPr>
        <w:t xml:space="preserve"> pravn</w:t>
      </w:r>
      <w:r>
        <w:rPr>
          <w:rFonts w:cs="Arial"/>
          <w:szCs w:val="20"/>
        </w:rPr>
        <w:t>ega</w:t>
      </w:r>
      <w:r w:rsidR="00BA25E9">
        <w:rPr>
          <w:rFonts w:cs="Arial"/>
          <w:szCs w:val="20"/>
        </w:rPr>
        <w:t xml:space="preserve"> stanj</w:t>
      </w:r>
      <w:r>
        <w:rPr>
          <w:rFonts w:cs="Arial"/>
          <w:szCs w:val="20"/>
        </w:rPr>
        <w:t>a</w:t>
      </w:r>
      <w:r w:rsidR="00BA25E9">
        <w:rPr>
          <w:rFonts w:cs="Arial"/>
          <w:szCs w:val="20"/>
        </w:rPr>
        <w:t xml:space="preserve"> </w:t>
      </w:r>
      <w:r>
        <w:rPr>
          <w:rFonts w:cs="Arial"/>
          <w:szCs w:val="20"/>
        </w:rPr>
        <w:t xml:space="preserve">je postala brezpredmetna tudi </w:t>
      </w:r>
      <w:r w:rsidR="00BA25E9">
        <w:rPr>
          <w:rFonts w:cs="Arial"/>
          <w:szCs w:val="20"/>
        </w:rPr>
        <w:t>določba četrtega odstavka 13. člena Pomorskega zakonika, ki določa, da je zunanja meja teritorialnega morja tudi državna meja Republike Slovenije, se predlaga njeno črtanje.</w:t>
      </w:r>
    </w:p>
    <w:p w:rsidR="004D2621" w:rsidRPr="00127DF3" w:rsidRDefault="004D2621" w:rsidP="004D2621">
      <w:pPr>
        <w:autoSpaceDE w:val="0"/>
        <w:autoSpaceDN w:val="0"/>
        <w:adjustRightInd w:val="0"/>
        <w:spacing w:line="240" w:lineRule="auto"/>
        <w:jc w:val="both"/>
        <w:rPr>
          <w:rFonts w:cs="Arial"/>
          <w:szCs w:val="20"/>
        </w:rPr>
      </w:pPr>
    </w:p>
    <w:p w:rsidR="00144BC9" w:rsidRPr="00127DF3" w:rsidRDefault="00144BC9" w:rsidP="00144BC9">
      <w:pPr>
        <w:pStyle w:val="Telobesedila"/>
        <w:rPr>
          <w:rFonts w:ascii="Arial" w:hAnsi="Arial" w:cs="Arial"/>
          <w:sz w:val="20"/>
          <w:lang w:eastAsia="en-US"/>
        </w:rPr>
      </w:pPr>
    </w:p>
    <w:p w:rsidR="00144BC9" w:rsidRPr="00127DF3" w:rsidRDefault="00144BC9" w:rsidP="00144BC9">
      <w:pPr>
        <w:spacing w:line="240" w:lineRule="auto"/>
        <w:jc w:val="both"/>
        <w:rPr>
          <w:rFonts w:cs="Arial"/>
          <w:b/>
          <w:szCs w:val="20"/>
        </w:rPr>
      </w:pPr>
      <w:r w:rsidRPr="00127DF3">
        <w:rPr>
          <w:rFonts w:cs="Arial"/>
          <w:b/>
          <w:szCs w:val="20"/>
        </w:rPr>
        <w:t>1.2 Predpisi, ki urejajo to področje</w:t>
      </w:r>
    </w:p>
    <w:p w:rsidR="00144BC9" w:rsidRPr="00127DF3" w:rsidRDefault="00144BC9" w:rsidP="00144BC9">
      <w:pPr>
        <w:spacing w:line="240" w:lineRule="auto"/>
        <w:jc w:val="both"/>
        <w:rPr>
          <w:rFonts w:cs="Arial"/>
          <w:szCs w:val="20"/>
        </w:rPr>
      </w:pPr>
    </w:p>
    <w:p w:rsidR="00144BC9" w:rsidRPr="00127DF3" w:rsidRDefault="00144BC9" w:rsidP="00144BC9">
      <w:pPr>
        <w:pStyle w:val="Telobesedila"/>
        <w:numPr>
          <w:ilvl w:val="0"/>
          <w:numId w:val="21"/>
        </w:numPr>
        <w:rPr>
          <w:rFonts w:ascii="Arial" w:hAnsi="Arial" w:cs="Arial"/>
          <w:sz w:val="20"/>
          <w:lang w:eastAsia="en-US"/>
        </w:rPr>
      </w:pPr>
      <w:r w:rsidRPr="00127DF3">
        <w:rPr>
          <w:rFonts w:ascii="Arial" w:hAnsi="Arial" w:cs="Arial"/>
          <w:sz w:val="20"/>
          <w:lang w:eastAsia="en-US"/>
        </w:rPr>
        <w:t>Zakon o razglasitvi zaščitne ekološke cone in epikontinentalnem pasu Republike Slovenije (Uradni list RS, št. 93/05)</w:t>
      </w:r>
    </w:p>
    <w:p w:rsidR="00144BC9" w:rsidRPr="00127DF3" w:rsidRDefault="00144BC9" w:rsidP="00144BC9">
      <w:pPr>
        <w:pStyle w:val="Telobesedila"/>
        <w:numPr>
          <w:ilvl w:val="0"/>
          <w:numId w:val="21"/>
        </w:numPr>
        <w:rPr>
          <w:rFonts w:ascii="Arial" w:hAnsi="Arial" w:cs="Arial"/>
          <w:sz w:val="20"/>
          <w:lang w:eastAsia="en-US"/>
        </w:rPr>
      </w:pPr>
      <w:r w:rsidRPr="00127DF3">
        <w:rPr>
          <w:rFonts w:ascii="Arial" w:hAnsi="Arial" w:cs="Arial"/>
          <w:sz w:val="20"/>
          <w:lang w:eastAsia="en-US"/>
        </w:rPr>
        <w:t xml:space="preserve">Pomorski zakonik (Uradni list RS, št. </w:t>
      </w:r>
      <w:hyperlink r:id="rId11" w:tgtFrame="_blank" w:tooltip="Pomorski zakonik (uradno prečiščeno besedilo)" w:history="1">
        <w:r w:rsidRPr="00127DF3">
          <w:rPr>
            <w:rFonts w:ascii="Arial" w:hAnsi="Arial" w:cs="Arial"/>
            <w:sz w:val="20"/>
            <w:lang w:eastAsia="en-US"/>
          </w:rPr>
          <w:t>62/16</w:t>
        </w:r>
      </w:hyperlink>
      <w:r w:rsidRPr="00127DF3">
        <w:rPr>
          <w:rFonts w:ascii="Arial" w:hAnsi="Arial" w:cs="Arial"/>
          <w:sz w:val="20"/>
          <w:lang w:eastAsia="en-US"/>
        </w:rPr>
        <w:t xml:space="preserve"> – uradno prečiščeno besedilo</w:t>
      </w:r>
      <w:r w:rsidR="00BA25E9">
        <w:rPr>
          <w:rFonts w:ascii="Arial" w:hAnsi="Arial" w:cs="Arial"/>
          <w:sz w:val="20"/>
          <w:lang w:eastAsia="en-US"/>
        </w:rPr>
        <w:t xml:space="preserve"> in 41/17</w:t>
      </w:r>
      <w:r w:rsidRPr="00127DF3">
        <w:rPr>
          <w:rFonts w:ascii="Arial" w:hAnsi="Arial" w:cs="Arial"/>
          <w:sz w:val="20"/>
          <w:lang w:eastAsia="en-US"/>
        </w:rPr>
        <w:t>)</w:t>
      </w:r>
    </w:p>
    <w:p w:rsidR="00144BC9" w:rsidRPr="00127DF3" w:rsidRDefault="00144BC9" w:rsidP="00144BC9">
      <w:pPr>
        <w:pStyle w:val="Telobesedila"/>
        <w:rPr>
          <w:rFonts w:ascii="Arial" w:hAnsi="Arial" w:cs="Arial"/>
          <w:sz w:val="20"/>
          <w:highlight w:val="yellow"/>
          <w:lang w:eastAsia="en-US"/>
        </w:rPr>
      </w:pPr>
    </w:p>
    <w:p w:rsidR="00144BC9" w:rsidRPr="00127DF3" w:rsidRDefault="00144BC9" w:rsidP="00144BC9">
      <w:pPr>
        <w:pStyle w:val="Telobesedila"/>
        <w:rPr>
          <w:rFonts w:ascii="Arial" w:hAnsi="Arial" w:cs="Arial"/>
          <w:sz w:val="20"/>
          <w:highlight w:val="yellow"/>
          <w:lang w:eastAsia="en-US"/>
        </w:rPr>
      </w:pPr>
    </w:p>
    <w:p w:rsidR="00144BC9" w:rsidRPr="00127DF3" w:rsidRDefault="00144BC9" w:rsidP="00144BC9">
      <w:pPr>
        <w:spacing w:line="240" w:lineRule="auto"/>
        <w:jc w:val="both"/>
        <w:rPr>
          <w:rFonts w:cs="Arial"/>
          <w:b/>
          <w:szCs w:val="20"/>
        </w:rPr>
      </w:pPr>
      <w:r w:rsidRPr="00127DF3">
        <w:rPr>
          <w:rFonts w:cs="Arial"/>
          <w:b/>
          <w:szCs w:val="20"/>
        </w:rPr>
        <w:t>1.3 Predpisi Evropske unije, ki vplivajo na področje urejanja</w:t>
      </w:r>
    </w:p>
    <w:p w:rsidR="00144BC9" w:rsidRPr="00127DF3" w:rsidRDefault="00144BC9" w:rsidP="00144BC9">
      <w:pPr>
        <w:spacing w:line="240" w:lineRule="auto"/>
        <w:jc w:val="both"/>
        <w:rPr>
          <w:rFonts w:cs="Arial"/>
          <w:szCs w:val="20"/>
        </w:rPr>
      </w:pPr>
    </w:p>
    <w:p w:rsidR="00144BC9" w:rsidRPr="00127DF3" w:rsidRDefault="00144BC9" w:rsidP="00144BC9">
      <w:pPr>
        <w:numPr>
          <w:ilvl w:val="0"/>
          <w:numId w:val="22"/>
        </w:numPr>
        <w:spacing w:line="240" w:lineRule="auto"/>
        <w:ind w:left="426"/>
        <w:jc w:val="both"/>
        <w:rPr>
          <w:rFonts w:cs="Arial"/>
          <w:szCs w:val="20"/>
        </w:rPr>
      </w:pPr>
      <w:r w:rsidRPr="00127DF3">
        <w:rPr>
          <w:rFonts w:cs="Arial"/>
          <w:szCs w:val="20"/>
        </w:rPr>
        <w:t>Direktiva 2008/56/ES Evropskega parlamenta in Sveta z dne 17. junija 2008 o določitvi okvira za ukrepe Skupnosti na področju politike morskega okolja (UL L št. 164 z dne 25. 6. 2008, str. 19</w:t>
      </w:r>
      <w:r w:rsidR="00A24EC6">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1.4 Mednarodni sporazumi, ki vplivajo na področje urejanja</w:t>
      </w:r>
    </w:p>
    <w:p w:rsidR="00144BC9" w:rsidRPr="00127DF3" w:rsidRDefault="00144BC9" w:rsidP="00144BC9">
      <w:pPr>
        <w:spacing w:line="240" w:lineRule="auto"/>
        <w:jc w:val="both"/>
        <w:rPr>
          <w:rFonts w:cs="Arial"/>
          <w:b/>
          <w:szCs w:val="20"/>
        </w:rPr>
      </w:pPr>
    </w:p>
    <w:p w:rsidR="00144BC9" w:rsidRPr="00127DF3" w:rsidRDefault="00144BC9" w:rsidP="00144BC9">
      <w:pPr>
        <w:numPr>
          <w:ilvl w:val="0"/>
          <w:numId w:val="22"/>
        </w:numPr>
        <w:spacing w:line="240" w:lineRule="auto"/>
        <w:jc w:val="both"/>
        <w:rPr>
          <w:i/>
          <w:szCs w:val="20"/>
        </w:rPr>
      </w:pPr>
      <w:r w:rsidRPr="00127DF3">
        <w:rPr>
          <w:szCs w:val="20"/>
        </w:rPr>
        <w:t>razsodba arbitražnega sodišča glede meje med Slovenijo in Hrvaško</w:t>
      </w:r>
    </w:p>
    <w:p w:rsidR="00144BC9" w:rsidRPr="00127DF3" w:rsidRDefault="00144BC9" w:rsidP="00144BC9">
      <w:pPr>
        <w:numPr>
          <w:ilvl w:val="0"/>
          <w:numId w:val="22"/>
        </w:numPr>
        <w:spacing w:line="240" w:lineRule="auto"/>
        <w:jc w:val="both"/>
        <w:rPr>
          <w:i/>
          <w:szCs w:val="20"/>
        </w:rPr>
      </w:pPr>
      <w:r w:rsidRPr="00127DF3">
        <w:rPr>
          <w:szCs w:val="20"/>
        </w:rPr>
        <w:t>Konvencija Združenih narodov o pomorskem mednarodnem pravu (Uradni list SFRJ</w:t>
      </w:r>
      <w:r w:rsidR="00127DF3">
        <w:rPr>
          <w:szCs w:val="20"/>
        </w:rPr>
        <w:t> </w:t>
      </w:r>
      <w:r w:rsidRPr="00127DF3">
        <w:rPr>
          <w:szCs w:val="20"/>
        </w:rPr>
        <w:t>–MP, št. 1/86)</w:t>
      </w:r>
    </w:p>
    <w:p w:rsidR="00144BC9" w:rsidRPr="00127DF3" w:rsidRDefault="00144BC9" w:rsidP="00144BC9">
      <w:pPr>
        <w:numPr>
          <w:ilvl w:val="0"/>
          <w:numId w:val="22"/>
        </w:numPr>
        <w:spacing w:line="240" w:lineRule="auto"/>
        <w:jc w:val="both"/>
        <w:rPr>
          <w:i/>
          <w:szCs w:val="20"/>
        </w:rPr>
      </w:pPr>
      <w:r w:rsidRPr="00127DF3">
        <w:rPr>
          <w:szCs w:val="20"/>
        </w:rPr>
        <w:t>Sporazum med Vlado Socialistične federativne republike Jugoslavije in Vlado Republike Italije o razmejitvi epikontinentalnega pasu med državama z dne 8. januarja 1968 (Uradni list SFRJ</w:t>
      </w:r>
      <w:r w:rsidR="00127DF3">
        <w:rPr>
          <w:szCs w:val="20"/>
        </w:rPr>
        <w:t xml:space="preserve"> – </w:t>
      </w:r>
      <w:r w:rsidRPr="00127DF3">
        <w:rPr>
          <w:szCs w:val="20"/>
        </w:rPr>
        <w:t>MP, št. 28/70)</w:t>
      </w:r>
    </w:p>
    <w:p w:rsidR="00144BC9" w:rsidRPr="00127DF3" w:rsidRDefault="00144BC9" w:rsidP="00144BC9">
      <w:pPr>
        <w:numPr>
          <w:ilvl w:val="0"/>
          <w:numId w:val="22"/>
        </w:numPr>
        <w:spacing w:line="240" w:lineRule="auto"/>
        <w:jc w:val="both"/>
        <w:rPr>
          <w:rFonts w:cs="Arial"/>
          <w:b/>
          <w:szCs w:val="20"/>
        </w:rPr>
      </w:pPr>
      <w:r w:rsidRPr="00127DF3">
        <w:rPr>
          <w:szCs w:val="20"/>
        </w:rPr>
        <w:t>Pogodb</w:t>
      </w:r>
      <w:r w:rsidR="00127DF3">
        <w:rPr>
          <w:szCs w:val="20"/>
        </w:rPr>
        <w:t>a</w:t>
      </w:r>
      <w:r w:rsidRPr="00127DF3">
        <w:rPr>
          <w:szCs w:val="20"/>
        </w:rPr>
        <w:t xml:space="preserve"> med Socialistično federativno republiko Jugoslavijo in Republiko Italijo s prilogami od I do X z dne 10. novembra 1975 (Uradni list SFRJ</w:t>
      </w:r>
      <w:r w:rsidR="00127DF3">
        <w:rPr>
          <w:szCs w:val="20"/>
        </w:rPr>
        <w:t xml:space="preserve"> – </w:t>
      </w:r>
      <w:r w:rsidRPr="00127DF3">
        <w:rPr>
          <w:szCs w:val="20"/>
        </w:rPr>
        <w:t xml:space="preserve">MP, št. 1/77) </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1.5 Odločbe ustavnega sodišča, ki vplivajo na področje urejanja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 xml:space="preserve">1.6 Odločbe Sodišča Evropske </w:t>
      </w:r>
      <w:r w:rsidR="00127DF3">
        <w:rPr>
          <w:rFonts w:cs="Arial"/>
          <w:b/>
          <w:szCs w:val="20"/>
        </w:rPr>
        <w:t>u</w:t>
      </w:r>
      <w:r w:rsidRPr="00127DF3">
        <w:rPr>
          <w:rFonts w:cs="Arial"/>
          <w:b/>
          <w:szCs w:val="20"/>
        </w:rPr>
        <w:t xml:space="preserve">nije, ki obravnavajo področje urejanja </w:t>
      </w:r>
      <w:r w:rsidR="00127DF3">
        <w:rPr>
          <w:rFonts w:cs="Arial"/>
          <w:b/>
          <w:szCs w:val="20"/>
        </w:rPr>
        <w:t>ali</w:t>
      </w:r>
      <w:r w:rsidR="00127DF3" w:rsidRPr="00127DF3">
        <w:rPr>
          <w:rFonts w:cs="Arial"/>
          <w:b/>
          <w:szCs w:val="20"/>
        </w:rPr>
        <w:t xml:space="preserve"> </w:t>
      </w:r>
      <w:r w:rsidRPr="00127DF3">
        <w:rPr>
          <w:rFonts w:cs="Arial"/>
          <w:b/>
          <w:szCs w:val="20"/>
        </w:rPr>
        <w:t>primerljivo ureditev</w:t>
      </w:r>
    </w:p>
    <w:p w:rsidR="00144BC9" w:rsidRPr="00127DF3" w:rsidRDefault="00144BC9" w:rsidP="00144BC9">
      <w:pPr>
        <w:spacing w:line="240" w:lineRule="auto"/>
        <w:jc w:val="both"/>
        <w:rPr>
          <w:rFonts w:cs="Arial"/>
          <w:b/>
          <w:szCs w:val="20"/>
        </w:rPr>
      </w:pPr>
      <w:r w:rsidRPr="00127DF3">
        <w:rPr>
          <w:rFonts w:cs="Arial"/>
          <w:b/>
          <w:szCs w:val="20"/>
        </w:rPr>
        <w:t>/</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1.7 Razlogi, ki utemeljujejo potrebo po spremembi in/ali dopolnitvi obstoječega predpisa</w:t>
      </w:r>
    </w:p>
    <w:p w:rsidR="00144BC9" w:rsidRPr="00127DF3" w:rsidRDefault="00144BC9" w:rsidP="00144BC9">
      <w:pPr>
        <w:spacing w:line="240" w:lineRule="auto"/>
        <w:jc w:val="both"/>
        <w:rPr>
          <w:rFonts w:cs="Arial"/>
          <w:szCs w:val="20"/>
        </w:rPr>
      </w:pPr>
    </w:p>
    <w:p w:rsidR="00144BC9" w:rsidRPr="00127DF3" w:rsidRDefault="00144BC9" w:rsidP="00144BC9">
      <w:pPr>
        <w:autoSpaceDE w:val="0"/>
        <w:autoSpaceDN w:val="0"/>
        <w:adjustRightInd w:val="0"/>
        <w:spacing w:line="240" w:lineRule="auto"/>
        <w:jc w:val="both"/>
        <w:rPr>
          <w:szCs w:val="20"/>
        </w:rPr>
      </w:pPr>
      <w:r w:rsidRPr="00127DF3">
        <w:rPr>
          <w:rFonts w:cs="Arial"/>
          <w:szCs w:val="20"/>
        </w:rPr>
        <w:t xml:space="preserve">Osnovni namen predlaganega zakona je uskladitev območja z razsodbo </w:t>
      </w:r>
      <w:r w:rsidRPr="00127DF3">
        <w:rPr>
          <w:szCs w:val="20"/>
        </w:rPr>
        <w:t>arbitražnega sodišča v Haagu glede meje med Slovenijo in Hrvaško.</w:t>
      </w:r>
    </w:p>
    <w:p w:rsidR="00144BC9" w:rsidRPr="00127DF3" w:rsidRDefault="00144BC9" w:rsidP="00144BC9">
      <w:pPr>
        <w:autoSpaceDE w:val="0"/>
        <w:autoSpaceDN w:val="0"/>
        <w:adjustRightInd w:val="0"/>
        <w:spacing w:line="240" w:lineRule="auto"/>
        <w:jc w:val="both"/>
        <w:rPr>
          <w:szCs w:val="20"/>
        </w:rPr>
      </w:pP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2. CILJI, NAČELA IN POGLAVITNE REŠITVE PREDLOGA ZAKONA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 xml:space="preserve">2.1 Cilji </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szCs w:val="20"/>
        </w:rPr>
      </w:pPr>
      <w:r w:rsidRPr="00127DF3">
        <w:rPr>
          <w:rFonts w:cs="Arial"/>
          <w:szCs w:val="20"/>
        </w:rPr>
        <w:t xml:space="preserve">Cilj predlaganega zakon je uskladitev območja z razsodbo </w:t>
      </w:r>
      <w:r w:rsidRPr="00127DF3">
        <w:rPr>
          <w:szCs w:val="20"/>
        </w:rPr>
        <w:t>arbitražnega sodišča v Haagu glede meje med Slovenijo in Hrvaško</w:t>
      </w:r>
      <w:r w:rsidR="004D2621" w:rsidRPr="00127DF3">
        <w:rPr>
          <w:szCs w:val="20"/>
        </w:rPr>
        <w:t>, s č</w:t>
      </w:r>
      <w:r w:rsidR="00127DF3">
        <w:rPr>
          <w:szCs w:val="20"/>
        </w:rPr>
        <w:t>i</w:t>
      </w:r>
      <w:r w:rsidR="004D2621" w:rsidRPr="00127DF3">
        <w:rPr>
          <w:szCs w:val="20"/>
        </w:rPr>
        <w:t>mer se udejanja razsodba arbitražnega sodišča.</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 xml:space="preserve">2.2 Načela </w:t>
      </w:r>
    </w:p>
    <w:p w:rsidR="00144BC9" w:rsidRPr="00127DF3" w:rsidRDefault="00144BC9" w:rsidP="00144BC9">
      <w:pPr>
        <w:tabs>
          <w:tab w:val="left" w:pos="540"/>
          <w:tab w:val="left" w:pos="900"/>
        </w:tabs>
        <w:spacing w:line="240" w:lineRule="auto"/>
        <w:jc w:val="both"/>
        <w:rPr>
          <w:rFonts w:cs="Arial"/>
          <w:szCs w:val="20"/>
          <w:lang w:eastAsia="sl-SI"/>
        </w:rPr>
      </w:pPr>
    </w:p>
    <w:p w:rsidR="00144BC9" w:rsidRPr="00127DF3" w:rsidRDefault="00144BC9" w:rsidP="00144BC9">
      <w:pPr>
        <w:numPr>
          <w:ilvl w:val="0"/>
          <w:numId w:val="23"/>
        </w:numPr>
        <w:tabs>
          <w:tab w:val="left" w:pos="540"/>
          <w:tab w:val="left" w:pos="900"/>
        </w:tabs>
        <w:spacing w:line="240" w:lineRule="auto"/>
        <w:jc w:val="both"/>
        <w:rPr>
          <w:rFonts w:cs="Arial"/>
          <w:szCs w:val="20"/>
          <w:lang w:eastAsia="sl-SI"/>
        </w:rPr>
      </w:pPr>
      <w:r w:rsidRPr="00127DF3">
        <w:rPr>
          <w:rFonts w:cs="Arial"/>
          <w:szCs w:val="20"/>
          <w:lang w:eastAsia="sl-SI"/>
        </w:rPr>
        <w:t>načela mednarodnega prava</w:t>
      </w:r>
    </w:p>
    <w:p w:rsidR="00144BC9" w:rsidRPr="00127DF3" w:rsidRDefault="00144BC9" w:rsidP="00144BC9">
      <w:pPr>
        <w:pStyle w:val="Neotevilenodstavek"/>
        <w:spacing w:before="0" w:after="0" w:line="240" w:lineRule="auto"/>
        <w:rPr>
          <w:sz w:val="20"/>
          <w:szCs w:val="20"/>
        </w:rPr>
      </w:pP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2.3 Poglavitne rešitve</w:t>
      </w:r>
    </w:p>
    <w:p w:rsidR="00144BC9" w:rsidRPr="00127DF3" w:rsidRDefault="00144BC9" w:rsidP="00144BC9">
      <w:pPr>
        <w:spacing w:line="240" w:lineRule="auto"/>
        <w:jc w:val="both"/>
        <w:rPr>
          <w:rFonts w:cs="Arial"/>
          <w:szCs w:val="20"/>
        </w:rPr>
      </w:pPr>
    </w:p>
    <w:p w:rsidR="00144BC9" w:rsidRPr="00127DF3" w:rsidRDefault="004D2621" w:rsidP="00144BC9">
      <w:pPr>
        <w:autoSpaceDE w:val="0"/>
        <w:autoSpaceDN w:val="0"/>
        <w:adjustRightInd w:val="0"/>
        <w:spacing w:line="240" w:lineRule="auto"/>
        <w:jc w:val="both"/>
        <w:rPr>
          <w:szCs w:val="20"/>
        </w:rPr>
      </w:pPr>
      <w:r w:rsidRPr="00127DF3">
        <w:rPr>
          <w:rFonts w:cs="Arial"/>
          <w:szCs w:val="20"/>
        </w:rPr>
        <w:t>Zakon razveljavlja Zakon o razglasitvi zaščitne ekološke cone in epikontinentalnem pasu Republike Slovenije</w:t>
      </w:r>
      <w:r w:rsidR="00641D4F">
        <w:rPr>
          <w:rFonts w:cs="Arial"/>
          <w:szCs w:val="20"/>
        </w:rPr>
        <w:t xml:space="preserve"> ter določbo četrtega odstavka 13. člena Pomorskega zakonika</w:t>
      </w:r>
      <w:r w:rsidRPr="00127DF3">
        <w:rPr>
          <w:rFonts w:cs="Arial"/>
          <w:szCs w:val="20"/>
        </w:rPr>
        <w:t xml:space="preserve"> z uveljavitvijo naslednji dan po objavi</w:t>
      </w:r>
      <w:r w:rsidR="00144BC9" w:rsidRPr="00127DF3">
        <w:rPr>
          <w:szCs w:val="20"/>
        </w:rPr>
        <w:t>.</w:t>
      </w:r>
    </w:p>
    <w:p w:rsidR="00144BC9" w:rsidRPr="00127DF3" w:rsidRDefault="00144BC9" w:rsidP="00144BC9">
      <w:pPr>
        <w:spacing w:line="240" w:lineRule="auto"/>
        <w:jc w:val="both"/>
        <w:rPr>
          <w:rFonts w:cs="Arial"/>
          <w:i/>
          <w:szCs w:val="20"/>
        </w:rPr>
      </w:pPr>
    </w:p>
    <w:p w:rsidR="00144BC9" w:rsidRPr="00127DF3" w:rsidRDefault="00144BC9" w:rsidP="00144BC9">
      <w:pPr>
        <w:spacing w:line="240" w:lineRule="auto"/>
        <w:jc w:val="both"/>
        <w:rPr>
          <w:rFonts w:cs="Arial"/>
          <w:b/>
          <w:szCs w:val="20"/>
        </w:rPr>
      </w:pPr>
      <w:r w:rsidRPr="00127DF3">
        <w:rPr>
          <w:rFonts w:cs="Arial"/>
          <w:b/>
          <w:szCs w:val="20"/>
        </w:rPr>
        <w:t xml:space="preserve">3. OCENA FINANČNIH POSLEDIC PREDLOGA ZAKONA ZA DRŽAVNI PRORAČUN IN DRUGA JAVNA FINANČNA SREDSTVA </w:t>
      </w:r>
    </w:p>
    <w:p w:rsidR="00144BC9" w:rsidRPr="00127DF3" w:rsidRDefault="00144BC9" w:rsidP="00144BC9">
      <w:pPr>
        <w:autoSpaceDE w:val="0"/>
        <w:autoSpaceDN w:val="0"/>
        <w:adjustRightInd w:val="0"/>
        <w:spacing w:line="240" w:lineRule="auto"/>
        <w:jc w:val="both"/>
        <w:rPr>
          <w:rFonts w:cs="Arial"/>
          <w:i/>
          <w:color w:val="000000"/>
          <w:szCs w:val="20"/>
          <w:lang w:eastAsia="sl-SI"/>
        </w:rPr>
      </w:pPr>
    </w:p>
    <w:p w:rsidR="00144BC9" w:rsidRPr="00127DF3" w:rsidRDefault="00144BC9" w:rsidP="00144BC9">
      <w:pPr>
        <w:spacing w:line="240" w:lineRule="auto"/>
        <w:jc w:val="both"/>
        <w:rPr>
          <w:rFonts w:cs="Arial"/>
          <w:szCs w:val="20"/>
        </w:rPr>
      </w:pPr>
      <w:r w:rsidRPr="00127DF3">
        <w:rPr>
          <w:rFonts w:cs="Arial"/>
          <w:szCs w:val="20"/>
        </w:rPr>
        <w:t>Predlog zakona nima finančnih posledic za državni proračun ali za druga javnofinančna sredstva.</w:t>
      </w:r>
    </w:p>
    <w:p w:rsidR="00144BC9" w:rsidRPr="00127DF3" w:rsidRDefault="00144BC9" w:rsidP="00144BC9">
      <w:pPr>
        <w:keepLines/>
        <w:spacing w:line="240" w:lineRule="auto"/>
        <w:jc w:val="both"/>
        <w:rPr>
          <w:rFonts w:cs="Arial"/>
          <w:i/>
          <w:szCs w:val="20"/>
          <w:lang w:eastAsia="sl-SI"/>
        </w:rPr>
      </w:pPr>
    </w:p>
    <w:p w:rsidR="00144BC9" w:rsidRPr="00127DF3" w:rsidRDefault="00144BC9" w:rsidP="00144BC9">
      <w:pPr>
        <w:spacing w:line="240" w:lineRule="auto"/>
        <w:jc w:val="both"/>
        <w:rPr>
          <w:rFonts w:cs="Arial"/>
          <w:b/>
          <w:szCs w:val="20"/>
        </w:rPr>
      </w:pPr>
      <w:r w:rsidRPr="00127DF3">
        <w:rPr>
          <w:rFonts w:cs="Arial"/>
          <w:b/>
          <w:szCs w:val="20"/>
        </w:rPr>
        <w:t>4. NAVEDBA, DA SO SREDSTVA ZA IZVAJANJE ZAKONA V DRŽAVNEM PRORAČUNU ZAGOTOVLJENA, ČE PREDLOG ZAKONA PREDVIDEVA PORABO PRORAČUNSKIH SREDSTEV V OBDOBJU, ZA KATERO JE BIL DRŽAVNI PRORAČUN SPREJET</w:t>
      </w:r>
    </w:p>
    <w:p w:rsidR="00144BC9" w:rsidRPr="00127DF3" w:rsidRDefault="00144BC9" w:rsidP="00144BC9">
      <w:pPr>
        <w:spacing w:line="240" w:lineRule="auto"/>
        <w:jc w:val="both"/>
        <w:rPr>
          <w:rFonts w:cs="Arial"/>
          <w:b/>
          <w:szCs w:val="20"/>
        </w:rPr>
      </w:pPr>
      <w:r w:rsidRPr="00127DF3">
        <w:rPr>
          <w:rFonts w:cs="Arial"/>
          <w:b/>
          <w:szCs w:val="20"/>
        </w:rPr>
        <w:t xml:space="preserve"> </w:t>
      </w:r>
    </w:p>
    <w:p w:rsidR="00144BC9" w:rsidRPr="00127DF3" w:rsidRDefault="00144BC9" w:rsidP="00144BC9">
      <w:pPr>
        <w:spacing w:line="240" w:lineRule="auto"/>
        <w:jc w:val="both"/>
        <w:rPr>
          <w:rFonts w:cs="Arial"/>
          <w:szCs w:val="20"/>
        </w:rPr>
      </w:pPr>
      <w:r w:rsidRPr="00127DF3">
        <w:rPr>
          <w:rFonts w:cs="Arial"/>
          <w:szCs w:val="20"/>
        </w:rPr>
        <w:t>Za izvajanje zakona dodatna finančna sredstva v proračunu niso potrebna.</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5. PRIKAZ UREDITVE V DRUGIH PRAVNIH SISTEMIH IN PRILAGOJENOSTI PREDLAGANE UREDITVE PRAVU EVROPSKE UNIJE</w:t>
      </w:r>
    </w:p>
    <w:p w:rsidR="00144BC9" w:rsidRPr="00127DF3" w:rsidRDefault="00144BC9" w:rsidP="00144BC9">
      <w:pPr>
        <w:spacing w:line="240" w:lineRule="auto"/>
        <w:jc w:val="both"/>
        <w:rPr>
          <w:rFonts w:cs="Arial"/>
          <w:b/>
          <w:szCs w:val="20"/>
        </w:rPr>
      </w:pPr>
    </w:p>
    <w:p w:rsidR="00A137D1" w:rsidRDefault="00A137D1" w:rsidP="00144BC9">
      <w:pPr>
        <w:spacing w:line="240" w:lineRule="auto"/>
        <w:jc w:val="both"/>
        <w:rPr>
          <w:rFonts w:cs="Arial"/>
          <w:szCs w:val="20"/>
        </w:rPr>
      </w:pPr>
      <w:r w:rsidRPr="00127DF3">
        <w:rPr>
          <w:rFonts w:cs="Arial"/>
          <w:szCs w:val="20"/>
        </w:rPr>
        <w:t xml:space="preserve">S predlogom zakona se razveljavlja </w:t>
      </w:r>
      <w:r w:rsidR="00127DF3">
        <w:rPr>
          <w:rFonts w:cs="Arial"/>
          <w:szCs w:val="20"/>
        </w:rPr>
        <w:t>sedanji</w:t>
      </w:r>
      <w:r w:rsidR="00127DF3" w:rsidRPr="00127DF3">
        <w:rPr>
          <w:rFonts w:cs="Arial"/>
          <w:szCs w:val="20"/>
        </w:rPr>
        <w:t xml:space="preserve"> </w:t>
      </w:r>
      <w:r w:rsidRPr="00127DF3">
        <w:rPr>
          <w:rFonts w:cs="Arial"/>
          <w:szCs w:val="20"/>
        </w:rPr>
        <w:t>zakon</w:t>
      </w:r>
      <w:r w:rsidR="00641D4F">
        <w:rPr>
          <w:rFonts w:cs="Arial"/>
          <w:szCs w:val="20"/>
        </w:rPr>
        <w:t xml:space="preserve"> in določba četrtega odstavka 13. člena Pomorskega zakonika</w:t>
      </w:r>
      <w:r w:rsidRPr="00127DF3">
        <w:rPr>
          <w:rFonts w:cs="Arial"/>
          <w:szCs w:val="20"/>
        </w:rPr>
        <w:t>, zato prikaz ureditve v drugih državah ni relevanten.</w:t>
      </w:r>
    </w:p>
    <w:p w:rsidR="009E754B" w:rsidRDefault="009E754B" w:rsidP="00144BC9">
      <w:pPr>
        <w:spacing w:line="240" w:lineRule="auto"/>
        <w:jc w:val="both"/>
        <w:rPr>
          <w:rFonts w:cs="Arial"/>
          <w:szCs w:val="20"/>
        </w:rPr>
      </w:pPr>
    </w:p>
    <w:p w:rsidR="009E754B" w:rsidRPr="00127DF3" w:rsidRDefault="009E754B" w:rsidP="00144BC9">
      <w:pPr>
        <w:spacing w:line="240" w:lineRule="auto"/>
        <w:jc w:val="both"/>
        <w:rPr>
          <w:rFonts w:cs="Arial"/>
          <w:szCs w:val="20"/>
        </w:rPr>
      </w:pPr>
      <w:r>
        <w:rPr>
          <w:rFonts w:cs="Arial"/>
          <w:szCs w:val="20"/>
        </w:rPr>
        <w:t>Ker gre za razveljavitev sedanjega zakona</w:t>
      </w:r>
      <w:r w:rsidR="00641D4F">
        <w:rPr>
          <w:rFonts w:cs="Arial"/>
          <w:szCs w:val="20"/>
        </w:rPr>
        <w:t xml:space="preserve"> oziroma ene določbe Pomorskega zakonika</w:t>
      </w:r>
      <w:r>
        <w:rPr>
          <w:rFonts w:cs="Arial"/>
          <w:szCs w:val="20"/>
        </w:rPr>
        <w:t>, zakon ni predmet usklajevanja s pravom EU.</w:t>
      </w:r>
    </w:p>
    <w:p w:rsidR="00144BC9" w:rsidRPr="00127DF3" w:rsidRDefault="00144BC9" w:rsidP="00144BC9">
      <w:pPr>
        <w:autoSpaceDE w:val="0"/>
        <w:autoSpaceDN w:val="0"/>
        <w:adjustRightInd w:val="0"/>
        <w:spacing w:line="240" w:lineRule="auto"/>
        <w:jc w:val="both"/>
        <w:rPr>
          <w:rFonts w:cs="Arial"/>
          <w:szCs w:val="20"/>
          <w:lang w:eastAsia="sl-SI"/>
        </w:rPr>
      </w:pPr>
    </w:p>
    <w:p w:rsidR="00144BC9" w:rsidRPr="00127DF3" w:rsidRDefault="00144BC9" w:rsidP="00144BC9">
      <w:pPr>
        <w:autoSpaceDE w:val="0"/>
        <w:autoSpaceDN w:val="0"/>
        <w:adjustRightInd w:val="0"/>
        <w:spacing w:line="240" w:lineRule="auto"/>
        <w:jc w:val="both"/>
        <w:rPr>
          <w:rFonts w:cs="Arial"/>
          <w:b/>
          <w:szCs w:val="20"/>
          <w:lang w:eastAsia="sl-SI"/>
        </w:rPr>
      </w:pPr>
      <w:r w:rsidRPr="00127DF3">
        <w:rPr>
          <w:rFonts w:cs="Arial"/>
          <w:b/>
          <w:szCs w:val="20"/>
          <w:lang w:eastAsia="sl-SI"/>
        </w:rPr>
        <w:t>6. PRESOJA POSLEDIC, KI JIH BO IMEL SPREJEM ZAKONA</w:t>
      </w:r>
    </w:p>
    <w:p w:rsidR="00144BC9" w:rsidRPr="00127DF3" w:rsidRDefault="00144BC9" w:rsidP="00144BC9">
      <w:pPr>
        <w:autoSpaceDE w:val="0"/>
        <w:autoSpaceDN w:val="0"/>
        <w:adjustRightInd w:val="0"/>
        <w:spacing w:line="240" w:lineRule="auto"/>
        <w:jc w:val="both"/>
        <w:rPr>
          <w:rFonts w:cs="Arial"/>
          <w:b/>
          <w:szCs w:val="20"/>
          <w:lang w:eastAsia="sl-SI"/>
        </w:rPr>
      </w:pPr>
    </w:p>
    <w:p w:rsidR="00144BC9" w:rsidRPr="00127DF3" w:rsidRDefault="00144BC9" w:rsidP="00144BC9">
      <w:pPr>
        <w:autoSpaceDE w:val="0"/>
        <w:autoSpaceDN w:val="0"/>
        <w:adjustRightInd w:val="0"/>
        <w:spacing w:line="240" w:lineRule="auto"/>
        <w:jc w:val="both"/>
        <w:rPr>
          <w:rFonts w:cs="Arial"/>
          <w:b/>
          <w:szCs w:val="20"/>
          <w:lang w:eastAsia="sl-SI"/>
        </w:rPr>
      </w:pPr>
      <w:r w:rsidRPr="00127DF3">
        <w:rPr>
          <w:rFonts w:cs="Arial"/>
          <w:b/>
          <w:szCs w:val="20"/>
          <w:lang w:eastAsia="sl-SI"/>
        </w:rPr>
        <w:t>6.1 Presoja administrativnih posledic</w:t>
      </w:r>
    </w:p>
    <w:p w:rsidR="00144BC9" w:rsidRPr="00127DF3" w:rsidRDefault="00144BC9" w:rsidP="00144BC9">
      <w:pPr>
        <w:autoSpaceDE w:val="0"/>
        <w:autoSpaceDN w:val="0"/>
        <w:adjustRightInd w:val="0"/>
        <w:spacing w:line="240" w:lineRule="auto"/>
        <w:jc w:val="both"/>
        <w:rPr>
          <w:rFonts w:cs="Arial"/>
          <w:b/>
          <w:szCs w:val="20"/>
          <w:lang w:eastAsia="sl-SI"/>
        </w:rPr>
      </w:pPr>
      <w:r w:rsidRPr="00127DF3">
        <w:rPr>
          <w:rFonts w:cs="Arial"/>
          <w:b/>
          <w:szCs w:val="20"/>
          <w:lang w:eastAsia="sl-SI"/>
        </w:rPr>
        <w:t>a) v postopkih oziroma poslovanju javne uprave ali pravosodnih organov:</w:t>
      </w:r>
    </w:p>
    <w:p w:rsidR="00144BC9" w:rsidRPr="00127DF3" w:rsidRDefault="00144BC9" w:rsidP="00144BC9">
      <w:pPr>
        <w:autoSpaceDE w:val="0"/>
        <w:autoSpaceDN w:val="0"/>
        <w:adjustRightInd w:val="0"/>
        <w:spacing w:line="240" w:lineRule="auto"/>
        <w:jc w:val="both"/>
        <w:rPr>
          <w:rFonts w:cs="Arial"/>
          <w:szCs w:val="20"/>
          <w:lang w:eastAsia="sl-SI"/>
        </w:rPr>
      </w:pPr>
      <w:r w:rsidRPr="00127DF3">
        <w:rPr>
          <w:rFonts w:cs="Arial"/>
          <w:color w:val="000000"/>
          <w:szCs w:val="20"/>
          <w:lang w:eastAsia="sl-SI"/>
        </w:rPr>
        <w:t>/</w:t>
      </w:r>
    </w:p>
    <w:p w:rsidR="00144BC9" w:rsidRPr="00127DF3" w:rsidRDefault="00144BC9" w:rsidP="00144BC9">
      <w:pPr>
        <w:spacing w:line="240" w:lineRule="auto"/>
        <w:jc w:val="both"/>
        <w:rPr>
          <w:rFonts w:cs="Arial"/>
          <w:szCs w:val="20"/>
        </w:rPr>
      </w:pPr>
    </w:p>
    <w:p w:rsidR="00144BC9" w:rsidRPr="00127DF3" w:rsidRDefault="00144BC9" w:rsidP="00144BC9">
      <w:pPr>
        <w:pStyle w:val="rkovnatokazaodstavkom"/>
        <w:spacing w:line="240" w:lineRule="auto"/>
        <w:ind w:left="0" w:firstLine="0"/>
        <w:rPr>
          <w:rFonts w:cs="Arial"/>
          <w:b/>
        </w:rPr>
      </w:pPr>
      <w:r w:rsidRPr="00127DF3">
        <w:rPr>
          <w:rFonts w:cs="Arial"/>
          <w:b/>
        </w:rPr>
        <w:t>b) pri obveznostih strank do javne uprave ali pravosodnih organov:</w:t>
      </w:r>
    </w:p>
    <w:p w:rsidR="00144BC9" w:rsidRPr="00127DF3" w:rsidRDefault="00144BC9" w:rsidP="00144BC9">
      <w:pPr>
        <w:autoSpaceDE w:val="0"/>
        <w:autoSpaceDN w:val="0"/>
        <w:adjustRightInd w:val="0"/>
        <w:spacing w:line="240" w:lineRule="auto"/>
        <w:jc w:val="both"/>
        <w:rPr>
          <w:rFonts w:cs="Arial"/>
          <w:szCs w:val="20"/>
          <w:lang w:eastAsia="sl-SI"/>
        </w:rPr>
      </w:pPr>
      <w:r w:rsidRPr="00127DF3">
        <w:rPr>
          <w:rFonts w:cs="Arial"/>
          <w:color w:val="000000"/>
          <w:szCs w:val="20"/>
          <w:lang w:eastAsia="sl-SI"/>
        </w:rPr>
        <w:t>/</w:t>
      </w:r>
    </w:p>
    <w:p w:rsidR="00144BC9" w:rsidRPr="00127DF3" w:rsidRDefault="00144BC9" w:rsidP="00144BC9">
      <w:pPr>
        <w:spacing w:line="240" w:lineRule="auto"/>
        <w:jc w:val="both"/>
        <w:rPr>
          <w:rFonts w:cs="Arial"/>
          <w:szCs w:val="20"/>
        </w:rPr>
      </w:pPr>
    </w:p>
    <w:tbl>
      <w:tblPr>
        <w:tblW w:w="0" w:type="auto"/>
        <w:tblLook w:val="04A0" w:firstRow="1" w:lastRow="0" w:firstColumn="1" w:lastColumn="0" w:noHBand="0" w:noVBand="1"/>
      </w:tblPr>
      <w:tblGrid>
        <w:gridCol w:w="8714"/>
      </w:tblGrid>
      <w:tr w:rsidR="00144BC9" w:rsidRPr="00127DF3" w:rsidTr="002A0402">
        <w:tc>
          <w:tcPr>
            <w:tcW w:w="9213" w:type="dxa"/>
          </w:tcPr>
          <w:p w:rsidR="00144BC9" w:rsidRPr="00127DF3" w:rsidRDefault="00144BC9" w:rsidP="002A0402">
            <w:pPr>
              <w:pStyle w:val="Odsek"/>
              <w:numPr>
                <w:ilvl w:val="0"/>
                <w:numId w:val="0"/>
              </w:numPr>
              <w:spacing w:before="0" w:after="0" w:line="240" w:lineRule="auto"/>
              <w:jc w:val="both"/>
              <w:rPr>
                <w:rFonts w:cs="Arial"/>
                <w:sz w:val="20"/>
                <w:szCs w:val="20"/>
                <w:lang w:val="sl-SI" w:eastAsia="sl-SI"/>
              </w:rPr>
            </w:pPr>
            <w:r w:rsidRPr="00127DF3">
              <w:rPr>
                <w:rFonts w:cs="Arial"/>
                <w:sz w:val="20"/>
                <w:szCs w:val="20"/>
                <w:lang w:val="sl-SI" w:eastAsia="sl-SI"/>
              </w:rPr>
              <w:t>6.2 Presoja posledic za okolje, vključno s prostorskimi in varstvenimi vidiki, in sicer za:</w:t>
            </w:r>
          </w:p>
        </w:tc>
      </w:tr>
    </w:tbl>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6.3 Presoja posledic za gospodarstvo</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b/>
          <w:szCs w:val="20"/>
        </w:rPr>
      </w:pPr>
      <w:r w:rsidRPr="00127DF3">
        <w:rPr>
          <w:rFonts w:cs="Arial"/>
          <w:b/>
          <w:szCs w:val="20"/>
        </w:rPr>
        <w:lastRenderedPageBreak/>
        <w:t>6.4 Presoja posledic na socialnem področju</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6.5 Presoja posledic na dokumente razvojnega načrtovanja, in sicer za: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6.6 Presoja posledic za druga področja: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144BC9" w:rsidRPr="00127DF3" w:rsidRDefault="00144BC9" w:rsidP="00144BC9">
      <w:pPr>
        <w:spacing w:line="240" w:lineRule="auto"/>
        <w:jc w:val="both"/>
        <w:rPr>
          <w:rFonts w:cs="Arial"/>
          <w:b/>
          <w:szCs w:val="20"/>
        </w:rPr>
      </w:pPr>
      <w:r w:rsidRPr="00127DF3">
        <w:rPr>
          <w:rFonts w:cs="Arial"/>
          <w:b/>
          <w:szCs w:val="20"/>
        </w:rPr>
        <w:t>6.7 Izvajanje sprejetega predpisa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b/>
          <w:szCs w:val="20"/>
        </w:rPr>
      </w:pPr>
      <w:r w:rsidRPr="00127DF3">
        <w:rPr>
          <w:rFonts w:cs="Arial"/>
          <w:b/>
          <w:szCs w:val="20"/>
        </w:rPr>
        <w:t>6.8 Druge pomembne okoliščine v zvezi z vprašanji, ki jih ureja predlog zakona</w:t>
      </w:r>
    </w:p>
    <w:p w:rsidR="00144BC9" w:rsidRPr="00127DF3" w:rsidRDefault="00144BC9" w:rsidP="00144BC9">
      <w:pPr>
        <w:spacing w:line="240" w:lineRule="auto"/>
        <w:jc w:val="both"/>
        <w:rPr>
          <w:rFonts w:cs="Arial"/>
          <w:szCs w:val="20"/>
        </w:rPr>
      </w:pPr>
      <w:r w:rsidRPr="00127DF3">
        <w:rPr>
          <w:rFonts w:cs="Arial"/>
          <w:szCs w:val="20"/>
        </w:rPr>
        <w:t>/</w:t>
      </w:r>
    </w:p>
    <w:p w:rsidR="00144BC9" w:rsidRPr="00127DF3" w:rsidRDefault="00144BC9" w:rsidP="00144BC9">
      <w:pPr>
        <w:spacing w:line="240" w:lineRule="auto"/>
        <w:jc w:val="both"/>
        <w:rPr>
          <w:rFonts w:cs="Arial"/>
          <w:szCs w:val="20"/>
        </w:rPr>
      </w:pPr>
    </w:p>
    <w:p w:rsidR="0073390C" w:rsidRDefault="0073390C" w:rsidP="0073390C">
      <w:pPr>
        <w:pStyle w:val="Odsek"/>
        <w:numPr>
          <w:ilvl w:val="0"/>
          <w:numId w:val="0"/>
        </w:numPr>
        <w:spacing w:before="0" w:after="0" w:line="240" w:lineRule="auto"/>
        <w:jc w:val="both"/>
        <w:rPr>
          <w:rFonts w:cs="Arial"/>
          <w:sz w:val="20"/>
          <w:szCs w:val="20"/>
          <w:lang w:val="sl-SI"/>
        </w:rPr>
      </w:pPr>
      <w:r>
        <w:rPr>
          <w:rFonts w:cs="Arial"/>
          <w:sz w:val="20"/>
          <w:szCs w:val="20"/>
          <w:lang w:val="sl-SI"/>
        </w:rPr>
        <w:t>7</w:t>
      </w:r>
      <w:r w:rsidRPr="00127DF3">
        <w:rPr>
          <w:rFonts w:cs="Arial"/>
          <w:sz w:val="20"/>
          <w:szCs w:val="20"/>
          <w:lang w:val="sl-SI"/>
        </w:rPr>
        <w:t>. Prikaz sodelovanja javnosti pri pripravi predloga zakona:</w:t>
      </w:r>
    </w:p>
    <w:p w:rsidR="0073390C" w:rsidRDefault="0073390C" w:rsidP="0073390C">
      <w:pPr>
        <w:pStyle w:val="Odsek"/>
        <w:numPr>
          <w:ilvl w:val="0"/>
          <w:numId w:val="0"/>
        </w:numPr>
        <w:spacing w:before="0" w:after="0" w:line="240" w:lineRule="auto"/>
        <w:jc w:val="both"/>
        <w:rPr>
          <w:rFonts w:cs="Arial"/>
          <w:sz w:val="20"/>
          <w:szCs w:val="20"/>
          <w:lang w:val="sl-SI"/>
        </w:rPr>
      </w:pPr>
      <w:r>
        <w:rPr>
          <w:rFonts w:cs="Arial"/>
          <w:sz w:val="20"/>
          <w:szCs w:val="20"/>
          <w:lang w:val="sl-SI"/>
        </w:rPr>
        <w:t>/</w:t>
      </w:r>
    </w:p>
    <w:p w:rsidR="0073390C" w:rsidRPr="00127DF3" w:rsidRDefault="0073390C" w:rsidP="0073390C">
      <w:pPr>
        <w:pStyle w:val="Odsek"/>
        <w:numPr>
          <w:ilvl w:val="0"/>
          <w:numId w:val="0"/>
        </w:numPr>
        <w:spacing w:before="0" w:after="0" w:line="240" w:lineRule="auto"/>
        <w:jc w:val="both"/>
        <w:rPr>
          <w:rFonts w:cs="Arial"/>
          <w:sz w:val="20"/>
          <w:szCs w:val="20"/>
          <w:lang w:val="sl-SI"/>
        </w:rPr>
      </w:pPr>
    </w:p>
    <w:p w:rsidR="00022587" w:rsidRDefault="0073390C" w:rsidP="0073390C">
      <w:pPr>
        <w:pStyle w:val="Odsek"/>
        <w:numPr>
          <w:ilvl w:val="0"/>
          <w:numId w:val="0"/>
        </w:numPr>
        <w:spacing w:before="0" w:after="0" w:line="240" w:lineRule="auto"/>
        <w:jc w:val="both"/>
        <w:rPr>
          <w:rFonts w:cs="Arial"/>
          <w:sz w:val="20"/>
          <w:szCs w:val="20"/>
          <w:lang w:val="sl-SI"/>
        </w:rPr>
      </w:pPr>
      <w:r>
        <w:rPr>
          <w:rFonts w:cs="Arial"/>
          <w:sz w:val="20"/>
          <w:szCs w:val="20"/>
          <w:lang w:val="sl-SI"/>
        </w:rPr>
        <w:t>8</w:t>
      </w:r>
      <w:r w:rsidR="00022587" w:rsidRPr="00127DF3">
        <w:rPr>
          <w:rFonts w:cs="Arial"/>
          <w:sz w:val="20"/>
          <w:szCs w:val="20"/>
          <w:lang w:val="sl-SI"/>
        </w:rPr>
        <w:t xml:space="preserve">. </w:t>
      </w:r>
      <w:r w:rsidRPr="0073390C">
        <w:rPr>
          <w:rFonts w:cs="Arial"/>
          <w:sz w:val="20"/>
          <w:szCs w:val="20"/>
          <w:lang w:val="sl-SI"/>
        </w:rPr>
        <w:t>Podatek o zunanjem strokovnjaku oziroma pravni osebi, ki je sodelovala pri pripravi predloga zakona, in znesku plačila za ta namen</w:t>
      </w:r>
      <w:r w:rsidR="00022587" w:rsidRPr="00127DF3">
        <w:rPr>
          <w:rFonts w:cs="Arial"/>
          <w:sz w:val="20"/>
          <w:szCs w:val="20"/>
          <w:lang w:val="sl-SI"/>
        </w:rPr>
        <w:t>:</w:t>
      </w:r>
    </w:p>
    <w:p w:rsidR="0073390C" w:rsidRPr="00127DF3" w:rsidRDefault="0073390C" w:rsidP="0073390C">
      <w:pPr>
        <w:pStyle w:val="Odsek"/>
        <w:numPr>
          <w:ilvl w:val="0"/>
          <w:numId w:val="0"/>
        </w:numPr>
        <w:spacing w:before="0" w:after="0" w:line="240" w:lineRule="auto"/>
        <w:jc w:val="both"/>
        <w:rPr>
          <w:rFonts w:cs="Arial"/>
          <w:sz w:val="20"/>
          <w:szCs w:val="20"/>
          <w:lang w:val="sl-SI"/>
        </w:rPr>
      </w:pPr>
    </w:p>
    <w:p w:rsidR="00022587" w:rsidRPr="00127DF3" w:rsidRDefault="00022587" w:rsidP="00022587">
      <w:pPr>
        <w:pStyle w:val="Odsek"/>
        <w:numPr>
          <w:ilvl w:val="0"/>
          <w:numId w:val="0"/>
        </w:numPr>
        <w:spacing w:before="0" w:after="0" w:line="312" w:lineRule="auto"/>
        <w:jc w:val="both"/>
        <w:rPr>
          <w:rFonts w:cs="Arial"/>
          <w:b w:val="0"/>
          <w:sz w:val="20"/>
          <w:szCs w:val="20"/>
          <w:lang w:val="sl-SI"/>
        </w:rPr>
      </w:pPr>
      <w:r w:rsidRPr="00127DF3">
        <w:rPr>
          <w:rFonts w:cs="Arial"/>
          <w:b w:val="0"/>
          <w:sz w:val="20"/>
          <w:szCs w:val="20"/>
          <w:lang w:val="sl-SI"/>
        </w:rPr>
        <w:t xml:space="preserve">Pri pripravi predloga zakona zunanji strokovnjaki </w:t>
      </w:r>
      <w:r w:rsidR="0073390C">
        <w:rPr>
          <w:rFonts w:cs="Arial"/>
          <w:b w:val="0"/>
          <w:sz w:val="20"/>
          <w:szCs w:val="20"/>
          <w:lang w:val="sl-SI"/>
        </w:rPr>
        <w:t xml:space="preserve">oziroma pravne osebe </w:t>
      </w:r>
      <w:r w:rsidRPr="00127DF3">
        <w:rPr>
          <w:rFonts w:cs="Arial"/>
          <w:b w:val="0"/>
          <w:sz w:val="20"/>
          <w:szCs w:val="20"/>
          <w:lang w:val="sl-SI"/>
        </w:rPr>
        <w:t>niso sodelovali.</w:t>
      </w:r>
    </w:p>
    <w:p w:rsidR="00022587" w:rsidRPr="00127DF3" w:rsidRDefault="00022587" w:rsidP="00144BC9">
      <w:pPr>
        <w:spacing w:line="240" w:lineRule="auto"/>
        <w:jc w:val="both"/>
        <w:rPr>
          <w:rFonts w:cs="Arial"/>
          <w:szCs w:val="20"/>
        </w:rPr>
      </w:pPr>
    </w:p>
    <w:p w:rsidR="00144BC9" w:rsidRPr="00127DF3" w:rsidRDefault="00022587" w:rsidP="00144BC9">
      <w:pPr>
        <w:spacing w:line="240" w:lineRule="auto"/>
        <w:jc w:val="both"/>
        <w:rPr>
          <w:rFonts w:cs="Arial"/>
          <w:b/>
          <w:szCs w:val="20"/>
        </w:rPr>
      </w:pPr>
      <w:r w:rsidRPr="00127DF3">
        <w:rPr>
          <w:rFonts w:cs="Arial"/>
          <w:b/>
          <w:szCs w:val="20"/>
          <w:lang w:eastAsia="sl-SI"/>
        </w:rPr>
        <w:t>9</w:t>
      </w:r>
      <w:r w:rsidR="00144BC9" w:rsidRPr="00127DF3">
        <w:rPr>
          <w:rFonts w:cs="Arial"/>
          <w:b/>
          <w:szCs w:val="20"/>
          <w:lang w:eastAsia="sl-SI"/>
        </w:rPr>
        <w:t>. Navedba, kateri predstavniki predlagatelja bodo sodelovali pri delu državnega zbora in delovnih teles</w:t>
      </w:r>
      <w:r w:rsidR="00144BC9" w:rsidRPr="00127DF3">
        <w:rPr>
          <w:rFonts w:cs="Arial"/>
          <w:b/>
          <w:szCs w:val="20"/>
        </w:rPr>
        <w:t xml:space="preserve"> </w:t>
      </w:r>
    </w:p>
    <w:p w:rsidR="00144BC9" w:rsidRPr="00127DF3" w:rsidRDefault="00144BC9" w:rsidP="00144BC9">
      <w:pPr>
        <w:pStyle w:val="Neotevilenodstavek"/>
        <w:numPr>
          <w:ilvl w:val="0"/>
          <w:numId w:val="26"/>
        </w:numPr>
        <w:spacing w:before="0" w:after="0" w:line="240" w:lineRule="auto"/>
        <w:rPr>
          <w:iCs/>
          <w:sz w:val="20"/>
          <w:szCs w:val="20"/>
        </w:rPr>
      </w:pPr>
      <w:r w:rsidRPr="00127DF3">
        <w:rPr>
          <w:iCs/>
          <w:sz w:val="20"/>
          <w:szCs w:val="20"/>
        </w:rPr>
        <w:t>Irena Majcen, ministrica</w:t>
      </w:r>
    </w:p>
    <w:p w:rsidR="00144BC9" w:rsidRPr="00127DF3" w:rsidRDefault="00144BC9" w:rsidP="00144BC9">
      <w:pPr>
        <w:pStyle w:val="Neotevilenodstavek"/>
        <w:numPr>
          <w:ilvl w:val="0"/>
          <w:numId w:val="26"/>
        </w:numPr>
        <w:spacing w:before="0" w:after="0" w:line="240" w:lineRule="auto"/>
        <w:rPr>
          <w:b/>
          <w:sz w:val="20"/>
          <w:szCs w:val="20"/>
        </w:rPr>
      </w:pPr>
      <w:r w:rsidRPr="00127DF3">
        <w:rPr>
          <w:iCs/>
          <w:sz w:val="20"/>
          <w:szCs w:val="20"/>
        </w:rPr>
        <w:t>Lidija Stebernak, državna sekretarka MOP</w:t>
      </w:r>
    </w:p>
    <w:p w:rsidR="00144BC9" w:rsidRPr="00127DF3" w:rsidRDefault="00144BC9" w:rsidP="00144BC9">
      <w:pPr>
        <w:pStyle w:val="Neotevilenodstavek"/>
        <w:numPr>
          <w:ilvl w:val="0"/>
          <w:numId w:val="26"/>
        </w:numPr>
        <w:spacing w:before="0" w:after="0" w:line="240" w:lineRule="auto"/>
        <w:rPr>
          <w:b/>
          <w:sz w:val="20"/>
          <w:szCs w:val="20"/>
        </w:rPr>
      </w:pPr>
      <w:r w:rsidRPr="00127DF3">
        <w:rPr>
          <w:iCs/>
          <w:sz w:val="20"/>
          <w:szCs w:val="20"/>
        </w:rPr>
        <w:t>Luka Ivanič, vodja službe za sistem okolja in prostora MOP</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br w:type="page"/>
      </w:r>
    </w:p>
    <w:p w:rsidR="00144BC9" w:rsidRPr="00127DF3" w:rsidRDefault="00144BC9" w:rsidP="00144BC9">
      <w:pPr>
        <w:spacing w:line="240" w:lineRule="auto"/>
        <w:jc w:val="both"/>
        <w:rPr>
          <w:rFonts w:cs="Arial"/>
          <w:b/>
          <w:szCs w:val="20"/>
        </w:rPr>
      </w:pPr>
      <w:r w:rsidRPr="00127DF3">
        <w:rPr>
          <w:rFonts w:cs="Arial"/>
          <w:b/>
          <w:szCs w:val="20"/>
        </w:rPr>
        <w:lastRenderedPageBreak/>
        <w:t>BESEDILO ČLENOV</w:t>
      </w:r>
    </w:p>
    <w:p w:rsidR="00144BC9" w:rsidRPr="00127DF3" w:rsidRDefault="00144BC9"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p>
    <w:p w:rsidR="00144BC9" w:rsidRPr="00127DF3" w:rsidRDefault="00144BC9" w:rsidP="00144BC9">
      <w:pPr>
        <w:pStyle w:val="len1"/>
        <w:spacing w:before="0"/>
        <w:rPr>
          <w:sz w:val="20"/>
          <w:szCs w:val="20"/>
        </w:rPr>
      </w:pPr>
      <w:r w:rsidRPr="00127DF3">
        <w:rPr>
          <w:sz w:val="20"/>
          <w:szCs w:val="20"/>
        </w:rPr>
        <w:t xml:space="preserve">ZAKON O PRENEHANJU VELJAVNOSTI ZAKONA O RAZGLASITVI ZAŠČITNE EKOLOŠKE CONE IN EPIKONTINENTALNEM PASU REPUBLIKE SLOVENIJE </w:t>
      </w:r>
    </w:p>
    <w:p w:rsidR="00144BC9" w:rsidRPr="00127DF3" w:rsidRDefault="00144BC9" w:rsidP="00144BC9">
      <w:pPr>
        <w:pStyle w:val="len1"/>
        <w:spacing w:before="0"/>
        <w:jc w:val="left"/>
        <w:rPr>
          <w:b w:val="0"/>
          <w:sz w:val="20"/>
          <w:szCs w:val="20"/>
          <w:lang w:eastAsia="en-US"/>
        </w:rPr>
      </w:pPr>
    </w:p>
    <w:p w:rsidR="00144BC9" w:rsidRPr="00127DF3" w:rsidRDefault="00144BC9" w:rsidP="00144BC9">
      <w:pPr>
        <w:pStyle w:val="len1"/>
        <w:spacing w:before="0"/>
        <w:jc w:val="left"/>
        <w:rPr>
          <w:b w:val="0"/>
          <w:sz w:val="20"/>
          <w:szCs w:val="20"/>
          <w:lang w:eastAsia="en-US"/>
        </w:rPr>
      </w:pPr>
    </w:p>
    <w:p w:rsidR="00144BC9" w:rsidRPr="00127DF3" w:rsidRDefault="00144BC9" w:rsidP="00144BC9">
      <w:pPr>
        <w:pStyle w:val="len1"/>
        <w:numPr>
          <w:ilvl w:val="0"/>
          <w:numId w:val="25"/>
        </w:numPr>
        <w:spacing w:before="0"/>
        <w:rPr>
          <w:b w:val="0"/>
          <w:sz w:val="20"/>
          <w:szCs w:val="20"/>
          <w:lang w:eastAsia="en-US"/>
        </w:rPr>
      </w:pPr>
      <w:r w:rsidRPr="00127DF3">
        <w:rPr>
          <w:b w:val="0"/>
          <w:sz w:val="20"/>
          <w:szCs w:val="20"/>
          <w:lang w:eastAsia="en-US"/>
        </w:rPr>
        <w:t>člen</w:t>
      </w:r>
    </w:p>
    <w:p w:rsidR="0041455D" w:rsidRDefault="0041455D" w:rsidP="00144BC9">
      <w:pPr>
        <w:spacing w:line="240" w:lineRule="auto"/>
        <w:jc w:val="both"/>
        <w:rPr>
          <w:szCs w:val="20"/>
        </w:rPr>
      </w:pPr>
    </w:p>
    <w:p w:rsidR="00144BC9" w:rsidRPr="00127DF3" w:rsidRDefault="00144BC9" w:rsidP="00144BC9">
      <w:pPr>
        <w:spacing w:line="240" w:lineRule="auto"/>
        <w:jc w:val="both"/>
        <w:rPr>
          <w:szCs w:val="20"/>
        </w:rPr>
      </w:pPr>
      <w:r w:rsidRPr="00127DF3">
        <w:rPr>
          <w:szCs w:val="20"/>
        </w:rPr>
        <w:t>Z dnem uveljavitve tega zakona preneha veljati Zakon o razglasitvi zaščitne ekološke cone in epikontinentalnega pasu Republike Slovenije (Uradni list RS, št. 93/05).</w:t>
      </w:r>
    </w:p>
    <w:p w:rsidR="00144BC9" w:rsidRDefault="00144BC9" w:rsidP="00144BC9">
      <w:pPr>
        <w:spacing w:line="240" w:lineRule="auto"/>
        <w:rPr>
          <w:rFonts w:cs="Arial"/>
          <w:bCs/>
          <w:szCs w:val="20"/>
        </w:rPr>
      </w:pPr>
    </w:p>
    <w:p w:rsidR="00240BC0" w:rsidRPr="00127DF3" w:rsidRDefault="00240BC0" w:rsidP="00144BC9">
      <w:pPr>
        <w:spacing w:line="240" w:lineRule="auto"/>
        <w:rPr>
          <w:rFonts w:cs="Arial"/>
          <w:bCs/>
          <w:szCs w:val="20"/>
        </w:rPr>
      </w:pPr>
    </w:p>
    <w:p w:rsidR="00240BC0" w:rsidRPr="00127DF3" w:rsidRDefault="00240BC0" w:rsidP="00240BC0">
      <w:pPr>
        <w:pStyle w:val="len1"/>
        <w:numPr>
          <w:ilvl w:val="0"/>
          <w:numId w:val="25"/>
        </w:numPr>
        <w:spacing w:before="0"/>
        <w:rPr>
          <w:b w:val="0"/>
          <w:sz w:val="20"/>
          <w:szCs w:val="20"/>
          <w:lang w:eastAsia="en-US"/>
        </w:rPr>
      </w:pPr>
      <w:r w:rsidRPr="00127DF3">
        <w:rPr>
          <w:b w:val="0"/>
          <w:sz w:val="20"/>
          <w:szCs w:val="20"/>
          <w:lang w:eastAsia="en-US"/>
        </w:rPr>
        <w:t>člen</w:t>
      </w:r>
    </w:p>
    <w:p w:rsidR="00240BC0" w:rsidRDefault="00240BC0" w:rsidP="00240BC0">
      <w:pPr>
        <w:spacing w:line="240" w:lineRule="auto"/>
        <w:jc w:val="both"/>
        <w:rPr>
          <w:szCs w:val="20"/>
        </w:rPr>
      </w:pPr>
    </w:p>
    <w:p w:rsidR="00240BC0" w:rsidRPr="00127DF3" w:rsidRDefault="00240BC0" w:rsidP="00240BC0">
      <w:pPr>
        <w:spacing w:line="240" w:lineRule="auto"/>
        <w:jc w:val="both"/>
        <w:rPr>
          <w:szCs w:val="20"/>
        </w:rPr>
      </w:pPr>
      <w:r w:rsidRPr="00127DF3">
        <w:rPr>
          <w:szCs w:val="20"/>
        </w:rPr>
        <w:t xml:space="preserve">Z dnem uveljavitve tega zakona preneha veljati </w:t>
      </w:r>
      <w:r>
        <w:rPr>
          <w:rFonts w:cs="Arial"/>
          <w:color w:val="000000"/>
          <w:szCs w:val="20"/>
          <w:lang w:eastAsia="sl-SI"/>
        </w:rPr>
        <w:t>četrti odstavek 13. člena Pomorskega zakonika (Uradni list RS, št. 62/16 – uradno prečiščeno besedilo in 41/17)</w:t>
      </w:r>
      <w:r w:rsidRPr="00127DF3">
        <w:rPr>
          <w:szCs w:val="20"/>
        </w:rPr>
        <w:t>.</w:t>
      </w:r>
    </w:p>
    <w:p w:rsidR="00240BC0" w:rsidRDefault="00240BC0" w:rsidP="00144BC9">
      <w:pPr>
        <w:spacing w:line="240" w:lineRule="auto"/>
        <w:jc w:val="center"/>
        <w:rPr>
          <w:rFonts w:cs="Arial"/>
          <w:bCs/>
          <w:szCs w:val="20"/>
        </w:rPr>
      </w:pPr>
    </w:p>
    <w:p w:rsidR="00240BC0" w:rsidRDefault="00240BC0" w:rsidP="00144BC9">
      <w:pPr>
        <w:spacing w:line="240" w:lineRule="auto"/>
        <w:jc w:val="center"/>
        <w:rPr>
          <w:rFonts w:cs="Arial"/>
          <w:bCs/>
          <w:szCs w:val="20"/>
        </w:rPr>
      </w:pPr>
    </w:p>
    <w:p w:rsidR="00144BC9" w:rsidRPr="00240BC0" w:rsidRDefault="00240BC0" w:rsidP="00240BC0">
      <w:pPr>
        <w:pStyle w:val="len1"/>
        <w:numPr>
          <w:ilvl w:val="0"/>
          <w:numId w:val="25"/>
        </w:numPr>
        <w:spacing w:before="0"/>
        <w:rPr>
          <w:b w:val="0"/>
          <w:sz w:val="20"/>
          <w:szCs w:val="20"/>
          <w:lang w:eastAsia="en-US"/>
        </w:rPr>
      </w:pPr>
      <w:r w:rsidRPr="00240BC0">
        <w:rPr>
          <w:b w:val="0"/>
          <w:sz w:val="20"/>
          <w:szCs w:val="20"/>
          <w:lang w:eastAsia="en-US"/>
        </w:rPr>
        <w:t>člen</w:t>
      </w:r>
    </w:p>
    <w:p w:rsidR="00144BC9" w:rsidRPr="00127DF3" w:rsidRDefault="00144BC9" w:rsidP="00144BC9">
      <w:pPr>
        <w:spacing w:line="240" w:lineRule="auto"/>
        <w:jc w:val="center"/>
        <w:rPr>
          <w:rFonts w:cs="Arial"/>
          <w:bCs/>
          <w:szCs w:val="20"/>
        </w:rPr>
      </w:pPr>
    </w:p>
    <w:p w:rsidR="00144BC9" w:rsidRPr="00127DF3" w:rsidRDefault="00144BC9" w:rsidP="00144BC9">
      <w:pPr>
        <w:spacing w:line="240" w:lineRule="auto"/>
        <w:jc w:val="both"/>
        <w:rPr>
          <w:rFonts w:cs="Arial"/>
          <w:bCs/>
          <w:szCs w:val="20"/>
        </w:rPr>
      </w:pPr>
      <w:r w:rsidRPr="00127DF3">
        <w:rPr>
          <w:rFonts w:cs="Arial"/>
          <w:bCs/>
          <w:szCs w:val="20"/>
        </w:rPr>
        <w:t xml:space="preserve">Ta zakon začne veljati naslednji dan po objavi v Uradnem listu Republike Slovenije. </w:t>
      </w:r>
    </w:p>
    <w:p w:rsidR="00144BC9" w:rsidRPr="00127DF3" w:rsidRDefault="00144BC9" w:rsidP="00144BC9">
      <w:pPr>
        <w:spacing w:line="240" w:lineRule="auto"/>
        <w:jc w:val="both"/>
        <w:rPr>
          <w:rFonts w:cs="Arial"/>
          <w:bCs/>
          <w:szCs w:val="20"/>
        </w:rPr>
      </w:pPr>
    </w:p>
    <w:p w:rsidR="00144BC9" w:rsidRPr="00127DF3" w:rsidRDefault="00144BC9" w:rsidP="00144BC9">
      <w:pPr>
        <w:spacing w:line="240" w:lineRule="auto"/>
        <w:jc w:val="both"/>
        <w:rPr>
          <w:rFonts w:cs="Arial"/>
          <w:bCs/>
          <w:szCs w:val="20"/>
        </w:rPr>
      </w:pPr>
    </w:p>
    <w:p w:rsidR="00144BC9" w:rsidRPr="00127DF3" w:rsidRDefault="00144BC9" w:rsidP="00144BC9">
      <w:pPr>
        <w:spacing w:line="240" w:lineRule="auto"/>
        <w:jc w:val="both"/>
        <w:rPr>
          <w:rFonts w:cs="Arial"/>
          <w:b/>
          <w:szCs w:val="20"/>
        </w:rPr>
      </w:pPr>
      <w:r w:rsidRPr="00127DF3">
        <w:rPr>
          <w:rFonts w:cs="Arial"/>
          <w:b/>
          <w:szCs w:val="20"/>
        </w:rPr>
        <w:t xml:space="preserve">III. OBRAZLOŽITEV ČLENOV </w:t>
      </w:r>
    </w:p>
    <w:p w:rsidR="00144BC9" w:rsidRDefault="00144BC9" w:rsidP="00144BC9">
      <w:pPr>
        <w:spacing w:line="240" w:lineRule="auto"/>
        <w:jc w:val="both"/>
        <w:rPr>
          <w:rFonts w:cs="Arial"/>
          <w:b/>
          <w:szCs w:val="20"/>
        </w:rPr>
      </w:pPr>
    </w:p>
    <w:p w:rsidR="00240BC0" w:rsidRPr="00127DF3" w:rsidRDefault="00240BC0"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K 1. členu</w:t>
      </w:r>
      <w:r w:rsidR="004D2621" w:rsidRPr="00127DF3">
        <w:rPr>
          <w:rFonts w:cs="Arial"/>
          <w:b/>
          <w:szCs w:val="20"/>
        </w:rPr>
        <w:t>:</w:t>
      </w:r>
    </w:p>
    <w:p w:rsidR="004D2621" w:rsidRPr="00127DF3" w:rsidRDefault="004D2621" w:rsidP="00144BC9">
      <w:pPr>
        <w:spacing w:line="240" w:lineRule="auto"/>
        <w:jc w:val="both"/>
        <w:rPr>
          <w:rFonts w:cs="Arial"/>
          <w:b/>
          <w:szCs w:val="20"/>
        </w:rPr>
      </w:pPr>
    </w:p>
    <w:p w:rsidR="00144BC9" w:rsidRPr="00127DF3" w:rsidRDefault="00144BC9" w:rsidP="00144BC9">
      <w:pPr>
        <w:autoSpaceDE w:val="0"/>
        <w:autoSpaceDN w:val="0"/>
        <w:adjustRightInd w:val="0"/>
        <w:spacing w:line="240" w:lineRule="auto"/>
        <w:jc w:val="both"/>
        <w:rPr>
          <w:rFonts w:cs="Arial"/>
          <w:szCs w:val="20"/>
        </w:rPr>
      </w:pPr>
      <w:r w:rsidRPr="00127DF3">
        <w:rPr>
          <w:rFonts w:cs="Arial"/>
          <w:color w:val="000000"/>
          <w:szCs w:val="20"/>
          <w:lang w:eastAsia="sl-SI"/>
        </w:rPr>
        <w:t xml:space="preserve">29. junija 2017 je arbitražno sodišče objavilo razsodbo, s katero je skladno z Arbitražnim sporazumom </w:t>
      </w:r>
      <w:r w:rsidRPr="00127DF3">
        <w:rPr>
          <w:rFonts w:cs="Arial"/>
          <w:szCs w:val="20"/>
        </w:rPr>
        <w:t>med Vlado Republike Hrvaške in Vlado Republike Slovenije, podpisan</w:t>
      </w:r>
      <w:r w:rsidR="00A24EC6">
        <w:rPr>
          <w:rFonts w:cs="Arial"/>
          <w:szCs w:val="20"/>
        </w:rPr>
        <w:t>i</w:t>
      </w:r>
      <w:r w:rsidRPr="00127DF3">
        <w:rPr>
          <w:rFonts w:cs="Arial"/>
          <w:szCs w:val="20"/>
        </w:rPr>
        <w:t xml:space="preserve">m 4. novembra 2009, določilo mejo na kopnem in morju. </w:t>
      </w:r>
    </w:p>
    <w:p w:rsidR="00144BC9" w:rsidRPr="00127DF3" w:rsidRDefault="00144BC9" w:rsidP="00144BC9">
      <w:pPr>
        <w:autoSpaceDE w:val="0"/>
        <w:autoSpaceDN w:val="0"/>
        <w:adjustRightInd w:val="0"/>
        <w:spacing w:line="240" w:lineRule="auto"/>
        <w:jc w:val="both"/>
        <w:rPr>
          <w:rFonts w:cs="Arial"/>
          <w:color w:val="000000"/>
          <w:szCs w:val="20"/>
          <w:lang w:eastAsia="sl-SI"/>
        </w:rPr>
      </w:pPr>
      <w:r w:rsidRPr="00127DF3">
        <w:rPr>
          <w:rFonts w:cs="Arial"/>
          <w:color w:val="000000"/>
          <w:szCs w:val="20"/>
          <w:lang w:eastAsia="sl-SI"/>
        </w:rPr>
        <w:t>V razsodbi je arbitražno sodišče ocenilo slovensko zahtevo glede določitve epikontinentalnega pasu kot neskladno z odločitvijo sodišča glede meje na morju. V sodbi (paragraf 1103)</w:t>
      </w:r>
      <w:r w:rsidRPr="00127DF3">
        <w:rPr>
          <w:rStyle w:val="Sprotnaopomba-sklic"/>
          <w:rFonts w:cs="Arial"/>
          <w:color w:val="000000"/>
          <w:szCs w:val="20"/>
          <w:lang w:eastAsia="sl-SI"/>
        </w:rPr>
        <w:footnoteReference w:id="1"/>
      </w:r>
      <w:r w:rsidRPr="00127DF3">
        <w:rPr>
          <w:rFonts w:cs="Arial"/>
          <w:color w:val="000000"/>
          <w:szCs w:val="20"/>
          <w:lang w:eastAsia="sl-SI"/>
        </w:rPr>
        <w:t xml:space="preserve"> sodišče tako navaja, da je morsko mejo med strankama določilo od točke A na črti na ustju zaliva do točke B na osimski meji za vse namene. Slovenija tako nima morskih območij zahodno od te meje in skladno s tem nima epikontinentalnega pasu, kot ga določa </w:t>
      </w:r>
      <w:r w:rsidR="00A24EC6">
        <w:rPr>
          <w:rFonts w:cs="Arial"/>
          <w:color w:val="000000"/>
          <w:szCs w:val="20"/>
          <w:lang w:eastAsia="sl-SI"/>
        </w:rPr>
        <w:t>prvi</w:t>
      </w:r>
      <w:r w:rsidRPr="00127DF3">
        <w:rPr>
          <w:rFonts w:cs="Arial"/>
          <w:color w:val="000000"/>
          <w:szCs w:val="20"/>
          <w:lang w:eastAsia="sl-SI"/>
        </w:rPr>
        <w:t xml:space="preserve"> odstavek 2.</w:t>
      </w:r>
      <w:r w:rsidR="00A24EC6">
        <w:rPr>
          <w:rFonts w:cs="Arial"/>
          <w:color w:val="000000"/>
          <w:szCs w:val="20"/>
          <w:lang w:eastAsia="sl-SI"/>
        </w:rPr>
        <w:t> </w:t>
      </w:r>
      <w:r w:rsidRPr="00127DF3">
        <w:rPr>
          <w:rFonts w:cs="Arial"/>
          <w:color w:val="000000"/>
          <w:szCs w:val="20"/>
          <w:lang w:eastAsia="sl-SI"/>
        </w:rPr>
        <w:t xml:space="preserve">člena ZRZECEP. </w:t>
      </w:r>
    </w:p>
    <w:p w:rsidR="00144BC9" w:rsidRPr="00127DF3" w:rsidRDefault="00144BC9" w:rsidP="00144BC9">
      <w:pPr>
        <w:autoSpaceDE w:val="0"/>
        <w:autoSpaceDN w:val="0"/>
        <w:adjustRightInd w:val="0"/>
        <w:spacing w:line="240" w:lineRule="auto"/>
        <w:rPr>
          <w:rFonts w:cs="Arial"/>
          <w:color w:val="000000"/>
          <w:szCs w:val="20"/>
          <w:lang w:eastAsia="sl-SI"/>
        </w:rPr>
      </w:pPr>
    </w:p>
    <w:p w:rsidR="00144BC9" w:rsidRPr="00127DF3" w:rsidRDefault="00144BC9" w:rsidP="00144BC9">
      <w:pPr>
        <w:spacing w:line="240" w:lineRule="auto"/>
        <w:jc w:val="both"/>
        <w:rPr>
          <w:rFonts w:cs="Arial"/>
          <w:b/>
          <w:szCs w:val="20"/>
        </w:rPr>
      </w:pPr>
      <w:r w:rsidRPr="00127DF3">
        <w:rPr>
          <w:rFonts w:cs="Arial"/>
          <w:color w:val="000000"/>
          <w:szCs w:val="20"/>
          <w:lang w:eastAsia="sl-SI"/>
        </w:rPr>
        <w:t>ZRZECEP v svojem 3. členu navaja, da zaščitna ekološka cona obsega območje zunaj teritorialnega morja Republike Slovenije. Edino območje zunaj teritorialnega morja Republike Slovenije v skladu z razsodbo je območje stika. Vendar sodišče za območje stika (paragraf 1126) navaja, da svoboda komunikacije, ki je v območju stika zajamčena Sloveniji, ne vključuje svobode do raziskovanja, izkoriščanja, ohranjanja ali gospodarjenja z naravnimi bogastvi. Prav tako ne vključuje pravice do znanstvenega raziskovanja morja in pravice do sprejemanja ukrepov za varstvo ali ohranjanje morskega okolja. Zaščitna ekološka cona torej ni skladna z razsodbo arbitražnega sodišča.</w:t>
      </w:r>
    </w:p>
    <w:p w:rsidR="00144BC9" w:rsidRPr="00127DF3" w:rsidRDefault="00144BC9" w:rsidP="00144BC9">
      <w:pPr>
        <w:spacing w:line="240" w:lineRule="auto"/>
        <w:jc w:val="both"/>
        <w:rPr>
          <w:rFonts w:cs="Arial"/>
          <w:szCs w:val="20"/>
        </w:rPr>
      </w:pPr>
    </w:p>
    <w:p w:rsidR="004D2621" w:rsidRPr="00127DF3" w:rsidRDefault="004D2621" w:rsidP="00144BC9">
      <w:pPr>
        <w:spacing w:line="240" w:lineRule="auto"/>
        <w:jc w:val="both"/>
        <w:rPr>
          <w:rFonts w:cs="Arial"/>
          <w:szCs w:val="20"/>
        </w:rPr>
      </w:pPr>
    </w:p>
    <w:p w:rsidR="00240BC0" w:rsidRPr="00127DF3" w:rsidRDefault="00240BC0" w:rsidP="00240BC0">
      <w:pPr>
        <w:spacing w:line="240" w:lineRule="auto"/>
        <w:jc w:val="both"/>
        <w:rPr>
          <w:rFonts w:cs="Arial"/>
          <w:b/>
          <w:szCs w:val="20"/>
        </w:rPr>
      </w:pPr>
      <w:r w:rsidRPr="00127DF3">
        <w:rPr>
          <w:rFonts w:cs="Arial"/>
          <w:b/>
          <w:szCs w:val="20"/>
        </w:rPr>
        <w:t>K 2. členu:</w:t>
      </w:r>
    </w:p>
    <w:p w:rsidR="00240BC0" w:rsidRDefault="00240BC0" w:rsidP="00144BC9">
      <w:pPr>
        <w:spacing w:line="240" w:lineRule="auto"/>
        <w:jc w:val="both"/>
        <w:rPr>
          <w:rFonts w:cs="Arial"/>
          <w:b/>
          <w:szCs w:val="20"/>
        </w:rPr>
      </w:pPr>
    </w:p>
    <w:p w:rsidR="00240BC0" w:rsidRDefault="00240BC0" w:rsidP="00144BC9">
      <w:pPr>
        <w:spacing w:line="240" w:lineRule="auto"/>
        <w:jc w:val="both"/>
        <w:rPr>
          <w:rFonts w:cs="Arial"/>
          <w:b/>
          <w:szCs w:val="20"/>
        </w:rPr>
      </w:pPr>
      <w:r>
        <w:rPr>
          <w:rFonts w:cs="Arial"/>
          <w:color w:val="000000"/>
          <w:szCs w:val="20"/>
          <w:lang w:eastAsia="sl-SI"/>
        </w:rPr>
        <w:t>S sodbo Arbitražnega sodišča določena državna meja Republike Slovenije na morju z Republiko Hrvaško je deloma meja teritorialnega morja, v Piranskem zalivu pa predstavlja mejo notranjih morskih voda. Zato obstoječa dikcija četrtega odstavka 13. člena ne opredeljuje več ustrezno državne meje RS na morju. Ker pa je državna meja na morju s koordinatami določena z mednarodnim aktom, je določba o določitvi zunanje meje na morju v Pomorskem zakoniku tudi brezpredmetna.</w:t>
      </w:r>
    </w:p>
    <w:p w:rsidR="00240BC0" w:rsidRDefault="00240BC0" w:rsidP="00144BC9">
      <w:pPr>
        <w:spacing w:line="240" w:lineRule="auto"/>
        <w:jc w:val="both"/>
        <w:rPr>
          <w:rFonts w:cs="Arial"/>
          <w:b/>
          <w:szCs w:val="20"/>
        </w:rPr>
      </w:pPr>
    </w:p>
    <w:p w:rsidR="00240BC0" w:rsidRDefault="00240BC0" w:rsidP="00144BC9">
      <w:pPr>
        <w:spacing w:line="240" w:lineRule="auto"/>
        <w:jc w:val="both"/>
        <w:rPr>
          <w:rFonts w:cs="Arial"/>
          <w:b/>
          <w:szCs w:val="20"/>
        </w:rPr>
      </w:pPr>
    </w:p>
    <w:p w:rsidR="00144BC9" w:rsidRPr="00127DF3" w:rsidRDefault="00144BC9" w:rsidP="00144BC9">
      <w:pPr>
        <w:spacing w:line="240" w:lineRule="auto"/>
        <w:jc w:val="both"/>
        <w:rPr>
          <w:rFonts w:cs="Arial"/>
          <w:b/>
          <w:szCs w:val="20"/>
        </w:rPr>
      </w:pPr>
      <w:r w:rsidRPr="00127DF3">
        <w:rPr>
          <w:rFonts w:cs="Arial"/>
          <w:b/>
          <w:szCs w:val="20"/>
        </w:rPr>
        <w:t xml:space="preserve">K </w:t>
      </w:r>
      <w:r w:rsidR="00641D4F">
        <w:rPr>
          <w:rFonts w:cs="Arial"/>
          <w:b/>
          <w:szCs w:val="20"/>
        </w:rPr>
        <w:t>3</w:t>
      </w:r>
      <w:r w:rsidRPr="00127DF3">
        <w:rPr>
          <w:rFonts w:cs="Arial"/>
          <w:b/>
          <w:szCs w:val="20"/>
        </w:rPr>
        <w:t>. členu</w:t>
      </w:r>
      <w:r w:rsidR="004D2621" w:rsidRPr="00127DF3">
        <w:rPr>
          <w:rFonts w:cs="Arial"/>
          <w:b/>
          <w:szCs w:val="20"/>
        </w:rPr>
        <w:t>:</w:t>
      </w:r>
    </w:p>
    <w:p w:rsidR="004D2621" w:rsidRPr="00127DF3" w:rsidRDefault="004D2621" w:rsidP="00144BC9">
      <w:pPr>
        <w:spacing w:line="240" w:lineRule="auto"/>
        <w:jc w:val="both"/>
        <w:rPr>
          <w:rFonts w:cs="Arial"/>
          <w:b/>
          <w:szCs w:val="20"/>
        </w:rPr>
      </w:pPr>
    </w:p>
    <w:p w:rsidR="00144BC9" w:rsidRPr="00127DF3" w:rsidRDefault="00144BC9" w:rsidP="00144BC9">
      <w:pPr>
        <w:spacing w:line="240" w:lineRule="auto"/>
        <w:jc w:val="both"/>
        <w:rPr>
          <w:rFonts w:cs="Arial"/>
          <w:szCs w:val="20"/>
          <w:lang w:eastAsia="sl-SI"/>
        </w:rPr>
      </w:pPr>
      <w:r w:rsidRPr="00127DF3">
        <w:rPr>
          <w:rFonts w:cs="Arial"/>
          <w:szCs w:val="20"/>
          <w:lang w:eastAsia="sl-SI"/>
        </w:rPr>
        <w:t>Člen določa rok za uveljavitev zakona.</w:t>
      </w:r>
    </w:p>
    <w:p w:rsidR="00144BC9" w:rsidRPr="00127DF3" w:rsidRDefault="00144BC9" w:rsidP="00144BC9">
      <w:pPr>
        <w:spacing w:line="240" w:lineRule="auto"/>
        <w:jc w:val="both"/>
        <w:rPr>
          <w:rFonts w:cs="Arial"/>
          <w:b/>
          <w:szCs w:val="20"/>
        </w:rPr>
      </w:pPr>
    </w:p>
    <w:p w:rsidR="00A310A8" w:rsidRDefault="00A310A8" w:rsidP="00144BC9">
      <w:pPr>
        <w:spacing w:line="240" w:lineRule="auto"/>
        <w:jc w:val="both"/>
        <w:rPr>
          <w:rFonts w:cs="Arial"/>
          <w:b/>
          <w:szCs w:val="20"/>
        </w:rPr>
      </w:pPr>
      <w:r>
        <w:rPr>
          <w:rFonts w:cs="Arial"/>
          <w:b/>
          <w:szCs w:val="20"/>
        </w:rPr>
        <w:br w:type="page"/>
      </w:r>
    </w:p>
    <w:p w:rsidR="00A105DF" w:rsidRDefault="00C6414A" w:rsidP="00C6414A">
      <w:pPr>
        <w:spacing w:line="240" w:lineRule="auto"/>
        <w:jc w:val="both"/>
        <w:rPr>
          <w:rFonts w:cs="Arial"/>
          <w:b/>
          <w:szCs w:val="20"/>
        </w:rPr>
      </w:pPr>
      <w:bookmarkStart w:id="0" w:name="_GoBack"/>
      <w:bookmarkEnd w:id="0"/>
      <w:r w:rsidRPr="00C6414A">
        <w:rPr>
          <w:rFonts w:cs="Arial"/>
          <w:b/>
          <w:szCs w:val="20"/>
        </w:rPr>
        <w:lastRenderedPageBreak/>
        <w:t>IV. PREDLOG ZAKONA RAZVELJ</w:t>
      </w:r>
      <w:r>
        <w:rPr>
          <w:rFonts w:cs="Arial"/>
          <w:b/>
          <w:szCs w:val="20"/>
        </w:rPr>
        <w:t>A</w:t>
      </w:r>
      <w:r w:rsidRPr="00C6414A">
        <w:rPr>
          <w:rFonts w:cs="Arial"/>
          <w:b/>
          <w:szCs w:val="20"/>
        </w:rPr>
        <w:t>VLJA DOLOČBE VLEJAVNIH ZAKONOV</w:t>
      </w:r>
    </w:p>
    <w:p w:rsidR="00C6414A" w:rsidRDefault="00C6414A" w:rsidP="00C6414A">
      <w:pPr>
        <w:spacing w:line="240" w:lineRule="auto"/>
        <w:jc w:val="both"/>
        <w:rPr>
          <w:rFonts w:cs="Arial"/>
          <w:b/>
          <w:szCs w:val="20"/>
        </w:rPr>
      </w:pPr>
    </w:p>
    <w:p w:rsidR="00C6414A" w:rsidRDefault="00C62B3C" w:rsidP="00C62B3C">
      <w:pPr>
        <w:spacing w:line="240" w:lineRule="auto"/>
        <w:jc w:val="both"/>
        <w:rPr>
          <w:rFonts w:cs="Arial"/>
          <w:b/>
          <w:sz w:val="18"/>
          <w:szCs w:val="20"/>
        </w:rPr>
      </w:pPr>
      <w:r>
        <w:rPr>
          <w:rFonts w:cs="Arial"/>
          <w:color w:val="000000"/>
          <w:szCs w:val="20"/>
          <w:lang w:eastAsia="sl-SI"/>
        </w:rPr>
        <w:t>Predlog zakona razveljavlja č</w:t>
      </w:r>
      <w:r w:rsidR="00C6414A">
        <w:rPr>
          <w:rFonts w:cs="Arial"/>
          <w:color w:val="000000"/>
          <w:szCs w:val="20"/>
          <w:lang w:eastAsia="sl-SI"/>
        </w:rPr>
        <w:t>etrti odstavek 13. člena Pomorskega zakonika (Uradni list RS, št. 62/16 – uradno prečiščeno besedilo in 41/17)</w:t>
      </w:r>
      <w:r>
        <w:rPr>
          <w:rFonts w:cs="Arial"/>
          <w:color w:val="000000"/>
          <w:szCs w:val="20"/>
          <w:lang w:eastAsia="sl-SI"/>
        </w:rPr>
        <w:t>:</w:t>
      </w:r>
      <w:r>
        <w:rPr>
          <w:rFonts w:cs="Arial"/>
          <w:b/>
          <w:sz w:val="18"/>
          <w:szCs w:val="20"/>
        </w:rPr>
        <w:t xml:space="preserve"> </w:t>
      </w:r>
    </w:p>
    <w:p w:rsidR="00C6414A" w:rsidRPr="00C62B3C" w:rsidRDefault="00C6414A" w:rsidP="00C62B3C">
      <w:pPr>
        <w:pStyle w:val="len"/>
        <w:shd w:val="clear" w:color="auto" w:fill="FFFFFF"/>
        <w:spacing w:before="480" w:beforeAutospacing="0" w:after="0" w:afterAutospacing="0"/>
        <w:jc w:val="center"/>
        <w:rPr>
          <w:rFonts w:ascii="Arial" w:hAnsi="Arial" w:cs="Arial"/>
          <w:bCs/>
          <w:sz w:val="20"/>
          <w:szCs w:val="20"/>
        </w:rPr>
      </w:pPr>
      <w:r w:rsidRPr="00C62B3C">
        <w:rPr>
          <w:rFonts w:ascii="Arial" w:hAnsi="Arial" w:cs="Arial"/>
          <w:bCs/>
          <w:sz w:val="20"/>
          <w:szCs w:val="20"/>
          <w:lang w:val="x-none"/>
        </w:rPr>
        <w:t>13. člen</w:t>
      </w:r>
    </w:p>
    <w:p w:rsidR="00C62B3C" w:rsidRDefault="00C62B3C" w:rsidP="00C62B3C">
      <w:pPr>
        <w:spacing w:line="240" w:lineRule="auto"/>
        <w:jc w:val="both"/>
        <w:rPr>
          <w:szCs w:val="20"/>
        </w:rPr>
      </w:pPr>
    </w:p>
    <w:p w:rsidR="00C6414A" w:rsidRPr="00C62B3C" w:rsidRDefault="00C6414A" w:rsidP="00C62B3C">
      <w:pPr>
        <w:spacing w:line="240" w:lineRule="auto"/>
        <w:jc w:val="both"/>
        <w:rPr>
          <w:szCs w:val="20"/>
        </w:rPr>
      </w:pPr>
      <w:r w:rsidRPr="00C62B3C">
        <w:rPr>
          <w:szCs w:val="20"/>
        </w:rPr>
        <w:t>Teritorialno morje Republike Slovenije je morsko območje, ki se razteza od temeljne črte v smeri odprtega morja do njegove zunanje meje, dopustne po mednarodnem pravu oziroma do mejne črte, določene z mednarodno pogodbo.</w:t>
      </w:r>
    </w:p>
    <w:p w:rsidR="00C62B3C" w:rsidRDefault="00C62B3C" w:rsidP="00C62B3C">
      <w:pPr>
        <w:spacing w:line="240" w:lineRule="auto"/>
        <w:jc w:val="both"/>
        <w:rPr>
          <w:szCs w:val="20"/>
        </w:rPr>
      </w:pPr>
    </w:p>
    <w:p w:rsidR="00C6414A" w:rsidRPr="00C62B3C" w:rsidRDefault="00C6414A" w:rsidP="00C62B3C">
      <w:pPr>
        <w:spacing w:line="240" w:lineRule="auto"/>
        <w:jc w:val="both"/>
        <w:rPr>
          <w:szCs w:val="20"/>
        </w:rPr>
      </w:pPr>
      <w:r w:rsidRPr="00C62B3C">
        <w:rPr>
          <w:szCs w:val="20"/>
        </w:rPr>
        <w:t>Temeljna črta je črta srednjega nivoja nizkih nižjih vod ali ravna črta, ki zapira vhod v zaliv.</w:t>
      </w:r>
    </w:p>
    <w:p w:rsidR="00C62B3C" w:rsidRDefault="00C62B3C" w:rsidP="00C62B3C">
      <w:pPr>
        <w:spacing w:line="240" w:lineRule="auto"/>
        <w:jc w:val="both"/>
        <w:rPr>
          <w:szCs w:val="20"/>
        </w:rPr>
      </w:pPr>
    </w:p>
    <w:p w:rsidR="00C6414A" w:rsidRPr="00C62B3C" w:rsidRDefault="00C6414A" w:rsidP="00C62B3C">
      <w:pPr>
        <w:spacing w:line="240" w:lineRule="auto"/>
        <w:jc w:val="both"/>
        <w:rPr>
          <w:szCs w:val="20"/>
        </w:rPr>
      </w:pPr>
      <w:r w:rsidRPr="00C62B3C">
        <w:rPr>
          <w:szCs w:val="20"/>
        </w:rPr>
        <w:t>Pri določanju temeljne črte teritorialnega morja se kot del obale štejejo tudi najbolj izpostavljene stalne pristaniške zgradbe, ki so sestavni del pristaniškega sistema.</w:t>
      </w:r>
    </w:p>
    <w:p w:rsidR="00C62B3C" w:rsidRDefault="00C62B3C" w:rsidP="00C62B3C">
      <w:pPr>
        <w:spacing w:line="240" w:lineRule="auto"/>
        <w:jc w:val="both"/>
        <w:rPr>
          <w:szCs w:val="20"/>
        </w:rPr>
      </w:pPr>
    </w:p>
    <w:p w:rsidR="00C6414A" w:rsidRPr="00C62B3C" w:rsidRDefault="00C6414A" w:rsidP="00C62B3C">
      <w:pPr>
        <w:spacing w:line="240" w:lineRule="auto"/>
        <w:jc w:val="both"/>
        <w:rPr>
          <w:b/>
          <w:szCs w:val="20"/>
        </w:rPr>
      </w:pPr>
      <w:r w:rsidRPr="00C62B3C">
        <w:rPr>
          <w:b/>
          <w:szCs w:val="20"/>
        </w:rPr>
        <w:t>Zunanja meja teritorialnega morja je državna meja Republike Slovenije na morju.</w:t>
      </w:r>
    </w:p>
    <w:p w:rsidR="00C6414A" w:rsidRPr="00C6414A" w:rsidRDefault="00C6414A" w:rsidP="00C6414A">
      <w:pPr>
        <w:spacing w:line="240" w:lineRule="auto"/>
        <w:jc w:val="both"/>
        <w:rPr>
          <w:rFonts w:cs="Arial"/>
          <w:b/>
          <w:sz w:val="18"/>
          <w:szCs w:val="20"/>
        </w:rPr>
      </w:pPr>
    </w:p>
    <w:sectPr w:rsidR="00C6414A" w:rsidRPr="00C6414A" w:rsidSect="008F7564">
      <w:headerReference w:type="default" r:id="rId12"/>
      <w:footerReference w:type="even" r:id="rId13"/>
      <w:footerReference w:type="default" r:id="rId14"/>
      <w:headerReference w:type="first" r:id="rId15"/>
      <w:footerReference w:type="first" r:id="rId16"/>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202" w:rsidRDefault="00ED1202">
      <w:r>
        <w:separator/>
      </w:r>
    </w:p>
  </w:endnote>
  <w:endnote w:type="continuationSeparator" w:id="0">
    <w:p w:rsidR="00ED1202" w:rsidRDefault="00ED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utiger">
    <w:altName w:val="Arial"/>
    <w:charset w:val="EE"/>
    <w:family w:val="swiss"/>
    <w:pitch w:val="variable"/>
    <w:sig w:usb0="00000000"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BF" w:rsidRDefault="000307BF" w:rsidP="007B595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307BF" w:rsidRDefault="000307BF" w:rsidP="000307B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5DF" w:rsidRDefault="00A105DF" w:rsidP="00A105DF">
    <w:pPr>
      <w:pStyle w:val="Noga"/>
      <w:jc w:val="right"/>
    </w:pPr>
    <w:r>
      <w:t xml:space="preserve">Stran </w:t>
    </w:r>
    <w:r>
      <w:rPr>
        <w:b/>
        <w:bCs/>
        <w:sz w:val="24"/>
      </w:rPr>
      <w:fldChar w:fldCharType="begin"/>
    </w:r>
    <w:r>
      <w:rPr>
        <w:b/>
        <w:bCs/>
      </w:rPr>
      <w:instrText>PAGE</w:instrText>
    </w:r>
    <w:r>
      <w:rPr>
        <w:b/>
        <w:bCs/>
        <w:sz w:val="24"/>
      </w:rPr>
      <w:fldChar w:fldCharType="separate"/>
    </w:r>
    <w:r w:rsidR="00A310A8">
      <w:rPr>
        <w:b/>
        <w:bCs/>
        <w:noProof/>
      </w:rPr>
      <w:t>10</w:t>
    </w:r>
    <w:r>
      <w:rPr>
        <w:b/>
        <w:bCs/>
        <w:sz w:val="24"/>
      </w:rPr>
      <w:fldChar w:fldCharType="end"/>
    </w:r>
    <w:r>
      <w:t xml:space="preserve"> od </w:t>
    </w:r>
    <w:r>
      <w:rPr>
        <w:b/>
        <w:bCs/>
        <w:sz w:val="24"/>
      </w:rPr>
      <w:fldChar w:fldCharType="begin"/>
    </w:r>
    <w:r>
      <w:rPr>
        <w:b/>
        <w:bCs/>
      </w:rPr>
      <w:instrText>NUMPAGES</w:instrText>
    </w:r>
    <w:r>
      <w:rPr>
        <w:b/>
        <w:bCs/>
        <w:sz w:val="24"/>
      </w:rPr>
      <w:fldChar w:fldCharType="separate"/>
    </w:r>
    <w:r w:rsidR="00A310A8">
      <w:rPr>
        <w:b/>
        <w:bCs/>
        <w:noProof/>
      </w:rPr>
      <w:t>10</w:t>
    </w:r>
    <w:r>
      <w:rPr>
        <w:b/>
        <w:bCs/>
        <w:sz w:val="24"/>
      </w:rPr>
      <w:fldChar w:fldCharType="end"/>
    </w:r>
  </w:p>
  <w:p w:rsidR="000307BF" w:rsidRDefault="000307BF" w:rsidP="000307BF">
    <w:pPr>
      <w:pStyle w:val="Nog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6D" w:rsidRDefault="001E0D6D" w:rsidP="001E0D6D">
    <w:pPr>
      <w:pStyle w:val="Noga"/>
      <w:jc w:val="center"/>
    </w:pPr>
  </w:p>
  <w:p w:rsidR="001E0D6D" w:rsidRDefault="00B75B82" w:rsidP="001E0D6D">
    <w:pPr>
      <w:pStyle w:val="Noga"/>
      <w:jc w:val="right"/>
    </w:pPr>
    <w:r>
      <w:t>s</w:t>
    </w:r>
    <w:r w:rsidR="001E0D6D">
      <w:t xml:space="preserve">tran </w:t>
    </w:r>
    <w:r w:rsidR="001E0D6D">
      <w:rPr>
        <w:b/>
        <w:bCs/>
        <w:sz w:val="24"/>
      </w:rPr>
      <w:fldChar w:fldCharType="begin"/>
    </w:r>
    <w:r w:rsidR="001E0D6D">
      <w:rPr>
        <w:b/>
        <w:bCs/>
      </w:rPr>
      <w:instrText>PAGE</w:instrText>
    </w:r>
    <w:r w:rsidR="001E0D6D">
      <w:rPr>
        <w:b/>
        <w:bCs/>
        <w:sz w:val="24"/>
      </w:rPr>
      <w:fldChar w:fldCharType="separate"/>
    </w:r>
    <w:r w:rsidR="00C62B3C">
      <w:rPr>
        <w:b/>
        <w:bCs/>
        <w:noProof/>
      </w:rPr>
      <w:t>1</w:t>
    </w:r>
    <w:r w:rsidR="001E0D6D">
      <w:rPr>
        <w:b/>
        <w:bCs/>
        <w:sz w:val="24"/>
      </w:rPr>
      <w:fldChar w:fldCharType="end"/>
    </w:r>
    <w:r w:rsidR="001E0D6D">
      <w:t xml:space="preserve"> od </w:t>
    </w:r>
    <w:r w:rsidR="001E0D6D">
      <w:rPr>
        <w:b/>
        <w:bCs/>
        <w:sz w:val="24"/>
      </w:rPr>
      <w:fldChar w:fldCharType="begin"/>
    </w:r>
    <w:r w:rsidR="001E0D6D">
      <w:rPr>
        <w:b/>
        <w:bCs/>
      </w:rPr>
      <w:instrText>NUMPAGES</w:instrText>
    </w:r>
    <w:r w:rsidR="001E0D6D">
      <w:rPr>
        <w:b/>
        <w:bCs/>
        <w:sz w:val="24"/>
      </w:rPr>
      <w:fldChar w:fldCharType="separate"/>
    </w:r>
    <w:r w:rsidR="00C62B3C">
      <w:rPr>
        <w:b/>
        <w:bCs/>
        <w:noProof/>
      </w:rPr>
      <w:t>9</w:t>
    </w:r>
    <w:r w:rsidR="001E0D6D">
      <w:rPr>
        <w:b/>
        <w:bCs/>
        <w:sz w:val="24"/>
      </w:rPr>
      <w:fldChar w:fldCharType="end"/>
    </w:r>
  </w:p>
  <w:p w:rsidR="001E0D6D" w:rsidRPr="001E0D6D" w:rsidRDefault="001E0D6D" w:rsidP="001E0D6D">
    <w:pPr>
      <w:pStyle w:val="Noga"/>
      <w:jc w:val="center"/>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202" w:rsidRDefault="00ED1202">
      <w:r>
        <w:separator/>
      </w:r>
    </w:p>
  </w:footnote>
  <w:footnote w:type="continuationSeparator" w:id="0">
    <w:p w:rsidR="00ED1202" w:rsidRDefault="00ED1202">
      <w:r>
        <w:continuationSeparator/>
      </w:r>
    </w:p>
  </w:footnote>
  <w:footnote w:id="1">
    <w:p w:rsidR="00144BC9" w:rsidRDefault="00144BC9" w:rsidP="004D2621">
      <w:pPr>
        <w:pStyle w:val="Sprotnaopomba-besedilo"/>
        <w:ind w:left="0" w:firstLine="0"/>
        <w:jc w:val="left"/>
        <w:rPr>
          <w:rFonts w:ascii="Arial" w:hAnsi="Arial" w:cs="Arial"/>
          <w:lang w:val="sl-SI"/>
        </w:rPr>
      </w:pPr>
      <w:r w:rsidRPr="0062594C">
        <w:rPr>
          <w:rStyle w:val="Sprotnaopomba-sklic"/>
          <w:rFonts w:ascii="Arial" w:hAnsi="Arial" w:cs="Arial"/>
        </w:rPr>
        <w:footnoteRef/>
      </w:r>
      <w:r w:rsidRPr="0062594C">
        <w:rPr>
          <w:rFonts w:ascii="Arial" w:hAnsi="Arial" w:cs="Arial"/>
        </w:rPr>
        <w:t xml:space="preserve"> </w:t>
      </w:r>
      <w:r w:rsidR="004D2621">
        <w:rPr>
          <w:rFonts w:ascii="Arial" w:hAnsi="Arial" w:cs="Arial"/>
          <w:lang w:val="sl-SI"/>
        </w:rPr>
        <w:t>Delovni prevod raz</w:t>
      </w:r>
      <w:r w:rsidRPr="0062594C">
        <w:rPr>
          <w:rFonts w:ascii="Arial" w:hAnsi="Arial" w:cs="Arial"/>
          <w:lang w:val="sl-SI"/>
        </w:rPr>
        <w:t>s</w:t>
      </w:r>
      <w:r w:rsidR="004D2621">
        <w:rPr>
          <w:rFonts w:ascii="Arial" w:hAnsi="Arial" w:cs="Arial"/>
          <w:lang w:val="sl-SI"/>
        </w:rPr>
        <w:t>o</w:t>
      </w:r>
      <w:r w:rsidRPr="0062594C">
        <w:rPr>
          <w:rFonts w:ascii="Arial" w:hAnsi="Arial" w:cs="Arial"/>
          <w:lang w:val="sl-SI"/>
        </w:rPr>
        <w:t>dbe arbitražnega sodišča je dostopen na:</w:t>
      </w:r>
    </w:p>
    <w:p w:rsidR="00144BC9" w:rsidRPr="004D2621" w:rsidRDefault="00144BC9" w:rsidP="00144BC9">
      <w:pPr>
        <w:pStyle w:val="Sprotnaopomba-besedilo"/>
        <w:ind w:left="0" w:firstLine="0"/>
        <w:jc w:val="left"/>
        <w:rPr>
          <w:rFonts w:ascii="Arial" w:hAnsi="Arial" w:cs="Arial"/>
          <w:lang w:val="sl-SI"/>
        </w:rPr>
      </w:pPr>
      <w:r w:rsidRPr="0062594C">
        <w:rPr>
          <w:rFonts w:ascii="Arial" w:hAnsi="Arial" w:cs="Arial"/>
          <w:lang w:val="sl-SI"/>
        </w:rPr>
        <w:t>http://www.vlada.si/fileadmin/dokumenti/si/projekti/2010/Arbitrazni_sporazum/Arbitrazna_razsodba_-_Delovni_prevod-oktober2017.pdf.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6D" w:rsidRDefault="00144BC9" w:rsidP="0094592E">
    <w:pPr>
      <w:pStyle w:val="Glava"/>
      <w:tabs>
        <w:tab w:val="clear" w:pos="4320"/>
        <w:tab w:val="clear" w:pos="8640"/>
        <w:tab w:val="left" w:pos="5112"/>
      </w:tabs>
      <w:spacing w:line="240" w:lineRule="exact"/>
      <w:rPr>
        <w:rFonts w:cs="Arial"/>
        <w:sz w:val="16"/>
      </w:rPr>
    </w:pPr>
    <w:r>
      <w:rPr>
        <w:rFonts w:cs="Arial"/>
        <w:noProof/>
        <w:sz w:val="16"/>
        <w:lang w:eastAsia="sl-SI"/>
      </w:rPr>
      <w:drawing>
        <wp:anchor distT="0" distB="0" distL="114300" distR="114300" simplePos="0" relativeHeight="251657728" behindDoc="0" locked="0" layoutInCell="1" allowOverlap="1" wp14:anchorId="432F2C12" wp14:editId="03BA799F">
          <wp:simplePos x="0" y="0"/>
          <wp:positionH relativeFrom="column">
            <wp:posOffset>-559435</wp:posOffset>
          </wp:positionH>
          <wp:positionV relativeFrom="paragraph">
            <wp:posOffset>46990</wp:posOffset>
          </wp:positionV>
          <wp:extent cx="2912745" cy="390525"/>
          <wp:effectExtent l="0" t="0" r="1905" b="9525"/>
          <wp:wrapNone/>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274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D6D" w:rsidRDefault="001E0D6D" w:rsidP="0094592E">
    <w:pPr>
      <w:pStyle w:val="Glava"/>
      <w:tabs>
        <w:tab w:val="clear" w:pos="4320"/>
        <w:tab w:val="clear" w:pos="8640"/>
        <w:tab w:val="left" w:pos="5112"/>
      </w:tabs>
      <w:spacing w:line="240" w:lineRule="exact"/>
      <w:rPr>
        <w:rFonts w:cs="Arial"/>
        <w:sz w:val="16"/>
      </w:rPr>
    </w:pPr>
  </w:p>
  <w:p w:rsidR="001E0D6D" w:rsidRDefault="001E0D6D" w:rsidP="0094592E">
    <w:pPr>
      <w:pStyle w:val="Glava"/>
      <w:tabs>
        <w:tab w:val="clear" w:pos="4320"/>
        <w:tab w:val="clear" w:pos="8640"/>
        <w:tab w:val="left" w:pos="5112"/>
      </w:tabs>
      <w:spacing w:line="240" w:lineRule="exact"/>
      <w:rPr>
        <w:rFonts w:cs="Arial"/>
        <w:sz w:val="16"/>
      </w:rPr>
    </w:pPr>
  </w:p>
  <w:p w:rsidR="001E0D6D" w:rsidRDefault="001E0D6D" w:rsidP="0094592E">
    <w:pPr>
      <w:pStyle w:val="Glava"/>
      <w:tabs>
        <w:tab w:val="clear" w:pos="4320"/>
        <w:tab w:val="clear" w:pos="8640"/>
        <w:tab w:val="left" w:pos="5112"/>
      </w:tabs>
      <w:spacing w:line="240" w:lineRule="exact"/>
      <w:rPr>
        <w:rFonts w:cs="Arial"/>
        <w:sz w:val="16"/>
      </w:rPr>
    </w:pPr>
  </w:p>
  <w:p w:rsidR="0094592E" w:rsidRPr="008F3500" w:rsidRDefault="00A53D3F" w:rsidP="0094592E">
    <w:pPr>
      <w:pStyle w:val="Glava"/>
      <w:tabs>
        <w:tab w:val="clear" w:pos="4320"/>
        <w:tab w:val="clear" w:pos="8640"/>
        <w:tab w:val="left" w:pos="5112"/>
      </w:tabs>
      <w:spacing w:line="240" w:lineRule="exact"/>
      <w:rPr>
        <w:rFonts w:cs="Arial"/>
        <w:sz w:val="16"/>
      </w:rPr>
    </w:pPr>
    <w:r>
      <w:rPr>
        <w:rFonts w:cs="Arial"/>
        <w:sz w:val="16"/>
      </w:rPr>
      <w:t>Dunajska c. 48</w:t>
    </w:r>
    <w:r w:rsidR="0094592E">
      <w:rPr>
        <w:rFonts w:cs="Arial"/>
        <w:sz w:val="16"/>
      </w:rPr>
      <w:t>, 1000 Ljubljana</w:t>
    </w:r>
    <w:r w:rsidR="0094592E" w:rsidRPr="008F3500">
      <w:rPr>
        <w:rFonts w:cs="Arial"/>
        <w:sz w:val="16"/>
      </w:rPr>
      <w:tab/>
      <w:t xml:space="preserve">T: </w:t>
    </w:r>
    <w:r>
      <w:rPr>
        <w:rFonts w:cs="Arial"/>
        <w:sz w:val="16"/>
      </w:rPr>
      <w:t>01 478 70</w:t>
    </w:r>
    <w:r w:rsidR="0094592E">
      <w:rPr>
        <w:rFonts w:cs="Arial"/>
        <w:sz w:val="16"/>
      </w:rPr>
      <w:t xml:space="preserve"> 00</w:t>
    </w:r>
  </w:p>
  <w:p w:rsidR="0094592E" w:rsidRPr="008F3500" w:rsidRDefault="0094592E"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01 478 74 22</w:t>
    </w:r>
    <w:r w:rsidRPr="008F3500">
      <w:rPr>
        <w:rFonts w:cs="Arial"/>
        <w:sz w:val="16"/>
      </w:rPr>
      <w:t xml:space="preserve"> </w:t>
    </w:r>
  </w:p>
  <w:p w:rsidR="0094592E" w:rsidRPr="008F3500" w:rsidRDefault="0094592E" w:rsidP="009459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gp.mop@gov.si</w:t>
    </w:r>
  </w:p>
  <w:p w:rsidR="0094592E" w:rsidRPr="008F3500" w:rsidRDefault="0094592E" w:rsidP="0094592E">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rsidR="001E0D6D" w:rsidRPr="008F3500" w:rsidRDefault="001E0D6D"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E1DDE"/>
    <w:multiLevelType w:val="hybridMultilevel"/>
    <w:tmpl w:val="F95832E8"/>
    <w:lvl w:ilvl="0" w:tplc="D9E6DAD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AB339A"/>
    <w:multiLevelType w:val="hybridMultilevel"/>
    <w:tmpl w:val="73723B10"/>
    <w:lvl w:ilvl="0" w:tplc="63A4E45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5185C12"/>
    <w:multiLevelType w:val="hybridMultilevel"/>
    <w:tmpl w:val="BF06C40C"/>
    <w:lvl w:ilvl="0" w:tplc="000F0409">
      <w:start w:val="1"/>
      <w:numFmt w:val="decimal"/>
      <w:pStyle w:val="Alineazaodstavkom"/>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6561DF9"/>
    <w:multiLevelType w:val="hybridMultilevel"/>
    <w:tmpl w:val="ABF8F40C"/>
    <w:lvl w:ilvl="0" w:tplc="D9E6DAD6">
      <w:start w:val="1"/>
      <w:numFmt w:val="bullet"/>
      <w:lvlText w:val=""/>
      <w:lvlJc w:val="left"/>
      <w:pPr>
        <w:tabs>
          <w:tab w:val="num" w:pos="360"/>
        </w:tabs>
        <w:ind w:left="360" w:hanging="360"/>
      </w:pPr>
      <w:rPr>
        <w:rFonts w:ascii="Symbol" w:hAnsi="Symbo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3391F"/>
    <w:multiLevelType w:val="multilevel"/>
    <w:tmpl w:val="DF10F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3C5682"/>
    <w:multiLevelType w:val="hybridMultilevel"/>
    <w:tmpl w:val="B598FC1A"/>
    <w:lvl w:ilvl="0" w:tplc="52DA0AB0">
      <w:start w:val="1"/>
      <w:numFmt w:val="upperRoman"/>
      <w:lvlText w:val="%1."/>
      <w:lvlJc w:val="left"/>
      <w:pPr>
        <w:ind w:left="1080" w:hanging="720"/>
      </w:pPr>
      <w:rPr>
        <w:rFonts w:hint="default"/>
      </w:rPr>
    </w:lvl>
    <w:lvl w:ilvl="1" w:tplc="1FE8492C">
      <w:start w:val="1"/>
      <w:numFmt w:val="decimal"/>
      <w:lvlText w:val="%2."/>
      <w:lvlJc w:val="left"/>
      <w:pPr>
        <w:ind w:left="1440" w:hanging="360"/>
      </w:pPr>
      <w:rPr>
        <w:rFonts w:hint="default"/>
      </w:rPr>
    </w:lvl>
    <w:lvl w:ilvl="2" w:tplc="1D26C12C">
      <w:start w:val="4"/>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9E400F"/>
    <w:multiLevelType w:val="hybridMultilevel"/>
    <w:tmpl w:val="784C7902"/>
    <w:lvl w:ilvl="0" w:tplc="D9E6DA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3C45460"/>
    <w:multiLevelType w:val="hybridMultilevel"/>
    <w:tmpl w:val="69045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nsid w:val="2EF11C9B"/>
    <w:multiLevelType w:val="hybridMultilevel"/>
    <w:tmpl w:val="69045C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1996CCB"/>
    <w:multiLevelType w:val="hybridMultilevel"/>
    <w:tmpl w:val="261A28A2"/>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nsid w:val="3AB562C0"/>
    <w:multiLevelType w:val="hybridMultilevel"/>
    <w:tmpl w:val="19345EF4"/>
    <w:lvl w:ilvl="0" w:tplc="D9E6DAD6">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16">
    <w:nsid w:val="3B27111F"/>
    <w:multiLevelType w:val="multilevel"/>
    <w:tmpl w:val="C2AA8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8">
    <w:nsid w:val="3E726C78"/>
    <w:multiLevelType w:val="hybridMultilevel"/>
    <w:tmpl w:val="09C8957A"/>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F34409"/>
    <w:multiLevelType w:val="hybridMultilevel"/>
    <w:tmpl w:val="B7629EB0"/>
    <w:lvl w:ilvl="0" w:tplc="D9E6DAD6">
      <w:start w:val="1"/>
      <w:numFmt w:val="bullet"/>
      <w:lvlText w:val=""/>
      <w:lvlJc w:val="left"/>
      <w:pPr>
        <w:ind w:left="777" w:hanging="360"/>
      </w:pPr>
      <w:rPr>
        <w:rFonts w:ascii="Symbol" w:hAnsi="Symbo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22">
    <w:nsid w:val="47CF09D3"/>
    <w:multiLevelType w:val="hybridMultilevel"/>
    <w:tmpl w:val="F22C4604"/>
    <w:lvl w:ilvl="0" w:tplc="D9E6D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103ADC9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49A57CA"/>
    <w:multiLevelType w:val="hybridMultilevel"/>
    <w:tmpl w:val="69E28F8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5AB7D8E"/>
    <w:multiLevelType w:val="hybridMultilevel"/>
    <w:tmpl w:val="17DCCA9E"/>
    <w:lvl w:ilvl="0" w:tplc="96BE930A">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77567F71"/>
    <w:multiLevelType w:val="hybridMultilevel"/>
    <w:tmpl w:val="D506EAB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6"/>
  </w:num>
  <w:num w:numId="2">
    <w:abstractNumId w:val="11"/>
  </w:num>
  <w:num w:numId="3">
    <w:abstractNumId w:val="20"/>
  </w:num>
  <w:num w:numId="4">
    <w:abstractNumId w:val="3"/>
  </w:num>
  <w:num w:numId="5">
    <w:abstractNumId w:val="4"/>
  </w:num>
  <w:num w:numId="6">
    <w:abstractNumId w:val="0"/>
  </w:num>
  <w:num w:numId="7">
    <w:abstractNumId w:val="29"/>
  </w:num>
  <w:num w:numId="8">
    <w:abstractNumId w:val="23"/>
  </w:num>
  <w:num w:numId="9">
    <w:abstractNumId w:val="28"/>
  </w:num>
  <w:num w:numId="10">
    <w:abstractNumId w:val="25"/>
  </w:num>
  <w:num w:numId="11">
    <w:abstractNumId w:val="24"/>
  </w:num>
  <w:num w:numId="12">
    <w:abstractNumId w:val="2"/>
  </w:num>
  <w:num w:numId="13">
    <w:abstractNumId w:val="16"/>
  </w:num>
  <w:num w:numId="14">
    <w:abstractNumId w:val="14"/>
  </w:num>
  <w:num w:numId="15">
    <w:abstractNumId w:val="7"/>
  </w:num>
  <w:num w:numId="16">
    <w:abstractNumId w:val="17"/>
  </w:num>
  <w:num w:numId="17">
    <w:abstractNumId w:val="13"/>
  </w:num>
  <w:num w:numId="18">
    <w:abstractNumId w:val="15"/>
  </w:num>
  <w:num w:numId="19">
    <w:abstractNumId w:val="21"/>
  </w:num>
  <w:num w:numId="20">
    <w:abstractNumId w:val="1"/>
  </w:num>
  <w:num w:numId="21">
    <w:abstractNumId w:val="22"/>
  </w:num>
  <w:num w:numId="22">
    <w:abstractNumId w:val="18"/>
  </w:num>
  <w:num w:numId="23">
    <w:abstractNumId w:val="5"/>
  </w:num>
  <w:num w:numId="24">
    <w:abstractNumId w:val="6"/>
  </w:num>
  <w:num w:numId="25">
    <w:abstractNumId w:val="9"/>
  </w:num>
  <w:num w:numId="26">
    <w:abstractNumId w:val="8"/>
  </w:num>
  <w:num w:numId="27">
    <w:abstractNumId w:val="27"/>
  </w:num>
  <w:num w:numId="28">
    <w:abstractNumId w:val="19"/>
  </w:num>
  <w:num w:numId="29">
    <w:abstractNumId w:val="10"/>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6F"/>
    <w:rsid w:val="00022587"/>
    <w:rsid w:val="00023A88"/>
    <w:rsid w:val="00024EDC"/>
    <w:rsid w:val="000307BF"/>
    <w:rsid w:val="000A7238"/>
    <w:rsid w:val="000C1F06"/>
    <w:rsid w:val="000D3947"/>
    <w:rsid w:val="000D7101"/>
    <w:rsid w:val="00114A8F"/>
    <w:rsid w:val="00127DF3"/>
    <w:rsid w:val="00130D1D"/>
    <w:rsid w:val="001357B2"/>
    <w:rsid w:val="00144BC9"/>
    <w:rsid w:val="001709EF"/>
    <w:rsid w:val="0017478F"/>
    <w:rsid w:val="00182638"/>
    <w:rsid w:val="00194747"/>
    <w:rsid w:val="001A2897"/>
    <w:rsid w:val="001B1017"/>
    <w:rsid w:val="001C1C44"/>
    <w:rsid w:val="001C2B8F"/>
    <w:rsid w:val="001D44C6"/>
    <w:rsid w:val="001E0D6D"/>
    <w:rsid w:val="001E6B10"/>
    <w:rsid w:val="001F0B80"/>
    <w:rsid w:val="001F6621"/>
    <w:rsid w:val="00202A77"/>
    <w:rsid w:val="00240BC0"/>
    <w:rsid w:val="002627A3"/>
    <w:rsid w:val="00271CE5"/>
    <w:rsid w:val="00282020"/>
    <w:rsid w:val="002924CE"/>
    <w:rsid w:val="002A2B69"/>
    <w:rsid w:val="002A696A"/>
    <w:rsid w:val="002C6451"/>
    <w:rsid w:val="002F737D"/>
    <w:rsid w:val="003258B1"/>
    <w:rsid w:val="0033004B"/>
    <w:rsid w:val="0035006F"/>
    <w:rsid w:val="00352AEF"/>
    <w:rsid w:val="003636BF"/>
    <w:rsid w:val="00371442"/>
    <w:rsid w:val="00373B89"/>
    <w:rsid w:val="003845B4"/>
    <w:rsid w:val="00384E6A"/>
    <w:rsid w:val="00387B1A"/>
    <w:rsid w:val="00387E59"/>
    <w:rsid w:val="003A7995"/>
    <w:rsid w:val="003B5E9B"/>
    <w:rsid w:val="003C3F22"/>
    <w:rsid w:val="003C5EE5"/>
    <w:rsid w:val="003E1C74"/>
    <w:rsid w:val="004046A0"/>
    <w:rsid w:val="00406564"/>
    <w:rsid w:val="0041455D"/>
    <w:rsid w:val="004657EE"/>
    <w:rsid w:val="00484A17"/>
    <w:rsid w:val="0049157A"/>
    <w:rsid w:val="004B0EDC"/>
    <w:rsid w:val="004B4714"/>
    <w:rsid w:val="004D2621"/>
    <w:rsid w:val="004D7B65"/>
    <w:rsid w:val="0052006B"/>
    <w:rsid w:val="00526246"/>
    <w:rsid w:val="00567106"/>
    <w:rsid w:val="005946E1"/>
    <w:rsid w:val="005962A1"/>
    <w:rsid w:val="005974A3"/>
    <w:rsid w:val="005D2E89"/>
    <w:rsid w:val="005D436C"/>
    <w:rsid w:val="005D6FA5"/>
    <w:rsid w:val="005E1D3C"/>
    <w:rsid w:val="006004FD"/>
    <w:rsid w:val="00605585"/>
    <w:rsid w:val="006064F4"/>
    <w:rsid w:val="00616B56"/>
    <w:rsid w:val="006202A5"/>
    <w:rsid w:val="00625AE6"/>
    <w:rsid w:val="00632253"/>
    <w:rsid w:val="00634C2B"/>
    <w:rsid w:val="00637F56"/>
    <w:rsid w:val="00641D4F"/>
    <w:rsid w:val="00642714"/>
    <w:rsid w:val="006455CE"/>
    <w:rsid w:val="00655841"/>
    <w:rsid w:val="006A205F"/>
    <w:rsid w:val="006B69B2"/>
    <w:rsid w:val="006C49F3"/>
    <w:rsid w:val="006D6B90"/>
    <w:rsid w:val="006E6647"/>
    <w:rsid w:val="00706D6B"/>
    <w:rsid w:val="00733017"/>
    <w:rsid w:val="0073390C"/>
    <w:rsid w:val="007604F0"/>
    <w:rsid w:val="0077265F"/>
    <w:rsid w:val="00783310"/>
    <w:rsid w:val="00792537"/>
    <w:rsid w:val="007A2333"/>
    <w:rsid w:val="007A4A6D"/>
    <w:rsid w:val="007A532C"/>
    <w:rsid w:val="007B5957"/>
    <w:rsid w:val="007C386D"/>
    <w:rsid w:val="007D1BCF"/>
    <w:rsid w:val="007D75CF"/>
    <w:rsid w:val="007E0440"/>
    <w:rsid w:val="007E2B6C"/>
    <w:rsid w:val="007E6DC5"/>
    <w:rsid w:val="00802BB5"/>
    <w:rsid w:val="008031EE"/>
    <w:rsid w:val="008226EF"/>
    <w:rsid w:val="008232B5"/>
    <w:rsid w:val="00837B73"/>
    <w:rsid w:val="00841CAD"/>
    <w:rsid w:val="00847B06"/>
    <w:rsid w:val="00850C4E"/>
    <w:rsid w:val="0088043C"/>
    <w:rsid w:val="00884889"/>
    <w:rsid w:val="008906C9"/>
    <w:rsid w:val="008A4ED6"/>
    <w:rsid w:val="008C5568"/>
    <w:rsid w:val="008C5738"/>
    <w:rsid w:val="008D04F0"/>
    <w:rsid w:val="008D695A"/>
    <w:rsid w:val="008E44D4"/>
    <w:rsid w:val="008F3500"/>
    <w:rsid w:val="008F60FE"/>
    <w:rsid w:val="008F6804"/>
    <w:rsid w:val="008F7564"/>
    <w:rsid w:val="00924E3C"/>
    <w:rsid w:val="0094592E"/>
    <w:rsid w:val="009612BB"/>
    <w:rsid w:val="0097052D"/>
    <w:rsid w:val="00977B75"/>
    <w:rsid w:val="0098120A"/>
    <w:rsid w:val="009909FE"/>
    <w:rsid w:val="009B54C3"/>
    <w:rsid w:val="009C3ECE"/>
    <w:rsid w:val="009C740A"/>
    <w:rsid w:val="009D50A0"/>
    <w:rsid w:val="009E754B"/>
    <w:rsid w:val="009F5D30"/>
    <w:rsid w:val="00A0280D"/>
    <w:rsid w:val="00A105DF"/>
    <w:rsid w:val="00A11720"/>
    <w:rsid w:val="00A125C5"/>
    <w:rsid w:val="00A1277B"/>
    <w:rsid w:val="00A137D1"/>
    <w:rsid w:val="00A2451C"/>
    <w:rsid w:val="00A24EC6"/>
    <w:rsid w:val="00A310A8"/>
    <w:rsid w:val="00A366EC"/>
    <w:rsid w:val="00A427E5"/>
    <w:rsid w:val="00A53D3F"/>
    <w:rsid w:val="00A54DDB"/>
    <w:rsid w:val="00A65EE7"/>
    <w:rsid w:val="00A70133"/>
    <w:rsid w:val="00A75969"/>
    <w:rsid w:val="00A770A6"/>
    <w:rsid w:val="00A813B1"/>
    <w:rsid w:val="00AA0FE5"/>
    <w:rsid w:val="00AB36C4"/>
    <w:rsid w:val="00AB4082"/>
    <w:rsid w:val="00AC0C09"/>
    <w:rsid w:val="00AC32B2"/>
    <w:rsid w:val="00AD4200"/>
    <w:rsid w:val="00AE60F1"/>
    <w:rsid w:val="00AE7B08"/>
    <w:rsid w:val="00B04E49"/>
    <w:rsid w:val="00B108EB"/>
    <w:rsid w:val="00B1443B"/>
    <w:rsid w:val="00B17141"/>
    <w:rsid w:val="00B31575"/>
    <w:rsid w:val="00B33814"/>
    <w:rsid w:val="00B46D37"/>
    <w:rsid w:val="00B5439C"/>
    <w:rsid w:val="00B57B90"/>
    <w:rsid w:val="00B75B82"/>
    <w:rsid w:val="00B7732A"/>
    <w:rsid w:val="00B8547D"/>
    <w:rsid w:val="00B85C71"/>
    <w:rsid w:val="00B85F39"/>
    <w:rsid w:val="00BA0D93"/>
    <w:rsid w:val="00BA25E9"/>
    <w:rsid w:val="00BB7466"/>
    <w:rsid w:val="00BC4A1E"/>
    <w:rsid w:val="00BD3BD3"/>
    <w:rsid w:val="00BD449F"/>
    <w:rsid w:val="00BF7822"/>
    <w:rsid w:val="00C045B7"/>
    <w:rsid w:val="00C12180"/>
    <w:rsid w:val="00C250D5"/>
    <w:rsid w:val="00C35666"/>
    <w:rsid w:val="00C62B3C"/>
    <w:rsid w:val="00C6414A"/>
    <w:rsid w:val="00C678E4"/>
    <w:rsid w:val="00C8113C"/>
    <w:rsid w:val="00C86130"/>
    <w:rsid w:val="00C92898"/>
    <w:rsid w:val="00C96A71"/>
    <w:rsid w:val="00CA3DC7"/>
    <w:rsid w:val="00CA4340"/>
    <w:rsid w:val="00CA470A"/>
    <w:rsid w:val="00CA6839"/>
    <w:rsid w:val="00CE2744"/>
    <w:rsid w:val="00CE5238"/>
    <w:rsid w:val="00CE7514"/>
    <w:rsid w:val="00D248DE"/>
    <w:rsid w:val="00D26F17"/>
    <w:rsid w:val="00D4561F"/>
    <w:rsid w:val="00D474A5"/>
    <w:rsid w:val="00D8542D"/>
    <w:rsid w:val="00D85F2B"/>
    <w:rsid w:val="00DC6A71"/>
    <w:rsid w:val="00E0357D"/>
    <w:rsid w:val="00E12F22"/>
    <w:rsid w:val="00E14B13"/>
    <w:rsid w:val="00E42FE4"/>
    <w:rsid w:val="00E5393D"/>
    <w:rsid w:val="00E6096D"/>
    <w:rsid w:val="00E6597F"/>
    <w:rsid w:val="00E814E7"/>
    <w:rsid w:val="00E8766D"/>
    <w:rsid w:val="00E91CBF"/>
    <w:rsid w:val="00EA1F4E"/>
    <w:rsid w:val="00EA37A0"/>
    <w:rsid w:val="00EC4C5C"/>
    <w:rsid w:val="00ED1202"/>
    <w:rsid w:val="00ED1C3E"/>
    <w:rsid w:val="00EF7D40"/>
    <w:rsid w:val="00F1705C"/>
    <w:rsid w:val="00F240BB"/>
    <w:rsid w:val="00F344CC"/>
    <w:rsid w:val="00F35464"/>
    <w:rsid w:val="00F544FB"/>
    <w:rsid w:val="00F57FED"/>
    <w:rsid w:val="00F60A2F"/>
    <w:rsid w:val="00F83BFE"/>
    <w:rsid w:val="00F96AD0"/>
    <w:rsid w:val="00FC7E5B"/>
    <w:rsid w:val="00FD730E"/>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006F"/>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A105DF"/>
    <w:pPr>
      <w:spacing w:line="240" w:lineRule="auto"/>
      <w:ind w:left="720"/>
      <w:contextualSpacing/>
      <w:jc w:val="both"/>
    </w:pPr>
    <w:rPr>
      <w:rFonts w:ascii="Times New Roman" w:hAnsi="Times New Roman"/>
      <w:sz w:val="22"/>
      <w:szCs w:val="20"/>
      <w:lang w:eastAsia="sl-SI"/>
    </w:rPr>
  </w:style>
  <w:style w:type="paragraph" w:styleId="Napis">
    <w:name w:val="caption"/>
    <w:basedOn w:val="Navaden"/>
    <w:next w:val="Navaden"/>
    <w:uiPriority w:val="35"/>
    <w:unhideWhenUsed/>
    <w:qFormat/>
    <w:rsid w:val="00A105DF"/>
    <w:pPr>
      <w:spacing w:after="200" w:line="240" w:lineRule="auto"/>
    </w:pPr>
    <w:rPr>
      <w:b/>
      <w:bCs/>
      <w:color w:val="4F81BD"/>
      <w:sz w:val="18"/>
      <w:szCs w:val="18"/>
    </w:rPr>
  </w:style>
  <w:style w:type="paragraph" w:customStyle="1" w:styleId="NaslovpredpisaZnak">
    <w:name w:val="Naslov_predpisa Znak"/>
    <w:basedOn w:val="Navaden"/>
    <w:link w:val="NaslovpredpisaZnakZnak"/>
    <w:qFormat/>
    <w:rsid w:val="00144BC9"/>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
    <w:name w:val="Naslov_predpisa Znak Znak"/>
    <w:link w:val="NaslovpredpisaZnak"/>
    <w:rsid w:val="00144BC9"/>
    <w:rPr>
      <w:rFonts w:ascii="Arial" w:hAnsi="Arial" w:cs="Arial"/>
      <w:b/>
      <w:sz w:val="24"/>
      <w:szCs w:val="24"/>
    </w:rPr>
  </w:style>
  <w:style w:type="paragraph" w:customStyle="1" w:styleId="Oddelek">
    <w:name w:val="Oddelek"/>
    <w:basedOn w:val="Navaden"/>
    <w:link w:val="OddelekZnak"/>
    <w:qFormat/>
    <w:rsid w:val="00144BC9"/>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x-none" w:eastAsia="x-none"/>
    </w:rPr>
  </w:style>
  <w:style w:type="character" w:customStyle="1" w:styleId="OddelekZnak">
    <w:name w:val="Oddelek Znak"/>
    <w:link w:val="Oddelek"/>
    <w:rsid w:val="00144BC9"/>
    <w:rPr>
      <w:rFonts w:ascii="Arial" w:hAnsi="Arial"/>
      <w:b/>
      <w:sz w:val="24"/>
      <w:szCs w:val="24"/>
      <w:lang w:val="x-none" w:eastAsia="x-none"/>
    </w:rPr>
  </w:style>
  <w:style w:type="paragraph" w:customStyle="1" w:styleId="Neotevilenodstavek">
    <w:name w:val="Neoštevilčen odstavek"/>
    <w:basedOn w:val="Navaden"/>
    <w:link w:val="NeotevilenodstavekZnak"/>
    <w:qFormat/>
    <w:rsid w:val="00144BC9"/>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Naslovpredpisa">
    <w:name w:val="Naslov_predpisa"/>
    <w:basedOn w:val="Navaden"/>
    <w:qFormat/>
    <w:rsid w:val="00144BC9"/>
    <w:pPr>
      <w:suppressAutoHyphens/>
      <w:overflowPunct w:val="0"/>
      <w:autoSpaceDE w:val="0"/>
      <w:autoSpaceDN w:val="0"/>
      <w:adjustRightInd w:val="0"/>
      <w:spacing w:before="120" w:after="160" w:line="200" w:lineRule="exact"/>
      <w:jc w:val="center"/>
      <w:textAlignment w:val="baseline"/>
    </w:pPr>
    <w:rPr>
      <w:rFonts w:cs="Arial"/>
      <w:b/>
      <w:sz w:val="24"/>
      <w:szCs w:val="20"/>
      <w:lang w:eastAsia="sl-SI"/>
    </w:rPr>
  </w:style>
  <w:style w:type="paragraph" w:customStyle="1" w:styleId="Alineazaodstavkom">
    <w:name w:val="Alinea za odstavkom"/>
    <w:basedOn w:val="Navaden"/>
    <w:qFormat/>
    <w:rsid w:val="00144BC9"/>
    <w:pPr>
      <w:numPr>
        <w:numId w:val="5"/>
      </w:numPr>
      <w:overflowPunct w:val="0"/>
      <w:autoSpaceDE w:val="0"/>
      <w:autoSpaceDN w:val="0"/>
      <w:adjustRightInd w:val="0"/>
      <w:spacing w:line="200" w:lineRule="exact"/>
      <w:ind w:left="709" w:hanging="284"/>
      <w:jc w:val="both"/>
      <w:textAlignment w:val="baseline"/>
    </w:pPr>
    <w:rPr>
      <w:rFonts w:eastAsia="Calibri"/>
      <w:sz w:val="24"/>
      <w:szCs w:val="22"/>
      <w:lang w:val="x-none" w:eastAsia="x-none"/>
    </w:rPr>
  </w:style>
  <w:style w:type="paragraph" w:customStyle="1" w:styleId="rkovnatokazaodstavkom">
    <w:name w:val="Črkovna točka_za odstavkom"/>
    <w:basedOn w:val="Navaden"/>
    <w:qFormat/>
    <w:rsid w:val="00144BC9"/>
    <w:pPr>
      <w:overflowPunct w:val="0"/>
      <w:autoSpaceDE w:val="0"/>
      <w:autoSpaceDN w:val="0"/>
      <w:adjustRightInd w:val="0"/>
      <w:spacing w:line="200" w:lineRule="exact"/>
      <w:ind w:left="1068" w:hanging="360"/>
      <w:jc w:val="both"/>
      <w:textAlignment w:val="baseline"/>
    </w:pPr>
    <w:rPr>
      <w:szCs w:val="20"/>
      <w:lang w:eastAsia="sl-SI"/>
    </w:rPr>
  </w:style>
  <w:style w:type="paragraph" w:customStyle="1" w:styleId="Tiret0">
    <w:name w:val="Tiret 0"/>
    <w:basedOn w:val="Navaden"/>
    <w:rsid w:val="00144BC9"/>
    <w:pPr>
      <w:numPr>
        <w:numId w:val="16"/>
      </w:numPr>
      <w:spacing w:before="120" w:after="120" w:line="240" w:lineRule="auto"/>
      <w:jc w:val="both"/>
    </w:pPr>
    <w:rPr>
      <w:rFonts w:ascii="Times New Roman" w:hAnsi="Times New Roman"/>
      <w:sz w:val="24"/>
    </w:rPr>
  </w:style>
  <w:style w:type="paragraph" w:styleId="Sprotnaopomba-besedilo">
    <w:name w:val="footnote text"/>
    <w:basedOn w:val="Navaden"/>
    <w:link w:val="Sprotnaopomba-besediloZnak"/>
    <w:rsid w:val="00144BC9"/>
    <w:pPr>
      <w:spacing w:line="240" w:lineRule="auto"/>
      <w:ind w:left="720" w:hanging="720"/>
      <w:jc w:val="both"/>
    </w:pPr>
    <w:rPr>
      <w:rFonts w:ascii="Times New Roman" w:hAnsi="Times New Roman"/>
      <w:szCs w:val="20"/>
      <w:lang w:val="x-none"/>
    </w:rPr>
  </w:style>
  <w:style w:type="character" w:customStyle="1" w:styleId="Sprotnaopomba-besediloZnak">
    <w:name w:val="Sprotna opomba - besedilo Znak"/>
    <w:basedOn w:val="Privzetapisavaodstavka"/>
    <w:link w:val="Sprotnaopomba-besedilo"/>
    <w:rsid w:val="00144BC9"/>
    <w:rPr>
      <w:lang w:val="x-none" w:eastAsia="en-US"/>
    </w:rPr>
  </w:style>
  <w:style w:type="character" w:styleId="Sprotnaopomba-sklic">
    <w:name w:val="footnote reference"/>
    <w:aliases w:val="EN Footnote Reference,Times 10 Point,Exposant 3 Point,Footnote symbol,Footnote reference number,note TESI,stylish,SUPERS,number,no...,Footnote,Footnote Reference/,Footnote Reference Superscript,(Footnote Reference),Footnote number"/>
    <w:rsid w:val="00144BC9"/>
    <w:rPr>
      <w:shd w:val="clear" w:color="auto" w:fill="auto"/>
      <w:vertAlign w:val="superscript"/>
    </w:rPr>
  </w:style>
  <w:style w:type="paragraph" w:styleId="Telobesedila">
    <w:name w:val="Body Text"/>
    <w:basedOn w:val="Navaden"/>
    <w:link w:val="TelobesedilaZnak"/>
    <w:rsid w:val="00144BC9"/>
    <w:pPr>
      <w:spacing w:line="240" w:lineRule="auto"/>
      <w:ind w:right="-476"/>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44BC9"/>
    <w:rPr>
      <w:sz w:val="24"/>
    </w:rPr>
  </w:style>
  <w:style w:type="character" w:customStyle="1" w:styleId="NeotevilenodstavekZnak">
    <w:name w:val="Neoštevilčen odstavek Znak"/>
    <w:link w:val="Neotevilenodstavek"/>
    <w:rsid w:val="00144BC9"/>
    <w:rPr>
      <w:rFonts w:ascii="Arial" w:hAnsi="Arial" w:cs="Arial"/>
      <w:sz w:val="22"/>
      <w:szCs w:val="22"/>
    </w:rPr>
  </w:style>
  <w:style w:type="paragraph" w:styleId="Seznam">
    <w:name w:val="List"/>
    <w:basedOn w:val="Telobesedila"/>
    <w:rsid w:val="00144BC9"/>
    <w:pPr>
      <w:tabs>
        <w:tab w:val="left" w:pos="284"/>
        <w:tab w:val="left" w:pos="567"/>
        <w:tab w:val="left" w:pos="851"/>
        <w:tab w:val="left" w:pos="1134"/>
        <w:tab w:val="left" w:pos="1418"/>
        <w:tab w:val="left" w:pos="1701"/>
        <w:tab w:val="left" w:pos="2268"/>
        <w:tab w:val="left" w:pos="2835"/>
        <w:tab w:val="left" w:pos="3402"/>
      </w:tabs>
      <w:spacing w:line="259" w:lineRule="auto"/>
      <w:ind w:left="284" w:right="0" w:hanging="284"/>
    </w:pPr>
    <w:rPr>
      <w:rFonts w:ascii="Frutiger" w:hAnsi="Frutiger"/>
      <w:w w:val="90"/>
      <w:sz w:val="22"/>
    </w:rPr>
  </w:style>
  <w:style w:type="paragraph" w:customStyle="1" w:styleId="Odsek">
    <w:name w:val="Odsek"/>
    <w:basedOn w:val="Oddelek"/>
    <w:qFormat/>
    <w:rsid w:val="00144BC9"/>
    <w:pPr>
      <w:numPr>
        <w:numId w:val="3"/>
      </w:numPr>
    </w:pPr>
    <w:rPr>
      <w:sz w:val="22"/>
      <w:szCs w:val="22"/>
    </w:rPr>
  </w:style>
  <w:style w:type="paragraph" w:customStyle="1" w:styleId="len1">
    <w:name w:val="len1"/>
    <w:basedOn w:val="Navaden"/>
    <w:rsid w:val="00144BC9"/>
    <w:pPr>
      <w:spacing w:before="480" w:line="240" w:lineRule="auto"/>
      <w:jc w:val="center"/>
    </w:pPr>
    <w:rPr>
      <w:rFonts w:cs="Arial"/>
      <w:b/>
      <w:bCs/>
      <w:sz w:val="22"/>
      <w:szCs w:val="22"/>
      <w:lang w:eastAsia="sl-SI"/>
    </w:rPr>
  </w:style>
  <w:style w:type="paragraph" w:customStyle="1" w:styleId="odstavek1">
    <w:name w:val="odstavek1"/>
    <w:basedOn w:val="Navaden"/>
    <w:rsid w:val="00144BC9"/>
    <w:pPr>
      <w:spacing w:before="240" w:line="240" w:lineRule="auto"/>
      <w:ind w:firstLine="1021"/>
      <w:jc w:val="both"/>
    </w:pPr>
    <w:rPr>
      <w:rFonts w:cs="Arial"/>
      <w:sz w:val="22"/>
      <w:szCs w:val="22"/>
      <w:lang w:eastAsia="sl-SI"/>
    </w:rPr>
  </w:style>
  <w:style w:type="paragraph" w:customStyle="1" w:styleId="len">
    <w:name w:val="len"/>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C6414A"/>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35006F"/>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307BF"/>
  </w:style>
  <w:style w:type="paragraph" w:customStyle="1" w:styleId="Poglavje">
    <w:name w:val="Poglavje"/>
    <w:basedOn w:val="Navaden"/>
    <w:qFormat/>
    <w:rsid w:val="003500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styleId="Besedilooblaka">
    <w:name w:val="Balloon Text"/>
    <w:basedOn w:val="Navaden"/>
    <w:link w:val="BesedilooblakaZnak"/>
    <w:rsid w:val="005962A1"/>
    <w:pPr>
      <w:spacing w:line="240" w:lineRule="auto"/>
    </w:pPr>
    <w:rPr>
      <w:rFonts w:ascii="Tahoma" w:hAnsi="Tahoma" w:cs="Tahoma"/>
      <w:sz w:val="16"/>
      <w:szCs w:val="16"/>
    </w:rPr>
  </w:style>
  <w:style w:type="character" w:customStyle="1" w:styleId="BesedilooblakaZnak">
    <w:name w:val="Besedilo oblačka Znak"/>
    <w:link w:val="Besedilooblaka"/>
    <w:rsid w:val="005962A1"/>
    <w:rPr>
      <w:rFonts w:ascii="Tahoma" w:hAnsi="Tahoma" w:cs="Tahoma"/>
      <w:sz w:val="16"/>
      <w:szCs w:val="16"/>
      <w:lang w:eastAsia="en-US"/>
    </w:rPr>
  </w:style>
  <w:style w:type="character" w:customStyle="1" w:styleId="NogaZnak">
    <w:name w:val="Noga Znak"/>
    <w:link w:val="Noga"/>
    <w:uiPriority w:val="99"/>
    <w:rsid w:val="001E0D6D"/>
    <w:rPr>
      <w:rFonts w:ascii="Arial" w:hAnsi="Arial"/>
      <w:szCs w:val="24"/>
      <w:lang w:eastAsia="en-US"/>
    </w:rPr>
  </w:style>
  <w:style w:type="paragraph" w:styleId="Odstavekseznama">
    <w:name w:val="List Paragraph"/>
    <w:basedOn w:val="Navaden"/>
    <w:uiPriority w:val="34"/>
    <w:qFormat/>
    <w:rsid w:val="00A105DF"/>
    <w:pPr>
      <w:spacing w:line="240" w:lineRule="auto"/>
      <w:ind w:left="720"/>
      <w:contextualSpacing/>
      <w:jc w:val="both"/>
    </w:pPr>
    <w:rPr>
      <w:rFonts w:ascii="Times New Roman" w:hAnsi="Times New Roman"/>
      <w:sz w:val="22"/>
      <w:szCs w:val="20"/>
      <w:lang w:eastAsia="sl-SI"/>
    </w:rPr>
  </w:style>
  <w:style w:type="paragraph" w:styleId="Napis">
    <w:name w:val="caption"/>
    <w:basedOn w:val="Navaden"/>
    <w:next w:val="Navaden"/>
    <w:uiPriority w:val="35"/>
    <w:unhideWhenUsed/>
    <w:qFormat/>
    <w:rsid w:val="00A105DF"/>
    <w:pPr>
      <w:spacing w:after="200" w:line="240" w:lineRule="auto"/>
    </w:pPr>
    <w:rPr>
      <w:b/>
      <w:bCs/>
      <w:color w:val="4F81BD"/>
      <w:sz w:val="18"/>
      <w:szCs w:val="18"/>
    </w:rPr>
  </w:style>
  <w:style w:type="paragraph" w:customStyle="1" w:styleId="NaslovpredpisaZnak">
    <w:name w:val="Naslov_predpisa Znak"/>
    <w:basedOn w:val="Navaden"/>
    <w:link w:val="NaslovpredpisaZnakZnak"/>
    <w:qFormat/>
    <w:rsid w:val="00144BC9"/>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
    <w:name w:val="Naslov_predpisa Znak Znak"/>
    <w:link w:val="NaslovpredpisaZnak"/>
    <w:rsid w:val="00144BC9"/>
    <w:rPr>
      <w:rFonts w:ascii="Arial" w:hAnsi="Arial" w:cs="Arial"/>
      <w:b/>
      <w:sz w:val="24"/>
      <w:szCs w:val="24"/>
    </w:rPr>
  </w:style>
  <w:style w:type="paragraph" w:customStyle="1" w:styleId="Oddelek">
    <w:name w:val="Oddelek"/>
    <w:basedOn w:val="Navaden"/>
    <w:link w:val="OddelekZnak"/>
    <w:qFormat/>
    <w:rsid w:val="00144BC9"/>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b/>
      <w:sz w:val="24"/>
      <w:lang w:val="x-none" w:eastAsia="x-none"/>
    </w:rPr>
  </w:style>
  <w:style w:type="character" w:customStyle="1" w:styleId="OddelekZnak">
    <w:name w:val="Oddelek Znak"/>
    <w:link w:val="Oddelek"/>
    <w:rsid w:val="00144BC9"/>
    <w:rPr>
      <w:rFonts w:ascii="Arial" w:hAnsi="Arial"/>
      <w:b/>
      <w:sz w:val="24"/>
      <w:szCs w:val="24"/>
      <w:lang w:val="x-none" w:eastAsia="x-none"/>
    </w:rPr>
  </w:style>
  <w:style w:type="paragraph" w:customStyle="1" w:styleId="Neotevilenodstavek">
    <w:name w:val="Neoštevilčen odstavek"/>
    <w:basedOn w:val="Navaden"/>
    <w:link w:val="NeotevilenodstavekZnak"/>
    <w:qFormat/>
    <w:rsid w:val="00144BC9"/>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Naslovpredpisa">
    <w:name w:val="Naslov_predpisa"/>
    <w:basedOn w:val="Navaden"/>
    <w:qFormat/>
    <w:rsid w:val="00144BC9"/>
    <w:pPr>
      <w:suppressAutoHyphens/>
      <w:overflowPunct w:val="0"/>
      <w:autoSpaceDE w:val="0"/>
      <w:autoSpaceDN w:val="0"/>
      <w:adjustRightInd w:val="0"/>
      <w:spacing w:before="120" w:after="160" w:line="200" w:lineRule="exact"/>
      <w:jc w:val="center"/>
      <w:textAlignment w:val="baseline"/>
    </w:pPr>
    <w:rPr>
      <w:rFonts w:cs="Arial"/>
      <w:b/>
      <w:sz w:val="24"/>
      <w:szCs w:val="20"/>
      <w:lang w:eastAsia="sl-SI"/>
    </w:rPr>
  </w:style>
  <w:style w:type="paragraph" w:customStyle="1" w:styleId="Alineazaodstavkom">
    <w:name w:val="Alinea za odstavkom"/>
    <w:basedOn w:val="Navaden"/>
    <w:qFormat/>
    <w:rsid w:val="00144BC9"/>
    <w:pPr>
      <w:numPr>
        <w:numId w:val="5"/>
      </w:numPr>
      <w:overflowPunct w:val="0"/>
      <w:autoSpaceDE w:val="0"/>
      <w:autoSpaceDN w:val="0"/>
      <w:adjustRightInd w:val="0"/>
      <w:spacing w:line="200" w:lineRule="exact"/>
      <w:ind w:left="709" w:hanging="284"/>
      <w:jc w:val="both"/>
      <w:textAlignment w:val="baseline"/>
    </w:pPr>
    <w:rPr>
      <w:rFonts w:eastAsia="Calibri"/>
      <w:sz w:val="24"/>
      <w:szCs w:val="22"/>
      <w:lang w:val="x-none" w:eastAsia="x-none"/>
    </w:rPr>
  </w:style>
  <w:style w:type="paragraph" w:customStyle="1" w:styleId="rkovnatokazaodstavkom">
    <w:name w:val="Črkovna točka_za odstavkom"/>
    <w:basedOn w:val="Navaden"/>
    <w:qFormat/>
    <w:rsid w:val="00144BC9"/>
    <w:pPr>
      <w:overflowPunct w:val="0"/>
      <w:autoSpaceDE w:val="0"/>
      <w:autoSpaceDN w:val="0"/>
      <w:adjustRightInd w:val="0"/>
      <w:spacing w:line="200" w:lineRule="exact"/>
      <w:ind w:left="1068" w:hanging="360"/>
      <w:jc w:val="both"/>
      <w:textAlignment w:val="baseline"/>
    </w:pPr>
    <w:rPr>
      <w:szCs w:val="20"/>
      <w:lang w:eastAsia="sl-SI"/>
    </w:rPr>
  </w:style>
  <w:style w:type="paragraph" w:customStyle="1" w:styleId="Tiret0">
    <w:name w:val="Tiret 0"/>
    <w:basedOn w:val="Navaden"/>
    <w:rsid w:val="00144BC9"/>
    <w:pPr>
      <w:numPr>
        <w:numId w:val="16"/>
      </w:numPr>
      <w:spacing w:before="120" w:after="120" w:line="240" w:lineRule="auto"/>
      <w:jc w:val="both"/>
    </w:pPr>
    <w:rPr>
      <w:rFonts w:ascii="Times New Roman" w:hAnsi="Times New Roman"/>
      <w:sz w:val="24"/>
    </w:rPr>
  </w:style>
  <w:style w:type="paragraph" w:styleId="Sprotnaopomba-besedilo">
    <w:name w:val="footnote text"/>
    <w:basedOn w:val="Navaden"/>
    <w:link w:val="Sprotnaopomba-besediloZnak"/>
    <w:rsid w:val="00144BC9"/>
    <w:pPr>
      <w:spacing w:line="240" w:lineRule="auto"/>
      <w:ind w:left="720" w:hanging="720"/>
      <w:jc w:val="both"/>
    </w:pPr>
    <w:rPr>
      <w:rFonts w:ascii="Times New Roman" w:hAnsi="Times New Roman"/>
      <w:szCs w:val="20"/>
      <w:lang w:val="x-none"/>
    </w:rPr>
  </w:style>
  <w:style w:type="character" w:customStyle="1" w:styleId="Sprotnaopomba-besediloZnak">
    <w:name w:val="Sprotna opomba - besedilo Znak"/>
    <w:basedOn w:val="Privzetapisavaodstavka"/>
    <w:link w:val="Sprotnaopomba-besedilo"/>
    <w:rsid w:val="00144BC9"/>
    <w:rPr>
      <w:lang w:val="x-none" w:eastAsia="en-US"/>
    </w:rPr>
  </w:style>
  <w:style w:type="character" w:styleId="Sprotnaopomba-sklic">
    <w:name w:val="footnote reference"/>
    <w:aliases w:val="EN Footnote Reference,Times 10 Point,Exposant 3 Point,Footnote symbol,Footnote reference number,note TESI,stylish,SUPERS,number,no...,Footnote,Footnote Reference/,Footnote Reference Superscript,(Footnote Reference),Footnote number"/>
    <w:rsid w:val="00144BC9"/>
    <w:rPr>
      <w:shd w:val="clear" w:color="auto" w:fill="auto"/>
      <w:vertAlign w:val="superscript"/>
    </w:rPr>
  </w:style>
  <w:style w:type="paragraph" w:styleId="Telobesedila">
    <w:name w:val="Body Text"/>
    <w:basedOn w:val="Navaden"/>
    <w:link w:val="TelobesedilaZnak"/>
    <w:rsid w:val="00144BC9"/>
    <w:pPr>
      <w:spacing w:line="240" w:lineRule="auto"/>
      <w:ind w:right="-476"/>
      <w:jc w:val="both"/>
    </w:pPr>
    <w:rPr>
      <w:rFonts w:ascii="Times New Roman" w:hAnsi="Times New Roman"/>
      <w:sz w:val="24"/>
      <w:szCs w:val="20"/>
      <w:lang w:eastAsia="sl-SI"/>
    </w:rPr>
  </w:style>
  <w:style w:type="character" w:customStyle="1" w:styleId="TelobesedilaZnak">
    <w:name w:val="Telo besedila Znak"/>
    <w:basedOn w:val="Privzetapisavaodstavka"/>
    <w:link w:val="Telobesedila"/>
    <w:rsid w:val="00144BC9"/>
    <w:rPr>
      <w:sz w:val="24"/>
    </w:rPr>
  </w:style>
  <w:style w:type="character" w:customStyle="1" w:styleId="NeotevilenodstavekZnak">
    <w:name w:val="Neoštevilčen odstavek Znak"/>
    <w:link w:val="Neotevilenodstavek"/>
    <w:rsid w:val="00144BC9"/>
    <w:rPr>
      <w:rFonts w:ascii="Arial" w:hAnsi="Arial" w:cs="Arial"/>
      <w:sz w:val="22"/>
      <w:szCs w:val="22"/>
    </w:rPr>
  </w:style>
  <w:style w:type="paragraph" w:styleId="Seznam">
    <w:name w:val="List"/>
    <w:basedOn w:val="Telobesedila"/>
    <w:rsid w:val="00144BC9"/>
    <w:pPr>
      <w:tabs>
        <w:tab w:val="left" w:pos="284"/>
        <w:tab w:val="left" w:pos="567"/>
        <w:tab w:val="left" w:pos="851"/>
        <w:tab w:val="left" w:pos="1134"/>
        <w:tab w:val="left" w:pos="1418"/>
        <w:tab w:val="left" w:pos="1701"/>
        <w:tab w:val="left" w:pos="2268"/>
        <w:tab w:val="left" w:pos="2835"/>
        <w:tab w:val="left" w:pos="3402"/>
      </w:tabs>
      <w:spacing w:line="259" w:lineRule="auto"/>
      <w:ind w:left="284" w:right="0" w:hanging="284"/>
    </w:pPr>
    <w:rPr>
      <w:rFonts w:ascii="Frutiger" w:hAnsi="Frutiger"/>
      <w:w w:val="90"/>
      <w:sz w:val="22"/>
    </w:rPr>
  </w:style>
  <w:style w:type="paragraph" w:customStyle="1" w:styleId="Odsek">
    <w:name w:val="Odsek"/>
    <w:basedOn w:val="Oddelek"/>
    <w:qFormat/>
    <w:rsid w:val="00144BC9"/>
    <w:pPr>
      <w:numPr>
        <w:numId w:val="3"/>
      </w:numPr>
    </w:pPr>
    <w:rPr>
      <w:sz w:val="22"/>
      <w:szCs w:val="22"/>
    </w:rPr>
  </w:style>
  <w:style w:type="paragraph" w:customStyle="1" w:styleId="len1">
    <w:name w:val="len1"/>
    <w:basedOn w:val="Navaden"/>
    <w:rsid w:val="00144BC9"/>
    <w:pPr>
      <w:spacing w:before="480" w:line="240" w:lineRule="auto"/>
      <w:jc w:val="center"/>
    </w:pPr>
    <w:rPr>
      <w:rFonts w:cs="Arial"/>
      <w:b/>
      <w:bCs/>
      <w:sz w:val="22"/>
      <w:szCs w:val="22"/>
      <w:lang w:eastAsia="sl-SI"/>
    </w:rPr>
  </w:style>
  <w:style w:type="paragraph" w:customStyle="1" w:styleId="odstavek1">
    <w:name w:val="odstavek1"/>
    <w:basedOn w:val="Navaden"/>
    <w:rsid w:val="00144BC9"/>
    <w:pPr>
      <w:spacing w:before="240" w:line="240" w:lineRule="auto"/>
      <w:ind w:firstLine="1021"/>
      <w:jc w:val="both"/>
    </w:pPr>
    <w:rPr>
      <w:rFonts w:cs="Arial"/>
      <w:sz w:val="22"/>
      <w:szCs w:val="22"/>
      <w:lang w:eastAsia="sl-SI"/>
    </w:rPr>
  </w:style>
  <w:style w:type="paragraph" w:customStyle="1" w:styleId="len">
    <w:name w:val="len"/>
    <w:basedOn w:val="Navaden"/>
    <w:rsid w:val="00C6414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rsid w:val="00C6414A"/>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4137">
      <w:bodyDiv w:val="1"/>
      <w:marLeft w:val="0"/>
      <w:marRight w:val="0"/>
      <w:marTop w:val="0"/>
      <w:marBottom w:val="0"/>
      <w:divBdr>
        <w:top w:val="none" w:sz="0" w:space="0" w:color="auto"/>
        <w:left w:val="none" w:sz="0" w:space="0" w:color="auto"/>
        <w:bottom w:val="none" w:sz="0" w:space="0" w:color="auto"/>
        <w:right w:val="none" w:sz="0" w:space="0" w:color="auto"/>
      </w:divBdr>
    </w:div>
    <w:div w:id="495806395">
      <w:bodyDiv w:val="1"/>
      <w:marLeft w:val="0"/>
      <w:marRight w:val="0"/>
      <w:marTop w:val="0"/>
      <w:marBottom w:val="0"/>
      <w:divBdr>
        <w:top w:val="none" w:sz="0" w:space="0" w:color="auto"/>
        <w:left w:val="none" w:sz="0" w:space="0" w:color="auto"/>
        <w:bottom w:val="none" w:sz="0" w:space="0" w:color="auto"/>
        <w:right w:val="none" w:sz="0" w:space="0" w:color="auto"/>
      </w:divBdr>
    </w:div>
    <w:div w:id="19649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16-01-26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p.ukom@gov.si" TargetMode="External"/><Relationship Id="rId4" Type="http://schemas.openxmlformats.org/officeDocument/2006/relationships/settings" Target="settings.xml"/><Relationship Id="rId9" Type="http://schemas.openxmlformats.org/officeDocument/2006/relationships/hyperlink" Target="mailto:gp.svz@gov.si"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2093</Words>
  <Characters>11934</Characters>
  <Application>Microsoft Office Word</Application>
  <DocSecurity>0</DocSecurity>
  <Lines>99</Lines>
  <Paragraphs>27</Paragraphs>
  <ScaleCrop>false</ScaleCrop>
  <HeadingPairs>
    <vt:vector size="2" baseType="variant">
      <vt:variant>
        <vt:lpstr>Naslov</vt:lpstr>
      </vt:variant>
      <vt:variant>
        <vt:i4>1</vt:i4>
      </vt:variant>
    </vt:vector>
  </HeadingPairs>
  <TitlesOfParts>
    <vt:vector size="1" baseType="lpstr">
      <vt:lpstr>Številka:  3717-9/2012/2-0021434</vt:lpstr>
    </vt:vector>
  </TitlesOfParts>
  <Company>MZP</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3717-9/2012/2-0021434</dc:title>
  <dc:creator>Mojca Pelko Pleteršek</dc:creator>
  <cp:lastModifiedBy>MOP</cp:lastModifiedBy>
  <cp:revision>14</cp:revision>
  <cp:lastPrinted>2017-12-12T07:56:00Z</cp:lastPrinted>
  <dcterms:created xsi:type="dcterms:W3CDTF">2017-12-11T16:26:00Z</dcterms:created>
  <dcterms:modified xsi:type="dcterms:W3CDTF">2018-01-08T08:36:00Z</dcterms:modified>
</cp:coreProperties>
</file>