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122"/>
      </w:tblGrid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 w:rsidRPr="00E01EB0">
              <w:rPr>
                <w:color w:val="000000" w:themeColor="text1"/>
                <w:szCs w:val="20"/>
              </w:rPr>
              <w:t>Številka: 007-148/2017/</w:t>
            </w:r>
            <w:r>
              <w:rPr>
                <w:color w:val="000000" w:themeColor="text1"/>
                <w:szCs w:val="20"/>
              </w:rPr>
              <w:t>1</w:t>
            </w:r>
            <w:r w:rsidR="005C06B2">
              <w:rPr>
                <w:color w:val="000000" w:themeColor="text1"/>
                <w:szCs w:val="20"/>
              </w:rPr>
              <w:t>2</w:t>
            </w:r>
            <w:r w:rsidR="00790818">
              <w:rPr>
                <w:color w:val="000000" w:themeColor="text1"/>
                <w:szCs w:val="20"/>
              </w:rPr>
              <w:t>9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 w:rsidRPr="00E01EB0">
              <w:rPr>
                <w:color w:val="000000" w:themeColor="text1"/>
                <w:szCs w:val="20"/>
              </w:rPr>
              <w:t xml:space="preserve">Ljubljana, </w:t>
            </w:r>
            <w:r w:rsidR="00790818">
              <w:rPr>
                <w:color w:val="000000" w:themeColor="text1"/>
                <w:szCs w:val="20"/>
              </w:rPr>
              <w:t>29</w:t>
            </w:r>
            <w:r>
              <w:rPr>
                <w:color w:val="000000" w:themeColor="text1"/>
                <w:szCs w:val="20"/>
              </w:rPr>
              <w:t xml:space="preserve">. </w:t>
            </w:r>
            <w:r w:rsidR="00790818">
              <w:rPr>
                <w:color w:val="000000" w:themeColor="text1"/>
                <w:szCs w:val="20"/>
              </w:rPr>
              <w:t>6</w:t>
            </w:r>
            <w:r w:rsidRPr="00E01EB0">
              <w:rPr>
                <w:color w:val="000000" w:themeColor="text1"/>
                <w:szCs w:val="20"/>
              </w:rPr>
              <w:t>. 2018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>
              <w:rPr>
                <w:iCs/>
                <w:szCs w:val="20"/>
              </w:rPr>
              <w:t>EVA (če se akt objavi v Uradnem listu RS)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pPr>
              <w:rPr>
                <w:rFonts w:cs="Arial"/>
                <w:szCs w:val="20"/>
              </w:rPr>
            </w:pPr>
          </w:p>
          <w:p w:rsidR="00C12767" w:rsidRPr="0066133B" w:rsidRDefault="00C12767" w:rsidP="006E7C0B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GENERALNI SEKRETARIAT VLADE REPUBLIKE SLOVENIJE</w:t>
            </w:r>
          </w:p>
          <w:p w:rsidR="00C12767" w:rsidRDefault="00C863D4" w:rsidP="006E7C0B">
            <w:hyperlink r:id="rId7" w:history="1">
              <w:r w:rsidR="00C12767" w:rsidRPr="0066133B">
                <w:rPr>
                  <w:rStyle w:val="Hiperpovezava"/>
                  <w:szCs w:val="20"/>
                </w:rPr>
                <w:t>Gp.gs@gov.si</w:t>
              </w:r>
            </w:hyperlink>
          </w:p>
          <w:p w:rsidR="00C12767" w:rsidRDefault="00C12767" w:rsidP="006E7C0B"/>
        </w:tc>
      </w:tr>
      <w:tr w:rsidR="00C12767" w:rsidTr="006E7C0B">
        <w:tc>
          <w:tcPr>
            <w:tcW w:w="8488" w:type="dxa"/>
            <w:gridSpan w:val="3"/>
          </w:tcPr>
          <w:p w:rsidR="00C12767" w:rsidRPr="001D3850" w:rsidRDefault="00C12767" w:rsidP="00242103">
            <w:pPr>
              <w:jc w:val="both"/>
              <w:rPr>
                <w:b/>
              </w:rPr>
            </w:pPr>
            <w:r w:rsidRPr="001D3850">
              <w:rPr>
                <w:b/>
                <w:szCs w:val="20"/>
              </w:rPr>
              <w:t xml:space="preserve">ZADEVA: </w:t>
            </w:r>
            <w:bookmarkStart w:id="0" w:name="_Hlk500141938"/>
            <w:r w:rsidR="00790818">
              <w:rPr>
                <w:b/>
                <w:szCs w:val="20"/>
              </w:rPr>
              <w:t xml:space="preserve">Poročilo o </w:t>
            </w:r>
            <w:r w:rsidRPr="001D3850">
              <w:rPr>
                <w:b/>
                <w:szCs w:val="20"/>
              </w:rPr>
              <w:t>udeležb</w:t>
            </w:r>
            <w:r w:rsidR="00790818">
              <w:rPr>
                <w:b/>
                <w:szCs w:val="20"/>
              </w:rPr>
              <w:t>i</w:t>
            </w:r>
            <w:r w:rsidRPr="001D3850">
              <w:rPr>
                <w:b/>
                <w:szCs w:val="20"/>
              </w:rPr>
              <w:t xml:space="preserve"> ministra za javno upravo Borisa Koprivnikarja na mednarodni konferenci o odgovornem in demokratičnem internetu, Haag, 30.- 31. maj 2018 - predlog za obravnavo</w:t>
            </w:r>
            <w:bookmarkEnd w:id="0"/>
          </w:p>
        </w:tc>
      </w:tr>
      <w:tr w:rsidR="00C12767" w:rsidTr="006E7C0B">
        <w:tc>
          <w:tcPr>
            <w:tcW w:w="8488" w:type="dxa"/>
            <w:gridSpan w:val="3"/>
          </w:tcPr>
          <w:p w:rsidR="00C12767" w:rsidRPr="001D3850" w:rsidRDefault="00C12767" w:rsidP="006E7C0B">
            <w:pPr>
              <w:rPr>
                <w:b/>
              </w:rPr>
            </w:pPr>
            <w:r w:rsidRPr="001D3850">
              <w:rPr>
                <w:b/>
                <w:szCs w:val="20"/>
              </w:rPr>
              <w:t>1. Predlog sklepov vlade: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Pr="00EF1880" w:rsidRDefault="00C12767" w:rsidP="006E7C0B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Na podlagi 2. in 21. člena Zakona o Vladi Republike Slovenije (Uradni list RS, št. 24/05 – uradno prečiščeno besedilo, 109/08, 38/10 - ZUKN, 8/12, 21/13, 47/13 - ZDU-1G in 65/14) je Vlada Republike Slovenije na……… seji dne …………. sprejela naslednji</w:t>
            </w:r>
          </w:p>
          <w:p w:rsidR="00C12767" w:rsidRPr="00EF1880" w:rsidRDefault="00C12767" w:rsidP="006E7C0B">
            <w:pPr>
              <w:pStyle w:val="Neotevilenodstavek"/>
              <w:spacing w:line="260" w:lineRule="exact"/>
              <w:rPr>
                <w:iCs/>
                <w:color w:val="FF0000"/>
                <w:sz w:val="20"/>
                <w:szCs w:val="20"/>
              </w:rPr>
            </w:pPr>
          </w:p>
          <w:p w:rsidR="00C12767" w:rsidRPr="00EF1880" w:rsidRDefault="00C12767" w:rsidP="006E7C0B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  <w:szCs w:val="20"/>
              </w:rPr>
            </w:pPr>
            <w:r w:rsidRPr="00EF1880">
              <w:rPr>
                <w:b/>
                <w:iCs/>
                <w:spacing w:val="40"/>
                <w:sz w:val="20"/>
                <w:szCs w:val="20"/>
              </w:rPr>
              <w:t>SKLEP:</w:t>
            </w:r>
          </w:p>
          <w:p w:rsidR="00C12767" w:rsidRPr="00EF1880" w:rsidRDefault="00C12767" w:rsidP="006E7C0B">
            <w:pPr>
              <w:pStyle w:val="Neotevilenodstavek"/>
              <w:spacing w:line="260" w:lineRule="exact"/>
              <w:rPr>
                <w:b/>
                <w:iCs/>
                <w:color w:val="FF0000"/>
                <w:spacing w:val="40"/>
                <w:sz w:val="20"/>
                <w:szCs w:val="20"/>
              </w:rPr>
            </w:pPr>
          </w:p>
          <w:p w:rsidR="00C12767" w:rsidRPr="00EF1880" w:rsidRDefault="00C12767" w:rsidP="00BC4573">
            <w:pPr>
              <w:pStyle w:val="Poglavje"/>
              <w:widowControl w:val="0"/>
              <w:adjustRightInd w:val="0"/>
              <w:spacing w:before="0" w:after="0" w:line="240" w:lineRule="auto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EF1880">
              <w:rPr>
                <w:b w:val="0"/>
                <w:iCs/>
                <w:sz w:val="20"/>
                <w:szCs w:val="20"/>
              </w:rPr>
              <w:t xml:space="preserve">Vlada Republike Slovenije je sprejela </w:t>
            </w:r>
            <w:r w:rsidR="00BC4573">
              <w:rPr>
                <w:b w:val="0"/>
                <w:iCs/>
                <w:sz w:val="20"/>
                <w:szCs w:val="20"/>
              </w:rPr>
              <w:t xml:space="preserve">poročilo o </w:t>
            </w:r>
            <w:r w:rsidR="00BC4573">
              <w:rPr>
                <w:b w:val="0"/>
                <w:sz w:val="20"/>
                <w:szCs w:val="20"/>
              </w:rPr>
              <w:t>udeležbi</w:t>
            </w:r>
            <w:r w:rsidRPr="00EF1880">
              <w:rPr>
                <w:b w:val="0"/>
                <w:sz w:val="20"/>
                <w:szCs w:val="20"/>
              </w:rPr>
              <w:t xml:space="preserve"> ministra za javno upravo Borisa Koprivnikarja na </w:t>
            </w:r>
            <w:r>
              <w:rPr>
                <w:b w:val="0"/>
                <w:sz w:val="20"/>
                <w:szCs w:val="20"/>
              </w:rPr>
              <w:t xml:space="preserve">mednarodni </w:t>
            </w:r>
            <w:r w:rsidRPr="00EF1880">
              <w:rPr>
                <w:b w:val="0"/>
                <w:sz w:val="20"/>
                <w:szCs w:val="20"/>
              </w:rPr>
              <w:t xml:space="preserve">konferenci o </w:t>
            </w:r>
            <w:r w:rsidRPr="000E03FB">
              <w:rPr>
                <w:b w:val="0"/>
                <w:sz w:val="20"/>
                <w:szCs w:val="20"/>
              </w:rPr>
              <w:t>odgovornem in demokratičnem internetu</w:t>
            </w:r>
            <w:r w:rsidRPr="00EF1880">
              <w:rPr>
                <w:b w:val="0"/>
                <w:sz w:val="20"/>
                <w:szCs w:val="20"/>
              </w:rPr>
              <w:t xml:space="preserve">, ki </w:t>
            </w:r>
            <w:r w:rsidR="00BC4573">
              <w:rPr>
                <w:b w:val="0"/>
                <w:sz w:val="20"/>
                <w:szCs w:val="20"/>
              </w:rPr>
              <w:t>je</w:t>
            </w:r>
            <w:r w:rsidRPr="00EF1880">
              <w:rPr>
                <w:b w:val="0"/>
                <w:sz w:val="20"/>
                <w:szCs w:val="20"/>
              </w:rPr>
              <w:t xml:space="preserve"> potekala </w:t>
            </w:r>
            <w:r>
              <w:rPr>
                <w:b w:val="0"/>
                <w:sz w:val="20"/>
                <w:szCs w:val="20"/>
              </w:rPr>
              <w:t>30. in 31</w:t>
            </w:r>
            <w:r w:rsidRPr="00EF1880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 xml:space="preserve">maja </w:t>
            </w:r>
            <w:r w:rsidRPr="00EF1880">
              <w:rPr>
                <w:b w:val="0"/>
                <w:sz w:val="20"/>
                <w:szCs w:val="20"/>
              </w:rPr>
              <w:t xml:space="preserve">2018 v </w:t>
            </w:r>
            <w:r>
              <w:rPr>
                <w:b w:val="0"/>
                <w:sz w:val="20"/>
                <w:szCs w:val="20"/>
              </w:rPr>
              <w:t>Haagu</w:t>
            </w:r>
            <w:r w:rsidRPr="00EF1880">
              <w:rPr>
                <w:b w:val="0"/>
                <w:iCs/>
                <w:sz w:val="20"/>
                <w:szCs w:val="20"/>
              </w:rPr>
              <w:t>.</w:t>
            </w:r>
          </w:p>
          <w:p w:rsidR="00C12767" w:rsidRPr="00EF1880" w:rsidRDefault="00C12767" w:rsidP="006E7C0B">
            <w:pPr>
              <w:pStyle w:val="Poglavje"/>
              <w:widowControl w:val="0"/>
              <w:adjustRightInd w:val="0"/>
              <w:spacing w:before="0" w:after="0" w:line="240" w:lineRule="auto"/>
              <w:ind w:left="177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:rsidR="00C12767" w:rsidRPr="00EF1880" w:rsidRDefault="00C12767" w:rsidP="00BC4573">
            <w:pPr>
              <w:tabs>
                <w:tab w:val="num" w:pos="900"/>
                <w:tab w:val="left" w:pos="9720"/>
                <w:tab w:val="left" w:pos="10204"/>
              </w:tabs>
              <w:ind w:left="4704" w:right="304"/>
              <w:rPr>
                <w:rFonts w:cs="Arial"/>
                <w:color w:val="FF0000"/>
                <w:szCs w:val="20"/>
              </w:rPr>
            </w:pPr>
            <w:r w:rsidRPr="00EF1880">
              <w:rPr>
                <w:rFonts w:cs="Arial"/>
                <w:bCs/>
                <w:color w:val="FF0000"/>
                <w:szCs w:val="20"/>
              </w:rPr>
              <w:t xml:space="preserve">                                                        </w:t>
            </w:r>
            <w:r w:rsidR="00971DD5">
              <w:rPr>
                <w:rFonts w:cs="Arial"/>
                <w:bCs/>
                <w:color w:val="FF0000"/>
                <w:szCs w:val="20"/>
              </w:rPr>
              <w:t xml:space="preserve">                       </w:t>
            </w:r>
            <w:r w:rsidRPr="00EF1880">
              <w:rPr>
                <w:rFonts w:cs="Arial"/>
                <w:szCs w:val="20"/>
              </w:rPr>
              <w:t xml:space="preserve">mag. Lilijana Kozlovič                                              </w:t>
            </w:r>
            <w:r w:rsidR="00971DD5">
              <w:rPr>
                <w:rFonts w:cs="Arial"/>
                <w:szCs w:val="20"/>
              </w:rPr>
              <w:t xml:space="preserve">                             </w:t>
            </w:r>
            <w:r w:rsidRPr="00EF1880">
              <w:rPr>
                <w:rFonts w:cs="Arial"/>
                <w:szCs w:val="20"/>
              </w:rPr>
              <w:t>GENERALNA SEKRETARKA</w:t>
            </w:r>
          </w:p>
          <w:p w:rsidR="00C12767" w:rsidRPr="00EF1880" w:rsidRDefault="00C12767" w:rsidP="006E7C0B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:rsidR="00C12767" w:rsidRDefault="00C12767" w:rsidP="006E7C0B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Sklep prejmejo:</w:t>
            </w:r>
          </w:p>
          <w:p w:rsidR="00C12767" w:rsidRPr="00EF1880" w:rsidRDefault="00C12767" w:rsidP="006E7C0B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:rsidR="00C12767" w:rsidRPr="00EF1880" w:rsidRDefault="00C12767" w:rsidP="00C12767">
            <w:pPr>
              <w:pStyle w:val="Neotevilenodstavek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Ministrstvo za zunanje zadeve Republike Slovenije</w:t>
            </w:r>
          </w:p>
          <w:p w:rsidR="00C12767" w:rsidRPr="00EF1880" w:rsidRDefault="00C12767" w:rsidP="00C12767">
            <w:pPr>
              <w:pStyle w:val="Neotevilenodstavek"/>
              <w:numPr>
                <w:ilvl w:val="0"/>
                <w:numId w:val="11"/>
              </w:numPr>
              <w:spacing w:before="0" w:after="0" w:line="240" w:lineRule="auto"/>
              <w:jc w:val="lef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Ministrstvo za javno upravo Republike Slovenije</w:t>
            </w:r>
          </w:p>
          <w:p w:rsidR="00C12767" w:rsidRDefault="00C12767" w:rsidP="006E7C0B"/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 w:rsidRPr="0066133B">
              <w:rPr>
                <w:b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/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 w:rsidRPr="0066133B">
              <w:rPr>
                <w:b/>
                <w:szCs w:val="20"/>
              </w:rPr>
              <w:t>3.a Osebe, odgovorne za strokovno pripravo in usklajenost gradiva: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>
              <w:rPr>
                <w:rFonts w:cs="Arial"/>
                <w:bCs/>
                <w:szCs w:val="20"/>
              </w:rPr>
              <w:t>mag. Klaudija Koražija</w:t>
            </w:r>
            <w:r w:rsidRPr="0066133B">
              <w:rPr>
                <w:rFonts w:cs="Arial"/>
                <w:bCs/>
                <w:szCs w:val="20"/>
              </w:rPr>
              <w:t xml:space="preserve">, </w:t>
            </w:r>
            <w:r w:rsidRPr="00EF1880">
              <w:rPr>
                <w:rFonts w:cs="Arial"/>
                <w:iCs/>
                <w:szCs w:val="20"/>
              </w:rPr>
              <w:t>vodja Službe za mednarodno sodelovanje</w:t>
            </w:r>
            <w:r w:rsidRPr="0066133B">
              <w:rPr>
                <w:rFonts w:cs="Arial"/>
                <w:bCs/>
                <w:szCs w:val="20"/>
              </w:rPr>
              <w:t>, Ministrstvo za javno upravo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 w:rsidRPr="0066133B">
              <w:rPr>
                <w:b/>
                <w:iCs/>
                <w:szCs w:val="20"/>
              </w:rPr>
              <w:t xml:space="preserve">3.b Zunanji strokovnjaki, ki so </w:t>
            </w:r>
            <w:r w:rsidRPr="0066133B">
              <w:rPr>
                <w:b/>
                <w:szCs w:val="20"/>
              </w:rPr>
              <w:t>sodelovali pri pripravi dela ali celotnega gradiva: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/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>
            <w:r w:rsidRPr="0066133B">
              <w:rPr>
                <w:b/>
                <w:szCs w:val="20"/>
              </w:rPr>
              <w:t>4. Predstavniki vlade, ki bodo sodelovali pri delu državnega zbora: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Default="00C12767" w:rsidP="006E7C0B"/>
        </w:tc>
      </w:tr>
      <w:tr w:rsidR="00C12767" w:rsidTr="006E7C0B">
        <w:tc>
          <w:tcPr>
            <w:tcW w:w="8488" w:type="dxa"/>
            <w:gridSpan w:val="3"/>
          </w:tcPr>
          <w:p w:rsidR="00C12767" w:rsidRPr="001D3850" w:rsidRDefault="00C12767" w:rsidP="006E7C0B">
            <w:pPr>
              <w:rPr>
                <w:b/>
              </w:rPr>
            </w:pPr>
            <w:r w:rsidRPr="001D3850">
              <w:rPr>
                <w:b/>
                <w:szCs w:val="20"/>
              </w:rPr>
              <w:t>5. Kratek povzetek gradiva: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Pr="001D3850" w:rsidRDefault="00C12767" w:rsidP="006E7C0B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C12767" w:rsidTr="006E7C0B">
        <w:tc>
          <w:tcPr>
            <w:tcW w:w="8488" w:type="dxa"/>
            <w:gridSpan w:val="3"/>
          </w:tcPr>
          <w:p w:rsidR="00C12767" w:rsidRPr="001D3850" w:rsidRDefault="00C12767" w:rsidP="006E7C0B">
            <w:pPr>
              <w:rPr>
                <w:b/>
              </w:rPr>
            </w:pPr>
            <w:r w:rsidRPr="001D3850">
              <w:rPr>
                <w:b/>
                <w:szCs w:val="20"/>
              </w:rPr>
              <w:t>6. Presoja posledic za: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t>a)</w:t>
            </w:r>
          </w:p>
        </w:tc>
        <w:tc>
          <w:tcPr>
            <w:tcW w:w="6095" w:type="dxa"/>
          </w:tcPr>
          <w:p w:rsidR="00C12767" w:rsidRDefault="00C12767" w:rsidP="006E7C0B">
            <w:r w:rsidRPr="0066133B">
              <w:rPr>
                <w:szCs w:val="20"/>
              </w:rPr>
              <w:t>javnofinančna sredstva nad 40.000 EUR v tekočem in naslednjih treh letih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t>b)</w:t>
            </w:r>
          </w:p>
        </w:tc>
        <w:tc>
          <w:tcPr>
            <w:tcW w:w="6095" w:type="dxa"/>
          </w:tcPr>
          <w:p w:rsidR="00C12767" w:rsidRDefault="00C12767" w:rsidP="006E7C0B">
            <w:r w:rsidRPr="0066133B">
              <w:rPr>
                <w:bCs/>
                <w:szCs w:val="20"/>
              </w:rPr>
              <w:t>usklajenost slovenskega pravnega reda s pravnim redom Evropske unije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t>c)</w:t>
            </w:r>
          </w:p>
        </w:tc>
        <w:tc>
          <w:tcPr>
            <w:tcW w:w="6095" w:type="dxa"/>
          </w:tcPr>
          <w:p w:rsidR="00C12767" w:rsidRDefault="00C12767" w:rsidP="006E7C0B">
            <w:r w:rsidRPr="0066133B">
              <w:rPr>
                <w:szCs w:val="20"/>
              </w:rPr>
              <w:t>administrativne posledice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lastRenderedPageBreak/>
              <w:t>Č)</w:t>
            </w:r>
          </w:p>
        </w:tc>
        <w:tc>
          <w:tcPr>
            <w:tcW w:w="6095" w:type="dxa"/>
          </w:tcPr>
          <w:p w:rsidR="00C12767" w:rsidRDefault="00C12767" w:rsidP="006E7C0B">
            <w:r w:rsidRPr="0066133B">
              <w:rPr>
                <w:szCs w:val="20"/>
              </w:rPr>
              <w:t>gospodarstvo, zlasti</w:t>
            </w:r>
            <w:r w:rsidRPr="0066133B">
              <w:rPr>
                <w:bCs/>
                <w:szCs w:val="20"/>
              </w:rPr>
              <w:t xml:space="preserve"> mala in srednja podjetja ter konkurenčnost podjetij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t>d)</w:t>
            </w:r>
          </w:p>
        </w:tc>
        <w:tc>
          <w:tcPr>
            <w:tcW w:w="6095" w:type="dxa"/>
          </w:tcPr>
          <w:p w:rsidR="00C12767" w:rsidRDefault="00C12767" w:rsidP="006E7C0B">
            <w:r w:rsidRPr="0066133B">
              <w:rPr>
                <w:bCs/>
                <w:szCs w:val="20"/>
              </w:rPr>
              <w:t>okolje, vključno s prostorskimi in varstvenimi vidiki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t>e)</w:t>
            </w:r>
          </w:p>
        </w:tc>
        <w:tc>
          <w:tcPr>
            <w:tcW w:w="6095" w:type="dxa"/>
          </w:tcPr>
          <w:p w:rsidR="00C12767" w:rsidRDefault="00C12767" w:rsidP="006E7C0B">
            <w:r w:rsidRPr="0066133B">
              <w:rPr>
                <w:bCs/>
                <w:szCs w:val="20"/>
              </w:rPr>
              <w:t>socialno področje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1271" w:type="dxa"/>
          </w:tcPr>
          <w:p w:rsidR="00C12767" w:rsidRDefault="00C12767" w:rsidP="006E7C0B">
            <w:pPr>
              <w:jc w:val="center"/>
            </w:pPr>
            <w:r>
              <w:t>f)</w:t>
            </w:r>
          </w:p>
        </w:tc>
        <w:tc>
          <w:tcPr>
            <w:tcW w:w="6095" w:type="dxa"/>
          </w:tcPr>
          <w:p w:rsidR="00C12767" w:rsidRPr="0066133B" w:rsidRDefault="00C12767" w:rsidP="006E7C0B">
            <w:pPr>
              <w:pStyle w:val="Neotevilenodstavek"/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dokumente razvojnega načrtovanja:</w:t>
            </w:r>
          </w:p>
          <w:p w:rsidR="00C12767" w:rsidRPr="0066133B" w:rsidRDefault="00C12767" w:rsidP="00C12767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nacionalne dokumente razvojnega načrtovanja</w:t>
            </w:r>
          </w:p>
          <w:p w:rsidR="00C12767" w:rsidRPr="0066133B" w:rsidRDefault="00C12767" w:rsidP="00C12767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C12767" w:rsidRDefault="00C12767" w:rsidP="006E7C0B">
            <w:r w:rsidRPr="0066133B">
              <w:rPr>
                <w:bCs/>
                <w:szCs w:val="20"/>
              </w:rPr>
              <w:t>razvojne dokumente Evropske unije in mednarodnih organizacij</w:t>
            </w:r>
          </w:p>
        </w:tc>
        <w:tc>
          <w:tcPr>
            <w:tcW w:w="1122" w:type="dxa"/>
          </w:tcPr>
          <w:p w:rsidR="00C12767" w:rsidRDefault="00C12767" w:rsidP="006E7C0B">
            <w:pPr>
              <w:jc w:val="center"/>
            </w:pPr>
            <w:r>
              <w:t>NE</w:t>
            </w:r>
          </w:p>
        </w:tc>
      </w:tr>
      <w:tr w:rsidR="00C12767" w:rsidTr="006E7C0B">
        <w:tc>
          <w:tcPr>
            <w:tcW w:w="8488" w:type="dxa"/>
            <w:gridSpan w:val="3"/>
          </w:tcPr>
          <w:p w:rsidR="00C12767" w:rsidRPr="0066133B" w:rsidRDefault="00C12767" w:rsidP="006E7C0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7.a Predstavitev ocene finančnih posledic nad 40.000 EUR:</w:t>
            </w:r>
          </w:p>
          <w:p w:rsidR="00C12767" w:rsidRDefault="00C12767" w:rsidP="006E7C0B">
            <w:r w:rsidRPr="0066133B">
              <w:rPr>
                <w:szCs w:val="20"/>
              </w:rPr>
              <w:t>(Samo če izberete DA pod točko 6.a.)</w:t>
            </w:r>
          </w:p>
        </w:tc>
      </w:tr>
    </w:tbl>
    <w:p w:rsidR="00C12767" w:rsidRDefault="00C12767" w:rsidP="00C12767"/>
    <w:tbl>
      <w:tblPr>
        <w:tblW w:w="8492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005"/>
      </w:tblGrid>
      <w:tr w:rsidR="00C12767" w:rsidRPr="00A80917" w:rsidTr="006E7C0B">
        <w:trPr>
          <w:cantSplit/>
          <w:trHeight w:val="35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  <w:r w:rsidRPr="0066133B">
              <w:t>I. Ocena finančnih posledic, ki niso načrtovane v sprejetem proračunu</w:t>
            </w:r>
          </w:p>
        </w:tc>
      </w:tr>
      <w:tr w:rsidR="00C12767" w:rsidRPr="00A80917" w:rsidTr="006E7C0B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+ 3</w:t>
            </w:r>
          </w:p>
        </w:tc>
      </w:tr>
      <w:tr w:rsidR="00C12767" w:rsidRPr="00A80917" w:rsidTr="006E7C0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12767" w:rsidRPr="00A80917" w:rsidTr="006E7C0B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12767" w:rsidRPr="00A80917" w:rsidTr="006E7C0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257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  <w:r w:rsidRPr="0066133B">
              <w:t>II. Finančne posledice za državni proračun</w:t>
            </w:r>
          </w:p>
        </w:tc>
      </w:tr>
      <w:tr w:rsidR="00C12767" w:rsidRPr="00A80917" w:rsidTr="006E7C0B">
        <w:trPr>
          <w:cantSplit/>
          <w:trHeight w:val="257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  <w:proofErr w:type="spellStart"/>
            <w:r w:rsidRPr="0066133B">
              <w:t>II.a</w:t>
            </w:r>
            <w:proofErr w:type="spellEnd"/>
            <w:r w:rsidRPr="0066133B">
              <w:t xml:space="preserve"> Pravice porabe za izvedbo predlaganih rešitev so zagotovljene:</w:t>
            </w:r>
          </w:p>
        </w:tc>
      </w:tr>
      <w:tr w:rsidR="00C12767" w:rsidRPr="00A80917" w:rsidTr="006E7C0B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 + 1</w:t>
            </w:r>
          </w:p>
        </w:tc>
      </w:tr>
      <w:tr w:rsidR="00C12767" w:rsidRPr="00A80917" w:rsidTr="006E7C0B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  <w:r w:rsidRPr="00A80917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widowControl w:val="0"/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294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  <w:proofErr w:type="spellStart"/>
            <w:r w:rsidRPr="00A80917">
              <w:t>II.b</w:t>
            </w:r>
            <w:proofErr w:type="spellEnd"/>
            <w:r w:rsidRPr="00A80917">
              <w:t xml:space="preserve"> Manjkajoče pravice porabe bodo zagotovljene s prerazporeditvijo:</w:t>
            </w:r>
          </w:p>
        </w:tc>
      </w:tr>
      <w:tr w:rsidR="00C12767" w:rsidRPr="00A80917" w:rsidTr="006E7C0B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Znesek za t + 1 </w:t>
            </w:r>
          </w:p>
        </w:tc>
      </w:tr>
      <w:tr w:rsidR="00C12767" w:rsidRPr="00A80917" w:rsidTr="006E7C0B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  <w:r w:rsidRPr="00405D79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207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  <w:proofErr w:type="spellStart"/>
            <w:r w:rsidRPr="00405D79">
              <w:t>II.c</w:t>
            </w:r>
            <w:proofErr w:type="spellEnd"/>
            <w:r w:rsidRPr="00405D79">
              <w:t xml:space="preserve"> Načrtovana nadomestitev zmanjšanih prihodkov in povečanih odhodkov proračuna:</w:t>
            </w:r>
          </w:p>
        </w:tc>
      </w:tr>
      <w:tr w:rsidR="00C12767" w:rsidRPr="00A80917" w:rsidTr="006E7C0B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 + 1</w:t>
            </w:r>
          </w:p>
        </w:tc>
      </w:tr>
      <w:tr w:rsidR="00C12767" w:rsidRPr="00A80917" w:rsidTr="006E7C0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405D79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aslov1"/>
            </w:pPr>
            <w:r w:rsidRPr="0066133B"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A80917" w:rsidRDefault="00C12767" w:rsidP="006E7C0B">
            <w:pPr>
              <w:pStyle w:val="Naslov1"/>
            </w:pPr>
          </w:p>
        </w:tc>
      </w:tr>
      <w:tr w:rsidR="00C12767" w:rsidRPr="00A80917" w:rsidTr="006E7C0B">
        <w:trPr>
          <w:trHeight w:val="558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widowControl w:val="0"/>
              <w:rPr>
                <w:rFonts w:cs="Arial"/>
                <w:b/>
                <w:szCs w:val="20"/>
              </w:rPr>
            </w:pPr>
          </w:p>
          <w:p w:rsidR="00C12767" w:rsidRPr="0066133B" w:rsidRDefault="00C12767" w:rsidP="006E7C0B">
            <w:pPr>
              <w:widowControl w:val="0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OBRAZLOŽITEV: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C12767" w:rsidRPr="0066133B" w:rsidRDefault="00C12767" w:rsidP="006E7C0B">
            <w:pPr>
              <w:widowControl w:val="0"/>
              <w:ind w:left="360" w:hanging="76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4"/>
              </w:numPr>
            </w:pPr>
            <w:r w:rsidRPr="0066133B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4"/>
              </w:numPr>
            </w:pPr>
            <w:r w:rsidRPr="0066133B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4"/>
              </w:numPr>
            </w:pPr>
            <w:r w:rsidRPr="0066133B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C12767" w:rsidRPr="0066133B" w:rsidRDefault="00C12767" w:rsidP="006E7C0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C12767" w:rsidRPr="0066133B" w:rsidRDefault="00C12767" w:rsidP="00C1276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:rsidR="00C12767" w:rsidRPr="0066133B" w:rsidRDefault="00C12767" w:rsidP="006E7C0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C12767" w:rsidRPr="0066133B" w:rsidRDefault="00C12767" w:rsidP="006E7C0B">
            <w:pPr>
              <w:widowControl w:val="0"/>
              <w:ind w:left="720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C12767" w:rsidRPr="0066133B" w:rsidRDefault="00C12767" w:rsidP="006E7C0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5"/>
              </w:numPr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5"/>
              </w:numPr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C12767" w:rsidRPr="0066133B" w:rsidRDefault="00C12767" w:rsidP="00C12767">
            <w:pPr>
              <w:widowControl w:val="0"/>
              <w:numPr>
                <w:ilvl w:val="0"/>
                <w:numId w:val="5"/>
              </w:numPr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C12767" w:rsidRPr="0066133B" w:rsidRDefault="00C12767" w:rsidP="006E7C0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C12767" w:rsidRPr="0066133B" w:rsidRDefault="00C12767" w:rsidP="006E7C0B">
            <w:pPr>
              <w:widowControl w:val="0"/>
              <w:ind w:left="714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C12767" w:rsidRPr="0066133B" w:rsidRDefault="00C12767" w:rsidP="006E7C0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.</w:t>
            </w:r>
          </w:p>
          <w:p w:rsidR="00C12767" w:rsidRPr="0066133B" w:rsidRDefault="00C12767" w:rsidP="006E7C0B">
            <w:pPr>
              <w:widowControl w:val="0"/>
              <w:ind w:left="714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C12767" w:rsidRPr="0066133B" w:rsidRDefault="00C12767" w:rsidP="006E7C0B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</w:t>
            </w:r>
            <w:r>
              <w:rPr>
                <w:rFonts w:cs="Arial"/>
                <w:szCs w:val="20"/>
                <w:lang w:eastAsia="sl-SI"/>
              </w:rPr>
              <w:t>državnega p</w:t>
            </w:r>
            <w:r w:rsidRPr="0066133B">
              <w:rPr>
                <w:rFonts w:cs="Arial"/>
                <w:szCs w:val="20"/>
                <w:lang w:eastAsia="sl-SI"/>
              </w:rPr>
              <w:t>roračuna.</w:t>
            </w:r>
          </w:p>
        </w:tc>
      </w:tr>
      <w:tr w:rsidR="00C12767" w:rsidRPr="00A80917" w:rsidTr="006E7C0B">
        <w:trPr>
          <w:trHeight w:val="1152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:rsidR="00C12767" w:rsidRPr="0066133B" w:rsidRDefault="00C12767" w:rsidP="006E7C0B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(Samo če izberete NE pod točko 6.a.)</w:t>
            </w:r>
          </w:p>
          <w:p w:rsidR="00C12767" w:rsidRPr="0066133B" w:rsidRDefault="00C12767" w:rsidP="006E7C0B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Kratka obrazložitev</w:t>
            </w:r>
          </w:p>
          <w:p w:rsidR="00C12767" w:rsidRPr="00A80917" w:rsidRDefault="00C12767" w:rsidP="00BC4573">
            <w:pPr>
              <w:jc w:val="both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C12767" w:rsidRPr="00A80917" w:rsidTr="006E7C0B">
        <w:trPr>
          <w:trHeight w:val="371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12767" w:rsidRPr="00A80917" w:rsidTr="006E7C0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pristojnosti občin,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delovanje občin,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financiranje občin.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12767" w:rsidRPr="00A80917" w:rsidTr="006E7C0B">
        <w:trPr>
          <w:trHeight w:val="274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lastRenderedPageBreak/>
              <w:t xml:space="preserve">Gradivo (predpis) je bilo poslano v mnenje: 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Skupnosti občin Slovenije SOS: NE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občin Slovenije ZOS: NE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mestnih občin Slovenije ZMOS: NE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2767" w:rsidRPr="00A80917" w:rsidTr="006E7C0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12767" w:rsidRPr="00A80917" w:rsidTr="006E7C0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12767" w:rsidRPr="00A80917" w:rsidTr="006E7C0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C12767" w:rsidRPr="00A80917" w:rsidTr="006E7C0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DA, navedite: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Datum objave: ………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nevladne organizacije, 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zainteresirane javnosti,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strokovne javnosti.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.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133B">
              <w:rPr>
                <w:sz w:val="20"/>
                <w:szCs w:val="20"/>
              </w:rPr>
              <w:t>(imen in priimkov fizičnih oseb, ki niso poslovni subjekti, ne navajajte</w:t>
            </w:r>
            <w:r w:rsidRPr="0066133B">
              <w:rPr>
                <w:iCs/>
                <w:sz w:val="20"/>
                <w:szCs w:val="20"/>
              </w:rPr>
              <w:t>):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Upoštevani so bili: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:rsidR="00C12767" w:rsidRPr="0066133B" w:rsidRDefault="00C12767" w:rsidP="00C12767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Poročilo je bilo dano ……………..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2767" w:rsidRPr="00A80917" w:rsidTr="006E7C0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66133B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DA</w:t>
            </w:r>
          </w:p>
        </w:tc>
      </w:tr>
      <w:tr w:rsidR="00C12767" w:rsidRPr="00A80917" w:rsidTr="006E7C0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12767" w:rsidRPr="00A80917" w:rsidTr="006E7C0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Boris Koprivnikar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MINISTER</w:t>
            </w:r>
          </w:p>
          <w:p w:rsidR="00C12767" w:rsidRPr="0066133B" w:rsidRDefault="00C12767" w:rsidP="006E7C0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12767" w:rsidRDefault="00C12767" w:rsidP="00C12767"/>
    <w:p w:rsidR="00C12767" w:rsidRDefault="00C12767" w:rsidP="00971DD5">
      <w:pPr>
        <w:suppressAutoHyphens w:val="0"/>
        <w:autoSpaceDN/>
        <w:spacing w:line="240" w:lineRule="auto"/>
        <w:jc w:val="both"/>
        <w:textAlignment w:val="auto"/>
        <w:rPr>
          <w:rFonts w:cs="Arial"/>
          <w:iCs/>
          <w:szCs w:val="20"/>
          <w:lang w:eastAsia="sl-SI"/>
        </w:rPr>
      </w:pPr>
      <w:r>
        <w:rPr>
          <w:iCs/>
          <w:szCs w:val="20"/>
        </w:rPr>
        <w:br w:type="page"/>
      </w:r>
    </w:p>
    <w:p w:rsidR="00C12767" w:rsidRPr="00EF1880" w:rsidRDefault="00C12767" w:rsidP="00971DD5">
      <w:pPr>
        <w:pStyle w:val="Neotevilenodstavek"/>
        <w:spacing w:line="260" w:lineRule="exact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lastRenderedPageBreak/>
        <w:t>Na podlagi 2. in 21. člena Zakona o Vladi Republike Slovenije (Uradni list RS, št. 24/05 – uradno prečiščeno besedilo, 109/08, 38/10 - ZUKN, 8/12, 21/13, 47/13 - ZDU-1G in 65/14) je Vlada Republike Slovenije na……… seji dne …………. sprejela naslednji</w:t>
      </w:r>
    </w:p>
    <w:p w:rsidR="00C12767" w:rsidRPr="00EF1880" w:rsidRDefault="00C12767" w:rsidP="00971DD5">
      <w:pPr>
        <w:pStyle w:val="Neotevilenodstavek"/>
        <w:spacing w:line="260" w:lineRule="exact"/>
        <w:rPr>
          <w:iCs/>
          <w:color w:val="FF0000"/>
          <w:sz w:val="20"/>
          <w:szCs w:val="20"/>
        </w:rPr>
      </w:pPr>
    </w:p>
    <w:p w:rsidR="00C12767" w:rsidRPr="00EF1880" w:rsidRDefault="00C12767" w:rsidP="00971DD5">
      <w:pPr>
        <w:pStyle w:val="Neotevilenodstavek"/>
        <w:spacing w:line="260" w:lineRule="exact"/>
        <w:jc w:val="center"/>
        <w:rPr>
          <w:b/>
          <w:iCs/>
          <w:spacing w:val="40"/>
          <w:sz w:val="20"/>
          <w:szCs w:val="20"/>
        </w:rPr>
      </w:pPr>
      <w:r w:rsidRPr="00EF1880">
        <w:rPr>
          <w:b/>
          <w:iCs/>
          <w:spacing w:val="40"/>
          <w:sz w:val="20"/>
          <w:szCs w:val="20"/>
        </w:rPr>
        <w:t>SKLEP:</w:t>
      </w:r>
    </w:p>
    <w:p w:rsidR="00C12767" w:rsidRPr="00EF1880" w:rsidRDefault="00C12767" w:rsidP="00971DD5">
      <w:pPr>
        <w:pStyle w:val="Neotevilenodstavek"/>
        <w:spacing w:line="260" w:lineRule="exact"/>
        <w:rPr>
          <w:b/>
          <w:iCs/>
          <w:color w:val="FF0000"/>
          <w:spacing w:val="40"/>
          <w:sz w:val="20"/>
          <w:szCs w:val="20"/>
        </w:rPr>
      </w:pPr>
    </w:p>
    <w:p w:rsidR="00C12767" w:rsidRPr="00EF1880" w:rsidRDefault="00C12767" w:rsidP="00BC4573">
      <w:pPr>
        <w:pStyle w:val="Poglavje"/>
        <w:widowControl w:val="0"/>
        <w:adjustRightInd w:val="0"/>
        <w:spacing w:before="0" w:after="0" w:line="240" w:lineRule="auto"/>
        <w:jc w:val="both"/>
        <w:rPr>
          <w:b w:val="0"/>
          <w:color w:val="FF0000"/>
          <w:sz w:val="20"/>
          <w:szCs w:val="20"/>
        </w:rPr>
      </w:pPr>
      <w:r w:rsidRPr="00EF1880">
        <w:rPr>
          <w:b w:val="0"/>
          <w:iCs/>
          <w:sz w:val="20"/>
          <w:szCs w:val="20"/>
        </w:rPr>
        <w:t xml:space="preserve">Vlada Republike Slovenije je sprejela </w:t>
      </w:r>
      <w:r w:rsidR="00BC4573">
        <w:rPr>
          <w:b w:val="0"/>
          <w:iCs/>
          <w:sz w:val="20"/>
          <w:szCs w:val="20"/>
        </w:rPr>
        <w:t xml:space="preserve">poročilo o udeležbi </w:t>
      </w:r>
      <w:r w:rsidRPr="00EF1880">
        <w:rPr>
          <w:b w:val="0"/>
          <w:sz w:val="20"/>
          <w:szCs w:val="20"/>
        </w:rPr>
        <w:t xml:space="preserve">ministra za javno upravo Borisa Koprivnikarja na </w:t>
      </w:r>
      <w:r>
        <w:rPr>
          <w:b w:val="0"/>
          <w:sz w:val="20"/>
          <w:szCs w:val="20"/>
        </w:rPr>
        <w:t xml:space="preserve">mednarodni </w:t>
      </w:r>
      <w:r w:rsidRPr="00EF1880">
        <w:rPr>
          <w:b w:val="0"/>
          <w:sz w:val="20"/>
          <w:szCs w:val="20"/>
        </w:rPr>
        <w:t xml:space="preserve">konferenci o </w:t>
      </w:r>
      <w:r>
        <w:rPr>
          <w:b w:val="0"/>
          <w:sz w:val="20"/>
          <w:szCs w:val="20"/>
        </w:rPr>
        <w:t xml:space="preserve">odgovornem in demokratičnem internetu, </w:t>
      </w:r>
      <w:r w:rsidRPr="00EF1880">
        <w:rPr>
          <w:b w:val="0"/>
          <w:sz w:val="20"/>
          <w:szCs w:val="20"/>
        </w:rPr>
        <w:t xml:space="preserve">ki </w:t>
      </w:r>
      <w:r w:rsidR="00BC4573">
        <w:rPr>
          <w:b w:val="0"/>
          <w:sz w:val="20"/>
          <w:szCs w:val="20"/>
        </w:rPr>
        <w:t xml:space="preserve">je </w:t>
      </w:r>
      <w:r w:rsidRPr="00EF1880">
        <w:rPr>
          <w:b w:val="0"/>
          <w:sz w:val="20"/>
          <w:szCs w:val="20"/>
        </w:rPr>
        <w:t xml:space="preserve">potekala </w:t>
      </w:r>
      <w:r>
        <w:rPr>
          <w:b w:val="0"/>
          <w:sz w:val="20"/>
          <w:szCs w:val="20"/>
        </w:rPr>
        <w:t xml:space="preserve">30. in 31. maja </w:t>
      </w:r>
      <w:r w:rsidRPr="00EF1880">
        <w:rPr>
          <w:b w:val="0"/>
          <w:sz w:val="20"/>
          <w:szCs w:val="20"/>
        </w:rPr>
        <w:t xml:space="preserve">2018 v </w:t>
      </w:r>
      <w:r>
        <w:rPr>
          <w:b w:val="0"/>
          <w:sz w:val="20"/>
          <w:szCs w:val="20"/>
        </w:rPr>
        <w:t>Haagu</w:t>
      </w:r>
      <w:r w:rsidRPr="00EF1880">
        <w:rPr>
          <w:b w:val="0"/>
          <w:iCs/>
          <w:sz w:val="20"/>
          <w:szCs w:val="20"/>
        </w:rPr>
        <w:t>.</w:t>
      </w:r>
    </w:p>
    <w:p w:rsidR="00C12767" w:rsidRPr="00EF1880" w:rsidRDefault="00C12767" w:rsidP="00971DD5">
      <w:pPr>
        <w:pStyle w:val="Poglavje"/>
        <w:widowControl w:val="0"/>
        <w:adjustRightInd w:val="0"/>
        <w:spacing w:before="0" w:after="0" w:line="240" w:lineRule="auto"/>
        <w:ind w:left="177"/>
        <w:jc w:val="both"/>
        <w:rPr>
          <w:b w:val="0"/>
          <w:color w:val="FF0000"/>
          <w:sz w:val="20"/>
          <w:szCs w:val="20"/>
        </w:rPr>
      </w:pPr>
    </w:p>
    <w:p w:rsidR="00C12767" w:rsidRPr="00EF1880" w:rsidRDefault="00C12767" w:rsidP="00971DD5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FF0000"/>
          <w:szCs w:val="20"/>
        </w:rPr>
      </w:pPr>
    </w:p>
    <w:p w:rsidR="00971DD5" w:rsidRDefault="00C12767" w:rsidP="00971DD5">
      <w:pPr>
        <w:tabs>
          <w:tab w:val="num" w:pos="900"/>
          <w:tab w:val="left" w:pos="9720"/>
          <w:tab w:val="left" w:pos="10204"/>
        </w:tabs>
        <w:spacing w:line="240" w:lineRule="auto"/>
        <w:ind w:left="4820" w:right="306"/>
        <w:jc w:val="both"/>
        <w:rPr>
          <w:rFonts w:cs="Arial"/>
          <w:szCs w:val="20"/>
        </w:rPr>
      </w:pPr>
      <w:r w:rsidRPr="00EF1880">
        <w:rPr>
          <w:rFonts w:cs="Arial"/>
          <w:bCs/>
          <w:color w:val="FF0000"/>
          <w:szCs w:val="20"/>
        </w:rPr>
        <w:t xml:space="preserve">                                                         </w:t>
      </w:r>
      <w:r>
        <w:rPr>
          <w:rFonts w:cs="Arial"/>
          <w:bCs/>
          <w:color w:val="FF0000"/>
          <w:szCs w:val="20"/>
        </w:rPr>
        <w:t xml:space="preserve">                             </w:t>
      </w:r>
      <w:r w:rsidRPr="00EF1880">
        <w:rPr>
          <w:rFonts w:cs="Arial"/>
          <w:szCs w:val="20"/>
        </w:rPr>
        <w:t>mag. Lilijana Kozlovič</w:t>
      </w:r>
    </w:p>
    <w:p w:rsidR="00C12767" w:rsidRPr="00EF1880" w:rsidRDefault="00C12767" w:rsidP="00971DD5">
      <w:pPr>
        <w:tabs>
          <w:tab w:val="num" w:pos="900"/>
          <w:tab w:val="left" w:pos="9720"/>
          <w:tab w:val="left" w:pos="10204"/>
        </w:tabs>
        <w:spacing w:line="240" w:lineRule="auto"/>
        <w:ind w:left="4820" w:right="306"/>
        <w:jc w:val="both"/>
        <w:rPr>
          <w:rFonts w:cs="Arial"/>
          <w:color w:val="FF0000"/>
          <w:szCs w:val="20"/>
        </w:rPr>
      </w:pPr>
      <w:r w:rsidRPr="00EF1880">
        <w:rPr>
          <w:rFonts w:cs="Arial"/>
          <w:szCs w:val="20"/>
        </w:rPr>
        <w:t>GENERALNA SEKRETARKA</w:t>
      </w:r>
    </w:p>
    <w:p w:rsidR="00C12767" w:rsidRPr="00EF1880" w:rsidRDefault="00C12767" w:rsidP="00971DD5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:rsidR="00C12767" w:rsidRPr="00EF1880" w:rsidRDefault="00C12767" w:rsidP="00971DD5">
      <w:pPr>
        <w:pStyle w:val="Neotevilenodstavek"/>
        <w:spacing w:before="0" w:after="0" w:line="240" w:lineRule="auto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Sklep prejmejo:</w:t>
      </w:r>
    </w:p>
    <w:p w:rsidR="00C12767" w:rsidRPr="00EF1880" w:rsidRDefault="00C12767" w:rsidP="00971DD5">
      <w:pPr>
        <w:pStyle w:val="Neotevilenodstavek"/>
        <w:spacing w:before="0" w:after="0" w:line="240" w:lineRule="auto"/>
        <w:rPr>
          <w:iCs/>
          <w:sz w:val="20"/>
          <w:szCs w:val="20"/>
        </w:rPr>
      </w:pPr>
    </w:p>
    <w:p w:rsidR="00C12767" w:rsidRPr="00EF1880" w:rsidRDefault="00C12767" w:rsidP="00971DD5">
      <w:pPr>
        <w:pStyle w:val="Neotevilenodstavek"/>
        <w:numPr>
          <w:ilvl w:val="0"/>
          <w:numId w:val="12"/>
        </w:numPr>
        <w:spacing w:before="0" w:after="0" w:line="240" w:lineRule="auto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Ministrstvo za zunanje zadeve Republike Slovenije</w:t>
      </w:r>
    </w:p>
    <w:p w:rsidR="00C12767" w:rsidRPr="00EF1880" w:rsidRDefault="00C12767" w:rsidP="00971DD5">
      <w:pPr>
        <w:pStyle w:val="Neotevilenodstavek"/>
        <w:numPr>
          <w:ilvl w:val="0"/>
          <w:numId w:val="12"/>
        </w:numPr>
        <w:spacing w:before="0" w:after="0" w:line="240" w:lineRule="auto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Ministrstvo za javno upravo Republike Slovenije</w:t>
      </w:r>
    </w:p>
    <w:p w:rsidR="00C12767" w:rsidRPr="00156F26" w:rsidRDefault="00C12767" w:rsidP="00971DD5">
      <w:pPr>
        <w:jc w:val="both"/>
        <w:rPr>
          <w:rFonts w:cs="Arial"/>
          <w:bCs/>
          <w:szCs w:val="20"/>
        </w:rPr>
      </w:pPr>
    </w:p>
    <w:p w:rsidR="00C12767" w:rsidRPr="00A80917" w:rsidRDefault="00C12767" w:rsidP="00971DD5">
      <w:pPr>
        <w:suppressAutoHyphens w:val="0"/>
        <w:autoSpaceDN/>
        <w:spacing w:line="240" w:lineRule="auto"/>
        <w:jc w:val="both"/>
        <w:textAlignment w:val="auto"/>
        <w:rPr>
          <w:rFonts w:cs="Arial"/>
          <w:b/>
          <w:color w:val="FF0000"/>
          <w:szCs w:val="20"/>
        </w:rPr>
      </w:pPr>
      <w:r w:rsidRPr="00A80917">
        <w:rPr>
          <w:rFonts w:cs="Arial"/>
          <w:b/>
          <w:color w:val="FF0000"/>
          <w:szCs w:val="20"/>
        </w:rPr>
        <w:br w:type="page"/>
      </w:r>
    </w:p>
    <w:p w:rsidR="00C12767" w:rsidRPr="00BE2400" w:rsidRDefault="00C12767" w:rsidP="00971DD5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BE2400">
        <w:rPr>
          <w:rFonts w:cs="Arial"/>
          <w:b/>
          <w:color w:val="000000" w:themeColor="text1"/>
          <w:szCs w:val="20"/>
        </w:rPr>
        <w:lastRenderedPageBreak/>
        <w:t>OBRAZLOŽITEV</w:t>
      </w:r>
    </w:p>
    <w:p w:rsidR="00C12767" w:rsidRPr="00BE2400" w:rsidRDefault="00C12767" w:rsidP="00971DD5">
      <w:pPr>
        <w:tabs>
          <w:tab w:val="left" w:pos="5812"/>
        </w:tabs>
        <w:spacing w:line="260" w:lineRule="atLeast"/>
        <w:jc w:val="both"/>
        <w:rPr>
          <w:rFonts w:cs="Arial"/>
          <w:b/>
          <w:color w:val="000000" w:themeColor="text1"/>
          <w:szCs w:val="20"/>
        </w:rPr>
      </w:pPr>
    </w:p>
    <w:p w:rsidR="00C12767" w:rsidRPr="00BE2400" w:rsidRDefault="00BC4573" w:rsidP="00C26FB3">
      <w:pPr>
        <w:pStyle w:val="Poglavje"/>
        <w:widowControl w:val="0"/>
        <w:adjustRightInd w:val="0"/>
        <w:spacing w:before="0" w:after="0" w:line="260" w:lineRule="atLeast"/>
        <w:jc w:val="both"/>
        <w:rPr>
          <w:color w:val="000000" w:themeColor="text1"/>
          <w:sz w:val="20"/>
          <w:szCs w:val="20"/>
        </w:rPr>
      </w:pPr>
      <w:r>
        <w:rPr>
          <w:iCs/>
          <w:color w:val="000000" w:themeColor="text1"/>
          <w:sz w:val="20"/>
          <w:szCs w:val="20"/>
        </w:rPr>
        <w:t xml:space="preserve">Poročilo o udeležbi </w:t>
      </w:r>
      <w:r w:rsidR="00C12767" w:rsidRPr="00BE2400">
        <w:rPr>
          <w:color w:val="000000" w:themeColor="text1"/>
          <w:sz w:val="20"/>
          <w:szCs w:val="20"/>
        </w:rPr>
        <w:t xml:space="preserve">ministra za javno upravo Borisa Koprivnikarja na mednarodni konferenci o odgovornem in demokratičnem internetu, </w:t>
      </w:r>
      <w:r>
        <w:rPr>
          <w:color w:val="000000" w:themeColor="text1"/>
          <w:sz w:val="20"/>
          <w:szCs w:val="20"/>
        </w:rPr>
        <w:t xml:space="preserve">Haag, </w:t>
      </w:r>
      <w:r w:rsidR="00C12767" w:rsidRPr="00BE2400">
        <w:rPr>
          <w:color w:val="000000" w:themeColor="text1"/>
          <w:sz w:val="20"/>
          <w:szCs w:val="20"/>
        </w:rPr>
        <w:t xml:space="preserve">30. in 31. maj 2018 </w:t>
      </w:r>
    </w:p>
    <w:p w:rsidR="00C12767" w:rsidRPr="00BE2400" w:rsidRDefault="00C12767" w:rsidP="00C26FB3">
      <w:pPr>
        <w:spacing w:line="260" w:lineRule="atLeast"/>
        <w:jc w:val="both"/>
        <w:rPr>
          <w:rFonts w:cs="Arial"/>
          <w:b/>
          <w:color w:val="000000" w:themeColor="text1"/>
          <w:szCs w:val="20"/>
        </w:rPr>
      </w:pPr>
    </w:p>
    <w:p w:rsidR="00C12767" w:rsidRPr="00C26FB3" w:rsidRDefault="00C12767" w:rsidP="00C26FB3">
      <w:pPr>
        <w:spacing w:line="260" w:lineRule="atLeast"/>
        <w:jc w:val="both"/>
        <w:rPr>
          <w:rFonts w:cs="Arial"/>
          <w:bCs/>
          <w:color w:val="000000" w:themeColor="text1"/>
          <w:szCs w:val="20"/>
        </w:rPr>
      </w:pPr>
      <w:r w:rsidRPr="00C26FB3">
        <w:rPr>
          <w:rFonts w:cs="Arial"/>
          <w:color w:val="000000" w:themeColor="text1"/>
          <w:szCs w:val="20"/>
        </w:rPr>
        <w:t xml:space="preserve">Minister za javno upravo Boris Koprivnikar se </w:t>
      </w:r>
      <w:r w:rsidR="00BC4573" w:rsidRPr="00C26FB3">
        <w:rPr>
          <w:rFonts w:cs="Arial"/>
          <w:color w:val="000000" w:themeColor="text1"/>
          <w:szCs w:val="20"/>
        </w:rPr>
        <w:t>je</w:t>
      </w:r>
      <w:r w:rsidRPr="00C26FB3">
        <w:rPr>
          <w:rFonts w:cs="Arial"/>
          <w:color w:val="000000" w:themeColor="text1"/>
          <w:szCs w:val="20"/>
        </w:rPr>
        <w:t xml:space="preserve"> 30. in 31. maja 2018 v Haagu udeležil mednarodne konference o odgovornem in demokratičnem internetu, ki jo </w:t>
      </w:r>
      <w:r w:rsidR="00BC4573" w:rsidRPr="00C26FB3">
        <w:rPr>
          <w:rFonts w:cs="Arial"/>
          <w:color w:val="000000" w:themeColor="text1"/>
          <w:szCs w:val="20"/>
        </w:rPr>
        <w:t xml:space="preserve">je </w:t>
      </w:r>
      <w:r w:rsidRPr="00C26FB3">
        <w:rPr>
          <w:rFonts w:cs="Arial"/>
          <w:color w:val="000000" w:themeColor="text1"/>
          <w:szCs w:val="20"/>
        </w:rPr>
        <w:t>organizira</w:t>
      </w:r>
      <w:r w:rsidR="00BC4573" w:rsidRPr="00C26FB3">
        <w:rPr>
          <w:rFonts w:cs="Arial"/>
          <w:color w:val="000000" w:themeColor="text1"/>
          <w:szCs w:val="20"/>
        </w:rPr>
        <w:t>la</w:t>
      </w:r>
      <w:r w:rsidRPr="00C26FB3">
        <w:rPr>
          <w:rFonts w:cs="Arial"/>
          <w:color w:val="000000" w:themeColor="text1"/>
          <w:szCs w:val="20"/>
        </w:rPr>
        <w:t xml:space="preserve"> Mednarodna unija za telekomunikacije (ITU). Minister </w:t>
      </w:r>
      <w:r w:rsidR="00BC4573" w:rsidRPr="00C26FB3">
        <w:rPr>
          <w:rFonts w:cs="Arial"/>
          <w:color w:val="000000" w:themeColor="text1"/>
          <w:szCs w:val="20"/>
        </w:rPr>
        <w:t>je</w:t>
      </w:r>
      <w:r w:rsidRPr="00C26FB3">
        <w:rPr>
          <w:rFonts w:cs="Arial"/>
          <w:color w:val="000000" w:themeColor="text1"/>
          <w:szCs w:val="20"/>
        </w:rPr>
        <w:t xml:space="preserve"> nastopil kot uvodni govorec in imel bilateralne pogovore </w:t>
      </w:r>
      <w:r w:rsidR="00C26FB3">
        <w:rPr>
          <w:rFonts w:cs="Arial"/>
          <w:color w:val="000000" w:themeColor="text1"/>
          <w:szCs w:val="20"/>
        </w:rPr>
        <w:t xml:space="preserve">s </w:t>
      </w:r>
      <w:r w:rsidRPr="00C26FB3">
        <w:rPr>
          <w:rFonts w:cs="Arial"/>
          <w:color w:val="000000" w:themeColor="text1"/>
          <w:szCs w:val="20"/>
        </w:rPr>
        <w:t>ITU</w:t>
      </w:r>
      <w:r w:rsidR="00C26FB3">
        <w:rPr>
          <w:rFonts w:cs="Arial"/>
          <w:color w:val="000000" w:themeColor="text1"/>
          <w:szCs w:val="20"/>
        </w:rPr>
        <w:t xml:space="preserve"> in Nizozemske</w:t>
      </w:r>
      <w:r w:rsidRPr="00C26FB3">
        <w:rPr>
          <w:rFonts w:cs="Arial"/>
          <w:color w:val="000000" w:themeColor="text1"/>
          <w:szCs w:val="20"/>
        </w:rPr>
        <w:t>.</w:t>
      </w:r>
      <w:r w:rsidR="00BC4573" w:rsidRPr="00C26FB3">
        <w:rPr>
          <w:rFonts w:cs="Arial"/>
          <w:color w:val="000000" w:themeColor="text1"/>
          <w:szCs w:val="20"/>
        </w:rPr>
        <w:t xml:space="preserve"> Vabilo na dogodek je </w:t>
      </w:r>
      <w:r w:rsidRPr="00C26FB3">
        <w:rPr>
          <w:rFonts w:cs="Arial"/>
          <w:color w:val="000000" w:themeColor="text1"/>
          <w:szCs w:val="20"/>
        </w:rPr>
        <w:t xml:space="preserve">prejel kot komisar </w:t>
      </w:r>
      <w:r w:rsidRPr="00C26FB3">
        <w:rPr>
          <w:rFonts w:cs="Arial"/>
          <w:bCs/>
          <w:color w:val="000000" w:themeColor="text1"/>
          <w:szCs w:val="20"/>
        </w:rPr>
        <w:t xml:space="preserve">Komisije Združenih narodov za širokopasovni trajnostni razvoj v okviru </w:t>
      </w:r>
      <w:r w:rsidRPr="00C26FB3">
        <w:rPr>
          <w:rFonts w:cs="Arial"/>
          <w:color w:val="000000" w:themeColor="text1"/>
          <w:szCs w:val="20"/>
        </w:rPr>
        <w:t>ITU</w:t>
      </w:r>
      <w:r w:rsidRPr="00C26FB3">
        <w:rPr>
          <w:rFonts w:cs="Arial"/>
          <w:bCs/>
          <w:color w:val="000000" w:themeColor="text1"/>
          <w:szCs w:val="20"/>
        </w:rPr>
        <w:t>.</w:t>
      </w:r>
    </w:p>
    <w:p w:rsidR="00BC4573" w:rsidRPr="00C26FB3" w:rsidRDefault="00BC4573" w:rsidP="00C26FB3">
      <w:pPr>
        <w:suppressAutoHyphens w:val="0"/>
        <w:autoSpaceDN/>
        <w:spacing w:line="260" w:lineRule="atLeast"/>
        <w:jc w:val="both"/>
        <w:textAlignment w:val="auto"/>
        <w:rPr>
          <w:rFonts w:eastAsiaTheme="minorHAnsi" w:cs="Arial"/>
          <w:color w:val="000000" w:themeColor="text1"/>
          <w:szCs w:val="20"/>
        </w:rPr>
      </w:pPr>
    </w:p>
    <w:p w:rsidR="00BC4573" w:rsidRPr="00BC4573" w:rsidRDefault="00BC4573" w:rsidP="00C26FB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C26FB3">
        <w:rPr>
          <w:rFonts w:cs="Arial"/>
          <w:szCs w:val="20"/>
          <w:lang w:eastAsia="sl-SI"/>
        </w:rPr>
        <w:t>Minister je v nastopu izpostavil, da i</w:t>
      </w:r>
      <w:r w:rsidRPr="00BC4573">
        <w:rPr>
          <w:rFonts w:cs="Arial"/>
          <w:szCs w:val="20"/>
          <w:lang w:eastAsia="sl-SI"/>
        </w:rPr>
        <w:t>nternet</w:t>
      </w:r>
      <w:r w:rsidRPr="00C26FB3">
        <w:rPr>
          <w:rFonts w:cs="Arial"/>
          <w:szCs w:val="20"/>
          <w:lang w:eastAsia="sl-SI"/>
        </w:rPr>
        <w:t xml:space="preserve"> kot </w:t>
      </w:r>
      <w:r w:rsidRPr="00BC4573">
        <w:rPr>
          <w:rFonts w:cs="Arial"/>
          <w:szCs w:val="20"/>
          <w:lang w:eastAsia="sl-SI"/>
        </w:rPr>
        <w:t xml:space="preserve">eno izmed novih orodij, </w:t>
      </w:r>
      <w:r w:rsidRPr="00C26FB3">
        <w:rPr>
          <w:rFonts w:cs="Arial"/>
          <w:szCs w:val="20"/>
          <w:lang w:eastAsia="sl-SI"/>
        </w:rPr>
        <w:t>ki so spremenil</w:t>
      </w:r>
      <w:r w:rsidR="00C26FB3">
        <w:rPr>
          <w:rFonts w:cs="Arial"/>
          <w:szCs w:val="20"/>
          <w:lang w:eastAsia="sl-SI"/>
        </w:rPr>
        <w:t>a</w:t>
      </w:r>
      <w:r w:rsidRPr="00C26FB3">
        <w:rPr>
          <w:rFonts w:cs="Arial"/>
          <w:szCs w:val="20"/>
          <w:lang w:eastAsia="sl-SI"/>
        </w:rPr>
        <w:t xml:space="preserve"> naše delovanje, p</w:t>
      </w:r>
      <w:r w:rsidRPr="00BC4573">
        <w:rPr>
          <w:rFonts w:cs="Arial"/>
          <w:szCs w:val="20"/>
          <w:lang w:eastAsia="sl-SI"/>
        </w:rPr>
        <w:t>rinaša drastične spremembe</w:t>
      </w:r>
      <w:r w:rsidRPr="00C26FB3">
        <w:rPr>
          <w:rFonts w:cs="Arial"/>
          <w:szCs w:val="20"/>
          <w:lang w:eastAsia="sl-SI"/>
        </w:rPr>
        <w:t xml:space="preserve">, saj je </w:t>
      </w:r>
      <w:r w:rsidRPr="00BC4573">
        <w:rPr>
          <w:rFonts w:cs="Arial"/>
          <w:szCs w:val="20"/>
          <w:lang w:eastAsia="sl-SI"/>
        </w:rPr>
        <w:t>globalen</w:t>
      </w:r>
      <w:r w:rsidRPr="00C26FB3">
        <w:rPr>
          <w:rFonts w:cs="Arial"/>
          <w:szCs w:val="20"/>
          <w:lang w:eastAsia="sl-SI"/>
        </w:rPr>
        <w:t xml:space="preserve">, </w:t>
      </w:r>
      <w:r w:rsidRPr="00BC4573">
        <w:rPr>
          <w:rFonts w:cs="Arial"/>
          <w:szCs w:val="20"/>
          <w:lang w:eastAsia="sl-SI"/>
        </w:rPr>
        <w:t>omogoča</w:t>
      </w:r>
      <w:r w:rsidRPr="00C26FB3">
        <w:rPr>
          <w:rFonts w:cs="Arial"/>
          <w:szCs w:val="20"/>
          <w:lang w:eastAsia="sl-SI"/>
        </w:rPr>
        <w:t xml:space="preserve"> hiter razvoj </w:t>
      </w:r>
      <w:r w:rsidRPr="00BC4573">
        <w:rPr>
          <w:rFonts w:cs="Arial"/>
          <w:szCs w:val="20"/>
          <w:lang w:eastAsia="sl-SI"/>
        </w:rPr>
        <w:t xml:space="preserve">aktivnosti </w:t>
      </w:r>
      <w:r w:rsidRPr="00C26FB3">
        <w:rPr>
          <w:rFonts w:cs="Arial"/>
          <w:szCs w:val="20"/>
          <w:lang w:eastAsia="sl-SI"/>
        </w:rPr>
        <w:t xml:space="preserve">in </w:t>
      </w:r>
      <w:r w:rsidRPr="00BC4573">
        <w:rPr>
          <w:rFonts w:cs="Arial"/>
          <w:szCs w:val="20"/>
          <w:lang w:eastAsia="sl-SI"/>
        </w:rPr>
        <w:t>prinaša globalno transparentnost, kar je lahko izjemno močno orodje za demokracijo in razvoj družbe.</w:t>
      </w:r>
      <w:r w:rsidRPr="00C26FB3">
        <w:rPr>
          <w:rFonts w:cs="Arial"/>
          <w:szCs w:val="20"/>
          <w:lang w:eastAsia="sl-SI"/>
        </w:rPr>
        <w:t xml:space="preserve"> </w:t>
      </w:r>
      <w:r w:rsidRPr="00BC4573">
        <w:rPr>
          <w:rFonts w:cs="Arial"/>
          <w:szCs w:val="20"/>
          <w:lang w:eastAsia="sl-SI"/>
        </w:rPr>
        <w:t>V nadaljevanju je minister o</w:t>
      </w:r>
      <w:r w:rsidRPr="00C26FB3">
        <w:rPr>
          <w:rFonts w:cs="Arial"/>
          <w:szCs w:val="20"/>
          <w:lang w:eastAsia="sl-SI"/>
        </w:rPr>
        <w:t>p</w:t>
      </w:r>
      <w:r w:rsidRPr="00BC4573">
        <w:rPr>
          <w:rFonts w:cs="Arial"/>
          <w:szCs w:val="20"/>
          <w:lang w:eastAsia="sl-SI"/>
        </w:rPr>
        <w:t>isal vlogo vlad</w:t>
      </w:r>
      <w:r w:rsidRPr="00C26FB3">
        <w:rPr>
          <w:rFonts w:cs="Arial"/>
          <w:szCs w:val="20"/>
          <w:lang w:eastAsia="sl-SI"/>
        </w:rPr>
        <w:t xml:space="preserve">, ki morajo </w:t>
      </w:r>
      <w:r w:rsidRPr="00BC4573">
        <w:rPr>
          <w:rFonts w:cs="Arial"/>
          <w:szCs w:val="20"/>
          <w:lang w:eastAsia="sl-SI"/>
        </w:rPr>
        <w:t xml:space="preserve"> omogoč</w:t>
      </w:r>
      <w:r w:rsidRPr="00C26FB3">
        <w:rPr>
          <w:rFonts w:cs="Arial"/>
          <w:szCs w:val="20"/>
          <w:lang w:eastAsia="sl-SI"/>
        </w:rPr>
        <w:t xml:space="preserve">ati </w:t>
      </w:r>
      <w:r w:rsidRPr="00BC4573">
        <w:rPr>
          <w:rFonts w:cs="Arial"/>
          <w:szCs w:val="20"/>
          <w:lang w:eastAsia="sl-SI"/>
        </w:rPr>
        <w:t>delovanje ekosistemov tehnologij</w:t>
      </w:r>
      <w:r w:rsidRPr="00C26FB3">
        <w:rPr>
          <w:rFonts w:cs="Arial"/>
          <w:szCs w:val="20"/>
          <w:lang w:eastAsia="sl-SI"/>
        </w:rPr>
        <w:t xml:space="preserve">, kot so npr. </w:t>
      </w:r>
      <w:r w:rsidRPr="00BC4573">
        <w:rPr>
          <w:rFonts w:cs="Arial"/>
          <w:szCs w:val="20"/>
          <w:lang w:eastAsia="sl-SI"/>
        </w:rPr>
        <w:t xml:space="preserve">5G, Internet stvari, </w:t>
      </w:r>
      <w:proofErr w:type="spellStart"/>
      <w:r w:rsidRPr="00BC4573">
        <w:rPr>
          <w:rFonts w:cs="Arial"/>
          <w:szCs w:val="20"/>
          <w:lang w:eastAsia="sl-SI"/>
        </w:rPr>
        <w:t>Blockchain</w:t>
      </w:r>
      <w:proofErr w:type="spellEnd"/>
      <w:r w:rsidRPr="00BC4573">
        <w:rPr>
          <w:rFonts w:cs="Arial"/>
          <w:szCs w:val="20"/>
          <w:lang w:eastAsia="sl-SI"/>
        </w:rPr>
        <w:t xml:space="preserve">, umetna inteligenca, </w:t>
      </w:r>
      <w:proofErr w:type="spellStart"/>
      <w:r w:rsidRPr="00BC4573">
        <w:rPr>
          <w:rFonts w:cs="Arial"/>
          <w:szCs w:val="20"/>
          <w:lang w:eastAsia="sl-SI"/>
        </w:rPr>
        <w:t>velepodatki</w:t>
      </w:r>
      <w:proofErr w:type="spellEnd"/>
      <w:r w:rsidRPr="00BC4573">
        <w:rPr>
          <w:rFonts w:cs="Arial"/>
          <w:szCs w:val="20"/>
          <w:lang w:eastAsia="sl-SI"/>
        </w:rPr>
        <w:t>, avtonomna vožnja</w:t>
      </w:r>
      <w:r w:rsidR="00C26FB3">
        <w:rPr>
          <w:rFonts w:cs="Arial"/>
          <w:szCs w:val="20"/>
          <w:lang w:eastAsia="sl-SI"/>
        </w:rPr>
        <w:t xml:space="preserve">, </w:t>
      </w:r>
      <w:r w:rsidRPr="00BC4573">
        <w:rPr>
          <w:rFonts w:cs="Arial"/>
          <w:szCs w:val="20"/>
          <w:lang w:eastAsia="sl-SI"/>
        </w:rPr>
        <w:t>na regionalni in globalni ravni ter krepi</w:t>
      </w:r>
      <w:r w:rsidR="00C26FB3" w:rsidRPr="00C26FB3">
        <w:rPr>
          <w:rFonts w:cs="Arial"/>
          <w:szCs w:val="20"/>
          <w:lang w:eastAsia="sl-SI"/>
        </w:rPr>
        <w:t>ti</w:t>
      </w:r>
      <w:r w:rsidRPr="00BC4573">
        <w:rPr>
          <w:rFonts w:cs="Arial"/>
          <w:szCs w:val="20"/>
          <w:lang w:eastAsia="sl-SI"/>
        </w:rPr>
        <w:t xml:space="preserve"> tesno sodelovanje s podjetji, znanstveno-raziskovalno sfero in civilno družbo. Slednje v naši državi močno spodbujamo v okviru iniciative Slovenija - zelena referenčna država v digitalni Evropi, kar kažejo odlični rezultati razvoja digitalne preobrazbe, saj se med članicami EU razvijamo najhitreje, prav tako smo se po odprtosti podatkov prebili med </w:t>
      </w:r>
      <w:r w:rsidR="00C26FB3" w:rsidRPr="00C26FB3">
        <w:rPr>
          <w:rFonts w:cs="Arial"/>
          <w:szCs w:val="20"/>
          <w:lang w:eastAsia="sl-SI"/>
        </w:rPr>
        <w:t>najboljše države</w:t>
      </w:r>
      <w:r w:rsidRPr="00BC4573">
        <w:rPr>
          <w:rFonts w:cs="Arial"/>
          <w:szCs w:val="20"/>
          <w:lang w:eastAsia="sl-SI"/>
        </w:rPr>
        <w:t>.</w:t>
      </w:r>
    </w:p>
    <w:p w:rsidR="00BC4573" w:rsidRPr="00BC4573" w:rsidRDefault="00BC4573" w:rsidP="00C26FB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BC4573">
        <w:rPr>
          <w:rFonts w:cs="Arial"/>
          <w:szCs w:val="20"/>
          <w:lang w:eastAsia="sl-SI"/>
        </w:rPr>
        <w:t> </w:t>
      </w:r>
    </w:p>
    <w:p w:rsidR="00BC4573" w:rsidRPr="00BC4573" w:rsidRDefault="00C26FB3" w:rsidP="00C26FB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C26FB3">
        <w:rPr>
          <w:rFonts w:cs="Arial"/>
          <w:bCs/>
          <w:szCs w:val="20"/>
          <w:lang w:eastAsia="sl-SI"/>
        </w:rPr>
        <w:t xml:space="preserve">Ob robu konference se je </w:t>
      </w:r>
      <w:r w:rsidR="00BC4573" w:rsidRPr="00C26FB3">
        <w:rPr>
          <w:rFonts w:cs="Arial"/>
          <w:bCs/>
          <w:szCs w:val="20"/>
          <w:lang w:eastAsia="sl-SI"/>
        </w:rPr>
        <w:t>minist</w:t>
      </w:r>
      <w:r w:rsidRPr="00C26FB3">
        <w:rPr>
          <w:rFonts w:cs="Arial"/>
          <w:bCs/>
          <w:szCs w:val="20"/>
          <w:lang w:eastAsia="sl-SI"/>
        </w:rPr>
        <w:t xml:space="preserve">er srečal z </w:t>
      </w:r>
      <w:r w:rsidR="00BC4573" w:rsidRPr="00C26FB3">
        <w:rPr>
          <w:rFonts w:cs="Arial"/>
          <w:bCs/>
          <w:szCs w:val="20"/>
          <w:lang w:eastAsia="sl-SI"/>
        </w:rPr>
        <w:t xml:space="preserve">generalnim sekretarjem ITU </w:t>
      </w:r>
      <w:proofErr w:type="spellStart"/>
      <w:r w:rsidR="00BC4573" w:rsidRPr="00C26FB3">
        <w:rPr>
          <w:rFonts w:cs="Arial"/>
          <w:bCs/>
          <w:szCs w:val="20"/>
          <w:lang w:eastAsia="sl-SI"/>
        </w:rPr>
        <w:t>Houlinom</w:t>
      </w:r>
      <w:proofErr w:type="spellEnd"/>
      <w:r w:rsidR="00BC4573" w:rsidRPr="00C26FB3">
        <w:rPr>
          <w:rFonts w:cs="Arial"/>
          <w:bCs/>
          <w:szCs w:val="20"/>
          <w:lang w:eastAsia="sl-SI"/>
        </w:rPr>
        <w:t xml:space="preserve"> </w:t>
      </w:r>
      <w:proofErr w:type="spellStart"/>
      <w:r w:rsidR="00BC4573" w:rsidRPr="00C26FB3">
        <w:rPr>
          <w:rFonts w:cs="Arial"/>
          <w:bCs/>
          <w:szCs w:val="20"/>
          <w:lang w:eastAsia="sl-SI"/>
        </w:rPr>
        <w:t>Zhaom</w:t>
      </w:r>
      <w:proofErr w:type="spellEnd"/>
      <w:r w:rsidRPr="00C26FB3">
        <w:rPr>
          <w:rFonts w:cs="Arial"/>
          <w:bCs/>
          <w:szCs w:val="20"/>
          <w:lang w:eastAsia="sl-SI"/>
        </w:rPr>
        <w:t xml:space="preserve">, s katerim sta </w:t>
      </w:r>
      <w:r w:rsidR="00BC4573" w:rsidRPr="00BC4573">
        <w:rPr>
          <w:rFonts w:cs="Arial"/>
          <w:szCs w:val="20"/>
          <w:lang w:eastAsia="sl-SI"/>
        </w:rPr>
        <w:t>pregledala dosedanje sodelovanje Slovenije v okviru organizacije in se dogovorila za okrepitev delovanja na področjih odprtih virov v izobraževanju, kjer ima naša država vodilno vlogo v okviru Unesca, prenašanje znanja in dobrih praks s področja digitalizacije predvsem afriškim državam in okrepitev delovanja Slovenije na območju Zahodnega Balkana.</w:t>
      </w:r>
    </w:p>
    <w:p w:rsidR="00BC4573" w:rsidRPr="00BC4573" w:rsidRDefault="00BC4573" w:rsidP="00C26FB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BC4573">
        <w:rPr>
          <w:rFonts w:cs="Arial"/>
          <w:szCs w:val="20"/>
          <w:lang w:eastAsia="sl-SI"/>
        </w:rPr>
        <w:t> </w:t>
      </w:r>
    </w:p>
    <w:p w:rsidR="00BC4573" w:rsidRPr="00BC4573" w:rsidRDefault="00C863D4" w:rsidP="00C26FB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 xml:space="preserve">Minister Koprivnikar se je ob koncu konference srečal </w:t>
      </w:r>
      <w:r w:rsidR="00C26FB3" w:rsidRPr="00C26FB3">
        <w:rPr>
          <w:rFonts w:cs="Arial"/>
          <w:bCs/>
          <w:szCs w:val="20"/>
          <w:lang w:eastAsia="sl-SI"/>
        </w:rPr>
        <w:t xml:space="preserve">tudi s </w:t>
      </w:r>
      <w:r w:rsidR="00BC4573" w:rsidRPr="00C26FB3">
        <w:rPr>
          <w:rFonts w:cs="Arial"/>
          <w:bCs/>
          <w:szCs w:val="20"/>
          <w:lang w:eastAsia="sl-SI"/>
        </w:rPr>
        <w:t xml:space="preserve">podpredsednico vlade Nizozemske </w:t>
      </w:r>
      <w:proofErr w:type="spellStart"/>
      <w:r w:rsidR="00BC4573" w:rsidRPr="00C26FB3">
        <w:rPr>
          <w:rFonts w:cs="Arial"/>
          <w:bCs/>
          <w:szCs w:val="20"/>
          <w:lang w:eastAsia="sl-SI"/>
        </w:rPr>
        <w:t>Kajso</w:t>
      </w:r>
      <w:proofErr w:type="spellEnd"/>
      <w:r w:rsidR="00BC4573" w:rsidRPr="00C26FB3">
        <w:rPr>
          <w:rFonts w:cs="Arial"/>
          <w:bCs/>
          <w:szCs w:val="20"/>
          <w:lang w:eastAsia="sl-SI"/>
        </w:rPr>
        <w:t xml:space="preserve"> </w:t>
      </w:r>
      <w:proofErr w:type="spellStart"/>
      <w:r w:rsidR="00BC4573" w:rsidRPr="00C26FB3">
        <w:rPr>
          <w:rFonts w:cs="Arial"/>
          <w:bCs/>
          <w:szCs w:val="20"/>
          <w:lang w:eastAsia="sl-SI"/>
        </w:rPr>
        <w:t>Ollongren</w:t>
      </w:r>
      <w:proofErr w:type="spellEnd"/>
      <w:r w:rsidR="00C26FB3" w:rsidRPr="00C26FB3">
        <w:rPr>
          <w:rFonts w:cs="Arial"/>
          <w:bCs/>
          <w:szCs w:val="20"/>
          <w:lang w:eastAsia="sl-SI"/>
        </w:rPr>
        <w:t xml:space="preserve">. Govorila sta o </w:t>
      </w:r>
      <w:r w:rsidR="00C26FB3">
        <w:rPr>
          <w:rFonts w:cs="Arial"/>
          <w:bCs/>
          <w:szCs w:val="20"/>
          <w:lang w:eastAsia="sl-SI"/>
        </w:rPr>
        <w:t>o</w:t>
      </w:r>
      <w:r w:rsidR="00C26FB3" w:rsidRPr="00C26FB3">
        <w:rPr>
          <w:rFonts w:cs="Arial"/>
          <w:szCs w:val="20"/>
          <w:lang w:eastAsia="sl-SI"/>
        </w:rPr>
        <w:t>krepitvi sodelovanja na področju digitalizacije</w:t>
      </w:r>
      <w:r w:rsidR="00BC4573" w:rsidRPr="00BC4573">
        <w:rPr>
          <w:rFonts w:cs="Arial"/>
          <w:szCs w:val="20"/>
          <w:lang w:eastAsia="sl-SI"/>
        </w:rPr>
        <w:t xml:space="preserve">, saj je Nizozemska ena najbolj razvitih držav v EU, Slovenija pa ima odlične rezultate predvsem na področju odpiranja podatkov, </w:t>
      </w:r>
      <w:proofErr w:type="spellStart"/>
      <w:r w:rsidR="00BC4573" w:rsidRPr="00BC4573">
        <w:rPr>
          <w:rFonts w:cs="Arial"/>
          <w:szCs w:val="20"/>
          <w:lang w:eastAsia="sl-SI"/>
        </w:rPr>
        <w:t>velepodatkih</w:t>
      </w:r>
      <w:proofErr w:type="spellEnd"/>
      <w:r w:rsidR="00C26FB3" w:rsidRPr="00C26FB3">
        <w:rPr>
          <w:rFonts w:cs="Arial"/>
          <w:szCs w:val="20"/>
          <w:lang w:eastAsia="sl-SI"/>
        </w:rPr>
        <w:t xml:space="preserve">, </w:t>
      </w:r>
      <w:r w:rsidR="00BC4573" w:rsidRPr="00BC4573">
        <w:rPr>
          <w:rFonts w:cs="Arial"/>
          <w:szCs w:val="20"/>
          <w:lang w:eastAsia="sl-SI"/>
        </w:rPr>
        <w:t>graditv</w:t>
      </w:r>
      <w:r w:rsidR="00C26FB3" w:rsidRPr="00C26FB3">
        <w:rPr>
          <w:rFonts w:cs="Arial"/>
          <w:szCs w:val="20"/>
          <w:lang w:eastAsia="sl-SI"/>
        </w:rPr>
        <w:t>i</w:t>
      </w:r>
      <w:r w:rsidR="00BC4573" w:rsidRPr="00BC4573">
        <w:rPr>
          <w:rFonts w:cs="Arial"/>
          <w:szCs w:val="20"/>
          <w:lang w:eastAsia="sl-SI"/>
        </w:rPr>
        <w:t xml:space="preserve"> oblačne infrastrukture in oblikovanja kibernetske varnosti. Prv</w:t>
      </w:r>
      <w:r w:rsidR="00C26FB3" w:rsidRPr="00C26FB3">
        <w:rPr>
          <w:rFonts w:cs="Arial"/>
          <w:szCs w:val="20"/>
          <w:lang w:eastAsia="sl-SI"/>
        </w:rPr>
        <w:t>o</w:t>
      </w:r>
      <w:r w:rsidR="00BC4573" w:rsidRPr="00BC4573">
        <w:rPr>
          <w:rFonts w:cs="Arial"/>
          <w:szCs w:val="20"/>
          <w:lang w:eastAsia="sl-SI"/>
        </w:rPr>
        <w:t xml:space="preserve"> priložnost </w:t>
      </w:r>
      <w:r>
        <w:rPr>
          <w:rFonts w:cs="Arial"/>
          <w:szCs w:val="20"/>
          <w:lang w:eastAsia="sl-SI"/>
        </w:rPr>
        <w:t xml:space="preserve">za sodelovanje </w:t>
      </w:r>
      <w:bookmarkStart w:id="1" w:name="_GoBack"/>
      <w:bookmarkEnd w:id="1"/>
      <w:r w:rsidR="00C26FB3" w:rsidRPr="00C26FB3">
        <w:rPr>
          <w:rFonts w:cs="Arial"/>
          <w:szCs w:val="20"/>
          <w:lang w:eastAsia="sl-SI"/>
        </w:rPr>
        <w:t xml:space="preserve">predstavlja </w:t>
      </w:r>
      <w:r w:rsidR="00BC4573" w:rsidRPr="00BC4573">
        <w:rPr>
          <w:rFonts w:cs="Arial"/>
          <w:szCs w:val="20"/>
          <w:lang w:eastAsia="sl-SI"/>
        </w:rPr>
        <w:t xml:space="preserve">obisk strokovnjakov za digitalizacijo z Ministrstva za javno upravo na Nizozemskem </w:t>
      </w:r>
      <w:r w:rsidR="00C26FB3" w:rsidRPr="00C26FB3">
        <w:rPr>
          <w:rFonts w:cs="Arial"/>
          <w:szCs w:val="20"/>
          <w:lang w:eastAsia="sl-SI"/>
        </w:rPr>
        <w:t>v začetku junija 2018.</w:t>
      </w:r>
    </w:p>
    <w:sectPr w:rsidR="00BC4573" w:rsidRPr="00BC4573" w:rsidSect="006A184A">
      <w:footerReference w:type="default" r:id="rId8"/>
      <w:headerReference w:type="first" r:id="rId9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DB" w:rsidRDefault="005C06B2">
      <w:pPr>
        <w:spacing w:line="240" w:lineRule="auto"/>
      </w:pPr>
      <w:r>
        <w:separator/>
      </w:r>
    </w:p>
  </w:endnote>
  <w:endnote w:type="continuationSeparator" w:id="0">
    <w:p w:rsidR="001C20DB" w:rsidRDefault="005C0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00" w:rsidRDefault="00C12767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C863D4">
      <w:rPr>
        <w:noProof/>
      </w:rPr>
      <w:t>6</w:t>
    </w:r>
    <w:r>
      <w:rPr>
        <w:noProof/>
      </w:rPr>
      <w:fldChar w:fldCharType="end"/>
    </w:r>
  </w:p>
  <w:p w:rsidR="00BE2400" w:rsidRDefault="00C863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DB" w:rsidRDefault="005C06B2">
      <w:pPr>
        <w:spacing w:line="240" w:lineRule="auto"/>
      </w:pPr>
      <w:r>
        <w:separator/>
      </w:r>
    </w:p>
  </w:footnote>
  <w:footnote w:type="continuationSeparator" w:id="0">
    <w:p w:rsidR="001C20DB" w:rsidRDefault="005C0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400" w:rsidRDefault="00C1276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2C30F05" wp14:editId="0023F967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F239BF0" wp14:editId="142236E2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F18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>
      <w:rPr>
        <w:rFonts w:cs="Arial"/>
        <w:sz w:val="16"/>
      </w:rPr>
      <w:tab/>
      <w:t>T: 01 478 83 30</w:t>
    </w:r>
  </w:p>
  <w:p w:rsidR="00BE2400" w:rsidRDefault="00C1276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:rsidR="00BE2400" w:rsidRDefault="00C1276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:rsidR="00BE2400" w:rsidRDefault="00C1276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:rsidR="00BE2400" w:rsidRDefault="00C863D4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17891B69"/>
    <w:multiLevelType w:val="hybridMultilevel"/>
    <w:tmpl w:val="65C259A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C422E88"/>
    <w:multiLevelType w:val="hybridMultilevel"/>
    <w:tmpl w:val="D0CA70A4"/>
    <w:lvl w:ilvl="0" w:tplc="E7FC5D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75A"/>
    <w:multiLevelType w:val="hybridMultilevel"/>
    <w:tmpl w:val="C32E63CE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64387785"/>
    <w:multiLevelType w:val="hybridMultilevel"/>
    <w:tmpl w:val="EA0C548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04B77"/>
    <w:multiLevelType w:val="hybridMultilevel"/>
    <w:tmpl w:val="8C74D222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38"/>
    <w:rsid w:val="001C20DB"/>
    <w:rsid w:val="00242103"/>
    <w:rsid w:val="005C06B2"/>
    <w:rsid w:val="00790818"/>
    <w:rsid w:val="00971DD5"/>
    <w:rsid w:val="00BC4573"/>
    <w:rsid w:val="00C12767"/>
    <w:rsid w:val="00C26FB3"/>
    <w:rsid w:val="00C863D4"/>
    <w:rsid w:val="00EA476C"/>
    <w:rsid w:val="00F41F38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0DFC"/>
  <w15:chartTrackingRefBased/>
  <w15:docId w15:val="{3AE7B446-E33D-48CF-B502-51A79EF3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2767"/>
    <w:pPr>
      <w:suppressAutoHyphens/>
      <w:autoSpaceDN w:val="0"/>
      <w:spacing w:after="0" w:line="260" w:lineRule="exact"/>
      <w:textAlignment w:val="baseline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C12767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uiPriority w:val="9"/>
    <w:rsid w:val="00C12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1Znak1">
    <w:name w:val="Naslov 1 Znak1"/>
    <w:basedOn w:val="Privzetapisavaodstavka"/>
    <w:link w:val="Naslov1"/>
    <w:uiPriority w:val="99"/>
    <w:rsid w:val="00C12767"/>
    <w:rPr>
      <w:rFonts w:ascii="Arial" w:eastAsia="Times New Roman" w:hAnsi="Arial" w:cs="Arial"/>
      <w:kern w:val="3"/>
      <w:sz w:val="20"/>
      <w:szCs w:val="20"/>
      <w:lang w:eastAsia="sl-SI"/>
    </w:rPr>
  </w:style>
  <w:style w:type="paragraph" w:customStyle="1" w:styleId="Poglavje">
    <w:name w:val="Poglavje"/>
    <w:basedOn w:val="Navaden"/>
    <w:qFormat/>
    <w:rsid w:val="00C12767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C127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uiPriority w:val="99"/>
    <w:semiHidden/>
    <w:rsid w:val="00C12767"/>
    <w:rPr>
      <w:rFonts w:ascii="Arial" w:eastAsia="Times New Roman" w:hAnsi="Arial" w:cs="Times New Roman"/>
      <w:sz w:val="20"/>
      <w:szCs w:val="24"/>
    </w:rPr>
  </w:style>
  <w:style w:type="character" w:customStyle="1" w:styleId="GlavaZnak1">
    <w:name w:val="Glava Znak1"/>
    <w:basedOn w:val="Privzetapisavaodstavka"/>
    <w:link w:val="Glava"/>
    <w:uiPriority w:val="99"/>
    <w:rsid w:val="00C12767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1"/>
    <w:uiPriority w:val="99"/>
    <w:rsid w:val="00C12767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uiPriority w:val="99"/>
    <w:semiHidden/>
    <w:rsid w:val="00C12767"/>
    <w:rPr>
      <w:rFonts w:ascii="Arial" w:eastAsia="Times New Roman" w:hAnsi="Arial" w:cs="Times New Roman"/>
      <w:sz w:val="20"/>
      <w:szCs w:val="24"/>
    </w:rPr>
  </w:style>
  <w:style w:type="character" w:customStyle="1" w:styleId="NogaZnak1">
    <w:name w:val="Noga Znak1"/>
    <w:basedOn w:val="Privzetapisavaodstavka"/>
    <w:link w:val="Noga"/>
    <w:uiPriority w:val="99"/>
    <w:rsid w:val="00C12767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basedOn w:val="Privzetapisavaodstavka"/>
    <w:uiPriority w:val="99"/>
    <w:rsid w:val="00C12767"/>
    <w:rPr>
      <w:rFonts w:cs="Times New Roman"/>
      <w:color w:val="0000FF"/>
      <w:u w:val="single"/>
    </w:rPr>
  </w:style>
  <w:style w:type="paragraph" w:customStyle="1" w:styleId="Neotevilenodstavek">
    <w:name w:val="Neoštevilčen odstavek"/>
    <w:basedOn w:val="Navaden"/>
    <w:qFormat/>
    <w:rsid w:val="00C12767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paragraph" w:customStyle="1" w:styleId="Oddelek">
    <w:name w:val="Oddelek"/>
    <w:basedOn w:val="Navaden"/>
    <w:uiPriority w:val="99"/>
    <w:rsid w:val="00C12767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12767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numbering" w:customStyle="1" w:styleId="LFO7">
    <w:name w:val="LFO7"/>
    <w:rsid w:val="00C12767"/>
    <w:pPr>
      <w:numPr>
        <w:numId w:val="1"/>
      </w:numPr>
    </w:pPr>
  </w:style>
  <w:style w:type="character" w:customStyle="1" w:styleId="OdstavekseznamaZnak">
    <w:name w:val="Odstavek seznama Znak"/>
    <w:link w:val="Odstavekseznama"/>
    <w:uiPriority w:val="34"/>
    <w:locked/>
    <w:rsid w:val="00C12767"/>
    <w:rPr>
      <w:rFonts w:ascii="Times New Roman" w:eastAsia="Meiryo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C12767"/>
    <w:pPr>
      <w:spacing w:after="0" w:line="240" w:lineRule="auto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C4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Tomšič</dc:creator>
  <cp:keywords/>
  <dc:description/>
  <cp:lastModifiedBy>Klaudija Koražija</cp:lastModifiedBy>
  <cp:revision>5</cp:revision>
  <dcterms:created xsi:type="dcterms:W3CDTF">2018-06-29T13:55:00Z</dcterms:created>
  <dcterms:modified xsi:type="dcterms:W3CDTF">2018-06-29T14:20:00Z</dcterms:modified>
</cp:coreProperties>
</file>