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78E" w:rsidRPr="009134F3" w:rsidRDefault="00CA678E">
      <w:pPr>
        <w:rPr>
          <w:szCs w:val="20"/>
          <w:lang w:val="sl-SI"/>
        </w:rPr>
      </w:pPr>
    </w:p>
    <w:p w:rsidR="00CA678E" w:rsidRPr="009134F3" w:rsidRDefault="00CA678E">
      <w:pPr>
        <w:rPr>
          <w:szCs w:val="20"/>
          <w:lang w:val="sl-SI"/>
        </w:rPr>
      </w:pPr>
    </w:p>
    <w:tbl>
      <w:tblPr>
        <w:tblW w:w="91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517"/>
        <w:gridCol w:w="892"/>
        <w:gridCol w:w="1414"/>
        <w:gridCol w:w="417"/>
        <w:gridCol w:w="913"/>
        <w:gridCol w:w="495"/>
        <w:gridCol w:w="188"/>
        <w:gridCol w:w="385"/>
        <w:gridCol w:w="223"/>
        <w:gridCol w:w="80"/>
        <w:gridCol w:w="2128"/>
      </w:tblGrid>
      <w:tr w:rsidR="00CA678E" w:rsidRPr="009134F3" w:rsidTr="00CA678E">
        <w:trPr>
          <w:gridAfter w:val="5"/>
          <w:wAfter w:w="3004" w:type="dxa"/>
        </w:trPr>
        <w:tc>
          <w:tcPr>
            <w:tcW w:w="6096" w:type="dxa"/>
            <w:gridSpan w:val="7"/>
          </w:tcPr>
          <w:p w:rsidR="00CA678E" w:rsidRPr="009134F3" w:rsidRDefault="00CA678E" w:rsidP="001F3909">
            <w:pPr>
              <w:spacing w:line="240" w:lineRule="auto"/>
              <w:rPr>
                <w:rFonts w:cs="Arial"/>
                <w:bCs/>
                <w:color w:val="000000"/>
                <w:szCs w:val="20"/>
                <w:lang w:val="sl-SI"/>
              </w:rPr>
            </w:pPr>
            <w:r w:rsidRPr="009134F3">
              <w:rPr>
                <w:szCs w:val="20"/>
                <w:lang w:val="sl-SI"/>
              </w:rPr>
              <w:t xml:space="preserve">Številka: </w:t>
            </w:r>
            <w:r w:rsidR="00663D8A" w:rsidRPr="009134F3">
              <w:rPr>
                <w:rFonts w:cs="Arial"/>
                <w:bCs/>
                <w:color w:val="000000"/>
                <w:szCs w:val="20"/>
                <w:lang w:val="sl-SI"/>
              </w:rPr>
              <w:t>007-246/2018</w:t>
            </w:r>
          </w:p>
        </w:tc>
      </w:tr>
      <w:tr w:rsidR="00CA678E" w:rsidRPr="009134F3" w:rsidTr="00CA678E">
        <w:trPr>
          <w:gridAfter w:val="5"/>
          <w:wAfter w:w="3004" w:type="dxa"/>
        </w:trPr>
        <w:tc>
          <w:tcPr>
            <w:tcW w:w="6096" w:type="dxa"/>
            <w:gridSpan w:val="7"/>
          </w:tcPr>
          <w:p w:rsidR="00CA678E" w:rsidRPr="009134F3" w:rsidRDefault="00CA678E" w:rsidP="007528B2">
            <w:pPr>
              <w:pStyle w:val="Neotevilenodstavek"/>
              <w:spacing w:before="0" w:after="0" w:line="260" w:lineRule="exact"/>
              <w:jc w:val="left"/>
              <w:rPr>
                <w:sz w:val="20"/>
                <w:szCs w:val="20"/>
              </w:rPr>
            </w:pPr>
            <w:r w:rsidRPr="009134F3">
              <w:rPr>
                <w:sz w:val="20"/>
                <w:szCs w:val="20"/>
              </w:rPr>
              <w:t xml:space="preserve">Ljubljana, </w:t>
            </w:r>
            <w:r w:rsidR="007528B2">
              <w:rPr>
                <w:sz w:val="20"/>
                <w:szCs w:val="20"/>
              </w:rPr>
              <w:t>3</w:t>
            </w:r>
            <w:r w:rsidR="006C42B3" w:rsidRPr="009134F3">
              <w:rPr>
                <w:sz w:val="20"/>
                <w:szCs w:val="20"/>
              </w:rPr>
              <w:t>.</w:t>
            </w:r>
            <w:r w:rsidR="00C70B37" w:rsidRPr="009134F3">
              <w:rPr>
                <w:sz w:val="20"/>
                <w:szCs w:val="20"/>
              </w:rPr>
              <w:t xml:space="preserve"> </w:t>
            </w:r>
            <w:r w:rsidR="0007380A">
              <w:rPr>
                <w:sz w:val="20"/>
                <w:szCs w:val="20"/>
              </w:rPr>
              <w:t>7</w:t>
            </w:r>
            <w:r w:rsidR="006C3B9D" w:rsidRPr="009134F3">
              <w:rPr>
                <w:sz w:val="20"/>
                <w:szCs w:val="20"/>
              </w:rPr>
              <w:t>.</w:t>
            </w:r>
            <w:r w:rsidR="00F553FB" w:rsidRPr="009134F3">
              <w:rPr>
                <w:sz w:val="20"/>
                <w:szCs w:val="20"/>
              </w:rPr>
              <w:t xml:space="preserve"> </w:t>
            </w:r>
            <w:r w:rsidR="006C42B3" w:rsidRPr="009134F3">
              <w:rPr>
                <w:sz w:val="20"/>
                <w:szCs w:val="20"/>
              </w:rPr>
              <w:t>201</w:t>
            </w:r>
            <w:r w:rsidR="00663D8A" w:rsidRPr="009134F3">
              <w:rPr>
                <w:sz w:val="20"/>
                <w:szCs w:val="20"/>
              </w:rPr>
              <w:t>8</w:t>
            </w:r>
          </w:p>
        </w:tc>
      </w:tr>
      <w:tr w:rsidR="00CA678E" w:rsidRPr="009134F3" w:rsidTr="00CA678E">
        <w:trPr>
          <w:gridAfter w:val="5"/>
          <w:wAfter w:w="3004" w:type="dxa"/>
        </w:trPr>
        <w:tc>
          <w:tcPr>
            <w:tcW w:w="6096" w:type="dxa"/>
            <w:gridSpan w:val="7"/>
          </w:tcPr>
          <w:p w:rsidR="00CA678E" w:rsidRPr="009134F3" w:rsidRDefault="00663D8A" w:rsidP="00F553FB">
            <w:pPr>
              <w:suppressAutoHyphens/>
              <w:jc w:val="both"/>
              <w:rPr>
                <w:rFonts w:cs="Arial"/>
                <w:color w:val="00000A"/>
                <w:szCs w:val="20"/>
                <w:lang w:val="sl-SI"/>
              </w:rPr>
            </w:pPr>
            <w:r w:rsidRPr="009134F3">
              <w:rPr>
                <w:rFonts w:cs="Arial"/>
                <w:color w:val="00000A"/>
                <w:szCs w:val="20"/>
                <w:lang w:val="sl-SI"/>
              </w:rPr>
              <w:t>EVA  2018-2550-0003</w:t>
            </w:r>
          </w:p>
        </w:tc>
      </w:tr>
      <w:tr w:rsidR="00CA678E" w:rsidRPr="009134F3" w:rsidTr="00CA678E">
        <w:trPr>
          <w:gridAfter w:val="5"/>
          <w:wAfter w:w="3004" w:type="dxa"/>
        </w:trPr>
        <w:tc>
          <w:tcPr>
            <w:tcW w:w="6096" w:type="dxa"/>
            <w:gridSpan w:val="7"/>
          </w:tcPr>
          <w:p w:rsidR="00CA678E" w:rsidRPr="009134F3" w:rsidRDefault="00CA678E" w:rsidP="00416654">
            <w:pPr>
              <w:rPr>
                <w:rFonts w:cs="Arial"/>
                <w:szCs w:val="20"/>
                <w:lang w:val="sl-SI"/>
              </w:rPr>
            </w:pPr>
            <w:bookmarkStart w:id="0" w:name="_GoBack"/>
            <w:bookmarkEnd w:id="0"/>
          </w:p>
          <w:p w:rsidR="00CA678E" w:rsidRPr="009134F3" w:rsidRDefault="00CA678E" w:rsidP="00416654">
            <w:pPr>
              <w:rPr>
                <w:rFonts w:cs="Arial"/>
                <w:szCs w:val="20"/>
                <w:lang w:val="sl-SI"/>
              </w:rPr>
            </w:pPr>
            <w:r w:rsidRPr="009134F3">
              <w:rPr>
                <w:rFonts w:cs="Arial"/>
                <w:szCs w:val="20"/>
                <w:lang w:val="sl-SI"/>
              </w:rPr>
              <w:t>GENERALNI SEKRETARIAT VLADE REPUBLIKE SLOVENIJE</w:t>
            </w:r>
          </w:p>
          <w:p w:rsidR="00CA678E" w:rsidRPr="009134F3" w:rsidRDefault="00DC7B64" w:rsidP="00416654">
            <w:pPr>
              <w:rPr>
                <w:rFonts w:cs="Arial"/>
                <w:szCs w:val="20"/>
                <w:lang w:val="sl-SI"/>
              </w:rPr>
            </w:pPr>
            <w:hyperlink r:id="rId9" w:history="1">
              <w:r w:rsidR="00CA678E" w:rsidRPr="009134F3">
                <w:rPr>
                  <w:rStyle w:val="Hiperpovezava"/>
                  <w:szCs w:val="20"/>
                  <w:lang w:val="sl-SI"/>
                </w:rPr>
                <w:t>Gp.gs@gov.si</w:t>
              </w:r>
            </w:hyperlink>
          </w:p>
          <w:p w:rsidR="00CA678E" w:rsidRPr="009134F3" w:rsidRDefault="00CA678E" w:rsidP="00416654">
            <w:pPr>
              <w:rPr>
                <w:rFonts w:cs="Arial"/>
                <w:szCs w:val="20"/>
                <w:lang w:val="sl-SI"/>
              </w:rPr>
            </w:pPr>
          </w:p>
        </w:tc>
      </w:tr>
      <w:tr w:rsidR="00CA678E" w:rsidRPr="009134F3" w:rsidTr="00CA678E">
        <w:tc>
          <w:tcPr>
            <w:tcW w:w="9100" w:type="dxa"/>
            <w:gridSpan w:val="12"/>
          </w:tcPr>
          <w:p w:rsidR="00A30336" w:rsidRPr="009134F3" w:rsidRDefault="00CA678E" w:rsidP="00A30336">
            <w:pPr>
              <w:spacing w:line="240" w:lineRule="auto"/>
              <w:rPr>
                <w:rFonts w:cs="Arial"/>
                <w:bCs/>
                <w:color w:val="000000"/>
                <w:lang w:val="sl-SI"/>
              </w:rPr>
            </w:pPr>
            <w:r w:rsidRPr="009134F3">
              <w:rPr>
                <w:szCs w:val="20"/>
                <w:lang w:val="sl-SI"/>
              </w:rPr>
              <w:t>ZADEVA:</w:t>
            </w:r>
            <w:r w:rsidR="00A30336" w:rsidRPr="009134F3">
              <w:rPr>
                <w:rFonts w:cs="Arial"/>
                <w:bCs/>
                <w:color w:val="000000"/>
                <w:lang w:val="sl-SI"/>
              </w:rPr>
              <w:t xml:space="preserve"> </w:t>
            </w:r>
            <w:r w:rsidR="00A30336" w:rsidRPr="009134F3">
              <w:rPr>
                <w:rFonts w:cs="Arial"/>
                <w:b/>
                <w:bCs/>
                <w:color w:val="000000"/>
                <w:lang w:val="sl-SI"/>
              </w:rPr>
              <w:t>Uredba o nacionalnih zgornjih mejah emisij onesnaževal zunanjega zraka</w:t>
            </w:r>
          </w:p>
          <w:p w:rsidR="00CA678E" w:rsidRPr="009134F3" w:rsidRDefault="00CA678E" w:rsidP="00A30336">
            <w:pPr>
              <w:pStyle w:val="Naslovpredpisa"/>
              <w:spacing w:before="0" w:after="0" w:line="260" w:lineRule="exact"/>
              <w:jc w:val="left"/>
              <w:rPr>
                <w:sz w:val="20"/>
                <w:szCs w:val="20"/>
              </w:rPr>
            </w:pPr>
            <w:r w:rsidRPr="009134F3">
              <w:rPr>
                <w:sz w:val="20"/>
                <w:szCs w:val="20"/>
              </w:rPr>
              <w:t xml:space="preserve">– predlog za obravnavo </w:t>
            </w:r>
          </w:p>
        </w:tc>
      </w:tr>
      <w:tr w:rsidR="00CA678E" w:rsidRPr="009134F3" w:rsidTr="00CA678E">
        <w:tc>
          <w:tcPr>
            <w:tcW w:w="9100" w:type="dxa"/>
            <w:gridSpan w:val="12"/>
          </w:tcPr>
          <w:p w:rsidR="00CA678E" w:rsidRPr="009134F3" w:rsidRDefault="00CA678E" w:rsidP="00416654">
            <w:pPr>
              <w:pStyle w:val="Poglavje"/>
              <w:spacing w:before="0" w:after="0" w:line="260" w:lineRule="exact"/>
              <w:jc w:val="left"/>
              <w:rPr>
                <w:sz w:val="20"/>
                <w:szCs w:val="20"/>
              </w:rPr>
            </w:pPr>
            <w:r w:rsidRPr="009134F3">
              <w:rPr>
                <w:sz w:val="20"/>
                <w:szCs w:val="20"/>
              </w:rPr>
              <w:t>1. Predlog sklepov vlade:</w:t>
            </w:r>
          </w:p>
        </w:tc>
      </w:tr>
      <w:tr w:rsidR="00CA678E" w:rsidRPr="009134F3" w:rsidTr="00CA678E">
        <w:tc>
          <w:tcPr>
            <w:tcW w:w="9100" w:type="dxa"/>
            <w:gridSpan w:val="12"/>
          </w:tcPr>
          <w:p w:rsidR="00CA678E" w:rsidRPr="009134F3" w:rsidRDefault="00ED7AE3" w:rsidP="00ED7AE3">
            <w:pPr>
              <w:pStyle w:val="Neotevilenodstavek"/>
              <w:spacing w:before="0" w:after="0" w:line="260" w:lineRule="exact"/>
              <w:rPr>
                <w:sz w:val="20"/>
                <w:szCs w:val="20"/>
              </w:rPr>
            </w:pPr>
            <w:r w:rsidRPr="009134F3">
              <w:rPr>
                <w:sz w:val="20"/>
                <w:szCs w:val="20"/>
              </w:rPr>
              <w:t xml:space="preserve">Na podlagi </w:t>
            </w:r>
            <w:r w:rsidR="00A65983">
              <w:rPr>
                <w:sz w:val="20"/>
                <w:szCs w:val="20"/>
              </w:rPr>
              <w:t xml:space="preserve">prvega </w:t>
            </w:r>
            <w:r w:rsidRPr="009134F3">
              <w:rPr>
                <w:sz w:val="20"/>
                <w:szCs w:val="20"/>
              </w:rPr>
              <w:t xml:space="preserve">odstavka </w:t>
            </w:r>
            <w:r w:rsidR="00A65983">
              <w:rPr>
                <w:sz w:val="20"/>
                <w:szCs w:val="20"/>
              </w:rPr>
              <w:t>23</w:t>
            </w:r>
            <w:r w:rsidRPr="009134F3">
              <w:rPr>
                <w:sz w:val="20"/>
                <w:szCs w:val="20"/>
              </w:rPr>
              <w:t xml:space="preserve">. člena Zakona o varstvu okolja (Uradni list RS, št. 39/06 – uradno prečiščeno besedilo, 49/06 – ZMetD, 66/06 – </w:t>
            </w:r>
            <w:proofErr w:type="spellStart"/>
            <w:r w:rsidRPr="009134F3">
              <w:rPr>
                <w:sz w:val="20"/>
                <w:szCs w:val="20"/>
              </w:rPr>
              <w:t>odl</w:t>
            </w:r>
            <w:proofErr w:type="spellEnd"/>
            <w:r w:rsidRPr="009134F3">
              <w:rPr>
                <w:sz w:val="20"/>
                <w:szCs w:val="20"/>
              </w:rPr>
              <w:t>. US, 33/07 – ZPNačrt, 57/08 – ZFO-1A, 70/08, 108/09, 108/09 – ZPNačrt-A, 48/12, 57/12, 92/13, 56/15, 102/15</w:t>
            </w:r>
            <w:r w:rsidR="009C2A51">
              <w:rPr>
                <w:sz w:val="20"/>
                <w:szCs w:val="20"/>
              </w:rPr>
              <w:t>,</w:t>
            </w:r>
            <w:r w:rsidRPr="009134F3">
              <w:rPr>
                <w:sz w:val="20"/>
                <w:szCs w:val="20"/>
              </w:rPr>
              <w:t xml:space="preserve"> 30/16</w:t>
            </w:r>
            <w:r w:rsidR="009C2A51">
              <w:rPr>
                <w:sz w:val="20"/>
                <w:szCs w:val="20"/>
              </w:rPr>
              <w:t>, 61/17 – GZ in 21/18 - ZNOrg</w:t>
            </w:r>
            <w:r w:rsidRPr="009134F3">
              <w:rPr>
                <w:sz w:val="20"/>
                <w:szCs w:val="20"/>
              </w:rPr>
              <w:t>)</w:t>
            </w:r>
          </w:p>
          <w:p w:rsidR="00FA7EF9" w:rsidRPr="009134F3" w:rsidRDefault="00FA7EF9" w:rsidP="00FA7EF9">
            <w:pPr>
              <w:pStyle w:val="Neotevilenodstavek"/>
              <w:spacing w:line="260" w:lineRule="exact"/>
              <w:rPr>
                <w:sz w:val="20"/>
                <w:szCs w:val="20"/>
              </w:rPr>
            </w:pPr>
            <w:r w:rsidRPr="009134F3">
              <w:rPr>
                <w:sz w:val="20"/>
                <w:szCs w:val="20"/>
              </w:rPr>
              <w:t>je Vlada Republike Slovenije na … seji dne … sprejela</w:t>
            </w:r>
          </w:p>
          <w:p w:rsidR="00FA7EF9" w:rsidRPr="009134F3" w:rsidRDefault="00FA7EF9" w:rsidP="00FA7EF9">
            <w:pPr>
              <w:pStyle w:val="Neotevilenodstavek"/>
              <w:spacing w:line="260" w:lineRule="exact"/>
              <w:rPr>
                <w:sz w:val="20"/>
                <w:szCs w:val="20"/>
              </w:rPr>
            </w:pPr>
          </w:p>
          <w:p w:rsidR="00FA7EF9" w:rsidRPr="009134F3" w:rsidRDefault="00FA7EF9" w:rsidP="00A97C39">
            <w:pPr>
              <w:pStyle w:val="Neotevilenodstavek"/>
              <w:spacing w:line="260" w:lineRule="exact"/>
              <w:jc w:val="center"/>
              <w:rPr>
                <w:sz w:val="20"/>
                <w:szCs w:val="20"/>
              </w:rPr>
            </w:pPr>
            <w:r w:rsidRPr="009134F3">
              <w:rPr>
                <w:sz w:val="20"/>
                <w:szCs w:val="20"/>
              </w:rPr>
              <w:t>SKLEP:</w:t>
            </w:r>
          </w:p>
          <w:p w:rsidR="00FA7EF9" w:rsidRPr="009134F3" w:rsidRDefault="00FA7EF9" w:rsidP="00FA7EF9">
            <w:pPr>
              <w:pStyle w:val="Neotevilenodstavek"/>
              <w:spacing w:line="260" w:lineRule="exact"/>
              <w:rPr>
                <w:sz w:val="20"/>
                <w:szCs w:val="20"/>
              </w:rPr>
            </w:pPr>
          </w:p>
          <w:p w:rsidR="00FA7EF9" w:rsidRPr="009134F3" w:rsidRDefault="00FA7EF9" w:rsidP="00A30336">
            <w:pPr>
              <w:spacing w:line="240" w:lineRule="auto"/>
              <w:rPr>
                <w:szCs w:val="20"/>
                <w:lang w:val="sl-SI"/>
              </w:rPr>
            </w:pPr>
            <w:r w:rsidRPr="009134F3">
              <w:rPr>
                <w:szCs w:val="20"/>
                <w:lang w:val="sl-SI"/>
              </w:rPr>
              <w:t>Vlada Republike Slovenije izdaja</w:t>
            </w:r>
            <w:r w:rsidR="00A30336" w:rsidRPr="009134F3">
              <w:rPr>
                <w:szCs w:val="20"/>
                <w:lang w:val="sl-SI"/>
              </w:rPr>
              <w:t xml:space="preserve"> </w:t>
            </w:r>
            <w:r w:rsidR="00A30336" w:rsidRPr="009134F3">
              <w:rPr>
                <w:rFonts w:cs="Arial"/>
                <w:bCs/>
                <w:color w:val="000000"/>
                <w:lang w:val="sl-SI"/>
              </w:rPr>
              <w:t>Uredbo o nacionalnih zgornjih mejah emisij onesnaževal zunanjega zraka</w:t>
            </w:r>
            <w:r w:rsidRPr="009134F3">
              <w:rPr>
                <w:szCs w:val="20"/>
                <w:lang w:val="sl-SI"/>
              </w:rPr>
              <w:t xml:space="preserve">, ki se objavi v Uradnem listu Republike Slovenije.  </w:t>
            </w:r>
          </w:p>
          <w:p w:rsidR="00FA7EF9" w:rsidRPr="009134F3" w:rsidRDefault="00FA7EF9" w:rsidP="00A97C39">
            <w:pPr>
              <w:pStyle w:val="Neotevilenodstavek"/>
              <w:spacing w:line="260" w:lineRule="exact"/>
              <w:ind w:left="5760"/>
              <w:rPr>
                <w:sz w:val="20"/>
                <w:szCs w:val="20"/>
              </w:rPr>
            </w:pPr>
          </w:p>
          <w:p w:rsidR="00FA7EF9" w:rsidRPr="009134F3" w:rsidRDefault="00FA7EF9" w:rsidP="00A97C39">
            <w:pPr>
              <w:pStyle w:val="Neotevilenodstavek"/>
              <w:spacing w:line="260" w:lineRule="exact"/>
              <w:ind w:left="5760"/>
              <w:rPr>
                <w:sz w:val="20"/>
                <w:szCs w:val="20"/>
              </w:rPr>
            </w:pPr>
            <w:r w:rsidRPr="009134F3">
              <w:rPr>
                <w:sz w:val="20"/>
                <w:szCs w:val="20"/>
              </w:rPr>
              <w:t>Mag. Lilijana Kozlovič</w:t>
            </w:r>
          </w:p>
          <w:p w:rsidR="00FA7EF9" w:rsidRPr="009134F3" w:rsidRDefault="00FA7EF9" w:rsidP="00A97C39">
            <w:pPr>
              <w:pStyle w:val="Neotevilenodstavek"/>
              <w:spacing w:line="260" w:lineRule="exact"/>
              <w:ind w:left="5760"/>
              <w:rPr>
                <w:sz w:val="20"/>
                <w:szCs w:val="20"/>
              </w:rPr>
            </w:pPr>
            <w:r w:rsidRPr="009134F3">
              <w:rPr>
                <w:sz w:val="20"/>
                <w:szCs w:val="20"/>
              </w:rPr>
              <w:t>GENERALNA SEKRETARKA</w:t>
            </w:r>
          </w:p>
          <w:p w:rsidR="00FA7EF9" w:rsidRPr="009134F3" w:rsidRDefault="00FA7EF9" w:rsidP="00FA7EF9">
            <w:pPr>
              <w:pStyle w:val="Neotevilenodstavek"/>
              <w:spacing w:line="260" w:lineRule="exact"/>
              <w:rPr>
                <w:sz w:val="20"/>
                <w:szCs w:val="20"/>
              </w:rPr>
            </w:pPr>
          </w:p>
          <w:p w:rsidR="00FA7EF9" w:rsidRPr="009134F3" w:rsidRDefault="00FA7EF9" w:rsidP="00FA7EF9">
            <w:pPr>
              <w:pStyle w:val="Neotevilenodstavek"/>
              <w:spacing w:line="260" w:lineRule="exact"/>
              <w:rPr>
                <w:sz w:val="20"/>
                <w:szCs w:val="20"/>
              </w:rPr>
            </w:pPr>
          </w:p>
          <w:p w:rsidR="00FA7EF9" w:rsidRPr="009134F3" w:rsidRDefault="00FA7EF9" w:rsidP="00FA7EF9">
            <w:pPr>
              <w:pStyle w:val="Neotevilenodstavek"/>
              <w:spacing w:line="260" w:lineRule="exact"/>
              <w:rPr>
                <w:sz w:val="20"/>
                <w:szCs w:val="20"/>
              </w:rPr>
            </w:pPr>
            <w:r w:rsidRPr="009134F3">
              <w:rPr>
                <w:sz w:val="20"/>
                <w:szCs w:val="20"/>
              </w:rPr>
              <w:t>Priloge:</w:t>
            </w:r>
          </w:p>
          <w:p w:rsidR="002D729E" w:rsidRPr="009134F3" w:rsidRDefault="008C32E8" w:rsidP="000A1B2D">
            <w:pPr>
              <w:pStyle w:val="Neotevilenodstavek"/>
              <w:numPr>
                <w:ilvl w:val="0"/>
                <w:numId w:val="9"/>
              </w:numPr>
              <w:spacing w:line="260" w:lineRule="exact"/>
              <w:rPr>
                <w:sz w:val="20"/>
                <w:szCs w:val="20"/>
              </w:rPr>
            </w:pPr>
            <w:r w:rsidRPr="009134F3">
              <w:rPr>
                <w:sz w:val="20"/>
                <w:szCs w:val="20"/>
              </w:rPr>
              <w:t xml:space="preserve">Uredba o </w:t>
            </w:r>
            <w:r w:rsidRPr="009134F3">
              <w:rPr>
                <w:rFonts w:cs="Times New Roman"/>
                <w:sz w:val="20"/>
                <w:szCs w:val="20"/>
                <w:lang w:eastAsia="en-US"/>
              </w:rPr>
              <w:t>nacionalnih z</w:t>
            </w:r>
            <w:r w:rsidRPr="009134F3">
              <w:rPr>
                <w:sz w:val="20"/>
                <w:szCs w:val="20"/>
              </w:rPr>
              <w:t>gornjih mejah emisij onesnaževal zunanjega zraka</w:t>
            </w:r>
            <w:r w:rsidR="00F553FB" w:rsidRPr="009134F3">
              <w:rPr>
                <w:sz w:val="20"/>
                <w:szCs w:val="20"/>
              </w:rPr>
              <w:t>,</w:t>
            </w:r>
            <w:r w:rsidR="002D729E" w:rsidRPr="009134F3">
              <w:rPr>
                <w:sz w:val="20"/>
                <w:szCs w:val="20"/>
              </w:rPr>
              <w:t xml:space="preserve"> </w:t>
            </w:r>
          </w:p>
          <w:p w:rsidR="00FA7EF9" w:rsidRPr="009134F3" w:rsidRDefault="00FA7EF9" w:rsidP="000A1B2D">
            <w:pPr>
              <w:pStyle w:val="Neotevilenodstavek"/>
              <w:numPr>
                <w:ilvl w:val="0"/>
                <w:numId w:val="9"/>
              </w:numPr>
              <w:spacing w:line="260" w:lineRule="exact"/>
              <w:rPr>
                <w:sz w:val="20"/>
                <w:szCs w:val="20"/>
              </w:rPr>
            </w:pPr>
            <w:r w:rsidRPr="009134F3">
              <w:rPr>
                <w:sz w:val="20"/>
                <w:szCs w:val="20"/>
              </w:rPr>
              <w:t>obrazložitev</w:t>
            </w:r>
            <w:r w:rsidR="00F553FB" w:rsidRPr="009134F3">
              <w:rPr>
                <w:sz w:val="20"/>
                <w:szCs w:val="20"/>
              </w:rPr>
              <w:t>,</w:t>
            </w:r>
          </w:p>
          <w:p w:rsidR="00FA7EF9" w:rsidRPr="009134F3" w:rsidRDefault="00FA7EF9" w:rsidP="000A1B2D">
            <w:pPr>
              <w:pStyle w:val="Neotevilenodstavek"/>
              <w:numPr>
                <w:ilvl w:val="0"/>
                <w:numId w:val="9"/>
              </w:numPr>
              <w:spacing w:line="260" w:lineRule="exact"/>
              <w:rPr>
                <w:sz w:val="20"/>
                <w:szCs w:val="20"/>
              </w:rPr>
            </w:pPr>
            <w:r w:rsidRPr="009134F3">
              <w:rPr>
                <w:sz w:val="20"/>
                <w:szCs w:val="20"/>
              </w:rPr>
              <w:t>mnenja medresorskega usklajevanja</w:t>
            </w:r>
            <w:r w:rsidR="00F553FB" w:rsidRPr="009134F3">
              <w:rPr>
                <w:sz w:val="20"/>
                <w:szCs w:val="20"/>
              </w:rPr>
              <w:t>.</w:t>
            </w:r>
          </w:p>
          <w:p w:rsidR="00FA7EF9" w:rsidRPr="009134F3" w:rsidRDefault="00F553FB" w:rsidP="00FA7EF9">
            <w:pPr>
              <w:pStyle w:val="Neotevilenodstavek"/>
              <w:spacing w:line="260" w:lineRule="exact"/>
              <w:rPr>
                <w:sz w:val="20"/>
                <w:szCs w:val="20"/>
              </w:rPr>
            </w:pPr>
            <w:r w:rsidRPr="009134F3">
              <w:rPr>
                <w:sz w:val="20"/>
                <w:szCs w:val="20"/>
              </w:rPr>
              <w:t>S</w:t>
            </w:r>
            <w:r w:rsidR="00FA7EF9" w:rsidRPr="009134F3">
              <w:rPr>
                <w:sz w:val="20"/>
                <w:szCs w:val="20"/>
              </w:rPr>
              <w:t>klep</w:t>
            </w:r>
            <w:r w:rsidRPr="009134F3">
              <w:rPr>
                <w:sz w:val="20"/>
                <w:szCs w:val="20"/>
              </w:rPr>
              <w:t xml:space="preserve"> prejme</w:t>
            </w:r>
            <w:r w:rsidR="00FA7EF9" w:rsidRPr="009134F3">
              <w:rPr>
                <w:sz w:val="20"/>
                <w:szCs w:val="20"/>
              </w:rPr>
              <w:t>:</w:t>
            </w:r>
          </w:p>
          <w:p w:rsidR="00ED7AE3" w:rsidRPr="009134F3" w:rsidRDefault="00FA7EF9" w:rsidP="000A1B2D">
            <w:pPr>
              <w:pStyle w:val="Neotevilenodstavek"/>
              <w:numPr>
                <w:ilvl w:val="0"/>
                <w:numId w:val="10"/>
              </w:numPr>
              <w:spacing w:before="0" w:after="0" w:line="260" w:lineRule="exact"/>
              <w:rPr>
                <w:sz w:val="20"/>
                <w:szCs w:val="20"/>
              </w:rPr>
            </w:pPr>
            <w:r w:rsidRPr="009134F3">
              <w:rPr>
                <w:sz w:val="20"/>
                <w:szCs w:val="20"/>
              </w:rPr>
              <w:t>Ministrstvo za okolje in prostor, Dunajska 48, 1000 Ljubljana.</w:t>
            </w:r>
          </w:p>
          <w:p w:rsidR="00ED7AE3" w:rsidRPr="009134F3" w:rsidRDefault="00ED7AE3" w:rsidP="00ED7AE3">
            <w:pPr>
              <w:pStyle w:val="Neotevilenodstavek"/>
              <w:spacing w:before="0" w:after="0" w:line="260" w:lineRule="exact"/>
              <w:rPr>
                <w:iCs/>
                <w:sz w:val="20"/>
                <w:szCs w:val="20"/>
              </w:rPr>
            </w:pPr>
          </w:p>
          <w:p w:rsidR="00ED7AE3" w:rsidRPr="009134F3" w:rsidRDefault="00ED7AE3" w:rsidP="00ED7AE3">
            <w:pPr>
              <w:pStyle w:val="Neotevilenodstavek"/>
              <w:spacing w:before="0" w:after="0" w:line="260" w:lineRule="exact"/>
              <w:rPr>
                <w:iCs/>
                <w:sz w:val="20"/>
                <w:szCs w:val="20"/>
              </w:rPr>
            </w:pPr>
          </w:p>
        </w:tc>
      </w:tr>
      <w:tr w:rsidR="00CA678E" w:rsidRPr="009134F3" w:rsidTr="00CA678E">
        <w:tc>
          <w:tcPr>
            <w:tcW w:w="9100" w:type="dxa"/>
            <w:gridSpan w:val="12"/>
          </w:tcPr>
          <w:p w:rsidR="00CA678E" w:rsidRPr="009134F3" w:rsidRDefault="00CA678E" w:rsidP="00416654">
            <w:pPr>
              <w:pStyle w:val="Neotevilenodstavek"/>
              <w:spacing w:before="0" w:after="0" w:line="260" w:lineRule="exact"/>
              <w:rPr>
                <w:b/>
                <w:iCs/>
                <w:sz w:val="20"/>
                <w:szCs w:val="20"/>
              </w:rPr>
            </w:pPr>
            <w:r w:rsidRPr="009134F3">
              <w:rPr>
                <w:b/>
                <w:sz w:val="20"/>
                <w:szCs w:val="20"/>
              </w:rPr>
              <w:t>2. Predlog za obravnavo predloga zakona po nujnem ali skrajšanem postopku v državnem zboru z obrazložitvijo razlogov:</w:t>
            </w:r>
          </w:p>
        </w:tc>
      </w:tr>
      <w:tr w:rsidR="00CA678E" w:rsidRPr="009134F3" w:rsidTr="00CA678E">
        <w:tc>
          <w:tcPr>
            <w:tcW w:w="9100" w:type="dxa"/>
            <w:gridSpan w:val="12"/>
          </w:tcPr>
          <w:p w:rsidR="00CA678E" w:rsidRPr="009134F3" w:rsidRDefault="00E45F32" w:rsidP="00416654">
            <w:pPr>
              <w:pStyle w:val="Neotevilenodstavek"/>
              <w:spacing w:before="0" w:after="0" w:line="260" w:lineRule="exact"/>
              <w:rPr>
                <w:iCs/>
                <w:sz w:val="20"/>
                <w:szCs w:val="20"/>
              </w:rPr>
            </w:pPr>
            <w:r w:rsidRPr="009134F3">
              <w:rPr>
                <w:iCs/>
                <w:sz w:val="20"/>
                <w:szCs w:val="20"/>
              </w:rPr>
              <w:t>/</w:t>
            </w:r>
          </w:p>
        </w:tc>
      </w:tr>
      <w:tr w:rsidR="00CA678E" w:rsidRPr="009A4E52" w:rsidTr="00CA678E">
        <w:tc>
          <w:tcPr>
            <w:tcW w:w="9100" w:type="dxa"/>
            <w:gridSpan w:val="12"/>
          </w:tcPr>
          <w:p w:rsidR="00CA678E" w:rsidRPr="009134F3" w:rsidRDefault="00CA678E" w:rsidP="00416654">
            <w:pPr>
              <w:pStyle w:val="Neotevilenodstavek"/>
              <w:spacing w:before="0" w:after="0" w:line="260" w:lineRule="exact"/>
              <w:rPr>
                <w:b/>
                <w:iCs/>
                <w:sz w:val="20"/>
                <w:szCs w:val="20"/>
              </w:rPr>
            </w:pPr>
            <w:proofErr w:type="spellStart"/>
            <w:r w:rsidRPr="009134F3">
              <w:rPr>
                <w:b/>
                <w:sz w:val="20"/>
                <w:szCs w:val="20"/>
              </w:rPr>
              <w:t>3.a</w:t>
            </w:r>
            <w:proofErr w:type="spellEnd"/>
            <w:r w:rsidRPr="009134F3">
              <w:rPr>
                <w:b/>
                <w:sz w:val="20"/>
                <w:szCs w:val="20"/>
              </w:rPr>
              <w:t xml:space="preserve"> Osebe, odgovorne za strokovno pripravo in usklajenost gradiva:</w:t>
            </w:r>
          </w:p>
        </w:tc>
      </w:tr>
      <w:tr w:rsidR="00CA678E" w:rsidRPr="009134F3" w:rsidTr="00CA678E">
        <w:tc>
          <w:tcPr>
            <w:tcW w:w="9100" w:type="dxa"/>
            <w:gridSpan w:val="12"/>
          </w:tcPr>
          <w:p w:rsidR="00E45F32" w:rsidRPr="009134F3" w:rsidRDefault="00E45F32" w:rsidP="000A1B2D">
            <w:pPr>
              <w:numPr>
                <w:ilvl w:val="0"/>
                <w:numId w:val="11"/>
              </w:numPr>
              <w:spacing w:before="120" w:line="240" w:lineRule="auto"/>
              <w:ind w:left="357" w:hanging="357"/>
              <w:rPr>
                <w:szCs w:val="20"/>
                <w:lang w:val="sl-SI"/>
              </w:rPr>
            </w:pPr>
            <w:r w:rsidRPr="009134F3">
              <w:rPr>
                <w:szCs w:val="20"/>
                <w:lang w:val="sl-SI"/>
              </w:rPr>
              <w:t>mag. Tanja Bolte, generalna direktorica Direktorata za okolje</w:t>
            </w:r>
            <w:r w:rsidR="00135A6C" w:rsidRPr="009134F3">
              <w:rPr>
                <w:szCs w:val="20"/>
                <w:lang w:val="sl-SI"/>
              </w:rPr>
              <w:t>,</w:t>
            </w:r>
          </w:p>
          <w:p w:rsidR="00E45F32" w:rsidRPr="009134F3" w:rsidRDefault="00E45F32" w:rsidP="000A1B2D">
            <w:pPr>
              <w:numPr>
                <w:ilvl w:val="0"/>
                <w:numId w:val="11"/>
              </w:numPr>
              <w:spacing w:line="240" w:lineRule="auto"/>
              <w:ind w:left="357" w:hanging="357"/>
              <w:rPr>
                <w:szCs w:val="20"/>
                <w:lang w:val="sl-SI"/>
              </w:rPr>
            </w:pPr>
            <w:r w:rsidRPr="009134F3">
              <w:rPr>
                <w:szCs w:val="20"/>
                <w:lang w:val="sl-SI"/>
              </w:rPr>
              <w:t xml:space="preserve">Tone </w:t>
            </w:r>
            <w:proofErr w:type="spellStart"/>
            <w:r w:rsidRPr="009134F3">
              <w:rPr>
                <w:szCs w:val="20"/>
                <w:lang w:val="sl-SI"/>
              </w:rPr>
              <w:t>Kvasič</w:t>
            </w:r>
            <w:proofErr w:type="spellEnd"/>
            <w:r w:rsidRPr="009134F3">
              <w:rPr>
                <w:szCs w:val="20"/>
                <w:lang w:val="sl-SI"/>
              </w:rPr>
              <w:t xml:space="preserve">, vodja </w:t>
            </w:r>
            <w:r w:rsidR="00135A6C" w:rsidRPr="009134F3">
              <w:rPr>
                <w:szCs w:val="20"/>
                <w:lang w:val="sl-SI"/>
              </w:rPr>
              <w:t>o</w:t>
            </w:r>
            <w:r w:rsidRPr="009134F3">
              <w:rPr>
                <w:szCs w:val="20"/>
                <w:lang w:val="sl-SI"/>
              </w:rPr>
              <w:t>ddelka za okolje v Direktoratu za okolje</w:t>
            </w:r>
            <w:r w:rsidR="00135A6C" w:rsidRPr="009134F3">
              <w:rPr>
                <w:szCs w:val="20"/>
                <w:lang w:val="sl-SI"/>
              </w:rPr>
              <w:t>,</w:t>
            </w:r>
          </w:p>
          <w:p w:rsidR="00CA678E" w:rsidRPr="009134F3" w:rsidRDefault="00E45F32" w:rsidP="000A1B2D">
            <w:pPr>
              <w:numPr>
                <w:ilvl w:val="0"/>
                <w:numId w:val="11"/>
              </w:numPr>
              <w:spacing w:line="240" w:lineRule="auto"/>
              <w:ind w:left="357" w:hanging="357"/>
              <w:rPr>
                <w:szCs w:val="20"/>
                <w:lang w:val="sl-SI"/>
              </w:rPr>
            </w:pPr>
            <w:r w:rsidRPr="009134F3">
              <w:rPr>
                <w:szCs w:val="20"/>
                <w:lang w:val="sl-SI"/>
              </w:rPr>
              <w:t xml:space="preserve">Alenka </w:t>
            </w:r>
            <w:proofErr w:type="spellStart"/>
            <w:r w:rsidRPr="009134F3">
              <w:rPr>
                <w:szCs w:val="20"/>
                <w:lang w:val="sl-SI"/>
              </w:rPr>
              <w:t>Fritzel</w:t>
            </w:r>
            <w:proofErr w:type="spellEnd"/>
            <w:r w:rsidRPr="009134F3">
              <w:rPr>
                <w:szCs w:val="20"/>
                <w:lang w:val="sl-SI"/>
              </w:rPr>
              <w:t>, sekretar</w:t>
            </w:r>
            <w:r w:rsidR="006B22DA" w:rsidRPr="009134F3">
              <w:rPr>
                <w:szCs w:val="20"/>
                <w:lang w:val="sl-SI"/>
              </w:rPr>
              <w:t>ka</w:t>
            </w:r>
            <w:r w:rsidR="00135A6C" w:rsidRPr="009134F3">
              <w:rPr>
                <w:szCs w:val="20"/>
                <w:lang w:val="sl-SI"/>
              </w:rPr>
              <w:t>.</w:t>
            </w:r>
          </w:p>
        </w:tc>
      </w:tr>
      <w:tr w:rsidR="00CA678E" w:rsidRPr="009A4E52" w:rsidTr="00CA678E">
        <w:tc>
          <w:tcPr>
            <w:tcW w:w="9100" w:type="dxa"/>
            <w:gridSpan w:val="12"/>
          </w:tcPr>
          <w:p w:rsidR="00CA678E" w:rsidRPr="009134F3" w:rsidRDefault="00CA678E" w:rsidP="00416654">
            <w:pPr>
              <w:pStyle w:val="Neotevilenodstavek"/>
              <w:spacing w:before="0" w:after="0" w:line="260" w:lineRule="exact"/>
              <w:rPr>
                <w:b/>
                <w:iCs/>
                <w:sz w:val="20"/>
                <w:szCs w:val="20"/>
              </w:rPr>
            </w:pPr>
            <w:proofErr w:type="spellStart"/>
            <w:r w:rsidRPr="009134F3">
              <w:rPr>
                <w:b/>
                <w:iCs/>
                <w:sz w:val="20"/>
                <w:szCs w:val="20"/>
              </w:rPr>
              <w:t>3.b</w:t>
            </w:r>
            <w:proofErr w:type="spellEnd"/>
            <w:r w:rsidRPr="009134F3">
              <w:rPr>
                <w:b/>
                <w:iCs/>
                <w:sz w:val="20"/>
                <w:szCs w:val="20"/>
              </w:rPr>
              <w:t xml:space="preserve"> Zunanji strokovnjaki, ki so </w:t>
            </w:r>
            <w:r w:rsidRPr="009134F3">
              <w:rPr>
                <w:b/>
                <w:sz w:val="20"/>
                <w:szCs w:val="20"/>
              </w:rPr>
              <w:t>sodelovali pri pripravi dela ali celotnega gradiva:</w:t>
            </w:r>
          </w:p>
        </w:tc>
      </w:tr>
      <w:tr w:rsidR="00CA678E" w:rsidRPr="009134F3" w:rsidTr="00CA678E">
        <w:tc>
          <w:tcPr>
            <w:tcW w:w="9100" w:type="dxa"/>
            <w:gridSpan w:val="12"/>
          </w:tcPr>
          <w:p w:rsidR="00CA678E" w:rsidRPr="009134F3" w:rsidRDefault="00F905A5" w:rsidP="00416654">
            <w:pPr>
              <w:pStyle w:val="Neotevilenodstavek"/>
              <w:spacing w:before="0" w:after="0" w:line="260" w:lineRule="exact"/>
              <w:rPr>
                <w:iCs/>
                <w:sz w:val="20"/>
                <w:szCs w:val="20"/>
              </w:rPr>
            </w:pPr>
            <w:r w:rsidRPr="009134F3">
              <w:rPr>
                <w:iCs/>
                <w:sz w:val="20"/>
                <w:szCs w:val="20"/>
              </w:rPr>
              <w:t>/</w:t>
            </w:r>
          </w:p>
        </w:tc>
      </w:tr>
      <w:tr w:rsidR="00CA678E" w:rsidRPr="009A4E52" w:rsidTr="00CA678E">
        <w:tc>
          <w:tcPr>
            <w:tcW w:w="9100" w:type="dxa"/>
            <w:gridSpan w:val="12"/>
          </w:tcPr>
          <w:p w:rsidR="00CA678E" w:rsidRPr="009134F3" w:rsidRDefault="00CA678E" w:rsidP="00416654">
            <w:pPr>
              <w:pStyle w:val="Neotevilenodstavek"/>
              <w:spacing w:before="0" w:after="0" w:line="260" w:lineRule="exact"/>
              <w:rPr>
                <w:b/>
                <w:iCs/>
                <w:sz w:val="20"/>
                <w:szCs w:val="20"/>
              </w:rPr>
            </w:pPr>
            <w:r w:rsidRPr="009134F3">
              <w:rPr>
                <w:b/>
                <w:sz w:val="20"/>
                <w:szCs w:val="20"/>
              </w:rPr>
              <w:t>4. Predstavniki vlade, ki bodo sodelovali pri delu državnega zbora:</w:t>
            </w:r>
          </w:p>
        </w:tc>
      </w:tr>
      <w:tr w:rsidR="00CA678E" w:rsidRPr="009134F3" w:rsidTr="00CA678E">
        <w:tc>
          <w:tcPr>
            <w:tcW w:w="9100" w:type="dxa"/>
            <w:gridSpan w:val="12"/>
          </w:tcPr>
          <w:p w:rsidR="00CA678E" w:rsidRPr="009134F3" w:rsidRDefault="00F905A5" w:rsidP="00416654">
            <w:pPr>
              <w:pStyle w:val="Neotevilenodstavek"/>
              <w:spacing w:before="0" w:after="0" w:line="260" w:lineRule="exact"/>
              <w:rPr>
                <w:b/>
                <w:sz w:val="20"/>
                <w:szCs w:val="20"/>
              </w:rPr>
            </w:pPr>
            <w:r w:rsidRPr="009134F3">
              <w:rPr>
                <w:iCs/>
                <w:sz w:val="20"/>
                <w:szCs w:val="20"/>
              </w:rPr>
              <w:lastRenderedPageBreak/>
              <w:t>/</w:t>
            </w:r>
          </w:p>
        </w:tc>
      </w:tr>
      <w:tr w:rsidR="00CA678E" w:rsidRPr="009134F3" w:rsidTr="00CA678E">
        <w:tc>
          <w:tcPr>
            <w:tcW w:w="9100" w:type="dxa"/>
            <w:gridSpan w:val="12"/>
          </w:tcPr>
          <w:p w:rsidR="00CA678E" w:rsidRPr="009134F3" w:rsidRDefault="00CA678E" w:rsidP="00416654">
            <w:pPr>
              <w:pStyle w:val="Oddelek"/>
              <w:numPr>
                <w:ilvl w:val="0"/>
                <w:numId w:val="0"/>
              </w:numPr>
              <w:spacing w:before="0" w:after="0" w:line="260" w:lineRule="exact"/>
              <w:jc w:val="left"/>
              <w:rPr>
                <w:sz w:val="20"/>
                <w:szCs w:val="20"/>
              </w:rPr>
            </w:pPr>
            <w:r w:rsidRPr="009134F3">
              <w:rPr>
                <w:sz w:val="20"/>
                <w:szCs w:val="20"/>
              </w:rPr>
              <w:t>5. Kratek povzetek gradiva:</w:t>
            </w:r>
          </w:p>
        </w:tc>
      </w:tr>
      <w:tr w:rsidR="00CA678E" w:rsidRPr="009A4E52" w:rsidTr="00CA678E">
        <w:tc>
          <w:tcPr>
            <w:tcW w:w="9100" w:type="dxa"/>
            <w:gridSpan w:val="12"/>
          </w:tcPr>
          <w:p w:rsidR="009A4E52" w:rsidRPr="009134F3" w:rsidRDefault="009A4E52" w:rsidP="009A4E52">
            <w:pPr>
              <w:pStyle w:val="Neotevilenodstavek"/>
              <w:spacing w:before="0" w:after="0" w:line="260" w:lineRule="exact"/>
              <w:rPr>
                <w:iCs/>
                <w:sz w:val="20"/>
                <w:szCs w:val="20"/>
              </w:rPr>
            </w:pPr>
            <w:r w:rsidRPr="009A4E52">
              <w:rPr>
                <w:iCs/>
                <w:sz w:val="20"/>
                <w:szCs w:val="20"/>
              </w:rPr>
              <w:t xml:space="preserve">Uredba  o nacionalnih zgornjih mejah emisij onesnaževal zunanjega zraka se izdaja na podlagi neposredne pravne podlage v prvem odstavku 23. člena Zakona o varstvu okolja (Uradni list RS, št. 39/06 – uradno prečiščeno besedilo, 49/06 – ZMetD, 66/06 – </w:t>
            </w:r>
            <w:proofErr w:type="spellStart"/>
            <w:r w:rsidRPr="009A4E52">
              <w:rPr>
                <w:iCs/>
                <w:sz w:val="20"/>
                <w:szCs w:val="20"/>
              </w:rPr>
              <w:t>odl</w:t>
            </w:r>
            <w:proofErr w:type="spellEnd"/>
            <w:r w:rsidRPr="009A4E52">
              <w:rPr>
                <w:iCs/>
                <w:sz w:val="20"/>
                <w:szCs w:val="20"/>
              </w:rPr>
              <w:t xml:space="preserve">. US, 33/07 – ZPNačrt, 57/08 – ZFO-1A, 70/08, 108/09, 108/09 – ZPNačrt-A, 48/12, 57/12, 92/13, 56/15, 102/15, 30/16 in 61/17 – GZ), tako da je njena izdaja v naprej določena dolžnost za izpolnitev zakona. Z navedeno uredbo se v slovenski pravni red prenaša Direktivo 2016/2284 Evropskega parlamenta in Sveta z dne 14. decembra 2016 o zmanjšanju nacionalnih emisij za nekatera onesnaževala zraka, spremembi Direktive 2003/35/ES in razveljavitvi Direktive 2001/81/ES. Rok za prenos je že potekel 30. 6. 2018, zato je treba navedeno uredbo sprejeti v najkrajšem možnem času, v </w:t>
            </w:r>
            <w:proofErr w:type="spellStart"/>
            <w:r w:rsidRPr="009A4E52">
              <w:rPr>
                <w:iCs/>
                <w:sz w:val="20"/>
                <w:szCs w:val="20"/>
              </w:rPr>
              <w:t>izogib</w:t>
            </w:r>
            <w:proofErr w:type="spellEnd"/>
            <w:r w:rsidRPr="009A4E52">
              <w:rPr>
                <w:iCs/>
                <w:sz w:val="20"/>
                <w:szCs w:val="20"/>
              </w:rPr>
              <w:t xml:space="preserve"> začetku postopka kršitve s strani Evropske komisije. Glede na navedeno se izdaja zadevnega predpisa šteje za opravljanje tekočih poslov v smislu 115. člena Ustave Republike Slovenije.</w:t>
            </w:r>
          </w:p>
        </w:tc>
      </w:tr>
      <w:tr w:rsidR="00CA678E" w:rsidRPr="009134F3" w:rsidTr="00CA678E">
        <w:tc>
          <w:tcPr>
            <w:tcW w:w="9100" w:type="dxa"/>
            <w:gridSpan w:val="12"/>
          </w:tcPr>
          <w:p w:rsidR="00CA678E" w:rsidRPr="009134F3" w:rsidRDefault="00CA678E" w:rsidP="00416654">
            <w:pPr>
              <w:pStyle w:val="Oddelek"/>
              <w:numPr>
                <w:ilvl w:val="0"/>
                <w:numId w:val="0"/>
              </w:numPr>
              <w:spacing w:before="0" w:after="0" w:line="260" w:lineRule="exact"/>
              <w:jc w:val="left"/>
              <w:rPr>
                <w:sz w:val="20"/>
                <w:szCs w:val="20"/>
              </w:rPr>
            </w:pPr>
            <w:r w:rsidRPr="009134F3">
              <w:rPr>
                <w:sz w:val="20"/>
                <w:szCs w:val="20"/>
              </w:rPr>
              <w:t>6. Presoja posledic za:</w:t>
            </w:r>
          </w:p>
        </w:tc>
      </w:tr>
      <w:tr w:rsidR="00CA678E" w:rsidRPr="009134F3" w:rsidTr="00CA678E">
        <w:tc>
          <w:tcPr>
            <w:tcW w:w="1448" w:type="dxa"/>
          </w:tcPr>
          <w:p w:rsidR="00CA678E" w:rsidRPr="009134F3" w:rsidRDefault="00CA678E" w:rsidP="00416654">
            <w:pPr>
              <w:pStyle w:val="Neotevilenodstavek"/>
              <w:spacing w:before="0" w:after="0" w:line="260" w:lineRule="exact"/>
              <w:ind w:left="360"/>
              <w:rPr>
                <w:iCs/>
                <w:sz w:val="20"/>
                <w:szCs w:val="20"/>
              </w:rPr>
            </w:pPr>
            <w:r w:rsidRPr="009134F3">
              <w:rPr>
                <w:iCs/>
                <w:sz w:val="20"/>
                <w:szCs w:val="20"/>
              </w:rPr>
              <w:t>a)</w:t>
            </w:r>
          </w:p>
        </w:tc>
        <w:tc>
          <w:tcPr>
            <w:tcW w:w="5444" w:type="dxa"/>
            <w:gridSpan w:val="9"/>
          </w:tcPr>
          <w:p w:rsidR="00CA678E" w:rsidRPr="009134F3" w:rsidRDefault="00CA678E" w:rsidP="00416654">
            <w:pPr>
              <w:pStyle w:val="Neotevilenodstavek"/>
              <w:spacing w:before="0" w:after="0" w:line="260" w:lineRule="exact"/>
              <w:rPr>
                <w:sz w:val="20"/>
                <w:szCs w:val="20"/>
              </w:rPr>
            </w:pPr>
            <w:r w:rsidRPr="009134F3">
              <w:rPr>
                <w:sz w:val="20"/>
                <w:szCs w:val="20"/>
              </w:rPr>
              <w:t>javnofinančna sredstva nad 40.000 EUR v tekočem in naslednjih treh letih</w:t>
            </w:r>
          </w:p>
        </w:tc>
        <w:tc>
          <w:tcPr>
            <w:tcW w:w="2208" w:type="dxa"/>
            <w:gridSpan w:val="2"/>
            <w:vAlign w:val="center"/>
          </w:tcPr>
          <w:p w:rsidR="00CA678E" w:rsidRPr="009134F3" w:rsidRDefault="00CA678E" w:rsidP="00416654">
            <w:pPr>
              <w:pStyle w:val="Neotevilenodstavek"/>
              <w:spacing w:before="0" w:after="0" w:line="260" w:lineRule="exact"/>
              <w:jc w:val="center"/>
              <w:rPr>
                <w:iCs/>
                <w:sz w:val="20"/>
                <w:szCs w:val="20"/>
              </w:rPr>
            </w:pPr>
            <w:r w:rsidRPr="009134F3">
              <w:rPr>
                <w:sz w:val="20"/>
                <w:szCs w:val="20"/>
              </w:rPr>
              <w:t>NE</w:t>
            </w:r>
          </w:p>
        </w:tc>
      </w:tr>
      <w:tr w:rsidR="00CA678E" w:rsidRPr="009134F3" w:rsidTr="00CA678E">
        <w:tc>
          <w:tcPr>
            <w:tcW w:w="1448" w:type="dxa"/>
          </w:tcPr>
          <w:p w:rsidR="00CA678E" w:rsidRPr="009134F3" w:rsidRDefault="00CA678E" w:rsidP="00416654">
            <w:pPr>
              <w:pStyle w:val="Neotevilenodstavek"/>
              <w:spacing w:before="0" w:after="0" w:line="260" w:lineRule="exact"/>
              <w:ind w:left="360"/>
              <w:rPr>
                <w:iCs/>
                <w:sz w:val="20"/>
                <w:szCs w:val="20"/>
              </w:rPr>
            </w:pPr>
            <w:r w:rsidRPr="009134F3">
              <w:rPr>
                <w:iCs/>
                <w:sz w:val="20"/>
                <w:szCs w:val="20"/>
              </w:rPr>
              <w:t>b)</w:t>
            </w:r>
          </w:p>
        </w:tc>
        <w:tc>
          <w:tcPr>
            <w:tcW w:w="5444" w:type="dxa"/>
            <w:gridSpan w:val="9"/>
          </w:tcPr>
          <w:p w:rsidR="00CA678E" w:rsidRPr="009134F3" w:rsidRDefault="00CA678E" w:rsidP="00416654">
            <w:pPr>
              <w:pStyle w:val="Neotevilenodstavek"/>
              <w:spacing w:before="0" w:after="0" w:line="260" w:lineRule="exact"/>
              <w:rPr>
                <w:iCs/>
                <w:sz w:val="20"/>
                <w:szCs w:val="20"/>
              </w:rPr>
            </w:pPr>
            <w:r w:rsidRPr="009134F3">
              <w:rPr>
                <w:bCs/>
                <w:sz w:val="20"/>
                <w:szCs w:val="20"/>
              </w:rPr>
              <w:t>usklajenost slovenskega pravnega reda s pravnim redom Evropske unije</w:t>
            </w:r>
          </w:p>
        </w:tc>
        <w:tc>
          <w:tcPr>
            <w:tcW w:w="2208" w:type="dxa"/>
            <w:gridSpan w:val="2"/>
            <w:vAlign w:val="center"/>
          </w:tcPr>
          <w:p w:rsidR="00CA678E" w:rsidRPr="009134F3" w:rsidRDefault="00CA678E" w:rsidP="002E2257">
            <w:pPr>
              <w:pStyle w:val="Neotevilenodstavek"/>
              <w:spacing w:before="0" w:after="0" w:line="260" w:lineRule="exact"/>
              <w:jc w:val="center"/>
              <w:rPr>
                <w:iCs/>
                <w:sz w:val="20"/>
                <w:szCs w:val="20"/>
              </w:rPr>
            </w:pPr>
            <w:r w:rsidRPr="009134F3">
              <w:rPr>
                <w:sz w:val="20"/>
                <w:szCs w:val="20"/>
              </w:rPr>
              <w:t>DA</w:t>
            </w:r>
          </w:p>
        </w:tc>
      </w:tr>
      <w:tr w:rsidR="00CA678E" w:rsidRPr="009134F3" w:rsidTr="00CA678E">
        <w:tc>
          <w:tcPr>
            <w:tcW w:w="1448" w:type="dxa"/>
          </w:tcPr>
          <w:p w:rsidR="00CA678E" w:rsidRPr="009134F3" w:rsidRDefault="00CA678E" w:rsidP="00416654">
            <w:pPr>
              <w:pStyle w:val="Neotevilenodstavek"/>
              <w:spacing w:before="0" w:after="0" w:line="260" w:lineRule="exact"/>
              <w:ind w:left="360"/>
              <w:rPr>
                <w:iCs/>
                <w:sz w:val="20"/>
                <w:szCs w:val="20"/>
              </w:rPr>
            </w:pPr>
            <w:r w:rsidRPr="009134F3">
              <w:rPr>
                <w:iCs/>
                <w:sz w:val="20"/>
                <w:szCs w:val="20"/>
              </w:rPr>
              <w:t>c)</w:t>
            </w:r>
          </w:p>
        </w:tc>
        <w:tc>
          <w:tcPr>
            <w:tcW w:w="5444" w:type="dxa"/>
            <w:gridSpan w:val="9"/>
          </w:tcPr>
          <w:p w:rsidR="00CA678E" w:rsidRPr="009134F3" w:rsidRDefault="00CA678E" w:rsidP="00416654">
            <w:pPr>
              <w:pStyle w:val="Neotevilenodstavek"/>
              <w:spacing w:before="0" w:after="0" w:line="260" w:lineRule="exact"/>
              <w:rPr>
                <w:iCs/>
                <w:sz w:val="20"/>
                <w:szCs w:val="20"/>
              </w:rPr>
            </w:pPr>
            <w:r w:rsidRPr="009134F3">
              <w:rPr>
                <w:sz w:val="20"/>
                <w:szCs w:val="20"/>
              </w:rPr>
              <w:t>administrativne posledice</w:t>
            </w:r>
          </w:p>
        </w:tc>
        <w:tc>
          <w:tcPr>
            <w:tcW w:w="2208" w:type="dxa"/>
            <w:gridSpan w:val="2"/>
            <w:vAlign w:val="center"/>
          </w:tcPr>
          <w:p w:rsidR="00CA678E" w:rsidRPr="009134F3" w:rsidRDefault="002E2257" w:rsidP="002E2257">
            <w:pPr>
              <w:pStyle w:val="Neotevilenodstavek"/>
              <w:spacing w:before="0" w:after="0" w:line="260" w:lineRule="exact"/>
              <w:jc w:val="center"/>
              <w:rPr>
                <w:sz w:val="20"/>
                <w:szCs w:val="20"/>
              </w:rPr>
            </w:pPr>
            <w:r w:rsidRPr="009134F3">
              <w:rPr>
                <w:sz w:val="20"/>
                <w:szCs w:val="20"/>
              </w:rPr>
              <w:t>NE</w:t>
            </w:r>
          </w:p>
        </w:tc>
      </w:tr>
      <w:tr w:rsidR="00CA678E" w:rsidRPr="009134F3" w:rsidTr="00CA678E">
        <w:tc>
          <w:tcPr>
            <w:tcW w:w="1448" w:type="dxa"/>
          </w:tcPr>
          <w:p w:rsidR="00CA678E" w:rsidRPr="009134F3" w:rsidRDefault="00CA678E" w:rsidP="00416654">
            <w:pPr>
              <w:pStyle w:val="Neotevilenodstavek"/>
              <w:spacing w:before="0" w:after="0" w:line="260" w:lineRule="exact"/>
              <w:ind w:left="360"/>
              <w:rPr>
                <w:iCs/>
                <w:sz w:val="20"/>
                <w:szCs w:val="20"/>
              </w:rPr>
            </w:pPr>
            <w:r w:rsidRPr="009134F3">
              <w:rPr>
                <w:iCs/>
                <w:sz w:val="20"/>
                <w:szCs w:val="20"/>
              </w:rPr>
              <w:t>č)</w:t>
            </w:r>
          </w:p>
        </w:tc>
        <w:tc>
          <w:tcPr>
            <w:tcW w:w="5444" w:type="dxa"/>
            <w:gridSpan w:val="9"/>
          </w:tcPr>
          <w:p w:rsidR="00CA678E" w:rsidRPr="009134F3" w:rsidRDefault="00CA678E" w:rsidP="00416654">
            <w:pPr>
              <w:pStyle w:val="Neotevilenodstavek"/>
              <w:spacing w:before="0" w:after="0" w:line="260" w:lineRule="exact"/>
              <w:rPr>
                <w:bCs/>
                <w:sz w:val="20"/>
                <w:szCs w:val="20"/>
              </w:rPr>
            </w:pPr>
            <w:r w:rsidRPr="009134F3">
              <w:rPr>
                <w:sz w:val="20"/>
                <w:szCs w:val="20"/>
              </w:rPr>
              <w:t>gospodarstvo, zlasti</w:t>
            </w:r>
            <w:r w:rsidRPr="009134F3">
              <w:rPr>
                <w:bCs/>
                <w:sz w:val="20"/>
                <w:szCs w:val="20"/>
              </w:rPr>
              <w:t xml:space="preserve"> mala in srednja podjetja ter konkurenčnost podjetij</w:t>
            </w:r>
          </w:p>
        </w:tc>
        <w:tc>
          <w:tcPr>
            <w:tcW w:w="2208" w:type="dxa"/>
            <w:gridSpan w:val="2"/>
            <w:vAlign w:val="center"/>
          </w:tcPr>
          <w:p w:rsidR="00CA678E" w:rsidRPr="009134F3" w:rsidRDefault="00CA678E" w:rsidP="00416654">
            <w:pPr>
              <w:pStyle w:val="Neotevilenodstavek"/>
              <w:spacing w:before="0" w:after="0" w:line="260" w:lineRule="exact"/>
              <w:jc w:val="center"/>
              <w:rPr>
                <w:iCs/>
                <w:sz w:val="20"/>
                <w:szCs w:val="20"/>
              </w:rPr>
            </w:pPr>
            <w:r w:rsidRPr="009134F3">
              <w:rPr>
                <w:sz w:val="20"/>
                <w:szCs w:val="20"/>
              </w:rPr>
              <w:t>NE</w:t>
            </w:r>
          </w:p>
        </w:tc>
      </w:tr>
      <w:tr w:rsidR="00CA678E" w:rsidRPr="009134F3" w:rsidTr="00CA678E">
        <w:tc>
          <w:tcPr>
            <w:tcW w:w="1448" w:type="dxa"/>
          </w:tcPr>
          <w:p w:rsidR="00CA678E" w:rsidRPr="009134F3" w:rsidRDefault="00CA678E" w:rsidP="00416654">
            <w:pPr>
              <w:pStyle w:val="Neotevilenodstavek"/>
              <w:spacing w:before="0" w:after="0" w:line="260" w:lineRule="exact"/>
              <w:ind w:left="360"/>
              <w:rPr>
                <w:iCs/>
                <w:sz w:val="20"/>
                <w:szCs w:val="20"/>
              </w:rPr>
            </w:pPr>
            <w:r w:rsidRPr="009134F3">
              <w:rPr>
                <w:iCs/>
                <w:sz w:val="20"/>
                <w:szCs w:val="20"/>
              </w:rPr>
              <w:t>d)</w:t>
            </w:r>
          </w:p>
        </w:tc>
        <w:tc>
          <w:tcPr>
            <w:tcW w:w="5444" w:type="dxa"/>
            <w:gridSpan w:val="9"/>
          </w:tcPr>
          <w:p w:rsidR="00CA678E" w:rsidRPr="009134F3" w:rsidRDefault="00CA678E" w:rsidP="00416654">
            <w:pPr>
              <w:pStyle w:val="Neotevilenodstavek"/>
              <w:spacing w:before="0" w:after="0" w:line="260" w:lineRule="exact"/>
              <w:rPr>
                <w:bCs/>
                <w:sz w:val="20"/>
                <w:szCs w:val="20"/>
              </w:rPr>
            </w:pPr>
            <w:r w:rsidRPr="009134F3">
              <w:rPr>
                <w:bCs/>
                <w:sz w:val="20"/>
                <w:szCs w:val="20"/>
              </w:rPr>
              <w:t>okolje, vključno s prostorskimi in varstvenimi vidiki</w:t>
            </w:r>
          </w:p>
        </w:tc>
        <w:tc>
          <w:tcPr>
            <w:tcW w:w="2208" w:type="dxa"/>
            <w:gridSpan w:val="2"/>
            <w:vAlign w:val="center"/>
          </w:tcPr>
          <w:p w:rsidR="00CA678E" w:rsidRPr="009134F3" w:rsidRDefault="00CA678E" w:rsidP="002E2257">
            <w:pPr>
              <w:pStyle w:val="Neotevilenodstavek"/>
              <w:spacing w:before="0" w:after="0" w:line="260" w:lineRule="exact"/>
              <w:jc w:val="center"/>
              <w:rPr>
                <w:iCs/>
                <w:sz w:val="20"/>
                <w:szCs w:val="20"/>
              </w:rPr>
            </w:pPr>
            <w:r w:rsidRPr="009134F3">
              <w:rPr>
                <w:sz w:val="20"/>
                <w:szCs w:val="20"/>
              </w:rPr>
              <w:t>DA</w:t>
            </w:r>
          </w:p>
        </w:tc>
      </w:tr>
      <w:tr w:rsidR="00CA678E" w:rsidRPr="009134F3" w:rsidTr="00CA678E">
        <w:tc>
          <w:tcPr>
            <w:tcW w:w="1448" w:type="dxa"/>
          </w:tcPr>
          <w:p w:rsidR="00CA678E" w:rsidRPr="009134F3" w:rsidRDefault="00CA678E" w:rsidP="00416654">
            <w:pPr>
              <w:pStyle w:val="Neotevilenodstavek"/>
              <w:spacing w:before="0" w:after="0" w:line="260" w:lineRule="exact"/>
              <w:ind w:left="360"/>
              <w:rPr>
                <w:iCs/>
                <w:sz w:val="20"/>
                <w:szCs w:val="20"/>
              </w:rPr>
            </w:pPr>
            <w:r w:rsidRPr="009134F3">
              <w:rPr>
                <w:iCs/>
                <w:sz w:val="20"/>
                <w:szCs w:val="20"/>
              </w:rPr>
              <w:t>e)</w:t>
            </w:r>
          </w:p>
        </w:tc>
        <w:tc>
          <w:tcPr>
            <w:tcW w:w="5444" w:type="dxa"/>
            <w:gridSpan w:val="9"/>
          </w:tcPr>
          <w:p w:rsidR="00CA678E" w:rsidRPr="009134F3" w:rsidRDefault="00CA678E" w:rsidP="00416654">
            <w:pPr>
              <w:pStyle w:val="Neotevilenodstavek"/>
              <w:spacing w:before="0" w:after="0" w:line="260" w:lineRule="exact"/>
              <w:rPr>
                <w:bCs/>
                <w:sz w:val="20"/>
                <w:szCs w:val="20"/>
              </w:rPr>
            </w:pPr>
            <w:r w:rsidRPr="009134F3">
              <w:rPr>
                <w:bCs/>
                <w:sz w:val="20"/>
                <w:szCs w:val="20"/>
              </w:rPr>
              <w:t>socialno področje</w:t>
            </w:r>
          </w:p>
        </w:tc>
        <w:tc>
          <w:tcPr>
            <w:tcW w:w="2208" w:type="dxa"/>
            <w:gridSpan w:val="2"/>
            <w:vAlign w:val="center"/>
          </w:tcPr>
          <w:p w:rsidR="00CA678E" w:rsidRPr="009134F3" w:rsidRDefault="00CA678E" w:rsidP="00416654">
            <w:pPr>
              <w:pStyle w:val="Neotevilenodstavek"/>
              <w:spacing w:before="0" w:after="0" w:line="260" w:lineRule="exact"/>
              <w:jc w:val="center"/>
              <w:rPr>
                <w:iCs/>
                <w:sz w:val="20"/>
                <w:szCs w:val="20"/>
              </w:rPr>
            </w:pPr>
            <w:r w:rsidRPr="009134F3">
              <w:rPr>
                <w:sz w:val="20"/>
                <w:szCs w:val="20"/>
              </w:rPr>
              <w:t>NE</w:t>
            </w:r>
          </w:p>
        </w:tc>
      </w:tr>
      <w:tr w:rsidR="00CA678E" w:rsidRPr="009134F3" w:rsidTr="00CA678E">
        <w:tc>
          <w:tcPr>
            <w:tcW w:w="1448" w:type="dxa"/>
            <w:tcBorders>
              <w:bottom w:val="single" w:sz="4" w:space="0" w:color="auto"/>
            </w:tcBorders>
          </w:tcPr>
          <w:p w:rsidR="00CA678E" w:rsidRPr="009134F3" w:rsidRDefault="00CA678E" w:rsidP="00416654">
            <w:pPr>
              <w:pStyle w:val="Neotevilenodstavek"/>
              <w:spacing w:before="0" w:after="0" w:line="260" w:lineRule="exact"/>
              <w:ind w:left="360"/>
              <w:rPr>
                <w:iCs/>
                <w:sz w:val="20"/>
                <w:szCs w:val="20"/>
              </w:rPr>
            </w:pPr>
            <w:r w:rsidRPr="009134F3">
              <w:rPr>
                <w:iCs/>
                <w:sz w:val="20"/>
                <w:szCs w:val="20"/>
              </w:rPr>
              <w:t>f)</w:t>
            </w:r>
          </w:p>
        </w:tc>
        <w:tc>
          <w:tcPr>
            <w:tcW w:w="5444" w:type="dxa"/>
            <w:gridSpan w:val="9"/>
            <w:tcBorders>
              <w:bottom w:val="single" w:sz="4" w:space="0" w:color="auto"/>
            </w:tcBorders>
          </w:tcPr>
          <w:p w:rsidR="00CA678E" w:rsidRPr="009134F3" w:rsidRDefault="00CA678E" w:rsidP="00416654">
            <w:pPr>
              <w:pStyle w:val="Neotevilenodstavek"/>
              <w:spacing w:before="0" w:after="0" w:line="260" w:lineRule="exact"/>
              <w:rPr>
                <w:bCs/>
                <w:sz w:val="20"/>
                <w:szCs w:val="20"/>
              </w:rPr>
            </w:pPr>
            <w:r w:rsidRPr="009134F3">
              <w:rPr>
                <w:bCs/>
                <w:sz w:val="20"/>
                <w:szCs w:val="20"/>
              </w:rPr>
              <w:t>dokumente razvojnega načrtovanja:</w:t>
            </w:r>
          </w:p>
          <w:p w:rsidR="00CA678E" w:rsidRPr="009134F3" w:rsidRDefault="00CA678E" w:rsidP="000A1B2D">
            <w:pPr>
              <w:pStyle w:val="Neotevilenodstavek"/>
              <w:numPr>
                <w:ilvl w:val="0"/>
                <w:numId w:val="3"/>
              </w:numPr>
              <w:spacing w:before="0" w:after="0" w:line="260" w:lineRule="exact"/>
              <w:rPr>
                <w:bCs/>
                <w:sz w:val="20"/>
                <w:szCs w:val="20"/>
              </w:rPr>
            </w:pPr>
            <w:r w:rsidRPr="009134F3">
              <w:rPr>
                <w:bCs/>
                <w:sz w:val="20"/>
                <w:szCs w:val="20"/>
              </w:rPr>
              <w:t>nacionalne dokumente razvojnega načrtovanja</w:t>
            </w:r>
          </w:p>
          <w:p w:rsidR="00CA678E" w:rsidRPr="009134F3" w:rsidRDefault="00CA678E" w:rsidP="000A1B2D">
            <w:pPr>
              <w:pStyle w:val="Neotevilenodstavek"/>
              <w:numPr>
                <w:ilvl w:val="0"/>
                <w:numId w:val="3"/>
              </w:numPr>
              <w:spacing w:before="0" w:after="0" w:line="260" w:lineRule="exact"/>
              <w:rPr>
                <w:bCs/>
                <w:sz w:val="20"/>
                <w:szCs w:val="20"/>
              </w:rPr>
            </w:pPr>
            <w:r w:rsidRPr="009134F3">
              <w:rPr>
                <w:bCs/>
                <w:sz w:val="20"/>
                <w:szCs w:val="20"/>
              </w:rPr>
              <w:t>razvojne politike na ravni programov po strukturi razvojne klasifikacije programskega proračuna</w:t>
            </w:r>
          </w:p>
          <w:p w:rsidR="00CA678E" w:rsidRPr="009134F3" w:rsidRDefault="00CA678E" w:rsidP="000A1B2D">
            <w:pPr>
              <w:pStyle w:val="Neotevilenodstavek"/>
              <w:numPr>
                <w:ilvl w:val="0"/>
                <w:numId w:val="3"/>
              </w:numPr>
              <w:spacing w:before="0" w:after="0" w:line="260" w:lineRule="exact"/>
              <w:rPr>
                <w:bCs/>
                <w:sz w:val="20"/>
                <w:szCs w:val="20"/>
              </w:rPr>
            </w:pPr>
            <w:r w:rsidRPr="009134F3">
              <w:rPr>
                <w:bCs/>
                <w:sz w:val="20"/>
                <w:szCs w:val="20"/>
              </w:rPr>
              <w:t>razvojne dokumente Evropske unije in mednarodnih organizacij</w:t>
            </w:r>
          </w:p>
        </w:tc>
        <w:tc>
          <w:tcPr>
            <w:tcW w:w="2208" w:type="dxa"/>
            <w:gridSpan w:val="2"/>
            <w:tcBorders>
              <w:bottom w:val="single" w:sz="4" w:space="0" w:color="auto"/>
            </w:tcBorders>
            <w:vAlign w:val="center"/>
          </w:tcPr>
          <w:p w:rsidR="00CA678E" w:rsidRPr="009134F3" w:rsidRDefault="00CA678E" w:rsidP="00416654">
            <w:pPr>
              <w:pStyle w:val="Neotevilenodstavek"/>
              <w:spacing w:before="0" w:after="0" w:line="260" w:lineRule="exact"/>
              <w:jc w:val="center"/>
              <w:rPr>
                <w:iCs/>
                <w:sz w:val="20"/>
                <w:szCs w:val="20"/>
              </w:rPr>
            </w:pPr>
            <w:r w:rsidRPr="009134F3">
              <w:rPr>
                <w:sz w:val="20"/>
                <w:szCs w:val="20"/>
              </w:rPr>
              <w:t>NE</w:t>
            </w:r>
          </w:p>
        </w:tc>
      </w:tr>
      <w:tr w:rsidR="00CA678E" w:rsidRPr="009A4E52" w:rsidTr="00CA678E">
        <w:tc>
          <w:tcPr>
            <w:tcW w:w="9100" w:type="dxa"/>
            <w:gridSpan w:val="12"/>
            <w:tcBorders>
              <w:top w:val="single" w:sz="4" w:space="0" w:color="auto"/>
              <w:left w:val="single" w:sz="4" w:space="0" w:color="auto"/>
              <w:bottom w:val="single" w:sz="4" w:space="0" w:color="auto"/>
              <w:right w:val="single" w:sz="4" w:space="0" w:color="auto"/>
            </w:tcBorders>
          </w:tcPr>
          <w:p w:rsidR="00CA678E" w:rsidRPr="009134F3" w:rsidRDefault="00CA678E" w:rsidP="00416654">
            <w:pPr>
              <w:pStyle w:val="Oddelek"/>
              <w:widowControl w:val="0"/>
              <w:numPr>
                <w:ilvl w:val="0"/>
                <w:numId w:val="0"/>
              </w:numPr>
              <w:spacing w:before="0" w:after="0" w:line="260" w:lineRule="exact"/>
              <w:jc w:val="left"/>
              <w:rPr>
                <w:sz w:val="20"/>
                <w:szCs w:val="20"/>
              </w:rPr>
            </w:pPr>
            <w:proofErr w:type="spellStart"/>
            <w:r w:rsidRPr="009134F3">
              <w:rPr>
                <w:sz w:val="20"/>
                <w:szCs w:val="20"/>
              </w:rPr>
              <w:t>7.a</w:t>
            </w:r>
            <w:proofErr w:type="spellEnd"/>
            <w:r w:rsidRPr="009134F3">
              <w:rPr>
                <w:sz w:val="20"/>
                <w:szCs w:val="20"/>
              </w:rPr>
              <w:t xml:space="preserve"> Predstavitev ocene finančnih posledic nad 40.000 EUR:</w:t>
            </w:r>
          </w:p>
          <w:p w:rsidR="00CA678E" w:rsidRPr="009134F3" w:rsidRDefault="00CA678E" w:rsidP="00416654">
            <w:pPr>
              <w:pStyle w:val="Oddelek"/>
              <w:widowControl w:val="0"/>
              <w:numPr>
                <w:ilvl w:val="0"/>
                <w:numId w:val="0"/>
              </w:numPr>
              <w:spacing w:before="0" w:after="0" w:line="260" w:lineRule="exact"/>
              <w:jc w:val="left"/>
              <w:rPr>
                <w:b w:val="0"/>
                <w:sz w:val="20"/>
                <w:szCs w:val="20"/>
              </w:rPr>
            </w:pPr>
            <w:r w:rsidRPr="009134F3">
              <w:rPr>
                <w:b w:val="0"/>
                <w:sz w:val="20"/>
                <w:szCs w:val="20"/>
              </w:rPr>
              <w:t>(Samo če izberete DA pod točko 6.a.)</w:t>
            </w:r>
          </w:p>
        </w:tc>
      </w:tr>
      <w:tr w:rsidR="00CA678E" w:rsidRPr="009A4E52" w:rsidTr="00CA678E">
        <w:tc>
          <w:tcPr>
            <w:tcW w:w="9100" w:type="dxa"/>
            <w:gridSpan w:val="12"/>
            <w:tcBorders>
              <w:top w:val="single" w:sz="4" w:space="0" w:color="auto"/>
              <w:left w:val="single" w:sz="4" w:space="0" w:color="auto"/>
              <w:bottom w:val="single" w:sz="4" w:space="0" w:color="auto"/>
              <w:right w:val="single" w:sz="4" w:space="0" w:color="auto"/>
            </w:tcBorders>
          </w:tcPr>
          <w:p w:rsidR="00CA678E" w:rsidRPr="009134F3" w:rsidRDefault="00CA678E" w:rsidP="00CA678E">
            <w:pPr>
              <w:pStyle w:val="Oddelek"/>
              <w:spacing w:line="260" w:lineRule="exact"/>
              <w:rPr>
                <w:sz w:val="20"/>
                <w:szCs w:val="20"/>
              </w:rPr>
            </w:pPr>
            <w:r w:rsidRPr="009134F3">
              <w:rPr>
                <w:sz w:val="20"/>
                <w:szCs w:val="20"/>
              </w:rPr>
              <w:t>I. Ocena finančnih posledic, ki niso načrtovane v sprejetem proračunu</w:t>
            </w:r>
          </w:p>
        </w:tc>
      </w:tr>
      <w:tr w:rsidR="00CA678E" w:rsidRPr="009134F3"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76"/>
        </w:trPr>
        <w:tc>
          <w:tcPr>
            <w:tcW w:w="2857" w:type="dxa"/>
            <w:gridSpan w:val="3"/>
            <w:tcBorders>
              <w:top w:val="single" w:sz="4" w:space="0" w:color="auto"/>
              <w:left w:val="single" w:sz="4" w:space="0" w:color="auto"/>
              <w:bottom w:val="single" w:sz="4" w:space="0" w:color="auto"/>
              <w:right w:val="single" w:sz="4" w:space="0" w:color="auto"/>
            </w:tcBorders>
            <w:vAlign w:val="center"/>
          </w:tcPr>
          <w:p w:rsidR="00CA678E" w:rsidRPr="009134F3" w:rsidRDefault="00CA678E" w:rsidP="00416654">
            <w:pPr>
              <w:widowControl w:val="0"/>
              <w:ind w:left="-122" w:right="-112"/>
              <w:jc w:val="center"/>
              <w:rPr>
                <w:rFonts w:cs="Arial"/>
                <w:szCs w:val="20"/>
                <w:lang w:val="sl-SI"/>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CA678E" w:rsidRPr="009134F3" w:rsidRDefault="00CA678E" w:rsidP="00416654">
            <w:pPr>
              <w:widowControl w:val="0"/>
              <w:jc w:val="center"/>
              <w:rPr>
                <w:rFonts w:cs="Arial"/>
                <w:szCs w:val="20"/>
                <w:lang w:val="sl-SI"/>
              </w:rPr>
            </w:pPr>
            <w:r w:rsidRPr="009134F3">
              <w:rPr>
                <w:rFonts w:cs="Arial"/>
                <w:szCs w:val="20"/>
                <w:lang w:val="sl-SI"/>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CA678E" w:rsidRPr="009134F3" w:rsidRDefault="00CA678E" w:rsidP="00416654">
            <w:pPr>
              <w:widowControl w:val="0"/>
              <w:jc w:val="center"/>
              <w:rPr>
                <w:rFonts w:cs="Arial"/>
                <w:szCs w:val="20"/>
                <w:lang w:val="sl-SI"/>
              </w:rPr>
            </w:pPr>
            <w:r w:rsidRPr="009134F3">
              <w:rPr>
                <w:rFonts w:cs="Arial"/>
                <w:szCs w:val="20"/>
                <w:lang w:val="sl-SI"/>
              </w:rPr>
              <w:t>t + 1</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CA678E" w:rsidRPr="009134F3" w:rsidRDefault="00CA678E" w:rsidP="00416654">
            <w:pPr>
              <w:widowControl w:val="0"/>
              <w:jc w:val="center"/>
              <w:rPr>
                <w:rFonts w:cs="Arial"/>
                <w:szCs w:val="20"/>
                <w:lang w:val="sl-SI"/>
              </w:rPr>
            </w:pPr>
            <w:r w:rsidRPr="009134F3">
              <w:rPr>
                <w:rFonts w:cs="Arial"/>
                <w:szCs w:val="20"/>
                <w:lang w:val="sl-SI"/>
              </w:rPr>
              <w:t>t + 2</w:t>
            </w:r>
          </w:p>
        </w:tc>
        <w:tc>
          <w:tcPr>
            <w:tcW w:w="2128" w:type="dxa"/>
            <w:tcBorders>
              <w:top w:val="single" w:sz="4" w:space="0" w:color="auto"/>
              <w:left w:val="single" w:sz="4" w:space="0" w:color="auto"/>
              <w:bottom w:val="single" w:sz="4" w:space="0" w:color="auto"/>
              <w:right w:val="single" w:sz="4" w:space="0" w:color="auto"/>
            </w:tcBorders>
            <w:vAlign w:val="center"/>
          </w:tcPr>
          <w:p w:rsidR="00CA678E" w:rsidRPr="009134F3" w:rsidRDefault="00CA678E" w:rsidP="00416654">
            <w:pPr>
              <w:widowControl w:val="0"/>
              <w:jc w:val="center"/>
              <w:rPr>
                <w:rFonts w:cs="Arial"/>
                <w:szCs w:val="20"/>
                <w:lang w:val="sl-SI"/>
              </w:rPr>
            </w:pPr>
            <w:r w:rsidRPr="009134F3">
              <w:rPr>
                <w:rFonts w:cs="Arial"/>
                <w:szCs w:val="20"/>
                <w:lang w:val="sl-SI"/>
              </w:rPr>
              <w:t>t + 3</w:t>
            </w:r>
          </w:p>
        </w:tc>
      </w:tr>
      <w:tr w:rsidR="00CA678E" w:rsidRPr="009134F3"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rsidR="00CA678E" w:rsidRPr="009134F3" w:rsidRDefault="00CA678E" w:rsidP="00416654">
            <w:pPr>
              <w:widowControl w:val="0"/>
              <w:rPr>
                <w:rFonts w:cs="Arial"/>
                <w:bCs/>
                <w:szCs w:val="20"/>
                <w:lang w:val="sl-SI"/>
              </w:rPr>
            </w:pPr>
            <w:r w:rsidRPr="009134F3">
              <w:rPr>
                <w:rFonts w:cs="Arial"/>
                <w:bCs/>
                <w:szCs w:val="20"/>
                <w:lang w:val="sl-SI"/>
              </w:rPr>
              <w:t>Predvideno povečanje (+) ali zmanjšanje (</w:t>
            </w:r>
            <w:r w:rsidRPr="009134F3">
              <w:rPr>
                <w:b/>
                <w:szCs w:val="20"/>
                <w:lang w:val="sl-SI"/>
              </w:rPr>
              <w:t>–</w:t>
            </w:r>
            <w:r w:rsidRPr="009134F3">
              <w:rPr>
                <w:rFonts w:cs="Arial"/>
                <w:bCs/>
                <w:szCs w:val="20"/>
                <w:lang w:val="sl-SI"/>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CA678E" w:rsidRPr="009134F3" w:rsidRDefault="00CA678E" w:rsidP="00416654">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CA678E" w:rsidRPr="009134F3" w:rsidRDefault="00CA678E" w:rsidP="00416654">
            <w:pPr>
              <w:pStyle w:val="Naslov1"/>
              <w:keepNext w:val="0"/>
              <w:widowControl w:val="0"/>
              <w:tabs>
                <w:tab w:val="left" w:pos="360"/>
              </w:tabs>
              <w:spacing w:before="0" w:after="0"/>
              <w:jc w:val="center"/>
              <w:rPr>
                <w:rFonts w:cs="Arial"/>
                <w:b w:val="0"/>
                <w:bCs/>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CA678E" w:rsidRPr="009134F3" w:rsidRDefault="00CA678E" w:rsidP="00416654">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CA678E" w:rsidRPr="009134F3" w:rsidRDefault="00CA678E" w:rsidP="00416654">
            <w:pPr>
              <w:pStyle w:val="Naslov1"/>
              <w:keepNext w:val="0"/>
              <w:widowControl w:val="0"/>
              <w:tabs>
                <w:tab w:val="left" w:pos="360"/>
              </w:tabs>
              <w:spacing w:before="0" w:after="0"/>
              <w:jc w:val="center"/>
              <w:rPr>
                <w:rFonts w:cs="Arial"/>
                <w:b w:val="0"/>
                <w:sz w:val="20"/>
                <w:szCs w:val="20"/>
              </w:rPr>
            </w:pPr>
          </w:p>
        </w:tc>
      </w:tr>
      <w:tr w:rsidR="00CA678E" w:rsidRPr="009134F3"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rsidR="00CA678E" w:rsidRPr="009134F3" w:rsidRDefault="00CA678E" w:rsidP="00416654">
            <w:pPr>
              <w:widowControl w:val="0"/>
              <w:rPr>
                <w:rFonts w:cs="Arial"/>
                <w:bCs/>
                <w:szCs w:val="20"/>
                <w:lang w:val="sl-SI"/>
              </w:rPr>
            </w:pPr>
            <w:r w:rsidRPr="009134F3">
              <w:rPr>
                <w:rFonts w:cs="Arial"/>
                <w:bCs/>
                <w:szCs w:val="20"/>
                <w:lang w:val="sl-SI"/>
              </w:rPr>
              <w:t>Predvideno povečanje (+) ali zmanjšanje (</w:t>
            </w:r>
            <w:r w:rsidRPr="009134F3">
              <w:rPr>
                <w:b/>
                <w:szCs w:val="20"/>
                <w:lang w:val="sl-SI"/>
              </w:rPr>
              <w:t>–</w:t>
            </w:r>
            <w:r w:rsidRPr="009134F3">
              <w:rPr>
                <w:rFonts w:cs="Arial"/>
                <w:bCs/>
                <w:szCs w:val="20"/>
                <w:lang w:val="sl-SI"/>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CA678E" w:rsidRPr="009134F3" w:rsidRDefault="00CA678E" w:rsidP="00416654">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CA678E" w:rsidRPr="009134F3" w:rsidRDefault="00CA678E" w:rsidP="00416654">
            <w:pPr>
              <w:pStyle w:val="Naslov1"/>
              <w:keepNext w:val="0"/>
              <w:widowControl w:val="0"/>
              <w:tabs>
                <w:tab w:val="left" w:pos="360"/>
              </w:tabs>
              <w:spacing w:before="0" w:after="0"/>
              <w:jc w:val="center"/>
              <w:rPr>
                <w:rFonts w:cs="Arial"/>
                <w:b w:val="0"/>
                <w:bCs/>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CA678E" w:rsidRPr="009134F3" w:rsidRDefault="00CA678E" w:rsidP="00416654">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CA678E" w:rsidRPr="009134F3" w:rsidRDefault="00CA678E" w:rsidP="00416654">
            <w:pPr>
              <w:pStyle w:val="Naslov1"/>
              <w:keepNext w:val="0"/>
              <w:widowControl w:val="0"/>
              <w:tabs>
                <w:tab w:val="left" w:pos="360"/>
              </w:tabs>
              <w:spacing w:before="0" w:after="0"/>
              <w:jc w:val="center"/>
              <w:rPr>
                <w:rFonts w:cs="Arial"/>
                <w:b w:val="0"/>
                <w:sz w:val="20"/>
                <w:szCs w:val="20"/>
              </w:rPr>
            </w:pPr>
          </w:p>
        </w:tc>
      </w:tr>
      <w:tr w:rsidR="00CA678E" w:rsidRPr="009134F3"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rsidR="00CA678E" w:rsidRPr="009134F3" w:rsidRDefault="00CA678E" w:rsidP="00416654">
            <w:pPr>
              <w:widowControl w:val="0"/>
              <w:rPr>
                <w:rFonts w:cs="Arial"/>
                <w:bCs/>
                <w:szCs w:val="20"/>
                <w:lang w:val="sl-SI"/>
              </w:rPr>
            </w:pPr>
            <w:r w:rsidRPr="009134F3">
              <w:rPr>
                <w:rFonts w:cs="Arial"/>
                <w:bCs/>
                <w:szCs w:val="20"/>
                <w:lang w:val="sl-SI"/>
              </w:rPr>
              <w:t>Predvideno povečanje (+) ali zmanjšanje (</w:t>
            </w:r>
            <w:r w:rsidRPr="009134F3">
              <w:rPr>
                <w:b/>
                <w:szCs w:val="20"/>
                <w:lang w:val="sl-SI"/>
              </w:rPr>
              <w:t>–</w:t>
            </w:r>
            <w:r w:rsidRPr="009134F3">
              <w:rPr>
                <w:rFonts w:cs="Arial"/>
                <w:bCs/>
                <w:szCs w:val="20"/>
                <w:lang w:val="sl-SI"/>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CA678E" w:rsidRPr="009134F3" w:rsidRDefault="00CA678E" w:rsidP="00416654">
            <w:pPr>
              <w:widowControl w:val="0"/>
              <w:jc w:val="center"/>
              <w:rPr>
                <w:rFonts w:cs="Arial"/>
                <w:szCs w:val="20"/>
                <w:lang w:val="sl-SI"/>
              </w:rPr>
            </w:pPr>
          </w:p>
        </w:tc>
        <w:tc>
          <w:tcPr>
            <w:tcW w:w="913" w:type="dxa"/>
            <w:tcBorders>
              <w:top w:val="single" w:sz="4" w:space="0" w:color="auto"/>
              <w:left w:val="single" w:sz="4" w:space="0" w:color="auto"/>
              <w:bottom w:val="single" w:sz="4" w:space="0" w:color="auto"/>
              <w:right w:val="single" w:sz="4" w:space="0" w:color="auto"/>
            </w:tcBorders>
            <w:vAlign w:val="center"/>
          </w:tcPr>
          <w:p w:rsidR="00CA678E" w:rsidRPr="009134F3" w:rsidRDefault="00CA678E" w:rsidP="00416654">
            <w:pPr>
              <w:widowControl w:val="0"/>
              <w:jc w:val="center"/>
              <w:rPr>
                <w:rFonts w:cs="Arial"/>
                <w:szCs w:val="20"/>
                <w:lang w:val="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CA678E" w:rsidRPr="009134F3" w:rsidRDefault="00CA678E" w:rsidP="00416654">
            <w:pPr>
              <w:widowControl w:val="0"/>
              <w:jc w:val="center"/>
              <w:rPr>
                <w:rFonts w:cs="Arial"/>
                <w:szCs w:val="20"/>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rsidR="00CA678E" w:rsidRPr="009134F3" w:rsidRDefault="00CA678E" w:rsidP="00416654">
            <w:pPr>
              <w:widowControl w:val="0"/>
              <w:jc w:val="center"/>
              <w:rPr>
                <w:rFonts w:cs="Arial"/>
                <w:szCs w:val="20"/>
                <w:lang w:val="sl-SI"/>
              </w:rPr>
            </w:pPr>
          </w:p>
        </w:tc>
      </w:tr>
      <w:tr w:rsidR="00CA678E" w:rsidRPr="009134F3"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623"/>
        </w:trPr>
        <w:tc>
          <w:tcPr>
            <w:tcW w:w="2857" w:type="dxa"/>
            <w:gridSpan w:val="3"/>
            <w:tcBorders>
              <w:top w:val="single" w:sz="4" w:space="0" w:color="auto"/>
              <w:left w:val="single" w:sz="4" w:space="0" w:color="auto"/>
              <w:bottom w:val="single" w:sz="4" w:space="0" w:color="auto"/>
              <w:right w:val="single" w:sz="4" w:space="0" w:color="auto"/>
            </w:tcBorders>
            <w:vAlign w:val="center"/>
          </w:tcPr>
          <w:p w:rsidR="00CA678E" w:rsidRPr="009134F3" w:rsidRDefault="00CA678E" w:rsidP="00416654">
            <w:pPr>
              <w:widowControl w:val="0"/>
              <w:rPr>
                <w:rFonts w:cs="Arial"/>
                <w:bCs/>
                <w:szCs w:val="20"/>
                <w:lang w:val="sl-SI"/>
              </w:rPr>
            </w:pPr>
            <w:r w:rsidRPr="009134F3">
              <w:rPr>
                <w:rFonts w:cs="Arial"/>
                <w:bCs/>
                <w:szCs w:val="20"/>
                <w:lang w:val="sl-SI"/>
              </w:rPr>
              <w:t>Predvideno povečanje (+) ali zmanjšanje (</w:t>
            </w:r>
            <w:r w:rsidRPr="009134F3">
              <w:rPr>
                <w:b/>
                <w:szCs w:val="20"/>
                <w:lang w:val="sl-SI"/>
              </w:rPr>
              <w:t>–</w:t>
            </w:r>
            <w:r w:rsidRPr="009134F3">
              <w:rPr>
                <w:rFonts w:cs="Arial"/>
                <w:bCs/>
                <w:szCs w:val="20"/>
                <w:lang w:val="sl-SI"/>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CA678E" w:rsidRPr="009134F3" w:rsidRDefault="00CA678E" w:rsidP="00416654">
            <w:pPr>
              <w:widowControl w:val="0"/>
              <w:jc w:val="center"/>
              <w:rPr>
                <w:rFonts w:cs="Arial"/>
                <w:szCs w:val="20"/>
                <w:lang w:val="sl-SI"/>
              </w:rPr>
            </w:pPr>
          </w:p>
        </w:tc>
        <w:tc>
          <w:tcPr>
            <w:tcW w:w="913" w:type="dxa"/>
            <w:tcBorders>
              <w:top w:val="single" w:sz="4" w:space="0" w:color="auto"/>
              <w:left w:val="single" w:sz="4" w:space="0" w:color="auto"/>
              <w:bottom w:val="single" w:sz="4" w:space="0" w:color="auto"/>
              <w:right w:val="single" w:sz="4" w:space="0" w:color="auto"/>
            </w:tcBorders>
            <w:vAlign w:val="center"/>
          </w:tcPr>
          <w:p w:rsidR="00CA678E" w:rsidRPr="009134F3" w:rsidRDefault="00CA678E" w:rsidP="00416654">
            <w:pPr>
              <w:widowControl w:val="0"/>
              <w:jc w:val="center"/>
              <w:rPr>
                <w:rFonts w:cs="Arial"/>
                <w:szCs w:val="20"/>
                <w:lang w:val="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CA678E" w:rsidRPr="009134F3" w:rsidRDefault="00CA678E" w:rsidP="00416654">
            <w:pPr>
              <w:widowControl w:val="0"/>
              <w:jc w:val="center"/>
              <w:rPr>
                <w:rFonts w:cs="Arial"/>
                <w:szCs w:val="20"/>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rsidR="00CA678E" w:rsidRPr="009134F3" w:rsidRDefault="00CA678E" w:rsidP="00416654">
            <w:pPr>
              <w:widowControl w:val="0"/>
              <w:jc w:val="center"/>
              <w:rPr>
                <w:rFonts w:cs="Arial"/>
                <w:szCs w:val="20"/>
                <w:lang w:val="sl-SI"/>
              </w:rPr>
            </w:pPr>
          </w:p>
        </w:tc>
      </w:tr>
      <w:tr w:rsidR="00CA678E" w:rsidRPr="009134F3"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rsidR="00CA678E" w:rsidRPr="009134F3" w:rsidRDefault="00CA678E" w:rsidP="00416654">
            <w:pPr>
              <w:widowControl w:val="0"/>
              <w:rPr>
                <w:rFonts w:cs="Arial"/>
                <w:bCs/>
                <w:szCs w:val="20"/>
                <w:lang w:val="sl-SI"/>
              </w:rPr>
            </w:pPr>
            <w:r w:rsidRPr="009134F3">
              <w:rPr>
                <w:rFonts w:cs="Arial"/>
                <w:bCs/>
                <w:szCs w:val="20"/>
                <w:lang w:val="sl-SI"/>
              </w:rPr>
              <w:t>Predvideno povečanje (+) ali zmanjšanje (</w:t>
            </w:r>
            <w:r w:rsidRPr="009134F3">
              <w:rPr>
                <w:b/>
                <w:szCs w:val="20"/>
                <w:lang w:val="sl-SI"/>
              </w:rPr>
              <w:t>–</w:t>
            </w:r>
            <w:r w:rsidRPr="009134F3">
              <w:rPr>
                <w:rFonts w:cs="Arial"/>
                <w:bCs/>
                <w:szCs w:val="20"/>
                <w:lang w:val="sl-SI"/>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CA678E" w:rsidRPr="009134F3" w:rsidRDefault="00CA678E" w:rsidP="00416654">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CA678E" w:rsidRPr="009134F3" w:rsidRDefault="00CA678E" w:rsidP="00416654">
            <w:pPr>
              <w:pStyle w:val="Naslov1"/>
              <w:keepNext w:val="0"/>
              <w:widowControl w:val="0"/>
              <w:tabs>
                <w:tab w:val="left" w:pos="360"/>
              </w:tabs>
              <w:spacing w:before="0" w:after="0"/>
              <w:jc w:val="center"/>
              <w:rPr>
                <w:rFonts w:cs="Arial"/>
                <w:b w:val="0"/>
                <w:bCs/>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CA678E" w:rsidRPr="009134F3" w:rsidRDefault="00CA678E" w:rsidP="00416654">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CA678E" w:rsidRPr="009134F3" w:rsidRDefault="00CA678E" w:rsidP="00416654">
            <w:pPr>
              <w:pStyle w:val="Naslov1"/>
              <w:keepNext w:val="0"/>
              <w:widowControl w:val="0"/>
              <w:tabs>
                <w:tab w:val="left" w:pos="360"/>
              </w:tabs>
              <w:spacing w:before="0" w:after="0"/>
              <w:jc w:val="center"/>
              <w:rPr>
                <w:rFonts w:cs="Arial"/>
                <w:b w:val="0"/>
                <w:sz w:val="20"/>
                <w:szCs w:val="20"/>
              </w:rPr>
            </w:pPr>
          </w:p>
        </w:tc>
      </w:tr>
      <w:tr w:rsidR="00CA678E" w:rsidRPr="009A4E52"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1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CA678E" w:rsidRPr="009134F3" w:rsidRDefault="00CA678E" w:rsidP="00416654">
            <w:pPr>
              <w:pStyle w:val="Naslov1"/>
              <w:keepNext w:val="0"/>
              <w:widowControl w:val="0"/>
              <w:tabs>
                <w:tab w:val="left" w:pos="2340"/>
              </w:tabs>
              <w:spacing w:before="0" w:after="0"/>
              <w:ind w:left="142" w:hanging="142"/>
              <w:rPr>
                <w:rFonts w:cs="Arial"/>
                <w:sz w:val="20"/>
                <w:szCs w:val="20"/>
              </w:rPr>
            </w:pPr>
            <w:r w:rsidRPr="009134F3">
              <w:rPr>
                <w:rFonts w:cs="Arial"/>
                <w:sz w:val="20"/>
                <w:szCs w:val="20"/>
              </w:rPr>
              <w:t>II. Finančne posledice za državni proračun</w:t>
            </w:r>
          </w:p>
        </w:tc>
      </w:tr>
      <w:tr w:rsidR="00CA678E" w:rsidRPr="009A4E52"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1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CA678E" w:rsidRPr="009134F3" w:rsidRDefault="00CA678E" w:rsidP="00416654">
            <w:pPr>
              <w:pStyle w:val="Naslov1"/>
              <w:keepNext w:val="0"/>
              <w:widowControl w:val="0"/>
              <w:tabs>
                <w:tab w:val="left" w:pos="2340"/>
              </w:tabs>
              <w:spacing w:before="0" w:after="0"/>
              <w:ind w:left="142" w:hanging="142"/>
              <w:rPr>
                <w:rFonts w:cs="Arial"/>
                <w:sz w:val="20"/>
                <w:szCs w:val="20"/>
              </w:rPr>
            </w:pPr>
            <w:proofErr w:type="spellStart"/>
            <w:r w:rsidRPr="009134F3">
              <w:rPr>
                <w:rFonts w:cs="Arial"/>
                <w:sz w:val="20"/>
                <w:szCs w:val="20"/>
              </w:rPr>
              <w:t>II.a</w:t>
            </w:r>
            <w:proofErr w:type="spellEnd"/>
            <w:r w:rsidRPr="009134F3">
              <w:rPr>
                <w:rFonts w:cs="Arial"/>
                <w:sz w:val="20"/>
                <w:szCs w:val="20"/>
              </w:rPr>
              <w:t xml:space="preserve"> Pravice porabe za izvedbo predlaganih rešitev so zagotovljene:</w:t>
            </w:r>
          </w:p>
        </w:tc>
      </w:tr>
      <w:tr w:rsidR="00CA678E" w:rsidRPr="009134F3"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965" w:type="dxa"/>
            <w:gridSpan w:val="2"/>
            <w:tcBorders>
              <w:top w:val="single" w:sz="4" w:space="0" w:color="auto"/>
              <w:left w:val="single" w:sz="4" w:space="0" w:color="auto"/>
              <w:bottom w:val="single" w:sz="4" w:space="0" w:color="auto"/>
              <w:right w:val="single" w:sz="4" w:space="0" w:color="auto"/>
            </w:tcBorders>
            <w:vAlign w:val="center"/>
          </w:tcPr>
          <w:p w:rsidR="00CA678E" w:rsidRPr="009134F3" w:rsidRDefault="00CA678E" w:rsidP="00416654">
            <w:pPr>
              <w:widowControl w:val="0"/>
              <w:jc w:val="center"/>
              <w:rPr>
                <w:rFonts w:cs="Arial"/>
                <w:szCs w:val="20"/>
                <w:lang w:val="sl-SI"/>
              </w:rPr>
            </w:pPr>
            <w:r w:rsidRPr="009134F3">
              <w:rPr>
                <w:rFonts w:cs="Arial"/>
                <w:szCs w:val="20"/>
                <w:lang w:val="sl-SI"/>
              </w:rPr>
              <w:lastRenderedPageBreak/>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CA678E" w:rsidRPr="009134F3" w:rsidRDefault="00CA678E" w:rsidP="00416654">
            <w:pPr>
              <w:widowControl w:val="0"/>
              <w:jc w:val="center"/>
              <w:rPr>
                <w:rFonts w:cs="Arial"/>
                <w:szCs w:val="20"/>
                <w:lang w:val="sl-SI"/>
              </w:rPr>
            </w:pPr>
            <w:r w:rsidRPr="009134F3">
              <w:rPr>
                <w:rFonts w:cs="Arial"/>
                <w:szCs w:val="20"/>
                <w:lang w:val="sl-SI"/>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CA678E" w:rsidRPr="009134F3" w:rsidRDefault="00CA678E" w:rsidP="00416654">
            <w:pPr>
              <w:widowControl w:val="0"/>
              <w:jc w:val="center"/>
              <w:rPr>
                <w:rFonts w:cs="Arial"/>
                <w:szCs w:val="20"/>
                <w:lang w:val="sl-SI"/>
              </w:rPr>
            </w:pPr>
            <w:r w:rsidRPr="009134F3">
              <w:rPr>
                <w:rFonts w:cs="Arial"/>
                <w:szCs w:val="20"/>
                <w:lang w:val="sl-SI"/>
              </w:rPr>
              <w:t>Šifra in naziv proračunske postavke</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CA678E" w:rsidRPr="009134F3" w:rsidRDefault="00CA678E" w:rsidP="00416654">
            <w:pPr>
              <w:widowControl w:val="0"/>
              <w:jc w:val="center"/>
              <w:rPr>
                <w:rFonts w:cs="Arial"/>
                <w:szCs w:val="20"/>
                <w:lang w:val="sl-SI"/>
              </w:rPr>
            </w:pPr>
            <w:r w:rsidRPr="009134F3">
              <w:rPr>
                <w:rFonts w:cs="Arial"/>
                <w:szCs w:val="20"/>
                <w:lang w:val="sl-SI"/>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CA678E" w:rsidRPr="009134F3" w:rsidRDefault="00CA678E" w:rsidP="00416654">
            <w:pPr>
              <w:widowControl w:val="0"/>
              <w:jc w:val="center"/>
              <w:rPr>
                <w:rFonts w:cs="Arial"/>
                <w:szCs w:val="20"/>
                <w:lang w:val="sl-SI"/>
              </w:rPr>
            </w:pPr>
            <w:r w:rsidRPr="009134F3">
              <w:rPr>
                <w:rFonts w:cs="Arial"/>
                <w:szCs w:val="20"/>
                <w:lang w:val="sl-SI"/>
              </w:rPr>
              <w:t>Znesek za t + 1</w:t>
            </w:r>
          </w:p>
        </w:tc>
      </w:tr>
      <w:tr w:rsidR="00CA678E" w:rsidRPr="009134F3"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28"/>
        </w:trPr>
        <w:tc>
          <w:tcPr>
            <w:tcW w:w="1965" w:type="dxa"/>
            <w:gridSpan w:val="2"/>
            <w:tcBorders>
              <w:top w:val="single" w:sz="4" w:space="0" w:color="auto"/>
              <w:left w:val="single" w:sz="4" w:space="0" w:color="auto"/>
              <w:bottom w:val="single" w:sz="4" w:space="0" w:color="auto"/>
              <w:right w:val="single" w:sz="4" w:space="0" w:color="auto"/>
            </w:tcBorders>
            <w:vAlign w:val="center"/>
          </w:tcPr>
          <w:p w:rsidR="00CA678E" w:rsidRPr="009134F3" w:rsidRDefault="00CA678E" w:rsidP="00416654">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CA678E" w:rsidRPr="009134F3" w:rsidRDefault="00CA678E" w:rsidP="00416654">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CA678E" w:rsidRPr="009134F3" w:rsidRDefault="00CA678E" w:rsidP="00416654">
            <w:pPr>
              <w:pStyle w:val="Naslov1"/>
              <w:keepNext w:val="0"/>
              <w:widowControl w:val="0"/>
              <w:tabs>
                <w:tab w:val="left" w:pos="360"/>
              </w:tabs>
              <w:spacing w:before="0" w:after="0"/>
              <w:rPr>
                <w:rFonts w:cs="Arial"/>
                <w:b w:val="0"/>
                <w:bCs/>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CA678E" w:rsidRPr="009134F3" w:rsidRDefault="00CA678E" w:rsidP="00416654">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CA678E" w:rsidRPr="009134F3" w:rsidRDefault="00CA678E" w:rsidP="00416654">
            <w:pPr>
              <w:pStyle w:val="Naslov1"/>
              <w:keepNext w:val="0"/>
              <w:widowControl w:val="0"/>
              <w:tabs>
                <w:tab w:val="left" w:pos="360"/>
              </w:tabs>
              <w:spacing w:before="0" w:after="0"/>
              <w:rPr>
                <w:rFonts w:cs="Arial"/>
                <w:b w:val="0"/>
                <w:bCs/>
                <w:sz w:val="20"/>
                <w:szCs w:val="20"/>
              </w:rPr>
            </w:pPr>
          </w:p>
        </w:tc>
      </w:tr>
      <w:tr w:rsidR="00CA678E" w:rsidRPr="009134F3"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65" w:type="dxa"/>
            <w:gridSpan w:val="2"/>
            <w:tcBorders>
              <w:top w:val="single" w:sz="4" w:space="0" w:color="auto"/>
              <w:left w:val="single" w:sz="4" w:space="0" w:color="auto"/>
              <w:bottom w:val="single" w:sz="4" w:space="0" w:color="auto"/>
              <w:right w:val="single" w:sz="4" w:space="0" w:color="auto"/>
            </w:tcBorders>
            <w:vAlign w:val="center"/>
          </w:tcPr>
          <w:p w:rsidR="00CA678E" w:rsidRPr="009134F3" w:rsidRDefault="00CA678E" w:rsidP="00416654">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CA678E" w:rsidRPr="009134F3" w:rsidRDefault="00CA678E" w:rsidP="00416654">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CA678E" w:rsidRPr="009134F3" w:rsidRDefault="00CA678E" w:rsidP="00416654">
            <w:pPr>
              <w:pStyle w:val="Naslov1"/>
              <w:keepNext w:val="0"/>
              <w:widowControl w:val="0"/>
              <w:tabs>
                <w:tab w:val="left" w:pos="360"/>
              </w:tabs>
              <w:spacing w:before="0" w:after="0"/>
              <w:rPr>
                <w:rFonts w:cs="Arial"/>
                <w:b w:val="0"/>
                <w:bCs/>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CA678E" w:rsidRPr="009134F3" w:rsidRDefault="00CA678E" w:rsidP="00416654">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CA678E" w:rsidRPr="009134F3" w:rsidRDefault="00CA678E" w:rsidP="00416654">
            <w:pPr>
              <w:pStyle w:val="Naslov1"/>
              <w:keepNext w:val="0"/>
              <w:widowControl w:val="0"/>
              <w:tabs>
                <w:tab w:val="left" w:pos="360"/>
              </w:tabs>
              <w:spacing w:before="0" w:after="0"/>
              <w:rPr>
                <w:rFonts w:cs="Arial"/>
                <w:b w:val="0"/>
                <w:bCs/>
                <w:sz w:val="20"/>
                <w:szCs w:val="20"/>
              </w:rPr>
            </w:pPr>
          </w:p>
        </w:tc>
      </w:tr>
      <w:tr w:rsidR="00CA678E" w:rsidRPr="009134F3"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601" w:type="dxa"/>
            <w:gridSpan w:val="6"/>
            <w:tcBorders>
              <w:top w:val="single" w:sz="4" w:space="0" w:color="auto"/>
              <w:left w:val="single" w:sz="4" w:space="0" w:color="auto"/>
              <w:bottom w:val="single" w:sz="4" w:space="0" w:color="auto"/>
              <w:right w:val="single" w:sz="4" w:space="0" w:color="auto"/>
            </w:tcBorders>
            <w:vAlign w:val="center"/>
          </w:tcPr>
          <w:p w:rsidR="00CA678E" w:rsidRPr="009134F3" w:rsidRDefault="00CA678E" w:rsidP="00416654">
            <w:pPr>
              <w:pStyle w:val="Naslov1"/>
              <w:keepNext w:val="0"/>
              <w:widowControl w:val="0"/>
              <w:tabs>
                <w:tab w:val="left" w:pos="360"/>
              </w:tabs>
              <w:spacing w:before="0" w:after="0"/>
              <w:rPr>
                <w:rFonts w:cs="Arial"/>
                <w:sz w:val="20"/>
                <w:szCs w:val="20"/>
              </w:rPr>
            </w:pPr>
            <w:r w:rsidRPr="009134F3">
              <w:rPr>
                <w:rFonts w:cs="Arial"/>
                <w:sz w:val="20"/>
                <w:szCs w:val="20"/>
              </w:rPr>
              <w:t>SKUPAJ</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CA678E" w:rsidRPr="009134F3" w:rsidRDefault="00CA678E" w:rsidP="00416654">
            <w:pPr>
              <w:widowControl w:val="0"/>
              <w:jc w:val="center"/>
              <w:rPr>
                <w:rFonts w:cs="Arial"/>
                <w:b/>
                <w:szCs w:val="20"/>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rsidR="00CA678E" w:rsidRPr="009134F3" w:rsidRDefault="00CA678E" w:rsidP="00416654">
            <w:pPr>
              <w:pStyle w:val="Naslov1"/>
              <w:keepNext w:val="0"/>
              <w:widowControl w:val="0"/>
              <w:tabs>
                <w:tab w:val="left" w:pos="360"/>
              </w:tabs>
              <w:spacing w:before="0" w:after="0"/>
              <w:rPr>
                <w:rFonts w:cs="Arial"/>
                <w:sz w:val="20"/>
                <w:szCs w:val="20"/>
              </w:rPr>
            </w:pPr>
          </w:p>
        </w:tc>
      </w:tr>
      <w:tr w:rsidR="00CA678E" w:rsidRPr="009134F3"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94"/>
        </w:trPr>
        <w:tc>
          <w:tcPr>
            <w:tcW w:w="91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CA678E" w:rsidRPr="009134F3" w:rsidRDefault="00CA678E" w:rsidP="00416654">
            <w:pPr>
              <w:pStyle w:val="Naslov1"/>
              <w:keepNext w:val="0"/>
              <w:widowControl w:val="0"/>
              <w:tabs>
                <w:tab w:val="left" w:pos="2340"/>
              </w:tabs>
              <w:spacing w:before="0" w:after="0"/>
              <w:rPr>
                <w:rFonts w:cs="Arial"/>
                <w:sz w:val="20"/>
                <w:szCs w:val="20"/>
              </w:rPr>
            </w:pPr>
            <w:proofErr w:type="spellStart"/>
            <w:r w:rsidRPr="009134F3">
              <w:rPr>
                <w:rFonts w:cs="Arial"/>
                <w:sz w:val="20"/>
                <w:szCs w:val="20"/>
              </w:rPr>
              <w:t>II.b</w:t>
            </w:r>
            <w:proofErr w:type="spellEnd"/>
            <w:r w:rsidRPr="009134F3">
              <w:rPr>
                <w:rFonts w:cs="Arial"/>
                <w:sz w:val="20"/>
                <w:szCs w:val="20"/>
              </w:rPr>
              <w:t xml:space="preserve"> Manjkajoče pravice porabe bodo zagotovljene s prerazporeditvijo:</w:t>
            </w:r>
          </w:p>
        </w:tc>
      </w:tr>
      <w:tr w:rsidR="00CA678E" w:rsidRPr="009134F3"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965" w:type="dxa"/>
            <w:gridSpan w:val="2"/>
            <w:tcBorders>
              <w:top w:val="single" w:sz="4" w:space="0" w:color="auto"/>
              <w:left w:val="single" w:sz="4" w:space="0" w:color="auto"/>
              <w:bottom w:val="single" w:sz="4" w:space="0" w:color="auto"/>
              <w:right w:val="single" w:sz="4" w:space="0" w:color="auto"/>
            </w:tcBorders>
            <w:vAlign w:val="center"/>
          </w:tcPr>
          <w:p w:rsidR="00CA678E" w:rsidRPr="009134F3" w:rsidRDefault="00CA678E" w:rsidP="00416654">
            <w:pPr>
              <w:widowControl w:val="0"/>
              <w:jc w:val="center"/>
              <w:rPr>
                <w:rFonts w:cs="Arial"/>
                <w:szCs w:val="20"/>
                <w:lang w:val="sl-SI"/>
              </w:rPr>
            </w:pPr>
            <w:r w:rsidRPr="009134F3">
              <w:rPr>
                <w:rFonts w:cs="Arial"/>
                <w:szCs w:val="20"/>
                <w:lang w:val="sl-SI"/>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CA678E" w:rsidRPr="009134F3" w:rsidRDefault="00CA678E" w:rsidP="00416654">
            <w:pPr>
              <w:widowControl w:val="0"/>
              <w:jc w:val="center"/>
              <w:rPr>
                <w:rFonts w:cs="Arial"/>
                <w:szCs w:val="20"/>
                <w:lang w:val="sl-SI"/>
              </w:rPr>
            </w:pPr>
            <w:r w:rsidRPr="009134F3">
              <w:rPr>
                <w:rFonts w:cs="Arial"/>
                <w:szCs w:val="20"/>
                <w:lang w:val="sl-SI"/>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CA678E" w:rsidRPr="009134F3" w:rsidRDefault="00CA678E" w:rsidP="00416654">
            <w:pPr>
              <w:widowControl w:val="0"/>
              <w:jc w:val="center"/>
              <w:rPr>
                <w:rFonts w:cs="Arial"/>
                <w:szCs w:val="20"/>
                <w:lang w:val="sl-SI"/>
              </w:rPr>
            </w:pPr>
            <w:r w:rsidRPr="009134F3">
              <w:rPr>
                <w:rFonts w:cs="Arial"/>
                <w:szCs w:val="20"/>
                <w:lang w:val="sl-SI"/>
              </w:rPr>
              <w:t xml:space="preserve">Šifra in naziv proračunske postavke </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CA678E" w:rsidRPr="009134F3" w:rsidRDefault="00CA678E" w:rsidP="00416654">
            <w:pPr>
              <w:widowControl w:val="0"/>
              <w:jc w:val="center"/>
              <w:rPr>
                <w:rFonts w:cs="Arial"/>
                <w:szCs w:val="20"/>
                <w:lang w:val="sl-SI"/>
              </w:rPr>
            </w:pPr>
            <w:r w:rsidRPr="009134F3">
              <w:rPr>
                <w:rFonts w:cs="Arial"/>
                <w:szCs w:val="20"/>
                <w:lang w:val="sl-SI"/>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CA678E" w:rsidRPr="009134F3" w:rsidRDefault="00CA678E" w:rsidP="00416654">
            <w:pPr>
              <w:widowControl w:val="0"/>
              <w:jc w:val="center"/>
              <w:rPr>
                <w:rFonts w:cs="Arial"/>
                <w:szCs w:val="20"/>
                <w:lang w:val="sl-SI"/>
              </w:rPr>
            </w:pPr>
            <w:r w:rsidRPr="009134F3">
              <w:rPr>
                <w:rFonts w:cs="Arial"/>
                <w:szCs w:val="20"/>
                <w:lang w:val="sl-SI"/>
              </w:rPr>
              <w:t xml:space="preserve">Znesek za t + 1 </w:t>
            </w:r>
          </w:p>
        </w:tc>
      </w:tr>
      <w:tr w:rsidR="00CA678E" w:rsidRPr="009134F3"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65" w:type="dxa"/>
            <w:gridSpan w:val="2"/>
            <w:tcBorders>
              <w:top w:val="single" w:sz="4" w:space="0" w:color="auto"/>
              <w:left w:val="single" w:sz="4" w:space="0" w:color="auto"/>
              <w:bottom w:val="single" w:sz="4" w:space="0" w:color="auto"/>
              <w:right w:val="single" w:sz="4" w:space="0" w:color="auto"/>
            </w:tcBorders>
            <w:vAlign w:val="center"/>
          </w:tcPr>
          <w:p w:rsidR="00CA678E" w:rsidRPr="009134F3" w:rsidRDefault="00CA678E" w:rsidP="00416654">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CA678E" w:rsidRPr="009134F3" w:rsidRDefault="00CA678E" w:rsidP="00416654">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CA678E" w:rsidRPr="009134F3" w:rsidRDefault="00CA678E" w:rsidP="00416654">
            <w:pPr>
              <w:pStyle w:val="Naslov1"/>
              <w:keepNext w:val="0"/>
              <w:widowControl w:val="0"/>
              <w:tabs>
                <w:tab w:val="left" w:pos="360"/>
              </w:tabs>
              <w:spacing w:before="0" w:after="0"/>
              <w:rPr>
                <w:rFonts w:cs="Arial"/>
                <w:b w:val="0"/>
                <w:bCs/>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CA678E" w:rsidRPr="009134F3" w:rsidRDefault="00CA678E" w:rsidP="00416654">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CA678E" w:rsidRPr="009134F3" w:rsidRDefault="00CA678E" w:rsidP="00416654">
            <w:pPr>
              <w:pStyle w:val="Naslov1"/>
              <w:keepNext w:val="0"/>
              <w:widowControl w:val="0"/>
              <w:tabs>
                <w:tab w:val="left" w:pos="360"/>
              </w:tabs>
              <w:spacing w:before="0" w:after="0"/>
              <w:rPr>
                <w:rFonts w:cs="Arial"/>
                <w:b w:val="0"/>
                <w:bCs/>
                <w:sz w:val="20"/>
                <w:szCs w:val="20"/>
              </w:rPr>
            </w:pPr>
          </w:p>
        </w:tc>
      </w:tr>
      <w:tr w:rsidR="00CA678E" w:rsidRPr="009134F3"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65" w:type="dxa"/>
            <w:gridSpan w:val="2"/>
            <w:tcBorders>
              <w:top w:val="single" w:sz="4" w:space="0" w:color="auto"/>
              <w:left w:val="single" w:sz="4" w:space="0" w:color="auto"/>
              <w:bottom w:val="single" w:sz="4" w:space="0" w:color="auto"/>
              <w:right w:val="single" w:sz="4" w:space="0" w:color="auto"/>
            </w:tcBorders>
            <w:vAlign w:val="center"/>
          </w:tcPr>
          <w:p w:rsidR="00CA678E" w:rsidRPr="009134F3" w:rsidRDefault="00CA678E" w:rsidP="00416654">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CA678E" w:rsidRPr="009134F3" w:rsidRDefault="00CA678E" w:rsidP="00416654">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CA678E" w:rsidRPr="009134F3" w:rsidRDefault="00CA678E" w:rsidP="00416654">
            <w:pPr>
              <w:pStyle w:val="Naslov1"/>
              <w:keepNext w:val="0"/>
              <w:widowControl w:val="0"/>
              <w:tabs>
                <w:tab w:val="left" w:pos="360"/>
              </w:tabs>
              <w:spacing w:before="0" w:after="0"/>
              <w:rPr>
                <w:rFonts w:cs="Arial"/>
                <w:b w:val="0"/>
                <w:bCs/>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CA678E" w:rsidRPr="009134F3" w:rsidRDefault="00CA678E" w:rsidP="00416654">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CA678E" w:rsidRPr="009134F3" w:rsidRDefault="00CA678E" w:rsidP="00416654">
            <w:pPr>
              <w:pStyle w:val="Naslov1"/>
              <w:keepNext w:val="0"/>
              <w:widowControl w:val="0"/>
              <w:tabs>
                <w:tab w:val="left" w:pos="360"/>
              </w:tabs>
              <w:spacing w:before="0" w:after="0"/>
              <w:rPr>
                <w:rFonts w:cs="Arial"/>
                <w:b w:val="0"/>
                <w:bCs/>
                <w:sz w:val="20"/>
                <w:szCs w:val="20"/>
              </w:rPr>
            </w:pPr>
          </w:p>
        </w:tc>
      </w:tr>
      <w:tr w:rsidR="00CA678E" w:rsidRPr="009134F3"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601" w:type="dxa"/>
            <w:gridSpan w:val="6"/>
            <w:tcBorders>
              <w:top w:val="single" w:sz="4" w:space="0" w:color="auto"/>
              <w:left w:val="single" w:sz="4" w:space="0" w:color="auto"/>
              <w:bottom w:val="single" w:sz="4" w:space="0" w:color="auto"/>
              <w:right w:val="single" w:sz="4" w:space="0" w:color="auto"/>
            </w:tcBorders>
            <w:vAlign w:val="center"/>
          </w:tcPr>
          <w:p w:rsidR="00CA678E" w:rsidRPr="009134F3" w:rsidRDefault="00CA678E" w:rsidP="00416654">
            <w:pPr>
              <w:pStyle w:val="Naslov1"/>
              <w:keepNext w:val="0"/>
              <w:widowControl w:val="0"/>
              <w:tabs>
                <w:tab w:val="left" w:pos="360"/>
              </w:tabs>
              <w:spacing w:before="0" w:after="0"/>
              <w:rPr>
                <w:rFonts w:cs="Arial"/>
                <w:sz w:val="20"/>
                <w:szCs w:val="20"/>
              </w:rPr>
            </w:pPr>
            <w:r w:rsidRPr="009134F3">
              <w:rPr>
                <w:rFonts w:cs="Arial"/>
                <w:sz w:val="20"/>
                <w:szCs w:val="20"/>
              </w:rPr>
              <w:t>SKUPAJ</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CA678E" w:rsidRPr="009134F3" w:rsidRDefault="00CA678E" w:rsidP="00416654">
            <w:pPr>
              <w:pStyle w:val="Naslov1"/>
              <w:keepNext w:val="0"/>
              <w:widowControl w:val="0"/>
              <w:tabs>
                <w:tab w:val="left" w:pos="360"/>
              </w:tabs>
              <w:spacing w:before="0" w:after="0"/>
              <w:rPr>
                <w:rFonts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CA678E" w:rsidRPr="009134F3" w:rsidRDefault="00CA678E" w:rsidP="00416654">
            <w:pPr>
              <w:pStyle w:val="Naslov1"/>
              <w:keepNext w:val="0"/>
              <w:widowControl w:val="0"/>
              <w:tabs>
                <w:tab w:val="left" w:pos="360"/>
              </w:tabs>
              <w:spacing w:before="0" w:after="0"/>
              <w:rPr>
                <w:rFonts w:cs="Arial"/>
                <w:sz w:val="20"/>
                <w:szCs w:val="20"/>
              </w:rPr>
            </w:pPr>
          </w:p>
        </w:tc>
      </w:tr>
      <w:tr w:rsidR="00CA678E" w:rsidRPr="009134F3"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07"/>
        </w:trPr>
        <w:tc>
          <w:tcPr>
            <w:tcW w:w="9100" w:type="dxa"/>
            <w:gridSpan w:val="12"/>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CA678E" w:rsidRPr="009134F3" w:rsidRDefault="00CA678E" w:rsidP="00416654">
            <w:pPr>
              <w:pStyle w:val="Naslov1"/>
              <w:keepNext w:val="0"/>
              <w:widowControl w:val="0"/>
              <w:tabs>
                <w:tab w:val="left" w:pos="2340"/>
              </w:tabs>
              <w:spacing w:before="0" w:after="0"/>
              <w:rPr>
                <w:rFonts w:cs="Arial"/>
                <w:sz w:val="20"/>
                <w:szCs w:val="20"/>
              </w:rPr>
            </w:pPr>
            <w:proofErr w:type="spellStart"/>
            <w:r w:rsidRPr="009134F3">
              <w:rPr>
                <w:rFonts w:cs="Arial"/>
                <w:sz w:val="20"/>
                <w:szCs w:val="20"/>
              </w:rPr>
              <w:t>II.c</w:t>
            </w:r>
            <w:proofErr w:type="spellEnd"/>
            <w:r w:rsidRPr="009134F3">
              <w:rPr>
                <w:rFonts w:cs="Arial"/>
                <w:sz w:val="20"/>
                <w:szCs w:val="20"/>
              </w:rPr>
              <w:t xml:space="preserve"> Načrtovana nadomestitev zmanjšanih prihodkov in povečanih odhodkov proračuna:</w:t>
            </w:r>
          </w:p>
        </w:tc>
      </w:tr>
      <w:tr w:rsidR="00CA678E" w:rsidRPr="009134F3"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4271" w:type="dxa"/>
            <w:gridSpan w:val="4"/>
            <w:tcBorders>
              <w:top w:val="single" w:sz="4" w:space="0" w:color="auto"/>
              <w:left w:val="single" w:sz="4" w:space="0" w:color="auto"/>
              <w:bottom w:val="single" w:sz="4" w:space="0" w:color="auto"/>
              <w:right w:val="single" w:sz="4" w:space="0" w:color="auto"/>
            </w:tcBorders>
            <w:vAlign w:val="center"/>
          </w:tcPr>
          <w:p w:rsidR="00CA678E" w:rsidRPr="009134F3" w:rsidRDefault="00CA678E" w:rsidP="00416654">
            <w:pPr>
              <w:widowControl w:val="0"/>
              <w:ind w:left="-122" w:right="-112"/>
              <w:jc w:val="center"/>
              <w:rPr>
                <w:rFonts w:cs="Arial"/>
                <w:szCs w:val="20"/>
                <w:lang w:val="sl-SI"/>
              </w:rPr>
            </w:pPr>
            <w:r w:rsidRPr="009134F3">
              <w:rPr>
                <w:rFonts w:cs="Arial"/>
                <w:szCs w:val="20"/>
                <w:lang w:val="sl-SI"/>
              </w:rPr>
              <w:t>Novi prihodki</w:t>
            </w: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CA678E" w:rsidRPr="009134F3" w:rsidRDefault="00CA678E" w:rsidP="00416654">
            <w:pPr>
              <w:widowControl w:val="0"/>
              <w:ind w:left="-122" w:right="-112"/>
              <w:jc w:val="center"/>
              <w:rPr>
                <w:rFonts w:cs="Arial"/>
                <w:szCs w:val="20"/>
                <w:lang w:val="sl-SI"/>
              </w:rPr>
            </w:pPr>
            <w:r w:rsidRPr="009134F3">
              <w:rPr>
                <w:rFonts w:cs="Arial"/>
                <w:szCs w:val="20"/>
                <w:lang w:val="sl-SI"/>
              </w:rPr>
              <w:t>Znesek za tekoče leto (t)</w:t>
            </w: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CA678E" w:rsidRPr="009134F3" w:rsidRDefault="00CA678E" w:rsidP="00416654">
            <w:pPr>
              <w:widowControl w:val="0"/>
              <w:ind w:left="-122" w:right="-112"/>
              <w:jc w:val="center"/>
              <w:rPr>
                <w:rFonts w:cs="Arial"/>
                <w:szCs w:val="20"/>
                <w:lang w:val="sl-SI"/>
              </w:rPr>
            </w:pPr>
            <w:r w:rsidRPr="009134F3">
              <w:rPr>
                <w:rFonts w:cs="Arial"/>
                <w:szCs w:val="20"/>
                <w:lang w:val="sl-SI"/>
              </w:rPr>
              <w:t>Znesek za t + 1</w:t>
            </w:r>
          </w:p>
        </w:tc>
      </w:tr>
      <w:tr w:rsidR="00CA678E" w:rsidRPr="009134F3"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71" w:type="dxa"/>
            <w:gridSpan w:val="4"/>
            <w:tcBorders>
              <w:top w:val="single" w:sz="4" w:space="0" w:color="auto"/>
              <w:left w:val="single" w:sz="4" w:space="0" w:color="auto"/>
              <w:bottom w:val="single" w:sz="4" w:space="0" w:color="auto"/>
              <w:right w:val="single" w:sz="4" w:space="0" w:color="auto"/>
            </w:tcBorders>
            <w:vAlign w:val="center"/>
          </w:tcPr>
          <w:p w:rsidR="00CA678E" w:rsidRPr="009134F3" w:rsidRDefault="00CA678E" w:rsidP="00416654">
            <w:pPr>
              <w:pStyle w:val="Naslov1"/>
              <w:keepNext w:val="0"/>
              <w:widowControl w:val="0"/>
              <w:tabs>
                <w:tab w:val="left" w:pos="360"/>
              </w:tabs>
              <w:spacing w:before="0" w:after="0"/>
              <w:rPr>
                <w:rFonts w:cs="Arial"/>
                <w:b w:val="0"/>
                <w:bCs/>
                <w:sz w:val="20"/>
                <w:szCs w:val="20"/>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CA678E" w:rsidRPr="009134F3" w:rsidRDefault="00CA678E" w:rsidP="00416654">
            <w:pPr>
              <w:pStyle w:val="Naslov1"/>
              <w:keepNext w:val="0"/>
              <w:widowControl w:val="0"/>
              <w:tabs>
                <w:tab w:val="left" w:pos="360"/>
              </w:tabs>
              <w:spacing w:before="0" w:after="0"/>
              <w:rPr>
                <w:rFonts w:cs="Arial"/>
                <w:b w:val="0"/>
                <w:bCs/>
                <w:sz w:val="20"/>
                <w:szCs w:val="20"/>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CA678E" w:rsidRPr="009134F3" w:rsidRDefault="00CA678E" w:rsidP="00416654">
            <w:pPr>
              <w:pStyle w:val="Naslov1"/>
              <w:keepNext w:val="0"/>
              <w:widowControl w:val="0"/>
              <w:tabs>
                <w:tab w:val="left" w:pos="360"/>
              </w:tabs>
              <w:spacing w:before="0" w:after="0"/>
              <w:rPr>
                <w:rFonts w:cs="Arial"/>
                <w:b w:val="0"/>
                <w:bCs/>
                <w:sz w:val="20"/>
                <w:szCs w:val="20"/>
              </w:rPr>
            </w:pPr>
          </w:p>
        </w:tc>
      </w:tr>
      <w:tr w:rsidR="00CA678E" w:rsidRPr="009134F3"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71" w:type="dxa"/>
            <w:gridSpan w:val="4"/>
            <w:tcBorders>
              <w:top w:val="single" w:sz="4" w:space="0" w:color="auto"/>
              <w:left w:val="single" w:sz="4" w:space="0" w:color="auto"/>
              <w:bottom w:val="single" w:sz="4" w:space="0" w:color="auto"/>
              <w:right w:val="single" w:sz="4" w:space="0" w:color="auto"/>
            </w:tcBorders>
            <w:vAlign w:val="center"/>
          </w:tcPr>
          <w:p w:rsidR="00CA678E" w:rsidRPr="009134F3" w:rsidRDefault="00CA678E" w:rsidP="00416654">
            <w:pPr>
              <w:pStyle w:val="Naslov1"/>
              <w:keepNext w:val="0"/>
              <w:widowControl w:val="0"/>
              <w:tabs>
                <w:tab w:val="left" w:pos="360"/>
              </w:tabs>
              <w:spacing w:before="0" w:after="0"/>
              <w:rPr>
                <w:rFonts w:cs="Arial"/>
                <w:b w:val="0"/>
                <w:bCs/>
                <w:sz w:val="20"/>
                <w:szCs w:val="20"/>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CA678E" w:rsidRPr="009134F3" w:rsidRDefault="00CA678E" w:rsidP="00416654">
            <w:pPr>
              <w:pStyle w:val="Naslov1"/>
              <w:keepNext w:val="0"/>
              <w:widowControl w:val="0"/>
              <w:tabs>
                <w:tab w:val="left" w:pos="360"/>
              </w:tabs>
              <w:spacing w:before="0" w:after="0"/>
              <w:rPr>
                <w:rFonts w:cs="Arial"/>
                <w:b w:val="0"/>
                <w:bCs/>
                <w:sz w:val="20"/>
                <w:szCs w:val="20"/>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CA678E" w:rsidRPr="009134F3" w:rsidRDefault="00CA678E" w:rsidP="00416654">
            <w:pPr>
              <w:pStyle w:val="Naslov1"/>
              <w:keepNext w:val="0"/>
              <w:widowControl w:val="0"/>
              <w:tabs>
                <w:tab w:val="left" w:pos="360"/>
              </w:tabs>
              <w:spacing w:before="0" w:after="0"/>
              <w:rPr>
                <w:rFonts w:cs="Arial"/>
                <w:b w:val="0"/>
                <w:bCs/>
                <w:sz w:val="20"/>
                <w:szCs w:val="20"/>
              </w:rPr>
            </w:pPr>
          </w:p>
        </w:tc>
      </w:tr>
      <w:tr w:rsidR="00CA678E" w:rsidRPr="009134F3"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71" w:type="dxa"/>
            <w:gridSpan w:val="4"/>
            <w:tcBorders>
              <w:top w:val="single" w:sz="4" w:space="0" w:color="auto"/>
              <w:left w:val="single" w:sz="4" w:space="0" w:color="auto"/>
              <w:bottom w:val="single" w:sz="4" w:space="0" w:color="auto"/>
              <w:right w:val="single" w:sz="4" w:space="0" w:color="auto"/>
            </w:tcBorders>
            <w:vAlign w:val="center"/>
          </w:tcPr>
          <w:p w:rsidR="00CA678E" w:rsidRPr="009134F3" w:rsidRDefault="00CA678E" w:rsidP="00416654">
            <w:pPr>
              <w:pStyle w:val="Naslov1"/>
              <w:keepNext w:val="0"/>
              <w:widowControl w:val="0"/>
              <w:tabs>
                <w:tab w:val="left" w:pos="360"/>
              </w:tabs>
              <w:spacing w:before="0" w:after="0"/>
              <w:rPr>
                <w:rFonts w:cs="Arial"/>
                <w:b w:val="0"/>
                <w:bCs/>
                <w:sz w:val="20"/>
                <w:szCs w:val="20"/>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CA678E" w:rsidRPr="009134F3" w:rsidRDefault="00CA678E" w:rsidP="00416654">
            <w:pPr>
              <w:pStyle w:val="Naslov1"/>
              <w:keepNext w:val="0"/>
              <w:widowControl w:val="0"/>
              <w:tabs>
                <w:tab w:val="left" w:pos="360"/>
              </w:tabs>
              <w:spacing w:before="0" w:after="0"/>
              <w:rPr>
                <w:rFonts w:cs="Arial"/>
                <w:b w:val="0"/>
                <w:bCs/>
                <w:sz w:val="20"/>
                <w:szCs w:val="20"/>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CA678E" w:rsidRPr="009134F3" w:rsidRDefault="00CA678E" w:rsidP="00416654">
            <w:pPr>
              <w:pStyle w:val="Naslov1"/>
              <w:keepNext w:val="0"/>
              <w:widowControl w:val="0"/>
              <w:tabs>
                <w:tab w:val="left" w:pos="360"/>
              </w:tabs>
              <w:spacing w:before="0" w:after="0"/>
              <w:rPr>
                <w:rFonts w:cs="Arial"/>
                <w:b w:val="0"/>
                <w:bCs/>
                <w:sz w:val="20"/>
                <w:szCs w:val="20"/>
              </w:rPr>
            </w:pPr>
          </w:p>
        </w:tc>
      </w:tr>
      <w:tr w:rsidR="00CA678E" w:rsidRPr="009134F3"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71" w:type="dxa"/>
            <w:gridSpan w:val="4"/>
            <w:tcBorders>
              <w:top w:val="single" w:sz="4" w:space="0" w:color="auto"/>
              <w:left w:val="single" w:sz="4" w:space="0" w:color="auto"/>
              <w:bottom w:val="single" w:sz="4" w:space="0" w:color="auto"/>
              <w:right w:val="single" w:sz="4" w:space="0" w:color="auto"/>
            </w:tcBorders>
            <w:vAlign w:val="center"/>
          </w:tcPr>
          <w:p w:rsidR="00CA678E" w:rsidRPr="009134F3" w:rsidRDefault="00CA678E" w:rsidP="00416654">
            <w:pPr>
              <w:pStyle w:val="Naslov1"/>
              <w:keepNext w:val="0"/>
              <w:widowControl w:val="0"/>
              <w:tabs>
                <w:tab w:val="left" w:pos="360"/>
              </w:tabs>
              <w:spacing w:before="0" w:after="0"/>
              <w:rPr>
                <w:rFonts w:cs="Arial"/>
                <w:sz w:val="20"/>
                <w:szCs w:val="20"/>
              </w:rPr>
            </w:pPr>
            <w:r w:rsidRPr="009134F3">
              <w:rPr>
                <w:rFonts w:cs="Arial"/>
                <w:sz w:val="20"/>
                <w:szCs w:val="20"/>
              </w:rPr>
              <w:t>SKUPAJ</w:t>
            </w: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CA678E" w:rsidRPr="009134F3" w:rsidRDefault="00CA678E" w:rsidP="00416654">
            <w:pPr>
              <w:pStyle w:val="Naslov1"/>
              <w:keepNext w:val="0"/>
              <w:widowControl w:val="0"/>
              <w:tabs>
                <w:tab w:val="left" w:pos="360"/>
              </w:tabs>
              <w:spacing w:before="0" w:after="0"/>
              <w:rPr>
                <w:rFonts w:cs="Arial"/>
                <w:sz w:val="20"/>
                <w:szCs w:val="20"/>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CA678E" w:rsidRPr="009134F3" w:rsidRDefault="00CA678E" w:rsidP="00416654">
            <w:pPr>
              <w:pStyle w:val="Naslov1"/>
              <w:keepNext w:val="0"/>
              <w:widowControl w:val="0"/>
              <w:tabs>
                <w:tab w:val="left" w:pos="360"/>
              </w:tabs>
              <w:spacing w:before="0" w:after="0"/>
              <w:rPr>
                <w:rFonts w:cs="Arial"/>
                <w:sz w:val="20"/>
                <w:szCs w:val="20"/>
              </w:rPr>
            </w:pPr>
          </w:p>
        </w:tc>
      </w:tr>
      <w:tr w:rsidR="00CA678E" w:rsidRPr="009134F3" w:rsidTr="00CA678E">
        <w:trPr>
          <w:trHeight w:val="1910"/>
        </w:trPr>
        <w:tc>
          <w:tcPr>
            <w:tcW w:w="9100" w:type="dxa"/>
            <w:gridSpan w:val="12"/>
          </w:tcPr>
          <w:p w:rsidR="00CA678E" w:rsidRPr="009134F3" w:rsidRDefault="00CA678E" w:rsidP="00416654">
            <w:pPr>
              <w:widowControl w:val="0"/>
              <w:rPr>
                <w:rFonts w:cs="Arial"/>
                <w:b/>
                <w:szCs w:val="20"/>
                <w:lang w:val="sl-SI"/>
              </w:rPr>
            </w:pPr>
          </w:p>
          <w:p w:rsidR="00CA678E" w:rsidRPr="009134F3" w:rsidRDefault="00CA678E" w:rsidP="00416654">
            <w:pPr>
              <w:widowControl w:val="0"/>
              <w:rPr>
                <w:rFonts w:cs="Arial"/>
                <w:b/>
                <w:szCs w:val="20"/>
                <w:lang w:val="sl-SI"/>
              </w:rPr>
            </w:pPr>
            <w:r w:rsidRPr="009134F3">
              <w:rPr>
                <w:rFonts w:cs="Arial"/>
                <w:b/>
                <w:szCs w:val="20"/>
                <w:lang w:val="sl-SI"/>
              </w:rPr>
              <w:t>OBRAZLOŽITEV:</w:t>
            </w:r>
          </w:p>
          <w:p w:rsidR="00CA678E" w:rsidRPr="009134F3" w:rsidRDefault="00CA678E" w:rsidP="0035256D">
            <w:pPr>
              <w:widowControl w:val="0"/>
              <w:ind w:left="284"/>
              <w:jc w:val="both"/>
              <w:rPr>
                <w:szCs w:val="20"/>
                <w:lang w:val="sl-SI"/>
              </w:rPr>
            </w:pPr>
          </w:p>
        </w:tc>
      </w:tr>
      <w:tr w:rsidR="00CA678E" w:rsidRPr="009134F3" w:rsidTr="00CA678E">
        <w:trPr>
          <w:trHeight w:val="1152"/>
        </w:trPr>
        <w:tc>
          <w:tcPr>
            <w:tcW w:w="9100" w:type="dxa"/>
            <w:gridSpan w:val="12"/>
            <w:tcBorders>
              <w:top w:val="single" w:sz="4" w:space="0" w:color="000000"/>
              <w:left w:val="single" w:sz="4" w:space="0" w:color="000000"/>
              <w:bottom w:val="single" w:sz="4" w:space="0" w:color="000000"/>
              <w:right w:val="single" w:sz="4" w:space="0" w:color="000000"/>
            </w:tcBorders>
          </w:tcPr>
          <w:p w:rsidR="00CA678E" w:rsidRPr="009134F3" w:rsidRDefault="00CA678E" w:rsidP="00416654">
            <w:pPr>
              <w:rPr>
                <w:rFonts w:cs="Arial"/>
                <w:b/>
                <w:szCs w:val="20"/>
                <w:lang w:val="sl-SI"/>
              </w:rPr>
            </w:pPr>
            <w:proofErr w:type="spellStart"/>
            <w:r w:rsidRPr="009134F3">
              <w:rPr>
                <w:rFonts w:cs="Arial"/>
                <w:b/>
                <w:szCs w:val="20"/>
                <w:lang w:val="sl-SI"/>
              </w:rPr>
              <w:t>7.b</w:t>
            </w:r>
            <w:proofErr w:type="spellEnd"/>
            <w:r w:rsidRPr="009134F3">
              <w:rPr>
                <w:rFonts w:cs="Arial"/>
                <w:b/>
                <w:szCs w:val="20"/>
                <w:lang w:val="sl-SI"/>
              </w:rPr>
              <w:t xml:space="preserve"> Predstavitev ocene finančnih posledic pod 40.000 EUR:</w:t>
            </w:r>
          </w:p>
          <w:p w:rsidR="00CA678E" w:rsidRPr="009134F3" w:rsidRDefault="00CA678E" w:rsidP="00416654">
            <w:pPr>
              <w:rPr>
                <w:rFonts w:cs="Arial"/>
                <w:szCs w:val="20"/>
                <w:lang w:val="sl-SI"/>
              </w:rPr>
            </w:pPr>
            <w:r w:rsidRPr="009134F3">
              <w:rPr>
                <w:rFonts w:cs="Arial"/>
                <w:szCs w:val="20"/>
                <w:lang w:val="sl-SI"/>
              </w:rPr>
              <w:t>(Samo če izberete NE pod točko 6.a.)</w:t>
            </w:r>
          </w:p>
          <w:p w:rsidR="00CA678E" w:rsidRPr="009134F3" w:rsidRDefault="00CA678E" w:rsidP="00416654">
            <w:pPr>
              <w:rPr>
                <w:rFonts w:cs="Arial"/>
                <w:b/>
                <w:szCs w:val="20"/>
                <w:lang w:val="sl-SI"/>
              </w:rPr>
            </w:pPr>
            <w:r w:rsidRPr="009134F3">
              <w:rPr>
                <w:rFonts w:cs="Arial"/>
                <w:b/>
                <w:szCs w:val="20"/>
                <w:lang w:val="sl-SI"/>
              </w:rPr>
              <w:t>Kratka obrazložitev</w:t>
            </w:r>
          </w:p>
          <w:p w:rsidR="00CA678E" w:rsidRPr="009134F3" w:rsidRDefault="00CA678E" w:rsidP="00416654">
            <w:pPr>
              <w:rPr>
                <w:rFonts w:cs="Arial"/>
                <w:b/>
                <w:szCs w:val="20"/>
                <w:lang w:val="sl-SI"/>
              </w:rPr>
            </w:pPr>
          </w:p>
        </w:tc>
      </w:tr>
      <w:tr w:rsidR="00CA678E" w:rsidRPr="009134F3" w:rsidTr="00CA678E">
        <w:trPr>
          <w:trHeight w:val="371"/>
        </w:trPr>
        <w:tc>
          <w:tcPr>
            <w:tcW w:w="9100" w:type="dxa"/>
            <w:gridSpan w:val="12"/>
            <w:tcBorders>
              <w:top w:val="single" w:sz="4" w:space="0" w:color="000000"/>
              <w:left w:val="single" w:sz="4" w:space="0" w:color="000000"/>
              <w:bottom w:val="single" w:sz="4" w:space="0" w:color="000000"/>
              <w:right w:val="single" w:sz="4" w:space="0" w:color="000000"/>
            </w:tcBorders>
          </w:tcPr>
          <w:p w:rsidR="00CA678E" w:rsidRPr="009134F3" w:rsidRDefault="00CA678E" w:rsidP="00416654">
            <w:pPr>
              <w:rPr>
                <w:rFonts w:cs="Arial"/>
                <w:b/>
                <w:szCs w:val="20"/>
                <w:lang w:val="sl-SI"/>
              </w:rPr>
            </w:pPr>
            <w:r w:rsidRPr="009134F3">
              <w:rPr>
                <w:rFonts w:cs="Arial"/>
                <w:b/>
                <w:szCs w:val="20"/>
                <w:lang w:val="sl-SI"/>
              </w:rPr>
              <w:t>8. Predstavitev sodelovanja z združenji občin:</w:t>
            </w:r>
          </w:p>
        </w:tc>
      </w:tr>
      <w:tr w:rsidR="00CA678E" w:rsidRPr="009134F3" w:rsidTr="00CA678E">
        <w:tc>
          <w:tcPr>
            <w:tcW w:w="6669" w:type="dxa"/>
            <w:gridSpan w:val="9"/>
          </w:tcPr>
          <w:p w:rsidR="00CA678E" w:rsidRPr="009134F3" w:rsidRDefault="00CA678E" w:rsidP="00416654">
            <w:pPr>
              <w:pStyle w:val="Neotevilenodstavek"/>
              <w:widowControl w:val="0"/>
              <w:spacing w:before="0" w:after="0" w:line="260" w:lineRule="exact"/>
              <w:rPr>
                <w:iCs/>
                <w:sz w:val="20"/>
                <w:szCs w:val="20"/>
              </w:rPr>
            </w:pPr>
            <w:r w:rsidRPr="009134F3">
              <w:rPr>
                <w:iCs/>
                <w:sz w:val="20"/>
                <w:szCs w:val="20"/>
              </w:rPr>
              <w:t>Vsebina predloženega gradiva (predpisa) vpliva na:</w:t>
            </w:r>
          </w:p>
          <w:p w:rsidR="00CA678E" w:rsidRPr="009134F3" w:rsidRDefault="00CA678E" w:rsidP="000A1B2D">
            <w:pPr>
              <w:pStyle w:val="Neotevilenodstavek"/>
              <w:widowControl w:val="0"/>
              <w:numPr>
                <w:ilvl w:val="1"/>
                <w:numId w:val="4"/>
              </w:numPr>
              <w:spacing w:before="0" w:after="0" w:line="260" w:lineRule="exact"/>
              <w:rPr>
                <w:iCs/>
                <w:sz w:val="20"/>
                <w:szCs w:val="20"/>
              </w:rPr>
            </w:pPr>
            <w:r w:rsidRPr="009134F3">
              <w:rPr>
                <w:iCs/>
                <w:sz w:val="20"/>
                <w:szCs w:val="20"/>
              </w:rPr>
              <w:t>pristojnosti občin,</w:t>
            </w:r>
          </w:p>
          <w:p w:rsidR="00CA678E" w:rsidRPr="009134F3" w:rsidRDefault="00CA678E" w:rsidP="000A1B2D">
            <w:pPr>
              <w:pStyle w:val="Neotevilenodstavek"/>
              <w:widowControl w:val="0"/>
              <w:numPr>
                <w:ilvl w:val="1"/>
                <w:numId w:val="4"/>
              </w:numPr>
              <w:spacing w:before="0" w:after="0" w:line="260" w:lineRule="exact"/>
              <w:rPr>
                <w:iCs/>
                <w:sz w:val="20"/>
                <w:szCs w:val="20"/>
              </w:rPr>
            </w:pPr>
            <w:r w:rsidRPr="009134F3">
              <w:rPr>
                <w:iCs/>
                <w:sz w:val="20"/>
                <w:szCs w:val="20"/>
              </w:rPr>
              <w:t>delovanje občin,</w:t>
            </w:r>
          </w:p>
          <w:p w:rsidR="00CA678E" w:rsidRPr="009134F3" w:rsidRDefault="00CA678E" w:rsidP="000A1B2D">
            <w:pPr>
              <w:pStyle w:val="Neotevilenodstavek"/>
              <w:widowControl w:val="0"/>
              <w:numPr>
                <w:ilvl w:val="1"/>
                <w:numId w:val="4"/>
              </w:numPr>
              <w:spacing w:before="0" w:after="0" w:line="260" w:lineRule="exact"/>
              <w:rPr>
                <w:iCs/>
                <w:sz w:val="20"/>
                <w:szCs w:val="20"/>
              </w:rPr>
            </w:pPr>
            <w:r w:rsidRPr="009134F3">
              <w:rPr>
                <w:iCs/>
                <w:sz w:val="20"/>
                <w:szCs w:val="20"/>
              </w:rPr>
              <w:t>financiranje občin.</w:t>
            </w:r>
          </w:p>
          <w:p w:rsidR="00CA678E" w:rsidRPr="009134F3" w:rsidRDefault="00CA678E" w:rsidP="00416654">
            <w:pPr>
              <w:pStyle w:val="Neotevilenodstavek"/>
              <w:widowControl w:val="0"/>
              <w:spacing w:before="0" w:after="0" w:line="260" w:lineRule="exact"/>
              <w:ind w:left="1440"/>
              <w:rPr>
                <w:iCs/>
                <w:sz w:val="20"/>
                <w:szCs w:val="20"/>
              </w:rPr>
            </w:pPr>
          </w:p>
        </w:tc>
        <w:tc>
          <w:tcPr>
            <w:tcW w:w="2431" w:type="dxa"/>
            <w:gridSpan w:val="3"/>
          </w:tcPr>
          <w:p w:rsidR="00CA678E" w:rsidRPr="009134F3" w:rsidRDefault="00CA678E" w:rsidP="002C431D">
            <w:pPr>
              <w:pStyle w:val="Neotevilenodstavek"/>
              <w:widowControl w:val="0"/>
              <w:spacing w:before="0" w:after="0" w:line="260" w:lineRule="exact"/>
              <w:jc w:val="center"/>
              <w:rPr>
                <w:sz w:val="20"/>
                <w:szCs w:val="20"/>
              </w:rPr>
            </w:pPr>
            <w:r w:rsidRPr="009134F3">
              <w:rPr>
                <w:sz w:val="20"/>
                <w:szCs w:val="20"/>
              </w:rPr>
              <w:t>NE</w:t>
            </w:r>
          </w:p>
        </w:tc>
      </w:tr>
      <w:tr w:rsidR="00CA678E" w:rsidRPr="009A4E52" w:rsidTr="00CA678E">
        <w:trPr>
          <w:trHeight w:val="274"/>
        </w:trPr>
        <w:tc>
          <w:tcPr>
            <w:tcW w:w="9100" w:type="dxa"/>
            <w:gridSpan w:val="12"/>
          </w:tcPr>
          <w:p w:rsidR="00CA678E" w:rsidRPr="009134F3" w:rsidRDefault="00CA678E" w:rsidP="00416654">
            <w:pPr>
              <w:pStyle w:val="Neotevilenodstavek"/>
              <w:widowControl w:val="0"/>
              <w:spacing w:before="0" w:after="0" w:line="260" w:lineRule="exact"/>
              <w:rPr>
                <w:iCs/>
                <w:sz w:val="20"/>
                <w:szCs w:val="20"/>
              </w:rPr>
            </w:pPr>
            <w:r w:rsidRPr="009134F3">
              <w:rPr>
                <w:iCs/>
                <w:sz w:val="20"/>
                <w:szCs w:val="20"/>
              </w:rPr>
              <w:t xml:space="preserve">Gradivo (predpis) je bilo poslano v mnenje: </w:t>
            </w:r>
          </w:p>
          <w:p w:rsidR="00CA678E" w:rsidRPr="009134F3" w:rsidRDefault="00CA678E" w:rsidP="000A1B2D">
            <w:pPr>
              <w:pStyle w:val="Neotevilenodstavek"/>
              <w:widowControl w:val="0"/>
              <w:numPr>
                <w:ilvl w:val="0"/>
                <w:numId w:val="5"/>
              </w:numPr>
              <w:spacing w:before="0" w:after="0" w:line="260" w:lineRule="exact"/>
              <w:rPr>
                <w:iCs/>
                <w:sz w:val="20"/>
                <w:szCs w:val="20"/>
              </w:rPr>
            </w:pPr>
            <w:r w:rsidRPr="009134F3">
              <w:rPr>
                <w:iCs/>
                <w:sz w:val="20"/>
                <w:szCs w:val="20"/>
              </w:rPr>
              <w:t>Skupnosti občin Slovenije SOS: NE</w:t>
            </w:r>
          </w:p>
          <w:p w:rsidR="00CA678E" w:rsidRPr="009134F3" w:rsidRDefault="00CA678E" w:rsidP="000A1B2D">
            <w:pPr>
              <w:pStyle w:val="Neotevilenodstavek"/>
              <w:widowControl w:val="0"/>
              <w:numPr>
                <w:ilvl w:val="0"/>
                <w:numId w:val="5"/>
              </w:numPr>
              <w:spacing w:before="0" w:after="0" w:line="260" w:lineRule="exact"/>
              <w:rPr>
                <w:iCs/>
                <w:sz w:val="20"/>
                <w:szCs w:val="20"/>
              </w:rPr>
            </w:pPr>
            <w:r w:rsidRPr="009134F3">
              <w:rPr>
                <w:iCs/>
                <w:sz w:val="20"/>
                <w:szCs w:val="20"/>
              </w:rPr>
              <w:t>Združenju občin Slovenije ZOS</w:t>
            </w:r>
            <w:r w:rsidR="0035256D" w:rsidRPr="009134F3">
              <w:rPr>
                <w:iCs/>
                <w:sz w:val="20"/>
                <w:szCs w:val="20"/>
              </w:rPr>
              <w:t xml:space="preserve">: </w:t>
            </w:r>
            <w:r w:rsidRPr="009134F3">
              <w:rPr>
                <w:iCs/>
                <w:sz w:val="20"/>
                <w:szCs w:val="20"/>
              </w:rPr>
              <w:t>NE</w:t>
            </w:r>
          </w:p>
          <w:p w:rsidR="00CA678E" w:rsidRPr="009134F3" w:rsidRDefault="00CA678E" w:rsidP="000A1B2D">
            <w:pPr>
              <w:pStyle w:val="Neotevilenodstavek"/>
              <w:widowControl w:val="0"/>
              <w:numPr>
                <w:ilvl w:val="0"/>
                <w:numId w:val="5"/>
              </w:numPr>
              <w:spacing w:before="0" w:after="0" w:line="260" w:lineRule="exact"/>
              <w:rPr>
                <w:iCs/>
                <w:sz w:val="20"/>
                <w:szCs w:val="20"/>
              </w:rPr>
            </w:pPr>
            <w:r w:rsidRPr="009134F3">
              <w:rPr>
                <w:iCs/>
                <w:sz w:val="20"/>
                <w:szCs w:val="20"/>
              </w:rPr>
              <w:t>Združenju mestnih občin Slovenije ZMOS: NE</w:t>
            </w:r>
          </w:p>
          <w:p w:rsidR="00CA678E" w:rsidRPr="009134F3" w:rsidRDefault="00CA678E" w:rsidP="00416654">
            <w:pPr>
              <w:pStyle w:val="Neotevilenodstavek"/>
              <w:widowControl w:val="0"/>
              <w:spacing w:before="0" w:after="0" w:line="260" w:lineRule="exact"/>
              <w:rPr>
                <w:iCs/>
                <w:sz w:val="20"/>
                <w:szCs w:val="20"/>
              </w:rPr>
            </w:pPr>
          </w:p>
          <w:p w:rsidR="00CA678E" w:rsidRPr="009134F3" w:rsidRDefault="00CA678E" w:rsidP="00416654">
            <w:pPr>
              <w:pStyle w:val="Neotevilenodstavek"/>
              <w:widowControl w:val="0"/>
              <w:spacing w:before="0" w:after="0" w:line="260" w:lineRule="exact"/>
              <w:rPr>
                <w:iCs/>
                <w:sz w:val="20"/>
                <w:szCs w:val="20"/>
              </w:rPr>
            </w:pPr>
            <w:r w:rsidRPr="009134F3">
              <w:rPr>
                <w:iCs/>
                <w:sz w:val="20"/>
                <w:szCs w:val="20"/>
              </w:rPr>
              <w:t>Predlogi in pripombe združenj so bili upoštevani:</w:t>
            </w:r>
          </w:p>
          <w:p w:rsidR="00CA678E" w:rsidRPr="009134F3" w:rsidRDefault="00CA678E" w:rsidP="000A1B2D">
            <w:pPr>
              <w:pStyle w:val="Neotevilenodstavek"/>
              <w:widowControl w:val="0"/>
              <w:numPr>
                <w:ilvl w:val="0"/>
                <w:numId w:val="6"/>
              </w:numPr>
              <w:spacing w:before="0" w:after="0" w:line="260" w:lineRule="exact"/>
              <w:rPr>
                <w:iCs/>
                <w:sz w:val="20"/>
                <w:szCs w:val="20"/>
              </w:rPr>
            </w:pPr>
            <w:r w:rsidRPr="009134F3">
              <w:rPr>
                <w:iCs/>
                <w:sz w:val="20"/>
                <w:szCs w:val="20"/>
              </w:rPr>
              <w:t>v celoti,</w:t>
            </w:r>
          </w:p>
          <w:p w:rsidR="00CA678E" w:rsidRPr="009134F3" w:rsidRDefault="00CA678E" w:rsidP="000A1B2D">
            <w:pPr>
              <w:pStyle w:val="Neotevilenodstavek"/>
              <w:widowControl w:val="0"/>
              <w:numPr>
                <w:ilvl w:val="0"/>
                <w:numId w:val="6"/>
              </w:numPr>
              <w:spacing w:before="0" w:after="0" w:line="260" w:lineRule="exact"/>
              <w:rPr>
                <w:iCs/>
                <w:sz w:val="20"/>
                <w:szCs w:val="20"/>
              </w:rPr>
            </w:pPr>
            <w:r w:rsidRPr="009134F3">
              <w:rPr>
                <w:iCs/>
                <w:sz w:val="20"/>
                <w:szCs w:val="20"/>
              </w:rPr>
              <w:t>večinoma,</w:t>
            </w:r>
          </w:p>
          <w:p w:rsidR="00CA678E" w:rsidRPr="009134F3" w:rsidRDefault="00CA678E" w:rsidP="000A1B2D">
            <w:pPr>
              <w:pStyle w:val="Neotevilenodstavek"/>
              <w:widowControl w:val="0"/>
              <w:numPr>
                <w:ilvl w:val="0"/>
                <w:numId w:val="6"/>
              </w:numPr>
              <w:spacing w:before="0" w:after="0" w:line="260" w:lineRule="exact"/>
              <w:rPr>
                <w:iCs/>
                <w:sz w:val="20"/>
                <w:szCs w:val="20"/>
              </w:rPr>
            </w:pPr>
            <w:r w:rsidRPr="009134F3">
              <w:rPr>
                <w:iCs/>
                <w:sz w:val="20"/>
                <w:szCs w:val="20"/>
              </w:rPr>
              <w:t>delno,</w:t>
            </w:r>
          </w:p>
          <w:p w:rsidR="00CA678E" w:rsidRPr="009134F3" w:rsidRDefault="00CA678E" w:rsidP="000A1B2D">
            <w:pPr>
              <w:pStyle w:val="Neotevilenodstavek"/>
              <w:widowControl w:val="0"/>
              <w:numPr>
                <w:ilvl w:val="0"/>
                <w:numId w:val="6"/>
              </w:numPr>
              <w:spacing w:before="0" w:after="0" w:line="260" w:lineRule="exact"/>
              <w:rPr>
                <w:iCs/>
                <w:sz w:val="20"/>
                <w:szCs w:val="20"/>
              </w:rPr>
            </w:pPr>
            <w:r w:rsidRPr="009134F3">
              <w:rPr>
                <w:iCs/>
                <w:sz w:val="20"/>
                <w:szCs w:val="20"/>
              </w:rPr>
              <w:t>niso bili upoštevani.</w:t>
            </w:r>
          </w:p>
          <w:p w:rsidR="00CA678E" w:rsidRPr="009134F3" w:rsidRDefault="00CA678E" w:rsidP="00416654">
            <w:pPr>
              <w:pStyle w:val="Neotevilenodstavek"/>
              <w:widowControl w:val="0"/>
              <w:spacing w:before="0" w:after="0" w:line="260" w:lineRule="exact"/>
              <w:ind w:left="360"/>
              <w:rPr>
                <w:iCs/>
                <w:sz w:val="20"/>
                <w:szCs w:val="20"/>
              </w:rPr>
            </w:pPr>
          </w:p>
          <w:p w:rsidR="00CA678E" w:rsidRPr="009134F3" w:rsidRDefault="00CA678E" w:rsidP="00416654">
            <w:pPr>
              <w:pStyle w:val="Neotevilenodstavek"/>
              <w:widowControl w:val="0"/>
              <w:spacing w:before="0" w:after="0" w:line="260" w:lineRule="exact"/>
              <w:rPr>
                <w:iCs/>
                <w:sz w:val="20"/>
                <w:szCs w:val="20"/>
              </w:rPr>
            </w:pPr>
            <w:r w:rsidRPr="009134F3">
              <w:rPr>
                <w:iCs/>
                <w:sz w:val="20"/>
                <w:szCs w:val="20"/>
              </w:rPr>
              <w:lastRenderedPageBreak/>
              <w:t>Bistveni predlogi in pripombe, ki niso bili upoštevani.</w:t>
            </w:r>
          </w:p>
          <w:p w:rsidR="00CA678E" w:rsidRPr="009134F3" w:rsidRDefault="00CA678E" w:rsidP="00416654">
            <w:pPr>
              <w:pStyle w:val="Neotevilenodstavek"/>
              <w:widowControl w:val="0"/>
              <w:spacing w:before="0" w:after="0" w:line="260" w:lineRule="exact"/>
              <w:rPr>
                <w:iCs/>
                <w:sz w:val="20"/>
                <w:szCs w:val="20"/>
              </w:rPr>
            </w:pPr>
          </w:p>
        </w:tc>
      </w:tr>
      <w:tr w:rsidR="00CA678E" w:rsidRPr="009134F3" w:rsidTr="00CA678E">
        <w:tc>
          <w:tcPr>
            <w:tcW w:w="9100" w:type="dxa"/>
            <w:gridSpan w:val="12"/>
            <w:vAlign w:val="center"/>
          </w:tcPr>
          <w:p w:rsidR="00CA678E" w:rsidRPr="009134F3" w:rsidRDefault="00CA678E" w:rsidP="00416654">
            <w:pPr>
              <w:pStyle w:val="Neotevilenodstavek"/>
              <w:widowControl w:val="0"/>
              <w:spacing w:before="0" w:after="0" w:line="260" w:lineRule="exact"/>
              <w:jc w:val="left"/>
              <w:rPr>
                <w:b/>
                <w:sz w:val="20"/>
                <w:szCs w:val="20"/>
              </w:rPr>
            </w:pPr>
            <w:r w:rsidRPr="009134F3">
              <w:rPr>
                <w:b/>
                <w:sz w:val="20"/>
                <w:szCs w:val="20"/>
              </w:rPr>
              <w:lastRenderedPageBreak/>
              <w:t>9. Predstavitev sodelovanja javnosti:</w:t>
            </w:r>
          </w:p>
        </w:tc>
      </w:tr>
      <w:tr w:rsidR="00CA678E" w:rsidRPr="009134F3" w:rsidTr="00CA678E">
        <w:tc>
          <w:tcPr>
            <w:tcW w:w="6669" w:type="dxa"/>
            <w:gridSpan w:val="9"/>
          </w:tcPr>
          <w:p w:rsidR="00CA678E" w:rsidRPr="009134F3" w:rsidRDefault="00CA678E" w:rsidP="00416654">
            <w:pPr>
              <w:pStyle w:val="Neotevilenodstavek"/>
              <w:widowControl w:val="0"/>
              <w:spacing w:before="0" w:after="0" w:line="260" w:lineRule="exact"/>
              <w:rPr>
                <w:sz w:val="20"/>
                <w:szCs w:val="20"/>
              </w:rPr>
            </w:pPr>
            <w:r w:rsidRPr="009134F3">
              <w:rPr>
                <w:iCs/>
                <w:sz w:val="20"/>
                <w:szCs w:val="20"/>
              </w:rPr>
              <w:t>Gradivo je bilo predhodno objavljeno na spletni strani predlagatelja:</w:t>
            </w:r>
          </w:p>
        </w:tc>
        <w:tc>
          <w:tcPr>
            <w:tcW w:w="2431" w:type="dxa"/>
            <w:gridSpan w:val="3"/>
          </w:tcPr>
          <w:p w:rsidR="00CA678E" w:rsidRPr="009134F3" w:rsidRDefault="00CA678E" w:rsidP="00293F72">
            <w:pPr>
              <w:pStyle w:val="Neotevilenodstavek"/>
              <w:widowControl w:val="0"/>
              <w:spacing w:before="0" w:after="0" w:line="260" w:lineRule="exact"/>
              <w:jc w:val="center"/>
              <w:rPr>
                <w:iCs/>
                <w:sz w:val="20"/>
                <w:szCs w:val="20"/>
              </w:rPr>
            </w:pPr>
            <w:r w:rsidRPr="009134F3">
              <w:rPr>
                <w:sz w:val="20"/>
                <w:szCs w:val="20"/>
              </w:rPr>
              <w:t>DA</w:t>
            </w:r>
          </w:p>
        </w:tc>
      </w:tr>
      <w:tr w:rsidR="00CA678E" w:rsidRPr="009134F3" w:rsidTr="00CA678E">
        <w:tc>
          <w:tcPr>
            <w:tcW w:w="9100" w:type="dxa"/>
            <w:gridSpan w:val="12"/>
          </w:tcPr>
          <w:p w:rsidR="00CA678E" w:rsidRPr="009134F3" w:rsidRDefault="00293F72" w:rsidP="00416654">
            <w:pPr>
              <w:pStyle w:val="Neotevilenodstavek"/>
              <w:widowControl w:val="0"/>
              <w:spacing w:before="0" w:after="0" w:line="260" w:lineRule="exact"/>
              <w:rPr>
                <w:iCs/>
                <w:sz w:val="20"/>
                <w:szCs w:val="20"/>
              </w:rPr>
            </w:pPr>
            <w:r w:rsidRPr="009134F3">
              <w:rPr>
                <w:iCs/>
                <w:sz w:val="20"/>
                <w:szCs w:val="20"/>
              </w:rPr>
              <w:t>/</w:t>
            </w:r>
          </w:p>
        </w:tc>
      </w:tr>
      <w:tr w:rsidR="00CA678E" w:rsidRPr="009A4E52" w:rsidTr="00CA678E">
        <w:tc>
          <w:tcPr>
            <w:tcW w:w="9100" w:type="dxa"/>
            <w:gridSpan w:val="12"/>
          </w:tcPr>
          <w:p w:rsidR="00CA678E" w:rsidRPr="009134F3" w:rsidRDefault="00CA678E" w:rsidP="00416654">
            <w:pPr>
              <w:pStyle w:val="Neotevilenodstavek"/>
              <w:widowControl w:val="0"/>
              <w:spacing w:before="0" w:after="0" w:line="260" w:lineRule="exact"/>
              <w:rPr>
                <w:iCs/>
                <w:sz w:val="20"/>
                <w:szCs w:val="20"/>
              </w:rPr>
            </w:pPr>
            <w:r w:rsidRPr="009134F3">
              <w:rPr>
                <w:iCs/>
                <w:sz w:val="20"/>
                <w:szCs w:val="20"/>
              </w:rPr>
              <w:t xml:space="preserve">Datum objave: </w:t>
            </w:r>
            <w:r w:rsidR="005C69EE" w:rsidRPr="009134F3">
              <w:rPr>
                <w:iCs/>
                <w:sz w:val="20"/>
                <w:szCs w:val="20"/>
              </w:rPr>
              <w:t>31.</w:t>
            </w:r>
            <w:r w:rsidR="00F553FB" w:rsidRPr="009134F3">
              <w:rPr>
                <w:iCs/>
                <w:sz w:val="20"/>
                <w:szCs w:val="20"/>
              </w:rPr>
              <w:t xml:space="preserve"> </w:t>
            </w:r>
            <w:r w:rsidR="005C69EE" w:rsidRPr="009134F3">
              <w:rPr>
                <w:iCs/>
                <w:sz w:val="20"/>
                <w:szCs w:val="20"/>
              </w:rPr>
              <w:t>5.</w:t>
            </w:r>
            <w:r w:rsidR="00F553FB" w:rsidRPr="009134F3">
              <w:rPr>
                <w:iCs/>
                <w:sz w:val="20"/>
                <w:szCs w:val="20"/>
              </w:rPr>
              <w:t xml:space="preserve"> </w:t>
            </w:r>
            <w:r w:rsidR="005C69EE" w:rsidRPr="009134F3">
              <w:rPr>
                <w:iCs/>
                <w:sz w:val="20"/>
                <w:szCs w:val="20"/>
              </w:rPr>
              <w:t>2017</w:t>
            </w:r>
          </w:p>
          <w:p w:rsidR="00FB7E35" w:rsidRPr="009134F3" w:rsidRDefault="00FB7E35" w:rsidP="00FB7E35">
            <w:pPr>
              <w:widowControl w:val="0"/>
              <w:overflowPunct w:val="0"/>
              <w:autoSpaceDE w:val="0"/>
              <w:autoSpaceDN w:val="0"/>
              <w:adjustRightInd w:val="0"/>
              <w:spacing w:before="120" w:line="240" w:lineRule="auto"/>
              <w:jc w:val="both"/>
              <w:textAlignment w:val="baseline"/>
              <w:rPr>
                <w:rFonts w:cs="Arial"/>
                <w:iCs/>
                <w:szCs w:val="20"/>
                <w:lang w:val="sl-SI" w:eastAsia="sl-SI"/>
              </w:rPr>
            </w:pPr>
            <w:r w:rsidRPr="009134F3">
              <w:rPr>
                <w:rFonts w:cs="Arial"/>
                <w:iCs/>
                <w:szCs w:val="20"/>
                <w:lang w:val="sl-SI" w:eastAsia="sl-SI"/>
              </w:rPr>
              <w:t>V razpravo so bili vključeni: /</w:t>
            </w:r>
          </w:p>
          <w:p w:rsidR="00CA678E" w:rsidRPr="009134F3" w:rsidRDefault="00CA678E" w:rsidP="00122864">
            <w:pPr>
              <w:pStyle w:val="Neotevilenodstavek"/>
              <w:widowControl w:val="0"/>
              <w:spacing w:before="0" w:after="0" w:line="260" w:lineRule="exact"/>
              <w:rPr>
                <w:iCs/>
                <w:sz w:val="20"/>
                <w:szCs w:val="20"/>
              </w:rPr>
            </w:pPr>
          </w:p>
          <w:p w:rsidR="00122864" w:rsidRPr="009134F3" w:rsidRDefault="00122864" w:rsidP="00122864">
            <w:pPr>
              <w:pStyle w:val="Neotevilenodstavek"/>
              <w:widowControl w:val="0"/>
              <w:spacing w:before="0" w:after="0" w:line="260" w:lineRule="exact"/>
              <w:rPr>
                <w:iCs/>
                <w:sz w:val="20"/>
                <w:szCs w:val="20"/>
              </w:rPr>
            </w:pPr>
          </w:p>
        </w:tc>
      </w:tr>
      <w:tr w:rsidR="00CA678E" w:rsidRPr="009134F3" w:rsidTr="00CA678E">
        <w:tc>
          <w:tcPr>
            <w:tcW w:w="6669" w:type="dxa"/>
            <w:gridSpan w:val="9"/>
            <w:vAlign w:val="center"/>
          </w:tcPr>
          <w:p w:rsidR="00CA678E" w:rsidRPr="009134F3" w:rsidRDefault="00CA678E" w:rsidP="00416654">
            <w:pPr>
              <w:pStyle w:val="Neotevilenodstavek"/>
              <w:widowControl w:val="0"/>
              <w:spacing w:before="0" w:after="0" w:line="260" w:lineRule="exact"/>
              <w:jc w:val="left"/>
              <w:rPr>
                <w:sz w:val="20"/>
                <w:szCs w:val="20"/>
              </w:rPr>
            </w:pPr>
            <w:r w:rsidRPr="009134F3">
              <w:rPr>
                <w:b/>
                <w:sz w:val="20"/>
                <w:szCs w:val="20"/>
              </w:rPr>
              <w:t>10. Pri pripravi gradiva so bile upoštevane zahteve iz Resolucije o normativni dejavnosti:</w:t>
            </w:r>
          </w:p>
        </w:tc>
        <w:tc>
          <w:tcPr>
            <w:tcW w:w="2431" w:type="dxa"/>
            <w:gridSpan w:val="3"/>
            <w:vAlign w:val="center"/>
          </w:tcPr>
          <w:p w:rsidR="00CA678E" w:rsidRPr="009134F3" w:rsidRDefault="00CA678E" w:rsidP="00FB7E35">
            <w:pPr>
              <w:pStyle w:val="Neotevilenodstavek"/>
              <w:widowControl w:val="0"/>
              <w:spacing w:before="0" w:after="0" w:line="260" w:lineRule="exact"/>
              <w:jc w:val="center"/>
              <w:rPr>
                <w:iCs/>
                <w:sz w:val="20"/>
                <w:szCs w:val="20"/>
              </w:rPr>
            </w:pPr>
            <w:r w:rsidRPr="009134F3">
              <w:rPr>
                <w:sz w:val="20"/>
                <w:szCs w:val="20"/>
              </w:rPr>
              <w:t>DA</w:t>
            </w:r>
          </w:p>
        </w:tc>
      </w:tr>
      <w:tr w:rsidR="00CA678E" w:rsidRPr="009134F3" w:rsidTr="00CA678E">
        <w:tc>
          <w:tcPr>
            <w:tcW w:w="6669" w:type="dxa"/>
            <w:gridSpan w:val="9"/>
            <w:vAlign w:val="center"/>
          </w:tcPr>
          <w:p w:rsidR="00CA678E" w:rsidRPr="009134F3" w:rsidRDefault="00CA678E" w:rsidP="00416654">
            <w:pPr>
              <w:pStyle w:val="Neotevilenodstavek"/>
              <w:widowControl w:val="0"/>
              <w:spacing w:before="0" w:after="0" w:line="260" w:lineRule="exact"/>
              <w:jc w:val="left"/>
              <w:rPr>
                <w:b/>
                <w:sz w:val="20"/>
                <w:szCs w:val="20"/>
              </w:rPr>
            </w:pPr>
            <w:r w:rsidRPr="009134F3">
              <w:rPr>
                <w:b/>
                <w:sz w:val="20"/>
                <w:szCs w:val="20"/>
              </w:rPr>
              <w:t>11. Gradivo je uvrščeno v delovni program vlade:</w:t>
            </w:r>
          </w:p>
        </w:tc>
        <w:tc>
          <w:tcPr>
            <w:tcW w:w="2431" w:type="dxa"/>
            <w:gridSpan w:val="3"/>
            <w:vAlign w:val="center"/>
          </w:tcPr>
          <w:p w:rsidR="00CA678E" w:rsidRPr="009134F3" w:rsidRDefault="005A190D" w:rsidP="00416654">
            <w:pPr>
              <w:pStyle w:val="Neotevilenodstavek"/>
              <w:widowControl w:val="0"/>
              <w:spacing w:before="0" w:after="0" w:line="260" w:lineRule="exact"/>
              <w:jc w:val="center"/>
              <w:rPr>
                <w:sz w:val="20"/>
                <w:szCs w:val="20"/>
              </w:rPr>
            </w:pPr>
            <w:r w:rsidRPr="009134F3">
              <w:rPr>
                <w:sz w:val="20"/>
                <w:szCs w:val="20"/>
              </w:rPr>
              <w:t>DA</w:t>
            </w:r>
          </w:p>
        </w:tc>
      </w:tr>
      <w:tr w:rsidR="00CA678E" w:rsidRPr="009134F3" w:rsidTr="00CA678E">
        <w:tc>
          <w:tcPr>
            <w:tcW w:w="9100" w:type="dxa"/>
            <w:gridSpan w:val="12"/>
            <w:tcBorders>
              <w:top w:val="single" w:sz="4" w:space="0" w:color="000000"/>
              <w:left w:val="single" w:sz="4" w:space="0" w:color="000000"/>
              <w:bottom w:val="single" w:sz="4" w:space="0" w:color="000000"/>
              <w:right w:val="single" w:sz="4" w:space="0" w:color="000000"/>
            </w:tcBorders>
          </w:tcPr>
          <w:p w:rsidR="00CA678E" w:rsidRPr="009134F3" w:rsidRDefault="00CA678E" w:rsidP="00416654">
            <w:pPr>
              <w:pStyle w:val="Poglavje"/>
              <w:widowControl w:val="0"/>
              <w:spacing w:before="0" w:after="0" w:line="260" w:lineRule="exact"/>
              <w:ind w:left="3400"/>
              <w:jc w:val="left"/>
              <w:rPr>
                <w:sz w:val="20"/>
                <w:szCs w:val="20"/>
              </w:rPr>
            </w:pPr>
          </w:p>
          <w:p w:rsidR="00CA678E" w:rsidRPr="009134F3" w:rsidRDefault="000B4708" w:rsidP="00416654">
            <w:pPr>
              <w:pStyle w:val="Poglavje"/>
              <w:widowControl w:val="0"/>
              <w:spacing w:before="0" w:after="0" w:line="260" w:lineRule="exact"/>
              <w:ind w:left="3400"/>
              <w:jc w:val="left"/>
              <w:rPr>
                <w:b w:val="0"/>
                <w:sz w:val="20"/>
                <w:szCs w:val="20"/>
              </w:rPr>
            </w:pPr>
            <w:r w:rsidRPr="009134F3">
              <w:rPr>
                <w:b w:val="0"/>
                <w:sz w:val="20"/>
                <w:szCs w:val="20"/>
              </w:rPr>
              <w:t xml:space="preserve">                                                       IRENA MAJCEN</w:t>
            </w:r>
          </w:p>
          <w:p w:rsidR="000B4708" w:rsidRPr="009134F3" w:rsidRDefault="000B4708" w:rsidP="00416654">
            <w:pPr>
              <w:pStyle w:val="Poglavje"/>
              <w:widowControl w:val="0"/>
              <w:spacing w:before="0" w:after="0" w:line="260" w:lineRule="exact"/>
              <w:ind w:left="3400"/>
              <w:jc w:val="left"/>
              <w:rPr>
                <w:b w:val="0"/>
                <w:sz w:val="20"/>
                <w:szCs w:val="20"/>
              </w:rPr>
            </w:pPr>
            <w:r w:rsidRPr="009134F3">
              <w:rPr>
                <w:b w:val="0"/>
                <w:sz w:val="20"/>
                <w:szCs w:val="20"/>
              </w:rPr>
              <w:t xml:space="preserve">                                                          MIN</w:t>
            </w:r>
            <w:r w:rsidR="00F144FF" w:rsidRPr="009134F3">
              <w:rPr>
                <w:b w:val="0"/>
                <w:sz w:val="20"/>
                <w:szCs w:val="20"/>
              </w:rPr>
              <w:t>I</w:t>
            </w:r>
            <w:r w:rsidRPr="009134F3">
              <w:rPr>
                <w:b w:val="0"/>
                <w:sz w:val="20"/>
                <w:szCs w:val="20"/>
              </w:rPr>
              <w:t>STRICA</w:t>
            </w:r>
          </w:p>
          <w:p w:rsidR="00CA678E" w:rsidRPr="009134F3" w:rsidRDefault="00CA678E" w:rsidP="00416654">
            <w:pPr>
              <w:pStyle w:val="Poglavje"/>
              <w:widowControl w:val="0"/>
              <w:spacing w:before="0" w:after="0" w:line="260" w:lineRule="exact"/>
              <w:ind w:left="3400"/>
              <w:jc w:val="left"/>
              <w:rPr>
                <w:sz w:val="20"/>
                <w:szCs w:val="20"/>
              </w:rPr>
            </w:pPr>
          </w:p>
        </w:tc>
      </w:tr>
    </w:tbl>
    <w:p w:rsidR="00976551" w:rsidRPr="009134F3" w:rsidRDefault="00976551" w:rsidP="00976551">
      <w:pPr>
        <w:pStyle w:val="Telobesedila2"/>
        <w:ind w:left="4956" w:firstLine="708"/>
        <w:rPr>
          <w:rFonts w:ascii="Arial" w:hAnsi="Arial"/>
          <w:b w:val="0"/>
          <w:sz w:val="20"/>
          <w:szCs w:val="20"/>
        </w:rPr>
      </w:pPr>
    </w:p>
    <w:p w:rsidR="00CA678E" w:rsidRPr="009134F3" w:rsidRDefault="00CA678E" w:rsidP="00976551">
      <w:pPr>
        <w:pStyle w:val="Telobesedila2"/>
        <w:ind w:left="4956" w:firstLine="708"/>
        <w:rPr>
          <w:rFonts w:ascii="Arial" w:hAnsi="Arial"/>
          <w:b w:val="0"/>
          <w:sz w:val="20"/>
          <w:szCs w:val="20"/>
        </w:rPr>
      </w:pPr>
    </w:p>
    <w:p w:rsidR="00CA678E" w:rsidRPr="009134F3" w:rsidRDefault="00CA678E" w:rsidP="00976551">
      <w:pPr>
        <w:pStyle w:val="Telobesedila2"/>
        <w:ind w:left="4956" w:firstLine="708"/>
        <w:rPr>
          <w:rFonts w:ascii="Arial" w:hAnsi="Arial"/>
          <w:b w:val="0"/>
          <w:sz w:val="20"/>
          <w:szCs w:val="20"/>
        </w:rPr>
      </w:pPr>
    </w:p>
    <w:p w:rsidR="00CA678E" w:rsidRPr="009134F3" w:rsidRDefault="00CA678E" w:rsidP="00976551">
      <w:pPr>
        <w:pStyle w:val="Telobesedila2"/>
        <w:ind w:left="4956" w:firstLine="708"/>
        <w:rPr>
          <w:rFonts w:ascii="Arial" w:hAnsi="Arial"/>
          <w:b w:val="0"/>
          <w:sz w:val="20"/>
          <w:szCs w:val="20"/>
        </w:rPr>
      </w:pPr>
    </w:p>
    <w:p w:rsidR="00CA678E" w:rsidRPr="009134F3" w:rsidRDefault="00CA678E" w:rsidP="00976551">
      <w:pPr>
        <w:pStyle w:val="Telobesedila2"/>
        <w:ind w:left="4956" w:firstLine="708"/>
        <w:rPr>
          <w:rFonts w:ascii="Arial" w:hAnsi="Arial"/>
          <w:b w:val="0"/>
          <w:sz w:val="20"/>
          <w:szCs w:val="20"/>
        </w:rPr>
      </w:pPr>
    </w:p>
    <w:p w:rsidR="00CA678E" w:rsidRPr="009134F3" w:rsidRDefault="00CA678E" w:rsidP="00976551">
      <w:pPr>
        <w:pStyle w:val="Telobesedila2"/>
        <w:ind w:left="4956" w:firstLine="708"/>
        <w:rPr>
          <w:rFonts w:ascii="Arial" w:hAnsi="Arial"/>
          <w:b w:val="0"/>
          <w:sz w:val="20"/>
          <w:szCs w:val="20"/>
        </w:rPr>
      </w:pPr>
    </w:p>
    <w:p w:rsidR="00CA678E" w:rsidRPr="009134F3" w:rsidRDefault="00CA678E" w:rsidP="00976551">
      <w:pPr>
        <w:pStyle w:val="Telobesedila2"/>
        <w:ind w:left="4956" w:firstLine="708"/>
        <w:rPr>
          <w:rFonts w:ascii="Arial" w:hAnsi="Arial"/>
          <w:b w:val="0"/>
          <w:sz w:val="20"/>
          <w:szCs w:val="20"/>
        </w:rPr>
      </w:pPr>
    </w:p>
    <w:p w:rsidR="00CA678E" w:rsidRPr="009134F3" w:rsidRDefault="00CA678E" w:rsidP="00976551">
      <w:pPr>
        <w:pStyle w:val="Telobesedila2"/>
        <w:ind w:left="4956" w:firstLine="708"/>
        <w:rPr>
          <w:rFonts w:ascii="Arial" w:hAnsi="Arial"/>
          <w:b w:val="0"/>
          <w:sz w:val="20"/>
          <w:szCs w:val="20"/>
        </w:rPr>
      </w:pPr>
    </w:p>
    <w:p w:rsidR="00CA678E" w:rsidRPr="009134F3" w:rsidRDefault="00CA678E" w:rsidP="00CA678E">
      <w:pPr>
        <w:pStyle w:val="Naslovpredpisa"/>
        <w:spacing w:before="0" w:after="0" w:line="260" w:lineRule="exact"/>
        <w:jc w:val="left"/>
        <w:rPr>
          <w:sz w:val="20"/>
          <w:szCs w:val="20"/>
        </w:rPr>
      </w:pPr>
    </w:p>
    <w:p w:rsidR="00CA678E" w:rsidRPr="009134F3" w:rsidRDefault="00CA678E" w:rsidP="00976551">
      <w:pPr>
        <w:pStyle w:val="Telobesedila2"/>
        <w:ind w:left="4956" w:firstLine="708"/>
        <w:rPr>
          <w:rFonts w:ascii="Arial" w:hAnsi="Arial"/>
          <w:b w:val="0"/>
          <w:sz w:val="20"/>
          <w:szCs w:val="20"/>
        </w:rPr>
      </w:pPr>
    </w:p>
    <w:p w:rsidR="00CA678E" w:rsidRPr="009134F3" w:rsidRDefault="00CA678E" w:rsidP="00976551">
      <w:pPr>
        <w:pStyle w:val="Telobesedila2"/>
        <w:ind w:left="4956" w:firstLine="708"/>
        <w:rPr>
          <w:rFonts w:ascii="Arial" w:hAnsi="Arial"/>
          <w:b w:val="0"/>
          <w:sz w:val="20"/>
          <w:szCs w:val="20"/>
        </w:rPr>
      </w:pPr>
    </w:p>
    <w:p w:rsidR="00CA678E" w:rsidRPr="009134F3" w:rsidRDefault="00CA678E" w:rsidP="00976551">
      <w:pPr>
        <w:pStyle w:val="Telobesedila2"/>
        <w:ind w:left="4956" w:firstLine="708"/>
        <w:rPr>
          <w:rFonts w:ascii="Arial" w:hAnsi="Arial"/>
          <w:b w:val="0"/>
          <w:sz w:val="20"/>
          <w:szCs w:val="20"/>
        </w:rPr>
      </w:pPr>
    </w:p>
    <w:p w:rsidR="00CA678E" w:rsidRPr="009134F3" w:rsidRDefault="00CA678E" w:rsidP="00976551">
      <w:pPr>
        <w:pStyle w:val="Telobesedila2"/>
        <w:ind w:left="4956" w:firstLine="708"/>
        <w:rPr>
          <w:rFonts w:ascii="Arial" w:hAnsi="Arial"/>
          <w:b w:val="0"/>
          <w:sz w:val="20"/>
          <w:szCs w:val="20"/>
        </w:rPr>
      </w:pPr>
    </w:p>
    <w:p w:rsidR="00CA678E" w:rsidRPr="009134F3" w:rsidRDefault="00CA678E" w:rsidP="00976551">
      <w:pPr>
        <w:pStyle w:val="Telobesedila2"/>
        <w:ind w:left="4956" w:firstLine="708"/>
        <w:rPr>
          <w:rFonts w:ascii="Arial" w:hAnsi="Arial"/>
          <w:b w:val="0"/>
          <w:sz w:val="20"/>
          <w:szCs w:val="20"/>
        </w:rPr>
      </w:pPr>
    </w:p>
    <w:p w:rsidR="00CA678E" w:rsidRPr="009134F3" w:rsidRDefault="00D1013C" w:rsidP="00C57202">
      <w:pPr>
        <w:tabs>
          <w:tab w:val="left" w:pos="708"/>
        </w:tabs>
        <w:ind w:left="6732" w:firstLine="468"/>
        <w:rPr>
          <w:rFonts w:cs="Arial"/>
          <w:b/>
          <w:szCs w:val="20"/>
          <w:lang w:val="sl-SI"/>
        </w:rPr>
      </w:pPr>
      <w:r w:rsidRPr="009134F3">
        <w:rPr>
          <w:rFonts w:cs="Arial"/>
          <w:b/>
          <w:szCs w:val="20"/>
          <w:lang w:val="sl-SI"/>
        </w:rPr>
        <w:br w:type="page"/>
      </w:r>
      <w:r w:rsidR="00CA678E" w:rsidRPr="009134F3">
        <w:rPr>
          <w:rFonts w:cs="Arial"/>
          <w:b/>
          <w:szCs w:val="20"/>
          <w:lang w:val="sl-SI"/>
        </w:rPr>
        <w:lastRenderedPageBreak/>
        <w:t>PREDLOG</w:t>
      </w:r>
    </w:p>
    <w:p w:rsidR="00CA678E" w:rsidRPr="009134F3" w:rsidRDefault="00CA678E" w:rsidP="00CA678E">
      <w:pPr>
        <w:tabs>
          <w:tab w:val="left" w:pos="708"/>
        </w:tabs>
        <w:ind w:left="6012"/>
        <w:rPr>
          <w:rFonts w:cs="Arial"/>
          <w:b/>
          <w:szCs w:val="20"/>
          <w:lang w:val="sl-SI"/>
        </w:rPr>
      </w:pPr>
      <w:r w:rsidRPr="009134F3">
        <w:rPr>
          <w:rFonts w:cs="Arial"/>
          <w:b/>
          <w:szCs w:val="20"/>
          <w:lang w:val="sl-SI"/>
        </w:rPr>
        <w:t xml:space="preserve">   (EVA</w:t>
      </w:r>
      <w:r w:rsidR="00D0006F" w:rsidRPr="009134F3">
        <w:rPr>
          <w:rFonts w:cs="Arial"/>
          <w:b/>
          <w:szCs w:val="20"/>
          <w:lang w:val="sl-SI"/>
        </w:rPr>
        <w:t xml:space="preserve"> </w:t>
      </w:r>
      <w:r w:rsidR="000C38E2" w:rsidRPr="009134F3">
        <w:rPr>
          <w:rFonts w:cs="Arial"/>
          <w:b/>
          <w:color w:val="00000A"/>
          <w:szCs w:val="20"/>
          <w:lang w:val="sl-SI"/>
        </w:rPr>
        <w:t>2018-2550-0003</w:t>
      </w:r>
      <w:r w:rsidRPr="009134F3">
        <w:rPr>
          <w:rFonts w:cs="Arial"/>
          <w:b/>
          <w:szCs w:val="20"/>
          <w:lang w:val="sl-SI"/>
        </w:rPr>
        <w:t>)</w:t>
      </w:r>
    </w:p>
    <w:p w:rsidR="00CA678E" w:rsidRPr="009134F3" w:rsidRDefault="00CA678E" w:rsidP="00CA678E">
      <w:pPr>
        <w:tabs>
          <w:tab w:val="left" w:pos="708"/>
        </w:tabs>
        <w:rPr>
          <w:rFonts w:cs="Arial"/>
          <w:b/>
          <w:szCs w:val="20"/>
          <w:lang w:val="sl-SI"/>
        </w:rPr>
      </w:pPr>
    </w:p>
    <w:p w:rsidR="006E10F9" w:rsidRPr="009134F3" w:rsidRDefault="006E10F9" w:rsidP="00CA678E">
      <w:pPr>
        <w:tabs>
          <w:tab w:val="left" w:pos="708"/>
        </w:tabs>
        <w:rPr>
          <w:rFonts w:cs="Arial"/>
          <w:b/>
          <w:szCs w:val="20"/>
          <w:lang w:val="sl-SI"/>
        </w:rPr>
      </w:pPr>
    </w:p>
    <w:p w:rsidR="007954A8" w:rsidRPr="009134F3" w:rsidRDefault="007954A8" w:rsidP="007954A8">
      <w:pPr>
        <w:suppressAutoHyphens/>
        <w:overflowPunct w:val="0"/>
        <w:autoSpaceDE w:val="0"/>
        <w:autoSpaceDN w:val="0"/>
        <w:adjustRightInd w:val="0"/>
        <w:spacing w:line="240" w:lineRule="auto"/>
        <w:jc w:val="both"/>
        <w:textAlignment w:val="baseline"/>
        <w:rPr>
          <w:sz w:val="22"/>
          <w:szCs w:val="22"/>
          <w:lang w:val="sl-SI"/>
        </w:rPr>
      </w:pPr>
      <w:r w:rsidRPr="009134F3">
        <w:rPr>
          <w:sz w:val="22"/>
          <w:szCs w:val="22"/>
          <w:lang w:val="sl-SI"/>
        </w:rPr>
        <w:t xml:space="preserve">Na podlagi </w:t>
      </w:r>
      <w:r w:rsidR="00A65983">
        <w:rPr>
          <w:sz w:val="22"/>
          <w:szCs w:val="22"/>
          <w:lang w:val="sl-SI"/>
        </w:rPr>
        <w:t xml:space="preserve">prvega </w:t>
      </w:r>
      <w:r w:rsidRPr="009134F3">
        <w:rPr>
          <w:sz w:val="22"/>
          <w:szCs w:val="22"/>
          <w:lang w:val="sl-SI"/>
        </w:rPr>
        <w:t xml:space="preserve">odstavka </w:t>
      </w:r>
      <w:r w:rsidR="00A65983">
        <w:rPr>
          <w:sz w:val="22"/>
          <w:szCs w:val="22"/>
          <w:lang w:val="sl-SI"/>
        </w:rPr>
        <w:t>23</w:t>
      </w:r>
      <w:r w:rsidRPr="009134F3">
        <w:rPr>
          <w:sz w:val="22"/>
          <w:szCs w:val="22"/>
          <w:lang w:val="sl-SI"/>
        </w:rPr>
        <w:t xml:space="preserve">. člena Zakona o varstvu okolja (Uradni list RS, št. 39/06 – uradno prečiščeno besedilo, 49/06 – ZMetD, 66/06 – </w:t>
      </w:r>
      <w:proofErr w:type="spellStart"/>
      <w:r w:rsidRPr="009134F3">
        <w:rPr>
          <w:sz w:val="22"/>
          <w:szCs w:val="22"/>
          <w:lang w:val="sl-SI"/>
        </w:rPr>
        <w:t>odl</w:t>
      </w:r>
      <w:proofErr w:type="spellEnd"/>
      <w:r w:rsidRPr="009134F3">
        <w:rPr>
          <w:sz w:val="22"/>
          <w:szCs w:val="22"/>
          <w:lang w:val="sl-SI"/>
        </w:rPr>
        <w:t>. US, 33/07 – ZPNačrt, 57/08 – ZFO-1A, 70/08, 108/09, 108/09 – ZPNačrt-A, 48/12, 57/12, 92/13, 56/15, 102/15, 30/16</w:t>
      </w:r>
      <w:r w:rsidR="00970F5F">
        <w:rPr>
          <w:sz w:val="22"/>
          <w:szCs w:val="22"/>
          <w:lang w:val="sl-SI"/>
        </w:rPr>
        <w:t xml:space="preserve">, </w:t>
      </w:r>
      <w:r w:rsidRPr="009134F3">
        <w:rPr>
          <w:sz w:val="22"/>
          <w:szCs w:val="22"/>
          <w:lang w:val="sl-SI"/>
        </w:rPr>
        <w:t>61/17 – GZ</w:t>
      </w:r>
      <w:r w:rsidR="00970F5F">
        <w:rPr>
          <w:sz w:val="22"/>
          <w:szCs w:val="22"/>
          <w:lang w:val="sl-SI"/>
        </w:rPr>
        <w:t xml:space="preserve"> in 21/18 – </w:t>
      </w:r>
      <w:proofErr w:type="spellStart"/>
      <w:r w:rsidR="00970F5F">
        <w:rPr>
          <w:sz w:val="22"/>
          <w:szCs w:val="22"/>
          <w:lang w:val="sl-SI"/>
        </w:rPr>
        <w:t>ZNOrg</w:t>
      </w:r>
      <w:proofErr w:type="spellEnd"/>
      <w:r w:rsidRPr="009134F3">
        <w:rPr>
          <w:sz w:val="22"/>
          <w:szCs w:val="22"/>
          <w:lang w:val="sl-SI"/>
        </w:rPr>
        <w:t>) izdaja Vlada Republike Slovenije</w:t>
      </w:r>
    </w:p>
    <w:p w:rsidR="007954A8" w:rsidRPr="009134F3" w:rsidRDefault="007954A8" w:rsidP="007954A8">
      <w:pPr>
        <w:suppressAutoHyphens/>
        <w:overflowPunct w:val="0"/>
        <w:autoSpaceDE w:val="0"/>
        <w:autoSpaceDN w:val="0"/>
        <w:adjustRightInd w:val="0"/>
        <w:spacing w:line="240" w:lineRule="auto"/>
        <w:jc w:val="both"/>
        <w:textAlignment w:val="baseline"/>
        <w:rPr>
          <w:sz w:val="22"/>
          <w:szCs w:val="22"/>
          <w:lang w:val="sl-SI"/>
        </w:rPr>
      </w:pPr>
    </w:p>
    <w:p w:rsidR="007954A8" w:rsidRPr="009134F3" w:rsidRDefault="007954A8" w:rsidP="007954A8">
      <w:pPr>
        <w:suppressAutoHyphens/>
        <w:overflowPunct w:val="0"/>
        <w:autoSpaceDE w:val="0"/>
        <w:autoSpaceDN w:val="0"/>
        <w:adjustRightInd w:val="0"/>
        <w:spacing w:line="240" w:lineRule="auto"/>
        <w:jc w:val="both"/>
        <w:textAlignment w:val="baseline"/>
        <w:rPr>
          <w:sz w:val="22"/>
          <w:szCs w:val="22"/>
          <w:lang w:val="sl-SI"/>
        </w:rPr>
      </w:pPr>
    </w:p>
    <w:p w:rsidR="007954A8" w:rsidRPr="009134F3" w:rsidRDefault="007954A8" w:rsidP="007954A8">
      <w:pPr>
        <w:suppressAutoHyphens/>
        <w:overflowPunct w:val="0"/>
        <w:autoSpaceDE w:val="0"/>
        <w:autoSpaceDN w:val="0"/>
        <w:adjustRightInd w:val="0"/>
        <w:spacing w:line="240" w:lineRule="auto"/>
        <w:jc w:val="center"/>
        <w:textAlignment w:val="baseline"/>
        <w:rPr>
          <w:b/>
          <w:bCs/>
          <w:color w:val="000000"/>
          <w:spacing w:val="40"/>
          <w:sz w:val="22"/>
          <w:szCs w:val="22"/>
          <w:lang w:val="sl-SI"/>
        </w:rPr>
      </w:pPr>
      <w:r w:rsidRPr="009134F3">
        <w:rPr>
          <w:b/>
          <w:bCs/>
          <w:color w:val="000000"/>
          <w:spacing w:val="40"/>
          <w:sz w:val="22"/>
          <w:szCs w:val="22"/>
          <w:lang w:val="sl-SI"/>
        </w:rPr>
        <w:t>UREDBO</w:t>
      </w:r>
    </w:p>
    <w:p w:rsidR="007954A8" w:rsidRPr="009134F3" w:rsidRDefault="007954A8" w:rsidP="007954A8">
      <w:pPr>
        <w:suppressAutoHyphens/>
        <w:overflowPunct w:val="0"/>
        <w:autoSpaceDE w:val="0"/>
        <w:autoSpaceDN w:val="0"/>
        <w:adjustRightInd w:val="0"/>
        <w:spacing w:line="240" w:lineRule="auto"/>
        <w:jc w:val="center"/>
        <w:textAlignment w:val="baseline"/>
        <w:rPr>
          <w:b/>
          <w:sz w:val="22"/>
          <w:szCs w:val="22"/>
          <w:lang w:val="sl-SI"/>
        </w:rPr>
      </w:pPr>
      <w:r w:rsidRPr="009134F3">
        <w:rPr>
          <w:b/>
          <w:sz w:val="22"/>
          <w:szCs w:val="22"/>
          <w:lang w:val="sl-SI"/>
        </w:rPr>
        <w:t>o nacionalnih zgornjih mejah emisij onesnaževal zunanjega zraka</w:t>
      </w:r>
    </w:p>
    <w:p w:rsidR="007954A8" w:rsidRPr="009134F3" w:rsidRDefault="007954A8" w:rsidP="007954A8">
      <w:pPr>
        <w:suppressAutoHyphens/>
        <w:overflowPunct w:val="0"/>
        <w:autoSpaceDE w:val="0"/>
        <w:autoSpaceDN w:val="0"/>
        <w:adjustRightInd w:val="0"/>
        <w:spacing w:line="240" w:lineRule="auto"/>
        <w:jc w:val="center"/>
        <w:textAlignment w:val="baseline"/>
        <w:rPr>
          <w:b/>
          <w:sz w:val="22"/>
          <w:szCs w:val="22"/>
          <w:lang w:val="sl-SI"/>
        </w:rPr>
      </w:pPr>
    </w:p>
    <w:p w:rsidR="007954A8" w:rsidRPr="009134F3" w:rsidRDefault="007954A8" w:rsidP="007954A8">
      <w:pPr>
        <w:suppressAutoHyphens/>
        <w:overflowPunct w:val="0"/>
        <w:autoSpaceDE w:val="0"/>
        <w:autoSpaceDN w:val="0"/>
        <w:adjustRightInd w:val="0"/>
        <w:spacing w:line="240" w:lineRule="auto"/>
        <w:jc w:val="center"/>
        <w:textAlignment w:val="baseline"/>
        <w:rPr>
          <w:b/>
          <w:sz w:val="22"/>
          <w:szCs w:val="22"/>
          <w:lang w:val="sl-SI"/>
        </w:rPr>
      </w:pPr>
    </w:p>
    <w:p w:rsidR="007954A8" w:rsidRPr="009134F3" w:rsidRDefault="007954A8" w:rsidP="007954A8">
      <w:pPr>
        <w:suppressAutoHyphens/>
        <w:overflowPunct w:val="0"/>
        <w:autoSpaceDE w:val="0"/>
        <w:autoSpaceDN w:val="0"/>
        <w:adjustRightInd w:val="0"/>
        <w:spacing w:line="240" w:lineRule="auto"/>
        <w:jc w:val="center"/>
        <w:textAlignment w:val="baseline"/>
        <w:rPr>
          <w:b/>
          <w:sz w:val="22"/>
          <w:szCs w:val="22"/>
          <w:lang w:val="sl-SI"/>
        </w:rPr>
      </w:pPr>
    </w:p>
    <w:p w:rsidR="007954A8" w:rsidRPr="009134F3" w:rsidRDefault="007954A8" w:rsidP="007954A8">
      <w:pPr>
        <w:suppressAutoHyphens/>
        <w:overflowPunct w:val="0"/>
        <w:autoSpaceDE w:val="0"/>
        <w:autoSpaceDN w:val="0"/>
        <w:adjustRightInd w:val="0"/>
        <w:spacing w:line="240" w:lineRule="auto"/>
        <w:jc w:val="center"/>
        <w:textAlignment w:val="baseline"/>
        <w:rPr>
          <w:b/>
          <w:sz w:val="22"/>
          <w:szCs w:val="22"/>
          <w:lang w:val="sl-SI"/>
        </w:rPr>
      </w:pPr>
      <w:r w:rsidRPr="009134F3">
        <w:rPr>
          <w:b/>
          <w:sz w:val="22"/>
          <w:szCs w:val="22"/>
          <w:lang w:val="sl-SI"/>
        </w:rPr>
        <w:t>1. člen</w:t>
      </w:r>
    </w:p>
    <w:p w:rsidR="007954A8" w:rsidRPr="009134F3" w:rsidRDefault="007954A8" w:rsidP="007954A8">
      <w:pPr>
        <w:suppressAutoHyphens/>
        <w:overflowPunct w:val="0"/>
        <w:autoSpaceDE w:val="0"/>
        <w:autoSpaceDN w:val="0"/>
        <w:adjustRightInd w:val="0"/>
        <w:spacing w:line="240" w:lineRule="auto"/>
        <w:jc w:val="center"/>
        <w:textAlignment w:val="baseline"/>
        <w:rPr>
          <w:b/>
          <w:sz w:val="22"/>
          <w:szCs w:val="22"/>
          <w:lang w:val="sl-SI"/>
        </w:rPr>
      </w:pPr>
      <w:r w:rsidRPr="009134F3">
        <w:rPr>
          <w:b/>
          <w:sz w:val="22"/>
          <w:szCs w:val="22"/>
          <w:lang w:val="sl-SI"/>
        </w:rPr>
        <w:t>(vsebina)</w:t>
      </w:r>
    </w:p>
    <w:p w:rsidR="007954A8" w:rsidRPr="009134F3" w:rsidRDefault="007954A8" w:rsidP="007954A8">
      <w:pPr>
        <w:overflowPunct w:val="0"/>
        <w:autoSpaceDE w:val="0"/>
        <w:autoSpaceDN w:val="0"/>
        <w:adjustRightInd w:val="0"/>
        <w:spacing w:line="240" w:lineRule="auto"/>
        <w:jc w:val="both"/>
        <w:textAlignment w:val="baseline"/>
        <w:rPr>
          <w:b/>
          <w:sz w:val="22"/>
          <w:szCs w:val="22"/>
          <w:lang w:val="sl-SI"/>
        </w:rPr>
      </w:pPr>
    </w:p>
    <w:p w:rsidR="007954A8" w:rsidRPr="009134F3" w:rsidRDefault="007954A8" w:rsidP="007954A8">
      <w:pPr>
        <w:overflowPunct w:val="0"/>
        <w:autoSpaceDE w:val="0"/>
        <w:autoSpaceDN w:val="0"/>
        <w:adjustRightInd w:val="0"/>
        <w:spacing w:line="240" w:lineRule="auto"/>
        <w:jc w:val="both"/>
        <w:textAlignment w:val="baseline"/>
        <w:rPr>
          <w:rFonts w:cs="Arial"/>
          <w:sz w:val="22"/>
          <w:szCs w:val="22"/>
          <w:lang w:val="sl-SI"/>
        </w:rPr>
      </w:pPr>
      <w:r w:rsidRPr="009134F3">
        <w:rPr>
          <w:sz w:val="22"/>
          <w:szCs w:val="22"/>
          <w:lang w:val="sl-SI"/>
        </w:rPr>
        <w:t xml:space="preserve">(1) Ta uredba v skladu z Direktivo </w:t>
      </w:r>
      <w:r w:rsidRPr="009134F3">
        <w:rPr>
          <w:bCs/>
          <w:color w:val="000000"/>
          <w:sz w:val="22"/>
          <w:szCs w:val="22"/>
          <w:lang w:val="sl-SI"/>
        </w:rPr>
        <w:t xml:space="preserve">2016/2284/EU </w:t>
      </w:r>
      <w:r w:rsidRPr="009134F3">
        <w:rPr>
          <w:sz w:val="22"/>
          <w:szCs w:val="22"/>
          <w:lang w:val="sl-SI"/>
        </w:rPr>
        <w:t xml:space="preserve">Evropskega parlamenta in Sveta z dne 14. decembra 2016 </w:t>
      </w:r>
      <w:r w:rsidRPr="009134F3">
        <w:rPr>
          <w:bCs/>
          <w:color w:val="000000"/>
          <w:sz w:val="22"/>
          <w:szCs w:val="22"/>
          <w:lang w:val="sl-SI"/>
        </w:rPr>
        <w:t>o zmanjšanju nacionalnih emisij za nekatera onesnaževala zraka, spremembi Direktive 2003/35/ES in razveljavitvi Direktive 2001/81/ES (UL L št. 344 z dne 17.</w:t>
      </w:r>
      <w:r w:rsidR="00A903B6" w:rsidRPr="009134F3">
        <w:rPr>
          <w:bCs/>
          <w:color w:val="000000"/>
          <w:sz w:val="22"/>
          <w:szCs w:val="22"/>
          <w:lang w:val="sl-SI"/>
        </w:rPr>
        <w:t xml:space="preserve"> </w:t>
      </w:r>
      <w:r w:rsidRPr="009134F3">
        <w:rPr>
          <w:bCs/>
          <w:color w:val="000000"/>
          <w:sz w:val="22"/>
          <w:szCs w:val="22"/>
          <w:lang w:val="sl-SI"/>
        </w:rPr>
        <w:t>12.</w:t>
      </w:r>
      <w:r w:rsidR="00A903B6" w:rsidRPr="009134F3">
        <w:rPr>
          <w:bCs/>
          <w:color w:val="000000"/>
          <w:sz w:val="22"/>
          <w:szCs w:val="22"/>
          <w:lang w:val="sl-SI"/>
        </w:rPr>
        <w:t xml:space="preserve"> </w:t>
      </w:r>
      <w:r w:rsidRPr="009134F3">
        <w:rPr>
          <w:bCs/>
          <w:color w:val="000000"/>
          <w:sz w:val="22"/>
          <w:szCs w:val="22"/>
          <w:lang w:val="sl-SI"/>
        </w:rPr>
        <w:t>2016, str. 1) določa:</w:t>
      </w:r>
      <w:r w:rsidRPr="009134F3">
        <w:rPr>
          <w:sz w:val="22"/>
          <w:szCs w:val="22"/>
          <w:lang w:val="sl-SI"/>
        </w:rPr>
        <w:t xml:space="preserve"> </w:t>
      </w:r>
    </w:p>
    <w:p w:rsidR="007954A8" w:rsidRPr="009134F3" w:rsidRDefault="007954A8" w:rsidP="008C2F53">
      <w:pPr>
        <w:numPr>
          <w:ilvl w:val="0"/>
          <w:numId w:val="22"/>
        </w:numPr>
        <w:overflowPunct w:val="0"/>
        <w:autoSpaceDE w:val="0"/>
        <w:autoSpaceDN w:val="0"/>
        <w:adjustRightInd w:val="0"/>
        <w:spacing w:line="240" w:lineRule="auto"/>
        <w:ind w:left="567" w:hanging="357"/>
        <w:jc w:val="both"/>
        <w:textAlignment w:val="baseline"/>
        <w:rPr>
          <w:rFonts w:cs="Arial"/>
          <w:sz w:val="22"/>
          <w:szCs w:val="22"/>
          <w:lang w:val="sl-SI" w:eastAsia="sl-SI"/>
        </w:rPr>
      </w:pPr>
      <w:r w:rsidRPr="009134F3">
        <w:rPr>
          <w:rFonts w:cs="Arial"/>
          <w:sz w:val="22"/>
          <w:szCs w:val="22"/>
          <w:lang w:val="sl-SI" w:eastAsia="sl-SI"/>
        </w:rPr>
        <w:t xml:space="preserve">obveznosti zmanjšanja antropogenih emisij žveplovega dioksida, dušikovih oksidov, </w:t>
      </w:r>
      <w:proofErr w:type="spellStart"/>
      <w:r w:rsidRPr="009134F3">
        <w:rPr>
          <w:rFonts w:cs="Arial"/>
          <w:sz w:val="22"/>
          <w:szCs w:val="22"/>
          <w:lang w:val="sl-SI" w:eastAsia="sl-SI"/>
        </w:rPr>
        <w:t>nemetanskih</w:t>
      </w:r>
      <w:proofErr w:type="spellEnd"/>
      <w:r w:rsidRPr="009134F3">
        <w:rPr>
          <w:rFonts w:cs="Arial"/>
          <w:sz w:val="22"/>
          <w:szCs w:val="22"/>
          <w:lang w:val="sl-SI" w:eastAsia="sl-SI"/>
        </w:rPr>
        <w:t xml:space="preserve"> hlapnih organskih spojin, amonijaka in drobnih delcev v zrak</w:t>
      </w:r>
      <w:r w:rsidR="00135A6C" w:rsidRPr="009134F3">
        <w:rPr>
          <w:rFonts w:cs="Arial"/>
          <w:sz w:val="22"/>
          <w:szCs w:val="22"/>
          <w:lang w:val="sl-SI" w:eastAsia="sl-SI"/>
        </w:rPr>
        <w:t>u</w:t>
      </w:r>
      <w:r w:rsidRPr="009134F3">
        <w:rPr>
          <w:rFonts w:cs="Arial"/>
          <w:sz w:val="22"/>
          <w:szCs w:val="22"/>
          <w:lang w:val="sl-SI" w:eastAsia="sl-SI"/>
        </w:rPr>
        <w:t>,</w:t>
      </w:r>
    </w:p>
    <w:p w:rsidR="007954A8" w:rsidRPr="009134F3" w:rsidRDefault="007954A8" w:rsidP="008C2F53">
      <w:pPr>
        <w:numPr>
          <w:ilvl w:val="0"/>
          <w:numId w:val="22"/>
        </w:numPr>
        <w:overflowPunct w:val="0"/>
        <w:autoSpaceDE w:val="0"/>
        <w:autoSpaceDN w:val="0"/>
        <w:adjustRightInd w:val="0"/>
        <w:spacing w:line="240" w:lineRule="auto"/>
        <w:ind w:left="567" w:hanging="357"/>
        <w:jc w:val="both"/>
        <w:textAlignment w:val="baseline"/>
        <w:rPr>
          <w:rFonts w:cs="Arial"/>
          <w:sz w:val="22"/>
          <w:szCs w:val="22"/>
          <w:lang w:val="sl-SI" w:eastAsia="sl-SI"/>
        </w:rPr>
      </w:pPr>
      <w:r w:rsidRPr="009134F3">
        <w:rPr>
          <w:rFonts w:cs="Arial"/>
          <w:sz w:val="22"/>
          <w:szCs w:val="22"/>
          <w:lang w:val="sl-SI" w:eastAsia="sl-SI"/>
        </w:rPr>
        <w:t xml:space="preserve">obveznost sprejetja in izvajanja </w:t>
      </w:r>
      <w:r w:rsidRPr="009134F3">
        <w:rPr>
          <w:rFonts w:cs="Arial"/>
          <w:bCs/>
          <w:color w:val="000000"/>
          <w:sz w:val="22"/>
          <w:szCs w:val="22"/>
          <w:lang w:val="sl-SI"/>
        </w:rPr>
        <w:t>operativnega programa za nadzor nad onesnaževanjem zraka (v nadaljnjem besedilu: operativni program),</w:t>
      </w:r>
    </w:p>
    <w:p w:rsidR="007954A8" w:rsidRPr="009134F3" w:rsidRDefault="007954A8" w:rsidP="008C2F53">
      <w:pPr>
        <w:numPr>
          <w:ilvl w:val="0"/>
          <w:numId w:val="22"/>
        </w:numPr>
        <w:overflowPunct w:val="0"/>
        <w:autoSpaceDE w:val="0"/>
        <w:autoSpaceDN w:val="0"/>
        <w:adjustRightInd w:val="0"/>
        <w:spacing w:line="240" w:lineRule="auto"/>
        <w:ind w:left="567" w:hanging="357"/>
        <w:jc w:val="both"/>
        <w:textAlignment w:val="baseline"/>
        <w:rPr>
          <w:rFonts w:cs="Arial"/>
          <w:sz w:val="22"/>
          <w:szCs w:val="22"/>
          <w:lang w:val="sl-SI" w:eastAsia="sl-SI"/>
        </w:rPr>
      </w:pPr>
      <w:proofErr w:type="spellStart"/>
      <w:r w:rsidRPr="009134F3">
        <w:rPr>
          <w:rFonts w:cs="Arial"/>
          <w:sz w:val="22"/>
          <w:szCs w:val="22"/>
          <w:lang w:val="sl-SI" w:eastAsia="sl-SI"/>
        </w:rPr>
        <w:t>monitoring</w:t>
      </w:r>
      <w:proofErr w:type="spellEnd"/>
      <w:r w:rsidRPr="009134F3">
        <w:rPr>
          <w:rFonts w:cs="Arial"/>
          <w:sz w:val="22"/>
          <w:szCs w:val="22"/>
          <w:lang w:val="sl-SI" w:eastAsia="sl-SI"/>
        </w:rPr>
        <w:t xml:space="preserve"> emisij in vplivov onesnaževal iz prve alineje tega odstavka in drugih onesnaževal iz priloge 1, ki je sestavni del te uredbe, </w:t>
      </w:r>
    </w:p>
    <w:p w:rsidR="007954A8" w:rsidRPr="009134F3" w:rsidRDefault="007954A8" w:rsidP="008C2F53">
      <w:pPr>
        <w:numPr>
          <w:ilvl w:val="0"/>
          <w:numId w:val="22"/>
        </w:numPr>
        <w:overflowPunct w:val="0"/>
        <w:autoSpaceDE w:val="0"/>
        <w:autoSpaceDN w:val="0"/>
        <w:adjustRightInd w:val="0"/>
        <w:spacing w:line="240" w:lineRule="auto"/>
        <w:ind w:left="567" w:hanging="357"/>
        <w:jc w:val="both"/>
        <w:textAlignment w:val="baseline"/>
        <w:rPr>
          <w:rFonts w:cs="Arial"/>
          <w:sz w:val="22"/>
          <w:szCs w:val="22"/>
          <w:lang w:val="sl-SI" w:eastAsia="sl-SI"/>
        </w:rPr>
      </w:pPr>
      <w:r w:rsidRPr="009134F3">
        <w:rPr>
          <w:rFonts w:cs="Arial"/>
          <w:sz w:val="22"/>
          <w:szCs w:val="22"/>
          <w:lang w:val="sl-SI" w:eastAsia="sl-SI"/>
        </w:rPr>
        <w:t>poročanje o emisijah in vplivih onesnaževal iz prejšnje alineje.</w:t>
      </w:r>
    </w:p>
    <w:p w:rsidR="007954A8" w:rsidRPr="009134F3" w:rsidRDefault="007954A8" w:rsidP="007954A8">
      <w:pPr>
        <w:overflowPunct w:val="0"/>
        <w:autoSpaceDE w:val="0"/>
        <w:autoSpaceDN w:val="0"/>
        <w:adjustRightInd w:val="0"/>
        <w:spacing w:line="240" w:lineRule="auto"/>
        <w:jc w:val="both"/>
        <w:textAlignment w:val="baseline"/>
        <w:rPr>
          <w:rFonts w:cs="Arial"/>
          <w:sz w:val="22"/>
          <w:szCs w:val="22"/>
          <w:lang w:val="sl-SI" w:eastAsia="sl-SI"/>
        </w:rPr>
      </w:pPr>
    </w:p>
    <w:p w:rsidR="007954A8" w:rsidRPr="009134F3" w:rsidRDefault="007954A8" w:rsidP="007954A8">
      <w:pPr>
        <w:overflowPunct w:val="0"/>
        <w:autoSpaceDE w:val="0"/>
        <w:autoSpaceDN w:val="0"/>
        <w:adjustRightInd w:val="0"/>
        <w:spacing w:line="240" w:lineRule="auto"/>
        <w:jc w:val="both"/>
        <w:textAlignment w:val="baseline"/>
        <w:rPr>
          <w:rFonts w:cs="Arial"/>
          <w:sz w:val="22"/>
          <w:szCs w:val="22"/>
          <w:lang w:val="sl-SI" w:eastAsia="sl-SI"/>
        </w:rPr>
      </w:pPr>
      <w:r w:rsidRPr="009134F3">
        <w:rPr>
          <w:sz w:val="22"/>
          <w:szCs w:val="22"/>
          <w:lang w:val="sl-SI"/>
        </w:rPr>
        <w:t>(2) Ta uredba se uporablja za emisije onesnaževal iz priloge 1 te uredbe iz vseh virov na ozemlju Republike Slovenije, izključnih ekonomskih conah in conah nadzora nad onesnaževanjem.</w:t>
      </w:r>
    </w:p>
    <w:p w:rsidR="007954A8" w:rsidRPr="009134F3" w:rsidRDefault="007954A8" w:rsidP="007954A8">
      <w:pPr>
        <w:overflowPunct w:val="0"/>
        <w:autoSpaceDE w:val="0"/>
        <w:autoSpaceDN w:val="0"/>
        <w:adjustRightInd w:val="0"/>
        <w:spacing w:line="240" w:lineRule="auto"/>
        <w:ind w:firstLine="1021"/>
        <w:jc w:val="both"/>
        <w:textAlignment w:val="baseline"/>
        <w:rPr>
          <w:sz w:val="22"/>
          <w:szCs w:val="22"/>
          <w:lang w:val="sl-SI"/>
        </w:rPr>
      </w:pPr>
    </w:p>
    <w:p w:rsidR="007954A8" w:rsidRPr="009134F3" w:rsidRDefault="007954A8" w:rsidP="007954A8">
      <w:pPr>
        <w:overflowPunct w:val="0"/>
        <w:autoSpaceDE w:val="0"/>
        <w:autoSpaceDN w:val="0"/>
        <w:adjustRightInd w:val="0"/>
        <w:spacing w:line="240" w:lineRule="auto"/>
        <w:ind w:firstLine="1021"/>
        <w:jc w:val="both"/>
        <w:textAlignment w:val="baseline"/>
        <w:rPr>
          <w:sz w:val="22"/>
          <w:szCs w:val="22"/>
          <w:lang w:val="sl-SI"/>
        </w:rPr>
      </w:pPr>
    </w:p>
    <w:p w:rsidR="007954A8" w:rsidRPr="009134F3" w:rsidRDefault="007954A8" w:rsidP="007954A8">
      <w:pPr>
        <w:overflowPunct w:val="0"/>
        <w:autoSpaceDE w:val="0"/>
        <w:autoSpaceDN w:val="0"/>
        <w:adjustRightInd w:val="0"/>
        <w:spacing w:line="240" w:lineRule="auto"/>
        <w:jc w:val="center"/>
        <w:textAlignment w:val="baseline"/>
        <w:rPr>
          <w:b/>
          <w:bCs/>
          <w:sz w:val="22"/>
          <w:szCs w:val="22"/>
          <w:lang w:val="sl-SI"/>
        </w:rPr>
      </w:pPr>
      <w:r w:rsidRPr="009134F3">
        <w:rPr>
          <w:b/>
          <w:bCs/>
          <w:sz w:val="22"/>
          <w:szCs w:val="22"/>
          <w:lang w:val="sl-SI"/>
        </w:rPr>
        <w:t>2. člen</w:t>
      </w:r>
    </w:p>
    <w:p w:rsidR="007954A8" w:rsidRPr="009134F3" w:rsidRDefault="007954A8" w:rsidP="007954A8">
      <w:pPr>
        <w:overflowPunct w:val="0"/>
        <w:autoSpaceDE w:val="0"/>
        <w:autoSpaceDN w:val="0"/>
        <w:adjustRightInd w:val="0"/>
        <w:spacing w:line="240" w:lineRule="auto"/>
        <w:jc w:val="center"/>
        <w:textAlignment w:val="baseline"/>
        <w:rPr>
          <w:b/>
          <w:bCs/>
          <w:sz w:val="22"/>
          <w:szCs w:val="22"/>
          <w:lang w:val="sl-SI"/>
        </w:rPr>
      </w:pPr>
      <w:r w:rsidRPr="009134F3">
        <w:rPr>
          <w:b/>
          <w:bCs/>
          <w:sz w:val="22"/>
          <w:szCs w:val="22"/>
          <w:lang w:val="sl-SI"/>
        </w:rPr>
        <w:t>(namen)</w:t>
      </w:r>
    </w:p>
    <w:p w:rsidR="007954A8" w:rsidRPr="009134F3" w:rsidRDefault="007954A8" w:rsidP="007954A8">
      <w:pPr>
        <w:overflowPunct w:val="0"/>
        <w:autoSpaceDE w:val="0"/>
        <w:autoSpaceDN w:val="0"/>
        <w:adjustRightInd w:val="0"/>
        <w:spacing w:line="240" w:lineRule="auto"/>
        <w:ind w:firstLine="1021"/>
        <w:jc w:val="center"/>
        <w:textAlignment w:val="baseline"/>
        <w:rPr>
          <w:b/>
          <w:bCs/>
          <w:sz w:val="22"/>
          <w:szCs w:val="22"/>
          <w:lang w:val="sl-SI"/>
        </w:rPr>
      </w:pPr>
    </w:p>
    <w:p w:rsidR="007954A8" w:rsidRPr="009134F3" w:rsidRDefault="007954A8" w:rsidP="007954A8">
      <w:pPr>
        <w:overflowPunct w:val="0"/>
        <w:autoSpaceDE w:val="0"/>
        <w:autoSpaceDN w:val="0"/>
        <w:adjustRightInd w:val="0"/>
        <w:spacing w:line="240" w:lineRule="auto"/>
        <w:jc w:val="both"/>
        <w:textAlignment w:val="baseline"/>
        <w:rPr>
          <w:rFonts w:cs="Arial"/>
          <w:sz w:val="22"/>
          <w:szCs w:val="22"/>
          <w:lang w:val="sl-SI" w:eastAsia="sl-SI"/>
        </w:rPr>
      </w:pPr>
      <w:r w:rsidRPr="009134F3">
        <w:rPr>
          <w:sz w:val="22"/>
          <w:szCs w:val="22"/>
          <w:lang w:val="sl-SI"/>
        </w:rPr>
        <w:t xml:space="preserve">Namen te </w:t>
      </w:r>
      <w:r w:rsidRPr="009134F3">
        <w:rPr>
          <w:rFonts w:cs="Arial"/>
          <w:sz w:val="22"/>
          <w:szCs w:val="22"/>
          <w:lang w:val="sl-SI"/>
        </w:rPr>
        <w:t xml:space="preserve">uredbe je </w:t>
      </w:r>
      <w:r w:rsidRPr="009134F3">
        <w:rPr>
          <w:rFonts w:cs="Arial"/>
          <w:sz w:val="22"/>
          <w:szCs w:val="22"/>
          <w:lang w:val="sl-SI" w:eastAsia="sl-SI"/>
        </w:rPr>
        <w:t xml:space="preserve">doseganje ravni kakovosti </w:t>
      </w:r>
      <w:r w:rsidR="005A76FD" w:rsidRPr="009134F3">
        <w:rPr>
          <w:rFonts w:cs="Arial"/>
          <w:sz w:val="22"/>
          <w:szCs w:val="22"/>
          <w:lang w:val="sl-SI" w:eastAsia="sl-SI"/>
        </w:rPr>
        <w:t xml:space="preserve">zunanjega </w:t>
      </w:r>
      <w:r w:rsidR="00E76F50" w:rsidRPr="009134F3">
        <w:rPr>
          <w:rFonts w:cs="Arial"/>
          <w:sz w:val="22"/>
          <w:szCs w:val="22"/>
          <w:lang w:val="sl-SI" w:eastAsia="sl-SI"/>
        </w:rPr>
        <w:t>z</w:t>
      </w:r>
      <w:r w:rsidRPr="009134F3">
        <w:rPr>
          <w:rFonts w:cs="Arial"/>
          <w:sz w:val="22"/>
          <w:szCs w:val="22"/>
          <w:lang w:val="sl-SI" w:eastAsia="sl-SI"/>
        </w:rPr>
        <w:t>raka</w:t>
      </w:r>
      <w:r w:rsidR="00E76F50" w:rsidRPr="009134F3">
        <w:rPr>
          <w:rFonts w:cs="Arial"/>
          <w:sz w:val="22"/>
          <w:szCs w:val="22"/>
          <w:lang w:val="sl-SI" w:eastAsia="sl-SI"/>
        </w:rPr>
        <w:t xml:space="preserve"> (v nadaljnjem besedilu: zraka)</w:t>
      </w:r>
      <w:r w:rsidRPr="009134F3">
        <w:rPr>
          <w:rFonts w:cs="Arial"/>
          <w:sz w:val="22"/>
          <w:szCs w:val="22"/>
          <w:lang w:val="sl-SI" w:eastAsia="sl-SI"/>
        </w:rPr>
        <w:t xml:space="preserve">, ki nimajo večjih negativnih vplivov na zdravje ljudi in okolje ter </w:t>
      </w:r>
      <w:r w:rsidR="00135A6C" w:rsidRPr="009134F3">
        <w:rPr>
          <w:rFonts w:cs="Arial"/>
          <w:sz w:val="22"/>
          <w:szCs w:val="22"/>
          <w:lang w:val="sl-SI" w:eastAsia="sl-SI"/>
        </w:rPr>
        <w:t xml:space="preserve">resno </w:t>
      </w:r>
      <w:r w:rsidRPr="009134F3">
        <w:rPr>
          <w:rFonts w:cs="Arial"/>
          <w:sz w:val="22"/>
          <w:szCs w:val="22"/>
          <w:lang w:val="sl-SI" w:eastAsia="sl-SI"/>
        </w:rPr>
        <w:t>ne o</w:t>
      </w:r>
      <w:r w:rsidR="000732E6">
        <w:rPr>
          <w:rFonts w:cs="Arial"/>
          <w:sz w:val="22"/>
          <w:szCs w:val="22"/>
          <w:lang w:val="sl-SI" w:eastAsia="sl-SI"/>
        </w:rPr>
        <w:t>grožajo zdravja ljudi in okolja.</w:t>
      </w:r>
    </w:p>
    <w:p w:rsidR="007954A8" w:rsidRPr="009134F3" w:rsidRDefault="007954A8" w:rsidP="007954A8">
      <w:pPr>
        <w:overflowPunct w:val="0"/>
        <w:autoSpaceDE w:val="0"/>
        <w:autoSpaceDN w:val="0"/>
        <w:adjustRightInd w:val="0"/>
        <w:spacing w:line="240" w:lineRule="auto"/>
        <w:ind w:firstLine="1021"/>
        <w:jc w:val="both"/>
        <w:textAlignment w:val="baseline"/>
        <w:rPr>
          <w:rFonts w:cs="Arial"/>
          <w:sz w:val="22"/>
          <w:szCs w:val="22"/>
          <w:lang w:val="sl-SI" w:eastAsia="sl-SI"/>
        </w:rPr>
      </w:pPr>
    </w:p>
    <w:p w:rsidR="007954A8" w:rsidRPr="009134F3" w:rsidRDefault="007954A8" w:rsidP="007954A8">
      <w:pPr>
        <w:overflowPunct w:val="0"/>
        <w:autoSpaceDE w:val="0"/>
        <w:autoSpaceDN w:val="0"/>
        <w:adjustRightInd w:val="0"/>
        <w:spacing w:line="240" w:lineRule="auto"/>
        <w:jc w:val="both"/>
        <w:textAlignment w:val="baseline"/>
        <w:rPr>
          <w:sz w:val="22"/>
          <w:szCs w:val="22"/>
          <w:lang w:val="sl-SI"/>
        </w:rPr>
      </w:pPr>
    </w:p>
    <w:p w:rsidR="007954A8" w:rsidRPr="009134F3" w:rsidRDefault="007954A8" w:rsidP="007954A8">
      <w:pPr>
        <w:suppressAutoHyphens/>
        <w:overflowPunct w:val="0"/>
        <w:autoSpaceDE w:val="0"/>
        <w:autoSpaceDN w:val="0"/>
        <w:adjustRightInd w:val="0"/>
        <w:spacing w:line="240" w:lineRule="auto"/>
        <w:jc w:val="center"/>
        <w:textAlignment w:val="baseline"/>
        <w:rPr>
          <w:b/>
          <w:sz w:val="22"/>
          <w:szCs w:val="22"/>
          <w:lang w:val="sl-SI"/>
        </w:rPr>
      </w:pPr>
      <w:r w:rsidRPr="009134F3">
        <w:rPr>
          <w:b/>
          <w:sz w:val="22"/>
          <w:szCs w:val="22"/>
          <w:lang w:val="sl-SI"/>
        </w:rPr>
        <w:t>3. člen</w:t>
      </w:r>
    </w:p>
    <w:p w:rsidR="007954A8" w:rsidRPr="009134F3" w:rsidRDefault="007954A8" w:rsidP="007954A8">
      <w:pPr>
        <w:suppressAutoHyphens/>
        <w:overflowPunct w:val="0"/>
        <w:autoSpaceDE w:val="0"/>
        <w:autoSpaceDN w:val="0"/>
        <w:adjustRightInd w:val="0"/>
        <w:spacing w:line="240" w:lineRule="auto"/>
        <w:jc w:val="center"/>
        <w:textAlignment w:val="baseline"/>
        <w:rPr>
          <w:b/>
          <w:sz w:val="22"/>
          <w:szCs w:val="22"/>
          <w:lang w:val="sl-SI"/>
        </w:rPr>
      </w:pPr>
      <w:r w:rsidRPr="009134F3">
        <w:rPr>
          <w:b/>
          <w:sz w:val="22"/>
          <w:szCs w:val="22"/>
          <w:lang w:val="sl-SI"/>
        </w:rPr>
        <w:t>(izrazi)</w:t>
      </w:r>
    </w:p>
    <w:p w:rsidR="007954A8" w:rsidRPr="009134F3" w:rsidRDefault="007954A8" w:rsidP="007954A8">
      <w:pPr>
        <w:suppressAutoHyphens/>
        <w:overflowPunct w:val="0"/>
        <w:autoSpaceDE w:val="0"/>
        <w:autoSpaceDN w:val="0"/>
        <w:adjustRightInd w:val="0"/>
        <w:spacing w:line="240" w:lineRule="auto"/>
        <w:jc w:val="center"/>
        <w:textAlignment w:val="baseline"/>
        <w:rPr>
          <w:b/>
          <w:sz w:val="22"/>
          <w:szCs w:val="22"/>
          <w:lang w:val="sl-SI"/>
        </w:rPr>
      </w:pPr>
    </w:p>
    <w:p w:rsidR="007954A8" w:rsidRPr="009134F3" w:rsidRDefault="007954A8" w:rsidP="007954A8">
      <w:pPr>
        <w:overflowPunct w:val="0"/>
        <w:autoSpaceDE w:val="0"/>
        <w:autoSpaceDN w:val="0"/>
        <w:adjustRightInd w:val="0"/>
        <w:spacing w:line="240" w:lineRule="auto"/>
        <w:jc w:val="both"/>
        <w:textAlignment w:val="baseline"/>
        <w:rPr>
          <w:sz w:val="22"/>
          <w:szCs w:val="22"/>
          <w:lang w:val="sl-SI"/>
        </w:rPr>
      </w:pPr>
      <w:r w:rsidRPr="009134F3">
        <w:rPr>
          <w:sz w:val="22"/>
          <w:szCs w:val="22"/>
          <w:lang w:val="sl-SI"/>
        </w:rPr>
        <w:t>Izrazi, uporabljeni v tej uredbi, imajo naslednji pomen:</w:t>
      </w:r>
    </w:p>
    <w:p w:rsidR="007954A8" w:rsidRPr="009134F3" w:rsidRDefault="007954A8" w:rsidP="008C2F53">
      <w:pPr>
        <w:numPr>
          <w:ilvl w:val="0"/>
          <w:numId w:val="23"/>
        </w:numPr>
        <w:tabs>
          <w:tab w:val="left" w:pos="0"/>
        </w:tabs>
        <w:overflowPunct w:val="0"/>
        <w:autoSpaceDE w:val="0"/>
        <w:autoSpaceDN w:val="0"/>
        <w:adjustRightInd w:val="0"/>
        <w:spacing w:line="240" w:lineRule="auto"/>
        <w:ind w:left="567" w:hanging="357"/>
        <w:jc w:val="both"/>
        <w:textAlignment w:val="baseline"/>
        <w:rPr>
          <w:rFonts w:cs="Arial"/>
          <w:sz w:val="22"/>
          <w:szCs w:val="22"/>
          <w:lang w:val="sl-SI" w:eastAsia="sl-SI"/>
        </w:rPr>
      </w:pPr>
      <w:r w:rsidRPr="009134F3">
        <w:rPr>
          <w:rFonts w:cs="Arial"/>
          <w:sz w:val="22"/>
          <w:szCs w:val="22"/>
          <w:lang w:val="sl-SI" w:eastAsia="sl-SI"/>
        </w:rPr>
        <w:t xml:space="preserve">antropogene emisije </w:t>
      </w:r>
      <w:r w:rsidR="00135A6C" w:rsidRPr="009134F3">
        <w:rPr>
          <w:rFonts w:cs="Arial"/>
          <w:sz w:val="22"/>
          <w:szCs w:val="22"/>
          <w:lang w:val="sl-SI" w:eastAsia="sl-SI"/>
        </w:rPr>
        <w:t>so</w:t>
      </w:r>
      <w:r w:rsidRPr="009134F3">
        <w:rPr>
          <w:rFonts w:cs="Arial"/>
          <w:sz w:val="22"/>
          <w:szCs w:val="22"/>
          <w:lang w:val="sl-SI" w:eastAsia="sl-SI"/>
        </w:rPr>
        <w:t xml:space="preserve"> emisije onesnaževal v zrak in so povezane s človekovimi dejavnostmi;</w:t>
      </w:r>
    </w:p>
    <w:p w:rsidR="007954A8" w:rsidRPr="009134F3" w:rsidRDefault="007954A8" w:rsidP="008C2F53">
      <w:pPr>
        <w:numPr>
          <w:ilvl w:val="0"/>
          <w:numId w:val="23"/>
        </w:numPr>
        <w:tabs>
          <w:tab w:val="left" w:pos="0"/>
        </w:tabs>
        <w:overflowPunct w:val="0"/>
        <w:autoSpaceDE w:val="0"/>
        <w:autoSpaceDN w:val="0"/>
        <w:adjustRightInd w:val="0"/>
        <w:spacing w:line="240" w:lineRule="auto"/>
        <w:ind w:left="567" w:hanging="357"/>
        <w:jc w:val="both"/>
        <w:textAlignment w:val="baseline"/>
        <w:rPr>
          <w:rFonts w:cs="Arial"/>
          <w:sz w:val="22"/>
          <w:szCs w:val="22"/>
          <w:lang w:val="sl-SI" w:eastAsia="sl-SI"/>
        </w:rPr>
      </w:pPr>
      <w:r w:rsidRPr="009134F3">
        <w:rPr>
          <w:rFonts w:cs="Arial"/>
          <w:sz w:val="22"/>
          <w:szCs w:val="22"/>
          <w:lang w:val="sl-SI" w:eastAsia="sl-SI"/>
        </w:rPr>
        <w:t>emisija je izpust snovi iz točkovnega ali razpršenega vira v zrak;</w:t>
      </w:r>
    </w:p>
    <w:p w:rsidR="007954A8" w:rsidRPr="009134F3" w:rsidRDefault="007954A8" w:rsidP="008C2F53">
      <w:pPr>
        <w:numPr>
          <w:ilvl w:val="0"/>
          <w:numId w:val="23"/>
        </w:numPr>
        <w:tabs>
          <w:tab w:val="left" w:pos="0"/>
        </w:tabs>
        <w:overflowPunct w:val="0"/>
        <w:autoSpaceDE w:val="0"/>
        <w:autoSpaceDN w:val="0"/>
        <w:adjustRightInd w:val="0"/>
        <w:spacing w:line="240" w:lineRule="auto"/>
        <w:ind w:left="567" w:hanging="357"/>
        <w:jc w:val="both"/>
        <w:textAlignment w:val="baseline"/>
        <w:rPr>
          <w:rFonts w:cs="Arial"/>
          <w:sz w:val="22"/>
          <w:szCs w:val="22"/>
          <w:lang w:val="sl-SI" w:eastAsia="sl-SI"/>
        </w:rPr>
      </w:pPr>
      <w:r w:rsidRPr="009134F3">
        <w:rPr>
          <w:rFonts w:cs="Arial"/>
          <w:sz w:val="22"/>
          <w:szCs w:val="22"/>
          <w:lang w:val="sl-SI" w:eastAsia="sl-SI"/>
        </w:rPr>
        <w:t xml:space="preserve">ciklus vzletanja in pristajanja </w:t>
      </w:r>
      <w:r w:rsidR="00BC1A92" w:rsidRPr="009134F3">
        <w:rPr>
          <w:rFonts w:cs="Arial"/>
          <w:sz w:val="22"/>
          <w:szCs w:val="22"/>
          <w:lang w:val="sl-SI" w:eastAsia="sl-SI"/>
        </w:rPr>
        <w:t>je</w:t>
      </w:r>
      <w:r w:rsidRPr="009134F3">
        <w:rPr>
          <w:rFonts w:cs="Arial"/>
          <w:sz w:val="22"/>
          <w:szCs w:val="22"/>
          <w:lang w:val="sl-SI" w:eastAsia="sl-SI"/>
        </w:rPr>
        <w:t xml:space="preserve"> ciklus, ki vključuje vožnjo po tleh pri priletu in vzletu, vzlet, vzpon, prilet, pristajanje in vse druge vrste obratovanja zračnega plovila do višine</w:t>
      </w:r>
      <w:r w:rsidR="004B4F10" w:rsidRPr="009134F3">
        <w:rPr>
          <w:rFonts w:cs="Arial"/>
          <w:sz w:val="22"/>
          <w:szCs w:val="22"/>
          <w:lang w:val="sl-SI" w:eastAsia="sl-SI"/>
        </w:rPr>
        <w:t xml:space="preserve"> 914,39 metrov</w:t>
      </w:r>
      <w:r w:rsidRPr="009134F3">
        <w:rPr>
          <w:rFonts w:cs="Arial"/>
          <w:sz w:val="22"/>
          <w:szCs w:val="22"/>
          <w:lang w:val="sl-SI" w:eastAsia="sl-SI"/>
        </w:rPr>
        <w:t>;</w:t>
      </w:r>
    </w:p>
    <w:p w:rsidR="007954A8" w:rsidRPr="009134F3" w:rsidRDefault="007954A8" w:rsidP="008C2F53">
      <w:pPr>
        <w:numPr>
          <w:ilvl w:val="0"/>
          <w:numId w:val="23"/>
        </w:numPr>
        <w:tabs>
          <w:tab w:val="left" w:pos="0"/>
        </w:tabs>
        <w:overflowPunct w:val="0"/>
        <w:autoSpaceDE w:val="0"/>
        <w:autoSpaceDN w:val="0"/>
        <w:adjustRightInd w:val="0"/>
        <w:spacing w:line="240" w:lineRule="auto"/>
        <w:ind w:left="567" w:hanging="357"/>
        <w:jc w:val="both"/>
        <w:textAlignment w:val="baseline"/>
        <w:rPr>
          <w:rFonts w:cs="Arial"/>
          <w:sz w:val="22"/>
          <w:szCs w:val="22"/>
          <w:lang w:val="sl-SI" w:eastAsia="sl-SI"/>
        </w:rPr>
      </w:pPr>
      <w:r w:rsidRPr="009134F3">
        <w:rPr>
          <w:rFonts w:cs="Arial"/>
          <w:sz w:val="22"/>
          <w:szCs w:val="22"/>
          <w:lang w:val="sl-SI" w:eastAsia="sl-SI"/>
        </w:rPr>
        <w:lastRenderedPageBreak/>
        <w:t xml:space="preserve">cilji glede kakovosti zraka </w:t>
      </w:r>
      <w:r w:rsidR="00BC1A92" w:rsidRPr="009134F3">
        <w:rPr>
          <w:rFonts w:cs="Arial"/>
          <w:sz w:val="22"/>
          <w:szCs w:val="22"/>
          <w:lang w:val="sl-SI" w:eastAsia="sl-SI"/>
        </w:rPr>
        <w:t>so</w:t>
      </w:r>
      <w:r w:rsidRPr="009134F3">
        <w:rPr>
          <w:rFonts w:cs="Arial"/>
          <w:sz w:val="22"/>
          <w:szCs w:val="22"/>
          <w:lang w:val="sl-SI" w:eastAsia="sl-SI"/>
        </w:rPr>
        <w:t xml:space="preserve"> obveznosti glede mejnih vrednosti, ciljnih vrednosti in stopnje izpostavljenosti za kakovost zraka iz predpisov, ki urejajo kakovost zraka;</w:t>
      </w:r>
    </w:p>
    <w:p w:rsidR="007954A8" w:rsidRPr="009134F3" w:rsidRDefault="007954A8" w:rsidP="008C2F53">
      <w:pPr>
        <w:numPr>
          <w:ilvl w:val="0"/>
          <w:numId w:val="23"/>
        </w:numPr>
        <w:tabs>
          <w:tab w:val="left" w:pos="0"/>
        </w:tabs>
        <w:overflowPunct w:val="0"/>
        <w:autoSpaceDE w:val="0"/>
        <w:autoSpaceDN w:val="0"/>
        <w:adjustRightInd w:val="0"/>
        <w:spacing w:line="240" w:lineRule="auto"/>
        <w:ind w:left="567" w:hanging="357"/>
        <w:jc w:val="both"/>
        <w:textAlignment w:val="baseline"/>
        <w:rPr>
          <w:rFonts w:cs="Arial"/>
          <w:sz w:val="22"/>
          <w:szCs w:val="22"/>
          <w:lang w:val="sl-SI" w:eastAsia="sl-SI"/>
        </w:rPr>
      </w:pPr>
      <w:r w:rsidRPr="009134F3">
        <w:rPr>
          <w:rFonts w:cs="Arial"/>
          <w:sz w:val="22"/>
          <w:szCs w:val="22"/>
          <w:lang w:val="sl-SI" w:eastAsia="sl-SI"/>
        </w:rPr>
        <w:t xml:space="preserve">cona nadzora nad onesnaževanjem </w:t>
      </w:r>
      <w:r w:rsidR="00BC1A92" w:rsidRPr="009134F3">
        <w:rPr>
          <w:rFonts w:cs="Arial"/>
          <w:sz w:val="22"/>
          <w:szCs w:val="22"/>
          <w:lang w:val="sl-SI" w:eastAsia="sl-SI"/>
        </w:rPr>
        <w:t>je</w:t>
      </w:r>
      <w:r w:rsidRPr="009134F3">
        <w:rPr>
          <w:rFonts w:cs="Arial"/>
          <w:sz w:val="22"/>
          <w:szCs w:val="22"/>
          <w:lang w:val="sl-SI" w:eastAsia="sl-SI"/>
        </w:rPr>
        <w:t xml:space="preserve"> morsko območje, ki ne presega </w:t>
      </w:r>
      <w:r w:rsidR="00A4078C" w:rsidRPr="009134F3">
        <w:rPr>
          <w:rFonts w:cs="Arial"/>
          <w:sz w:val="22"/>
          <w:szCs w:val="22"/>
          <w:lang w:val="sl-SI" w:eastAsia="sl-SI"/>
        </w:rPr>
        <w:t xml:space="preserve">370,40 kilometrov </w:t>
      </w:r>
      <w:r w:rsidRPr="009134F3">
        <w:rPr>
          <w:rFonts w:cs="Arial"/>
          <w:sz w:val="22"/>
          <w:szCs w:val="22"/>
          <w:lang w:val="sl-SI" w:eastAsia="sl-SI"/>
        </w:rPr>
        <w:t>od temeljnih črt, od katerih se meri širina teritorialnega morja, in se lahko določi za preprečevanje, zmanjšanje ali nadziranje onesnaževanja z ladij v skladu z veljavnimi mednarodnimi predpisi in standardi;</w:t>
      </w:r>
    </w:p>
    <w:p w:rsidR="007954A8" w:rsidRPr="009A4E52" w:rsidRDefault="007954A8" w:rsidP="008C2F53">
      <w:pPr>
        <w:numPr>
          <w:ilvl w:val="0"/>
          <w:numId w:val="23"/>
        </w:numPr>
        <w:tabs>
          <w:tab w:val="left" w:pos="0"/>
        </w:tabs>
        <w:overflowPunct w:val="0"/>
        <w:autoSpaceDE w:val="0"/>
        <w:autoSpaceDN w:val="0"/>
        <w:adjustRightInd w:val="0"/>
        <w:spacing w:line="240" w:lineRule="auto"/>
        <w:ind w:left="567" w:hanging="357"/>
        <w:jc w:val="both"/>
        <w:textAlignment w:val="baseline"/>
        <w:rPr>
          <w:rFonts w:cs="Arial"/>
          <w:sz w:val="22"/>
          <w:szCs w:val="22"/>
          <w:lang w:val="sl-SI" w:eastAsia="sl-SI"/>
        </w:rPr>
      </w:pPr>
      <w:r w:rsidRPr="009134F3">
        <w:rPr>
          <w:rFonts w:cs="Arial"/>
          <w:sz w:val="22"/>
          <w:szCs w:val="22"/>
          <w:lang w:val="sl-SI" w:eastAsia="sl-SI"/>
        </w:rPr>
        <w:t xml:space="preserve">črni </w:t>
      </w:r>
      <w:r w:rsidRPr="009A4E52">
        <w:rPr>
          <w:rFonts w:cs="Arial"/>
          <w:sz w:val="22"/>
          <w:szCs w:val="22"/>
          <w:lang w:val="sl-SI" w:eastAsia="sl-SI"/>
        </w:rPr>
        <w:t xml:space="preserve">ogljik </w:t>
      </w:r>
      <w:r w:rsidR="00EF542D" w:rsidRPr="009A4E52">
        <w:rPr>
          <w:rFonts w:cs="Arial"/>
          <w:sz w:val="22"/>
          <w:szCs w:val="22"/>
          <w:lang w:val="sl-SI" w:eastAsia="sl-SI"/>
        </w:rPr>
        <w:t xml:space="preserve">(BC) </w:t>
      </w:r>
      <w:r w:rsidR="00BC1A92" w:rsidRPr="009A4E52">
        <w:rPr>
          <w:rFonts w:cs="Arial"/>
          <w:sz w:val="22"/>
          <w:szCs w:val="22"/>
          <w:lang w:val="sl-SI" w:eastAsia="sl-SI"/>
        </w:rPr>
        <w:t>so</w:t>
      </w:r>
      <w:r w:rsidRPr="009A4E52">
        <w:rPr>
          <w:rFonts w:cs="Arial"/>
          <w:sz w:val="22"/>
          <w:szCs w:val="22"/>
          <w:lang w:val="sl-SI" w:eastAsia="sl-SI"/>
        </w:rPr>
        <w:t xml:space="preserve"> delc</w:t>
      </w:r>
      <w:r w:rsidR="00BC1A92" w:rsidRPr="009A4E52">
        <w:rPr>
          <w:rFonts w:cs="Arial"/>
          <w:sz w:val="22"/>
          <w:szCs w:val="22"/>
          <w:lang w:val="sl-SI" w:eastAsia="sl-SI"/>
        </w:rPr>
        <w:t>i</w:t>
      </w:r>
      <w:r w:rsidRPr="009A4E52">
        <w:rPr>
          <w:rFonts w:cs="Arial"/>
          <w:sz w:val="22"/>
          <w:szCs w:val="22"/>
          <w:lang w:val="sl-SI" w:eastAsia="sl-SI"/>
        </w:rPr>
        <w:t>, ki vsebujejo ogljik in absorbirajo svetlobo;</w:t>
      </w:r>
    </w:p>
    <w:p w:rsidR="007954A8" w:rsidRPr="009A4E52" w:rsidRDefault="007954A8" w:rsidP="008C2F53">
      <w:pPr>
        <w:numPr>
          <w:ilvl w:val="0"/>
          <w:numId w:val="23"/>
        </w:numPr>
        <w:tabs>
          <w:tab w:val="left" w:pos="0"/>
        </w:tabs>
        <w:overflowPunct w:val="0"/>
        <w:autoSpaceDE w:val="0"/>
        <w:autoSpaceDN w:val="0"/>
        <w:adjustRightInd w:val="0"/>
        <w:spacing w:line="240" w:lineRule="auto"/>
        <w:ind w:left="567" w:hanging="357"/>
        <w:jc w:val="both"/>
        <w:textAlignment w:val="baseline"/>
        <w:rPr>
          <w:rFonts w:cs="Arial"/>
          <w:sz w:val="22"/>
          <w:szCs w:val="22"/>
          <w:lang w:val="sl-SI" w:eastAsia="sl-SI"/>
        </w:rPr>
      </w:pPr>
      <w:r w:rsidRPr="009A4E52">
        <w:rPr>
          <w:rFonts w:cs="Arial"/>
          <w:sz w:val="22"/>
          <w:szCs w:val="22"/>
          <w:lang w:val="sl-SI" w:eastAsia="sl-SI"/>
        </w:rPr>
        <w:t xml:space="preserve">drobni delci </w:t>
      </w:r>
      <w:r w:rsidR="00EF542D" w:rsidRPr="009A4E52">
        <w:rPr>
          <w:rFonts w:cs="Arial"/>
          <w:sz w:val="22"/>
          <w:szCs w:val="22"/>
          <w:lang w:val="sl-SI" w:eastAsia="sl-SI"/>
        </w:rPr>
        <w:t>(</w:t>
      </w:r>
      <w:r w:rsidRPr="009A4E52">
        <w:rPr>
          <w:rFonts w:cs="Arial"/>
          <w:sz w:val="22"/>
          <w:szCs w:val="22"/>
          <w:lang w:val="sl-SI" w:eastAsia="sl-SI"/>
        </w:rPr>
        <w:t>PM</w:t>
      </w:r>
      <w:r w:rsidR="00B80B79" w:rsidRPr="009A4E52">
        <w:rPr>
          <w:rFonts w:cs="Arial"/>
          <w:sz w:val="22"/>
          <w:szCs w:val="22"/>
          <w:vertAlign w:val="subscript"/>
          <w:lang w:val="sl-SI" w:eastAsia="sl-SI"/>
        </w:rPr>
        <w:t>2,5</w:t>
      </w:r>
      <w:r w:rsidR="00EF542D" w:rsidRPr="009A4E52">
        <w:rPr>
          <w:rFonts w:cs="Arial"/>
          <w:sz w:val="22"/>
          <w:szCs w:val="22"/>
          <w:lang w:val="sl-SI" w:eastAsia="sl-SI"/>
        </w:rPr>
        <w:t>)</w:t>
      </w:r>
      <w:r w:rsidR="00B80B79" w:rsidRPr="009A4E52">
        <w:rPr>
          <w:rFonts w:cs="Arial"/>
          <w:sz w:val="22"/>
          <w:szCs w:val="22"/>
          <w:vertAlign w:val="subscript"/>
          <w:lang w:val="sl-SI" w:eastAsia="sl-SI"/>
        </w:rPr>
        <w:t xml:space="preserve"> </w:t>
      </w:r>
      <w:r w:rsidR="00BC1A92" w:rsidRPr="009A4E52">
        <w:rPr>
          <w:rFonts w:cs="Arial"/>
          <w:sz w:val="22"/>
          <w:szCs w:val="22"/>
          <w:lang w:val="sl-SI" w:eastAsia="sl-SI"/>
        </w:rPr>
        <w:t>so</w:t>
      </w:r>
      <w:r w:rsidRPr="009A4E52">
        <w:rPr>
          <w:rFonts w:cs="Arial"/>
          <w:sz w:val="22"/>
          <w:szCs w:val="22"/>
          <w:lang w:val="sl-SI" w:eastAsia="sl-SI"/>
        </w:rPr>
        <w:t xml:space="preserve"> delc</w:t>
      </w:r>
      <w:r w:rsidR="00BC1A92" w:rsidRPr="009A4E52">
        <w:rPr>
          <w:rFonts w:cs="Arial"/>
          <w:sz w:val="22"/>
          <w:szCs w:val="22"/>
          <w:lang w:val="sl-SI" w:eastAsia="sl-SI"/>
        </w:rPr>
        <w:t>i</w:t>
      </w:r>
      <w:r w:rsidRPr="009A4E52">
        <w:rPr>
          <w:rFonts w:cs="Arial"/>
          <w:sz w:val="22"/>
          <w:szCs w:val="22"/>
          <w:lang w:val="sl-SI" w:eastAsia="sl-SI"/>
        </w:rPr>
        <w:t xml:space="preserve"> z aerodinamičnim premerom 2,5 mikrometra ali manj;</w:t>
      </w:r>
    </w:p>
    <w:p w:rsidR="007954A8" w:rsidRPr="009A4E52" w:rsidRDefault="007954A8" w:rsidP="008C2F53">
      <w:pPr>
        <w:numPr>
          <w:ilvl w:val="0"/>
          <w:numId w:val="23"/>
        </w:numPr>
        <w:tabs>
          <w:tab w:val="left" w:pos="0"/>
        </w:tabs>
        <w:overflowPunct w:val="0"/>
        <w:autoSpaceDE w:val="0"/>
        <w:autoSpaceDN w:val="0"/>
        <w:adjustRightInd w:val="0"/>
        <w:spacing w:line="240" w:lineRule="auto"/>
        <w:ind w:left="567" w:hanging="357"/>
        <w:jc w:val="both"/>
        <w:textAlignment w:val="baseline"/>
        <w:rPr>
          <w:rFonts w:cs="Arial"/>
          <w:sz w:val="22"/>
          <w:szCs w:val="22"/>
          <w:lang w:val="sl-SI" w:eastAsia="sl-SI"/>
        </w:rPr>
      </w:pPr>
      <w:r w:rsidRPr="009A4E52">
        <w:rPr>
          <w:rFonts w:cs="Arial"/>
          <w:sz w:val="22"/>
          <w:szCs w:val="22"/>
          <w:lang w:val="sl-SI" w:eastAsia="sl-SI"/>
        </w:rPr>
        <w:t xml:space="preserve">dušikovi oksidi </w:t>
      </w:r>
      <w:r w:rsidR="00EF542D" w:rsidRPr="009A4E52">
        <w:rPr>
          <w:rFonts w:cs="Arial"/>
          <w:sz w:val="22"/>
          <w:szCs w:val="22"/>
          <w:lang w:val="sl-SI" w:eastAsia="sl-SI"/>
        </w:rPr>
        <w:t>(NO</w:t>
      </w:r>
      <w:r w:rsidR="00EF542D" w:rsidRPr="009A4E52">
        <w:rPr>
          <w:rFonts w:cs="Arial"/>
          <w:sz w:val="22"/>
          <w:szCs w:val="22"/>
          <w:vertAlign w:val="subscript"/>
          <w:lang w:val="sl-SI" w:eastAsia="sl-SI"/>
        </w:rPr>
        <w:t>X</w:t>
      </w:r>
      <w:r w:rsidR="00EF542D" w:rsidRPr="009A4E52">
        <w:rPr>
          <w:rFonts w:cs="Arial"/>
          <w:sz w:val="22"/>
          <w:szCs w:val="22"/>
          <w:lang w:val="sl-SI" w:eastAsia="sl-SI"/>
        </w:rPr>
        <w:t xml:space="preserve">) </w:t>
      </w:r>
      <w:r w:rsidR="00BC1A92" w:rsidRPr="009A4E52">
        <w:rPr>
          <w:rFonts w:cs="Arial"/>
          <w:sz w:val="22"/>
          <w:szCs w:val="22"/>
          <w:lang w:val="sl-SI" w:eastAsia="sl-SI"/>
        </w:rPr>
        <w:t>so</w:t>
      </w:r>
      <w:r w:rsidRPr="009A4E52">
        <w:rPr>
          <w:rFonts w:cs="Arial"/>
          <w:sz w:val="22"/>
          <w:szCs w:val="22"/>
          <w:lang w:val="sl-SI" w:eastAsia="sl-SI"/>
        </w:rPr>
        <w:t xml:space="preserve"> dušikov oksid in dušikov dioksid, izražen</w:t>
      </w:r>
      <w:r w:rsidR="00BC1A92" w:rsidRPr="009A4E52">
        <w:rPr>
          <w:rFonts w:cs="Arial"/>
          <w:sz w:val="22"/>
          <w:szCs w:val="22"/>
          <w:lang w:val="sl-SI" w:eastAsia="sl-SI"/>
        </w:rPr>
        <w:t>i</w:t>
      </w:r>
      <w:r w:rsidRPr="009A4E52">
        <w:rPr>
          <w:rFonts w:cs="Arial"/>
          <w:sz w:val="22"/>
          <w:szCs w:val="22"/>
          <w:lang w:val="sl-SI" w:eastAsia="sl-SI"/>
        </w:rPr>
        <w:t xml:space="preserve"> kot dušikov dioksid;</w:t>
      </w:r>
    </w:p>
    <w:p w:rsidR="007954A8" w:rsidRPr="009A4E52" w:rsidRDefault="007954A8" w:rsidP="008C2F53">
      <w:pPr>
        <w:numPr>
          <w:ilvl w:val="0"/>
          <w:numId w:val="23"/>
        </w:numPr>
        <w:tabs>
          <w:tab w:val="left" w:pos="0"/>
        </w:tabs>
        <w:overflowPunct w:val="0"/>
        <w:autoSpaceDE w:val="0"/>
        <w:autoSpaceDN w:val="0"/>
        <w:adjustRightInd w:val="0"/>
        <w:spacing w:line="240" w:lineRule="auto"/>
        <w:ind w:left="567" w:hanging="357"/>
        <w:jc w:val="both"/>
        <w:textAlignment w:val="baseline"/>
        <w:rPr>
          <w:rFonts w:cs="Arial"/>
          <w:sz w:val="22"/>
          <w:szCs w:val="22"/>
          <w:lang w:val="sl-SI" w:eastAsia="sl-SI"/>
        </w:rPr>
      </w:pPr>
      <w:r w:rsidRPr="009A4E52">
        <w:rPr>
          <w:rFonts w:cs="Arial"/>
          <w:sz w:val="22"/>
          <w:szCs w:val="22"/>
          <w:lang w:val="sl-SI" w:eastAsia="sl-SI"/>
        </w:rPr>
        <w:t xml:space="preserve">mednarodni pomorski promet </w:t>
      </w:r>
      <w:r w:rsidR="00BC1A92" w:rsidRPr="009A4E52">
        <w:rPr>
          <w:rFonts w:cs="Arial"/>
          <w:sz w:val="22"/>
          <w:szCs w:val="22"/>
          <w:lang w:val="sl-SI" w:eastAsia="sl-SI"/>
        </w:rPr>
        <w:t>so</w:t>
      </w:r>
      <w:r w:rsidRPr="009A4E52">
        <w:rPr>
          <w:rFonts w:cs="Arial"/>
          <w:sz w:val="22"/>
          <w:szCs w:val="22"/>
          <w:lang w:val="sl-SI" w:eastAsia="sl-SI"/>
        </w:rPr>
        <w:t xml:space="preserve"> prevoz</w:t>
      </w:r>
      <w:r w:rsidR="00BC1A92" w:rsidRPr="009A4E52">
        <w:rPr>
          <w:rFonts w:cs="Arial"/>
          <w:sz w:val="22"/>
          <w:szCs w:val="22"/>
          <w:lang w:val="sl-SI" w:eastAsia="sl-SI"/>
        </w:rPr>
        <w:t>i</w:t>
      </w:r>
      <w:r w:rsidRPr="009A4E52">
        <w:rPr>
          <w:rFonts w:cs="Arial"/>
          <w:sz w:val="22"/>
          <w:szCs w:val="22"/>
          <w:lang w:val="sl-SI" w:eastAsia="sl-SI"/>
        </w:rPr>
        <w:t xml:space="preserve"> po morju in obalnih vodah z vodnimi plovili vseh zastav, razen ribiških plovil, ki od</w:t>
      </w:r>
      <w:r w:rsidR="00BC1A92" w:rsidRPr="009A4E52">
        <w:rPr>
          <w:rFonts w:cs="Arial"/>
          <w:sz w:val="22"/>
          <w:szCs w:val="22"/>
          <w:lang w:val="sl-SI" w:eastAsia="sl-SI"/>
        </w:rPr>
        <w:t>plujejo</w:t>
      </w:r>
      <w:r w:rsidRPr="009A4E52">
        <w:rPr>
          <w:rFonts w:cs="Arial"/>
          <w:sz w:val="22"/>
          <w:szCs w:val="22"/>
          <w:lang w:val="sl-SI" w:eastAsia="sl-SI"/>
        </w:rPr>
        <w:t xml:space="preserve"> z ozemlja ene države in priplujejo na ozemlje druge države;</w:t>
      </w:r>
    </w:p>
    <w:p w:rsidR="007954A8" w:rsidRPr="009A4E52" w:rsidRDefault="007954A8" w:rsidP="008C2F53">
      <w:pPr>
        <w:numPr>
          <w:ilvl w:val="0"/>
          <w:numId w:val="23"/>
        </w:numPr>
        <w:tabs>
          <w:tab w:val="left" w:pos="0"/>
        </w:tabs>
        <w:overflowPunct w:val="0"/>
        <w:autoSpaceDE w:val="0"/>
        <w:autoSpaceDN w:val="0"/>
        <w:adjustRightInd w:val="0"/>
        <w:spacing w:line="240" w:lineRule="auto"/>
        <w:ind w:left="567" w:hanging="357"/>
        <w:jc w:val="both"/>
        <w:textAlignment w:val="baseline"/>
        <w:rPr>
          <w:rFonts w:cs="Arial"/>
          <w:sz w:val="22"/>
          <w:szCs w:val="22"/>
          <w:lang w:val="sl-SI" w:eastAsia="sl-SI"/>
        </w:rPr>
      </w:pPr>
      <w:r w:rsidRPr="009A4E52">
        <w:rPr>
          <w:rFonts w:cs="Arial"/>
          <w:sz w:val="22"/>
          <w:szCs w:val="22"/>
          <w:lang w:val="sl-SI" w:eastAsia="sl-SI"/>
        </w:rPr>
        <w:t xml:space="preserve">nacionalna obveznost zmanjšanja emisij </w:t>
      </w:r>
      <w:r w:rsidR="00BC1A92" w:rsidRPr="009A4E52">
        <w:rPr>
          <w:rFonts w:cs="Arial"/>
          <w:sz w:val="22"/>
          <w:szCs w:val="22"/>
          <w:lang w:val="sl-SI" w:eastAsia="sl-SI"/>
        </w:rPr>
        <w:t>je</w:t>
      </w:r>
      <w:r w:rsidRPr="009A4E52">
        <w:rPr>
          <w:rFonts w:cs="Arial"/>
          <w:sz w:val="22"/>
          <w:szCs w:val="22"/>
          <w:lang w:val="sl-SI" w:eastAsia="sl-SI"/>
        </w:rPr>
        <w:t xml:space="preserve"> obveznost države glede zmanjšanja emisij snovi in določa zmanjšanje emisij, ki mora biti najmanj doseženo v ciljnem koledarskem letu, izraženo kot odstotek skupnih emisij, izpuščenih v izhodiščnem letu 2005;</w:t>
      </w:r>
    </w:p>
    <w:p w:rsidR="007954A8" w:rsidRPr="009A4E52" w:rsidRDefault="007954A8" w:rsidP="008C2F53">
      <w:pPr>
        <w:numPr>
          <w:ilvl w:val="0"/>
          <w:numId w:val="23"/>
        </w:numPr>
        <w:tabs>
          <w:tab w:val="left" w:pos="0"/>
        </w:tabs>
        <w:overflowPunct w:val="0"/>
        <w:autoSpaceDE w:val="0"/>
        <w:autoSpaceDN w:val="0"/>
        <w:adjustRightInd w:val="0"/>
        <w:spacing w:line="240" w:lineRule="auto"/>
        <w:ind w:left="567" w:hanging="357"/>
        <w:jc w:val="both"/>
        <w:textAlignment w:val="baseline"/>
        <w:rPr>
          <w:rFonts w:cs="Arial"/>
          <w:sz w:val="22"/>
          <w:szCs w:val="22"/>
          <w:lang w:val="sl-SI" w:eastAsia="sl-SI"/>
        </w:rPr>
      </w:pPr>
      <w:proofErr w:type="spellStart"/>
      <w:r w:rsidRPr="009A4E52">
        <w:rPr>
          <w:rFonts w:cs="Arial"/>
          <w:sz w:val="22"/>
          <w:szCs w:val="22"/>
          <w:lang w:val="sl-SI" w:eastAsia="sl-SI"/>
        </w:rPr>
        <w:t>nemetanske</w:t>
      </w:r>
      <w:proofErr w:type="spellEnd"/>
      <w:r w:rsidRPr="009A4E52">
        <w:rPr>
          <w:rFonts w:cs="Arial"/>
          <w:sz w:val="22"/>
          <w:szCs w:val="22"/>
          <w:lang w:val="sl-SI" w:eastAsia="sl-SI"/>
        </w:rPr>
        <w:t xml:space="preserve"> hlapne organske spojine </w:t>
      </w:r>
      <w:r w:rsidR="00EF542D" w:rsidRPr="009A4E52">
        <w:rPr>
          <w:rFonts w:cs="Arial"/>
          <w:sz w:val="22"/>
          <w:szCs w:val="22"/>
          <w:lang w:val="sl-SI" w:eastAsia="sl-SI"/>
        </w:rPr>
        <w:t xml:space="preserve">(NMVOC) </w:t>
      </w:r>
      <w:r w:rsidR="00BC1A92" w:rsidRPr="009A4E52">
        <w:rPr>
          <w:rFonts w:cs="Arial"/>
          <w:sz w:val="22"/>
          <w:szCs w:val="22"/>
          <w:lang w:val="sl-SI" w:eastAsia="sl-SI"/>
        </w:rPr>
        <w:t>so</w:t>
      </w:r>
      <w:r w:rsidRPr="009A4E52">
        <w:rPr>
          <w:rFonts w:cs="Arial"/>
          <w:sz w:val="22"/>
          <w:szCs w:val="22"/>
          <w:lang w:val="sl-SI" w:eastAsia="sl-SI"/>
        </w:rPr>
        <w:t xml:space="preserve"> vse organske spojine razen metana, ki lahko pri reakciji z dušikovimi oksidi in ob sončn</w:t>
      </w:r>
      <w:r w:rsidR="00BC1A92" w:rsidRPr="009A4E52">
        <w:rPr>
          <w:rFonts w:cs="Arial"/>
          <w:sz w:val="22"/>
          <w:szCs w:val="22"/>
          <w:lang w:val="sl-SI" w:eastAsia="sl-SI"/>
        </w:rPr>
        <w:t>i</w:t>
      </w:r>
      <w:r w:rsidRPr="009A4E52">
        <w:rPr>
          <w:rFonts w:cs="Arial"/>
          <w:sz w:val="22"/>
          <w:szCs w:val="22"/>
          <w:lang w:val="sl-SI" w:eastAsia="sl-SI"/>
        </w:rPr>
        <w:t xml:space="preserve"> svetlob</w:t>
      </w:r>
      <w:r w:rsidR="00BC1A92" w:rsidRPr="009A4E52">
        <w:rPr>
          <w:rFonts w:cs="Arial"/>
          <w:sz w:val="22"/>
          <w:szCs w:val="22"/>
          <w:lang w:val="sl-SI" w:eastAsia="sl-SI"/>
        </w:rPr>
        <w:t>i</w:t>
      </w:r>
      <w:r w:rsidRPr="009A4E52">
        <w:rPr>
          <w:rFonts w:cs="Arial"/>
          <w:sz w:val="22"/>
          <w:szCs w:val="22"/>
          <w:lang w:val="sl-SI" w:eastAsia="sl-SI"/>
        </w:rPr>
        <w:t xml:space="preserve"> proizvedejo fotokemične oksidante;</w:t>
      </w:r>
    </w:p>
    <w:p w:rsidR="007954A8" w:rsidRPr="009A4E52" w:rsidRDefault="007954A8" w:rsidP="008C2F53">
      <w:pPr>
        <w:numPr>
          <w:ilvl w:val="0"/>
          <w:numId w:val="23"/>
        </w:numPr>
        <w:tabs>
          <w:tab w:val="left" w:pos="0"/>
        </w:tabs>
        <w:overflowPunct w:val="0"/>
        <w:autoSpaceDE w:val="0"/>
        <w:autoSpaceDN w:val="0"/>
        <w:adjustRightInd w:val="0"/>
        <w:spacing w:line="240" w:lineRule="auto"/>
        <w:ind w:left="567" w:hanging="357"/>
        <w:jc w:val="both"/>
        <w:textAlignment w:val="baseline"/>
        <w:rPr>
          <w:rFonts w:cs="Arial"/>
          <w:sz w:val="22"/>
          <w:szCs w:val="22"/>
          <w:lang w:val="sl-SI" w:eastAsia="sl-SI"/>
        </w:rPr>
      </w:pPr>
      <w:r w:rsidRPr="009A4E52">
        <w:rPr>
          <w:rFonts w:cs="Arial"/>
          <w:sz w:val="22"/>
          <w:szCs w:val="22"/>
          <w:lang w:val="sl-SI" w:eastAsia="sl-SI"/>
        </w:rPr>
        <w:t xml:space="preserve">predhodniki ozona </w:t>
      </w:r>
      <w:r w:rsidR="0052303B" w:rsidRPr="009A4E52">
        <w:rPr>
          <w:rFonts w:cs="Arial"/>
          <w:sz w:val="22"/>
          <w:szCs w:val="22"/>
          <w:lang w:val="sl-SI" w:eastAsia="sl-SI"/>
        </w:rPr>
        <w:t>so</w:t>
      </w:r>
      <w:r w:rsidRPr="009A4E52">
        <w:rPr>
          <w:rFonts w:cs="Arial"/>
          <w:sz w:val="22"/>
          <w:szCs w:val="22"/>
          <w:lang w:val="sl-SI" w:eastAsia="sl-SI"/>
        </w:rPr>
        <w:t xml:space="preserve"> dušikov</w:t>
      </w:r>
      <w:r w:rsidR="0052303B" w:rsidRPr="009A4E52">
        <w:rPr>
          <w:rFonts w:cs="Arial"/>
          <w:sz w:val="22"/>
          <w:szCs w:val="22"/>
          <w:lang w:val="sl-SI" w:eastAsia="sl-SI"/>
        </w:rPr>
        <w:t>i</w:t>
      </w:r>
      <w:r w:rsidRPr="009A4E52">
        <w:rPr>
          <w:rFonts w:cs="Arial"/>
          <w:sz w:val="22"/>
          <w:szCs w:val="22"/>
          <w:lang w:val="sl-SI" w:eastAsia="sl-SI"/>
        </w:rPr>
        <w:t xml:space="preserve"> oksid</w:t>
      </w:r>
      <w:r w:rsidR="0052303B" w:rsidRPr="009A4E52">
        <w:rPr>
          <w:rFonts w:cs="Arial"/>
          <w:sz w:val="22"/>
          <w:szCs w:val="22"/>
          <w:lang w:val="sl-SI" w:eastAsia="sl-SI"/>
        </w:rPr>
        <w:t>i</w:t>
      </w:r>
      <w:r w:rsidRPr="009A4E52">
        <w:rPr>
          <w:rFonts w:cs="Arial"/>
          <w:sz w:val="22"/>
          <w:szCs w:val="22"/>
          <w:lang w:val="sl-SI" w:eastAsia="sl-SI"/>
        </w:rPr>
        <w:t xml:space="preserve">, </w:t>
      </w:r>
      <w:proofErr w:type="spellStart"/>
      <w:r w:rsidRPr="009A4E52">
        <w:rPr>
          <w:rFonts w:cs="Arial"/>
          <w:sz w:val="22"/>
          <w:szCs w:val="22"/>
          <w:lang w:val="sl-SI" w:eastAsia="sl-SI"/>
        </w:rPr>
        <w:t>nemetanske</w:t>
      </w:r>
      <w:proofErr w:type="spellEnd"/>
      <w:r w:rsidRPr="009A4E52">
        <w:rPr>
          <w:rFonts w:cs="Arial"/>
          <w:sz w:val="22"/>
          <w:szCs w:val="22"/>
          <w:lang w:val="sl-SI" w:eastAsia="sl-SI"/>
        </w:rPr>
        <w:t xml:space="preserve"> hlapne organske spojine, metan in ogljikov monoksid;</w:t>
      </w:r>
    </w:p>
    <w:p w:rsidR="007954A8" w:rsidRPr="009A4E52" w:rsidRDefault="007954A8" w:rsidP="008C2F53">
      <w:pPr>
        <w:numPr>
          <w:ilvl w:val="0"/>
          <w:numId w:val="23"/>
        </w:numPr>
        <w:tabs>
          <w:tab w:val="left" w:pos="0"/>
        </w:tabs>
        <w:overflowPunct w:val="0"/>
        <w:autoSpaceDE w:val="0"/>
        <w:autoSpaceDN w:val="0"/>
        <w:adjustRightInd w:val="0"/>
        <w:spacing w:line="240" w:lineRule="auto"/>
        <w:ind w:left="567" w:hanging="357"/>
        <w:jc w:val="both"/>
        <w:textAlignment w:val="baseline"/>
        <w:rPr>
          <w:rFonts w:cs="Arial"/>
          <w:sz w:val="22"/>
          <w:szCs w:val="22"/>
          <w:lang w:val="sl-SI" w:eastAsia="sl-SI"/>
        </w:rPr>
      </w:pPr>
      <w:r w:rsidRPr="009A4E52">
        <w:rPr>
          <w:rFonts w:cs="Arial"/>
          <w:sz w:val="22"/>
          <w:szCs w:val="22"/>
          <w:lang w:val="sl-SI" w:eastAsia="sl-SI"/>
        </w:rPr>
        <w:t xml:space="preserve">zakonodaja </w:t>
      </w:r>
      <w:r w:rsidR="00494FE2" w:rsidRPr="009A4E52">
        <w:rPr>
          <w:rFonts w:cs="Arial"/>
          <w:sz w:val="22"/>
          <w:szCs w:val="22"/>
          <w:lang w:val="sl-SI" w:eastAsia="sl-SI"/>
        </w:rPr>
        <w:t>Evropske u</w:t>
      </w:r>
      <w:r w:rsidRPr="009A4E52">
        <w:rPr>
          <w:rFonts w:cs="Arial"/>
          <w:sz w:val="22"/>
          <w:szCs w:val="22"/>
          <w:lang w:val="sl-SI" w:eastAsia="sl-SI"/>
        </w:rPr>
        <w:t>nije za nadzor nad onesnaževanjem zraka pri virih</w:t>
      </w:r>
      <w:r w:rsidR="00BC1A92" w:rsidRPr="009A4E52">
        <w:rPr>
          <w:rFonts w:cs="Arial"/>
          <w:sz w:val="22"/>
          <w:szCs w:val="22"/>
          <w:lang w:val="sl-SI" w:eastAsia="sl-SI"/>
        </w:rPr>
        <w:t xml:space="preserve"> je</w:t>
      </w:r>
      <w:r w:rsidRPr="009A4E52">
        <w:rPr>
          <w:rFonts w:cs="Arial"/>
          <w:sz w:val="22"/>
          <w:szCs w:val="22"/>
          <w:lang w:val="sl-SI" w:eastAsia="sl-SI"/>
        </w:rPr>
        <w:t xml:space="preserve"> zakonodaj</w:t>
      </w:r>
      <w:r w:rsidR="00BC1A92" w:rsidRPr="009A4E52">
        <w:rPr>
          <w:rFonts w:cs="Arial"/>
          <w:sz w:val="22"/>
          <w:szCs w:val="22"/>
          <w:lang w:val="sl-SI" w:eastAsia="sl-SI"/>
        </w:rPr>
        <w:t>a</w:t>
      </w:r>
      <w:r w:rsidR="00494FE2" w:rsidRPr="009A4E52">
        <w:rPr>
          <w:rFonts w:cs="Arial"/>
          <w:sz w:val="22"/>
          <w:szCs w:val="22"/>
          <w:lang w:val="sl-SI" w:eastAsia="sl-SI"/>
        </w:rPr>
        <w:t xml:space="preserve"> Evropske unije</w:t>
      </w:r>
      <w:r w:rsidRPr="009A4E52">
        <w:rPr>
          <w:rFonts w:cs="Arial"/>
          <w:sz w:val="22"/>
          <w:szCs w:val="22"/>
          <w:lang w:val="sl-SI" w:eastAsia="sl-SI"/>
        </w:rPr>
        <w:t>, katere cilj je zmanjšati emisije onesnaževal zraka iz te uredbe, in sicer s sprejetjem ukrepov za ublažitev pri viru;</w:t>
      </w:r>
    </w:p>
    <w:p w:rsidR="007954A8" w:rsidRPr="009134F3" w:rsidRDefault="007954A8" w:rsidP="008C2F53">
      <w:pPr>
        <w:numPr>
          <w:ilvl w:val="0"/>
          <w:numId w:val="23"/>
        </w:numPr>
        <w:tabs>
          <w:tab w:val="left" w:pos="0"/>
        </w:tabs>
        <w:overflowPunct w:val="0"/>
        <w:autoSpaceDE w:val="0"/>
        <w:autoSpaceDN w:val="0"/>
        <w:adjustRightInd w:val="0"/>
        <w:spacing w:line="240" w:lineRule="auto"/>
        <w:ind w:left="567" w:hanging="357"/>
        <w:jc w:val="both"/>
        <w:textAlignment w:val="baseline"/>
        <w:rPr>
          <w:rFonts w:cs="Arial"/>
          <w:sz w:val="22"/>
          <w:szCs w:val="22"/>
          <w:lang w:val="sl-SI" w:eastAsia="sl-SI"/>
        </w:rPr>
      </w:pPr>
      <w:r w:rsidRPr="009A4E52">
        <w:rPr>
          <w:rFonts w:cs="Arial"/>
          <w:sz w:val="22"/>
          <w:szCs w:val="22"/>
          <w:lang w:val="sl-SI" w:eastAsia="sl-SI"/>
        </w:rPr>
        <w:t xml:space="preserve">žveplov dioksid </w:t>
      </w:r>
      <w:r w:rsidR="00EF542D" w:rsidRPr="009A4E52">
        <w:rPr>
          <w:rFonts w:cs="Arial"/>
          <w:sz w:val="22"/>
          <w:szCs w:val="22"/>
          <w:lang w:val="sl-SI" w:eastAsia="sl-SI"/>
        </w:rPr>
        <w:t>(SO</w:t>
      </w:r>
      <w:r w:rsidR="00EF542D" w:rsidRPr="009A4E52">
        <w:rPr>
          <w:rFonts w:cs="Arial"/>
          <w:sz w:val="22"/>
          <w:szCs w:val="22"/>
          <w:vertAlign w:val="subscript"/>
          <w:lang w:val="sl-SI" w:eastAsia="sl-SI"/>
        </w:rPr>
        <w:t>2</w:t>
      </w:r>
      <w:r w:rsidR="00EF542D" w:rsidRPr="009A4E52">
        <w:rPr>
          <w:rFonts w:cs="Arial"/>
          <w:sz w:val="22"/>
          <w:szCs w:val="22"/>
          <w:lang w:val="sl-SI" w:eastAsia="sl-SI"/>
        </w:rPr>
        <w:t xml:space="preserve">) </w:t>
      </w:r>
      <w:r w:rsidR="00BC1A92" w:rsidRPr="009A4E52">
        <w:rPr>
          <w:rFonts w:cs="Arial"/>
          <w:sz w:val="22"/>
          <w:szCs w:val="22"/>
          <w:lang w:val="sl-SI" w:eastAsia="sl-SI"/>
        </w:rPr>
        <w:t>so</w:t>
      </w:r>
      <w:r w:rsidRPr="009A4E52">
        <w:rPr>
          <w:rFonts w:cs="Arial"/>
          <w:sz w:val="22"/>
          <w:szCs w:val="22"/>
          <w:lang w:val="sl-SI" w:eastAsia="sl-SI"/>
        </w:rPr>
        <w:t xml:space="preserve"> vse žveplove spojine, izražene kot žveplov dioksid, vključno z žveplovim trioksidom (SO</w:t>
      </w:r>
      <w:r w:rsidRPr="009A4E52">
        <w:rPr>
          <w:rFonts w:cs="Arial"/>
          <w:sz w:val="22"/>
          <w:szCs w:val="22"/>
          <w:vertAlign w:val="subscript"/>
          <w:lang w:val="sl-SI" w:eastAsia="sl-SI"/>
        </w:rPr>
        <w:t>3</w:t>
      </w:r>
      <w:r w:rsidRPr="009A4E52">
        <w:rPr>
          <w:rFonts w:cs="Arial"/>
          <w:sz w:val="22"/>
          <w:szCs w:val="22"/>
          <w:lang w:val="sl-SI" w:eastAsia="sl-SI"/>
        </w:rPr>
        <w:t>), žveplovo kislino (H</w:t>
      </w:r>
      <w:r w:rsidRPr="009A4E52">
        <w:rPr>
          <w:rFonts w:cs="Arial"/>
          <w:sz w:val="22"/>
          <w:szCs w:val="22"/>
          <w:vertAlign w:val="subscript"/>
          <w:lang w:val="sl-SI" w:eastAsia="sl-SI"/>
        </w:rPr>
        <w:t>2</w:t>
      </w:r>
      <w:r w:rsidRPr="009A4E52">
        <w:rPr>
          <w:rFonts w:cs="Arial"/>
          <w:sz w:val="22"/>
          <w:szCs w:val="22"/>
          <w:lang w:val="sl-SI" w:eastAsia="sl-SI"/>
        </w:rPr>
        <w:t>SO</w:t>
      </w:r>
      <w:r w:rsidRPr="009A4E52">
        <w:rPr>
          <w:rFonts w:cs="Arial"/>
          <w:sz w:val="22"/>
          <w:szCs w:val="22"/>
          <w:vertAlign w:val="subscript"/>
          <w:lang w:val="sl-SI" w:eastAsia="sl-SI"/>
        </w:rPr>
        <w:t>4</w:t>
      </w:r>
      <w:r w:rsidRPr="009A4E52">
        <w:rPr>
          <w:rFonts w:cs="Arial"/>
          <w:sz w:val="22"/>
          <w:szCs w:val="22"/>
          <w:lang w:val="sl-SI" w:eastAsia="sl-SI"/>
        </w:rPr>
        <w:t>) in reduciranimi žveplovimi spojinami, kot so vodikov sulfid (H</w:t>
      </w:r>
      <w:r w:rsidRPr="009A4E52">
        <w:rPr>
          <w:rFonts w:cs="Arial"/>
          <w:sz w:val="22"/>
          <w:szCs w:val="22"/>
          <w:vertAlign w:val="subscript"/>
          <w:lang w:val="sl-SI" w:eastAsia="sl-SI"/>
        </w:rPr>
        <w:t>2</w:t>
      </w:r>
      <w:r w:rsidRPr="009A4E52">
        <w:rPr>
          <w:rFonts w:cs="Arial"/>
          <w:sz w:val="22"/>
          <w:szCs w:val="22"/>
          <w:lang w:val="sl-SI" w:eastAsia="sl-SI"/>
        </w:rPr>
        <w:t xml:space="preserve">S), </w:t>
      </w:r>
      <w:proofErr w:type="spellStart"/>
      <w:r w:rsidRPr="009A4E52">
        <w:rPr>
          <w:rFonts w:cs="Arial"/>
          <w:sz w:val="22"/>
          <w:szCs w:val="22"/>
          <w:lang w:val="sl-SI" w:eastAsia="sl-SI"/>
        </w:rPr>
        <w:t>merkaptani</w:t>
      </w:r>
      <w:proofErr w:type="spellEnd"/>
      <w:r w:rsidRPr="009A4E52">
        <w:rPr>
          <w:rFonts w:cs="Arial"/>
          <w:sz w:val="22"/>
          <w:szCs w:val="22"/>
          <w:lang w:val="sl-SI" w:eastAsia="sl-SI"/>
        </w:rPr>
        <w:t xml:space="preserve"> in </w:t>
      </w:r>
      <w:proofErr w:type="spellStart"/>
      <w:r w:rsidRPr="009A4E52">
        <w:rPr>
          <w:rFonts w:cs="Arial"/>
          <w:sz w:val="22"/>
          <w:szCs w:val="22"/>
          <w:lang w:val="sl-SI" w:eastAsia="sl-SI"/>
        </w:rPr>
        <w:t>dimetil</w:t>
      </w:r>
      <w:proofErr w:type="spellEnd"/>
      <w:r w:rsidRPr="009134F3">
        <w:rPr>
          <w:rFonts w:cs="Arial"/>
          <w:sz w:val="22"/>
          <w:szCs w:val="22"/>
          <w:lang w:val="sl-SI" w:eastAsia="sl-SI"/>
        </w:rPr>
        <w:t xml:space="preserve"> sulfidi.</w:t>
      </w:r>
    </w:p>
    <w:p w:rsidR="007954A8" w:rsidRPr="009134F3" w:rsidRDefault="007954A8" w:rsidP="007954A8">
      <w:pPr>
        <w:tabs>
          <w:tab w:val="left" w:pos="540"/>
          <w:tab w:val="left" w:pos="900"/>
        </w:tabs>
        <w:spacing w:line="240" w:lineRule="auto"/>
        <w:jc w:val="both"/>
        <w:rPr>
          <w:rFonts w:cs="Arial"/>
          <w:sz w:val="22"/>
          <w:szCs w:val="22"/>
          <w:lang w:val="sl-SI" w:eastAsia="sl-SI"/>
        </w:rPr>
      </w:pPr>
    </w:p>
    <w:p w:rsidR="007954A8" w:rsidRPr="009134F3" w:rsidRDefault="007954A8" w:rsidP="007954A8">
      <w:pPr>
        <w:tabs>
          <w:tab w:val="left" w:pos="540"/>
          <w:tab w:val="left" w:pos="900"/>
        </w:tabs>
        <w:spacing w:line="240" w:lineRule="auto"/>
        <w:jc w:val="both"/>
        <w:rPr>
          <w:rFonts w:cs="Arial"/>
          <w:sz w:val="22"/>
          <w:szCs w:val="22"/>
          <w:lang w:val="sl-SI" w:eastAsia="sl-SI"/>
        </w:rPr>
      </w:pPr>
    </w:p>
    <w:p w:rsidR="007954A8" w:rsidRPr="009134F3" w:rsidRDefault="007954A8" w:rsidP="007954A8">
      <w:pPr>
        <w:suppressAutoHyphens/>
        <w:overflowPunct w:val="0"/>
        <w:autoSpaceDE w:val="0"/>
        <w:autoSpaceDN w:val="0"/>
        <w:adjustRightInd w:val="0"/>
        <w:spacing w:line="240" w:lineRule="auto"/>
        <w:jc w:val="center"/>
        <w:textAlignment w:val="baseline"/>
        <w:rPr>
          <w:rFonts w:cs="Arial"/>
          <w:sz w:val="22"/>
          <w:szCs w:val="22"/>
          <w:lang w:val="sl-SI" w:eastAsia="sl-SI"/>
        </w:rPr>
      </w:pPr>
    </w:p>
    <w:p w:rsidR="007954A8" w:rsidRPr="009134F3" w:rsidRDefault="007954A8" w:rsidP="007954A8">
      <w:pPr>
        <w:suppressAutoHyphens/>
        <w:overflowPunct w:val="0"/>
        <w:autoSpaceDE w:val="0"/>
        <w:autoSpaceDN w:val="0"/>
        <w:adjustRightInd w:val="0"/>
        <w:spacing w:line="240" w:lineRule="auto"/>
        <w:jc w:val="center"/>
        <w:textAlignment w:val="baseline"/>
        <w:rPr>
          <w:b/>
          <w:sz w:val="22"/>
          <w:szCs w:val="22"/>
          <w:lang w:val="sl-SI"/>
        </w:rPr>
      </w:pPr>
      <w:r w:rsidRPr="009134F3">
        <w:rPr>
          <w:b/>
          <w:sz w:val="22"/>
          <w:szCs w:val="22"/>
          <w:lang w:val="sl-SI"/>
        </w:rPr>
        <w:t>4. člen</w:t>
      </w:r>
    </w:p>
    <w:p w:rsidR="007954A8" w:rsidRPr="009134F3" w:rsidRDefault="007954A8" w:rsidP="007954A8">
      <w:pPr>
        <w:suppressAutoHyphens/>
        <w:overflowPunct w:val="0"/>
        <w:autoSpaceDE w:val="0"/>
        <w:autoSpaceDN w:val="0"/>
        <w:adjustRightInd w:val="0"/>
        <w:spacing w:line="240" w:lineRule="auto"/>
        <w:jc w:val="center"/>
        <w:textAlignment w:val="baseline"/>
        <w:rPr>
          <w:b/>
          <w:sz w:val="22"/>
          <w:szCs w:val="22"/>
          <w:lang w:val="sl-SI"/>
        </w:rPr>
      </w:pPr>
      <w:r w:rsidRPr="009134F3">
        <w:rPr>
          <w:b/>
          <w:sz w:val="22"/>
          <w:szCs w:val="22"/>
          <w:lang w:val="sl-SI"/>
        </w:rPr>
        <w:t>(</w:t>
      </w:r>
      <w:r w:rsidRPr="009134F3">
        <w:rPr>
          <w:b/>
          <w:bCs/>
          <w:sz w:val="22"/>
          <w:szCs w:val="22"/>
          <w:lang w:val="sl-SI"/>
        </w:rPr>
        <w:t>nacionalne obveznosti zmanjšanja emisij</w:t>
      </w:r>
      <w:r w:rsidRPr="009134F3">
        <w:rPr>
          <w:b/>
          <w:sz w:val="22"/>
          <w:szCs w:val="22"/>
          <w:lang w:val="sl-SI"/>
        </w:rPr>
        <w:t>)</w:t>
      </w:r>
    </w:p>
    <w:p w:rsidR="007954A8" w:rsidRPr="009134F3" w:rsidRDefault="007954A8" w:rsidP="007954A8">
      <w:pPr>
        <w:overflowPunct w:val="0"/>
        <w:autoSpaceDE w:val="0"/>
        <w:autoSpaceDN w:val="0"/>
        <w:adjustRightInd w:val="0"/>
        <w:spacing w:line="240" w:lineRule="auto"/>
        <w:jc w:val="both"/>
        <w:textAlignment w:val="baseline"/>
        <w:rPr>
          <w:b/>
          <w:sz w:val="22"/>
          <w:szCs w:val="22"/>
          <w:lang w:val="sl-SI"/>
        </w:rPr>
      </w:pPr>
    </w:p>
    <w:p w:rsidR="007954A8" w:rsidRPr="009134F3" w:rsidRDefault="007954A8" w:rsidP="007954A8">
      <w:pPr>
        <w:overflowPunct w:val="0"/>
        <w:autoSpaceDE w:val="0"/>
        <w:autoSpaceDN w:val="0"/>
        <w:adjustRightInd w:val="0"/>
        <w:spacing w:line="240" w:lineRule="auto"/>
        <w:jc w:val="both"/>
        <w:textAlignment w:val="baseline"/>
        <w:rPr>
          <w:sz w:val="22"/>
          <w:szCs w:val="22"/>
          <w:lang w:val="sl-SI"/>
        </w:rPr>
      </w:pPr>
      <w:r w:rsidRPr="009134F3">
        <w:rPr>
          <w:sz w:val="22"/>
          <w:szCs w:val="22"/>
          <w:lang w:val="sl-SI"/>
        </w:rPr>
        <w:t xml:space="preserve">(1)  Celotne letne antropogene emisije žveplovega dioksida, dušikovih oksidov, </w:t>
      </w:r>
      <w:proofErr w:type="spellStart"/>
      <w:r w:rsidRPr="009134F3">
        <w:rPr>
          <w:sz w:val="22"/>
          <w:szCs w:val="22"/>
          <w:lang w:val="sl-SI"/>
        </w:rPr>
        <w:t>nemetanskih</w:t>
      </w:r>
      <w:proofErr w:type="spellEnd"/>
      <w:r w:rsidRPr="009134F3">
        <w:rPr>
          <w:sz w:val="22"/>
          <w:szCs w:val="22"/>
          <w:lang w:val="sl-SI"/>
        </w:rPr>
        <w:t xml:space="preserve"> hlapnih organskih snovi, amonijaka in drobnih delcev se morajo zmanjšati v skladu z nacionalnimi obveznostmi zmanjšanja emisij, ki se uporabljajo od leta 2020 do leta 2029 in od leta 2030 naprej, kot je določeno v prilogi 2, ki je sestavni del te uredbe.</w:t>
      </w:r>
    </w:p>
    <w:p w:rsidR="007954A8" w:rsidRPr="009134F3" w:rsidRDefault="007954A8" w:rsidP="007954A8">
      <w:pPr>
        <w:overflowPunct w:val="0"/>
        <w:autoSpaceDE w:val="0"/>
        <w:autoSpaceDN w:val="0"/>
        <w:adjustRightInd w:val="0"/>
        <w:spacing w:line="240" w:lineRule="auto"/>
        <w:jc w:val="both"/>
        <w:textAlignment w:val="baseline"/>
        <w:rPr>
          <w:sz w:val="22"/>
          <w:szCs w:val="22"/>
          <w:lang w:val="sl-SI"/>
        </w:rPr>
      </w:pPr>
    </w:p>
    <w:p w:rsidR="007954A8" w:rsidRPr="009134F3" w:rsidRDefault="007954A8" w:rsidP="007954A8">
      <w:pPr>
        <w:overflowPunct w:val="0"/>
        <w:autoSpaceDE w:val="0"/>
        <w:autoSpaceDN w:val="0"/>
        <w:adjustRightInd w:val="0"/>
        <w:spacing w:line="240" w:lineRule="auto"/>
        <w:jc w:val="both"/>
        <w:textAlignment w:val="baseline"/>
        <w:rPr>
          <w:sz w:val="22"/>
          <w:szCs w:val="22"/>
          <w:lang w:val="sl-SI"/>
        </w:rPr>
      </w:pPr>
      <w:r w:rsidRPr="009134F3">
        <w:rPr>
          <w:sz w:val="22"/>
          <w:szCs w:val="22"/>
          <w:lang w:val="sl-SI"/>
        </w:rPr>
        <w:t xml:space="preserve">(2) Ne glede na prejšnji odstavek se omejitev antropogenih emisij žveplovega dioksida, dušikovih oksidov, </w:t>
      </w:r>
      <w:proofErr w:type="spellStart"/>
      <w:r w:rsidRPr="009134F3">
        <w:rPr>
          <w:sz w:val="22"/>
          <w:szCs w:val="22"/>
          <w:lang w:val="sl-SI"/>
        </w:rPr>
        <w:t>nemetanskih</w:t>
      </w:r>
      <w:proofErr w:type="spellEnd"/>
      <w:r w:rsidRPr="009134F3">
        <w:rPr>
          <w:sz w:val="22"/>
          <w:szCs w:val="22"/>
          <w:lang w:val="sl-SI"/>
        </w:rPr>
        <w:t xml:space="preserve"> hlapnih organskih spojin, amonijaka in drobnih delcev določi tudi za leto 2025.  </w:t>
      </w:r>
    </w:p>
    <w:p w:rsidR="007954A8" w:rsidRPr="009134F3" w:rsidRDefault="007954A8" w:rsidP="007954A8">
      <w:pPr>
        <w:overflowPunct w:val="0"/>
        <w:autoSpaceDE w:val="0"/>
        <w:autoSpaceDN w:val="0"/>
        <w:adjustRightInd w:val="0"/>
        <w:spacing w:line="240" w:lineRule="auto"/>
        <w:jc w:val="both"/>
        <w:textAlignment w:val="baseline"/>
        <w:rPr>
          <w:sz w:val="22"/>
          <w:szCs w:val="22"/>
          <w:lang w:val="sl-SI"/>
        </w:rPr>
      </w:pPr>
    </w:p>
    <w:p w:rsidR="007954A8" w:rsidRPr="009134F3" w:rsidRDefault="007954A8" w:rsidP="007954A8">
      <w:pPr>
        <w:overflowPunct w:val="0"/>
        <w:autoSpaceDE w:val="0"/>
        <w:autoSpaceDN w:val="0"/>
        <w:adjustRightInd w:val="0"/>
        <w:spacing w:line="240" w:lineRule="auto"/>
        <w:jc w:val="both"/>
        <w:textAlignment w:val="baseline"/>
        <w:rPr>
          <w:sz w:val="22"/>
          <w:szCs w:val="22"/>
          <w:lang w:val="sl-SI"/>
        </w:rPr>
      </w:pPr>
      <w:r w:rsidRPr="009134F3">
        <w:rPr>
          <w:sz w:val="22"/>
          <w:szCs w:val="22"/>
          <w:lang w:val="sl-SI"/>
        </w:rPr>
        <w:t>(3) Okvirne ravni emisij iz prejšnjega odstavka se določijo glede na linearno krivuljo zmanjševanja, določeno v zvezi z ravnmi emisij, ki so določene v obveznostih zmanjšanja emisij za leto 2020, in ravnmi emisij, ki so določene v obveznostih zmanjšanja emisij za leto 2030.</w:t>
      </w:r>
    </w:p>
    <w:p w:rsidR="007954A8" w:rsidRPr="009134F3" w:rsidRDefault="007954A8" w:rsidP="007954A8">
      <w:pPr>
        <w:overflowPunct w:val="0"/>
        <w:autoSpaceDE w:val="0"/>
        <w:autoSpaceDN w:val="0"/>
        <w:adjustRightInd w:val="0"/>
        <w:spacing w:line="240" w:lineRule="auto"/>
        <w:jc w:val="both"/>
        <w:textAlignment w:val="baseline"/>
        <w:rPr>
          <w:sz w:val="22"/>
          <w:szCs w:val="22"/>
          <w:lang w:val="sl-SI"/>
        </w:rPr>
      </w:pPr>
    </w:p>
    <w:p w:rsidR="007954A8" w:rsidRPr="009134F3" w:rsidRDefault="007954A8" w:rsidP="007954A8">
      <w:pPr>
        <w:overflowPunct w:val="0"/>
        <w:autoSpaceDE w:val="0"/>
        <w:autoSpaceDN w:val="0"/>
        <w:adjustRightInd w:val="0"/>
        <w:spacing w:line="240" w:lineRule="auto"/>
        <w:jc w:val="both"/>
        <w:textAlignment w:val="baseline"/>
        <w:rPr>
          <w:sz w:val="22"/>
          <w:szCs w:val="22"/>
          <w:lang w:val="sl-SI"/>
        </w:rPr>
      </w:pPr>
      <w:r w:rsidRPr="009134F3">
        <w:rPr>
          <w:sz w:val="22"/>
          <w:szCs w:val="22"/>
          <w:lang w:val="sl-SI"/>
        </w:rPr>
        <w:t xml:space="preserve">(4) Ne glede na prejšnji odstavek </w:t>
      </w:r>
      <w:r w:rsidR="003236E8" w:rsidRPr="009134F3">
        <w:rPr>
          <w:sz w:val="22"/>
          <w:szCs w:val="22"/>
          <w:lang w:val="sl-SI"/>
        </w:rPr>
        <w:t xml:space="preserve">se </w:t>
      </w:r>
      <w:r w:rsidRPr="009134F3">
        <w:rPr>
          <w:sz w:val="22"/>
          <w:szCs w:val="22"/>
          <w:lang w:val="sl-SI"/>
        </w:rPr>
        <w:t xml:space="preserve">lahko okvirne ravni emisij </w:t>
      </w:r>
      <w:r w:rsidR="0052303B" w:rsidRPr="009134F3">
        <w:rPr>
          <w:sz w:val="22"/>
          <w:szCs w:val="22"/>
          <w:lang w:val="sl-SI"/>
        </w:rPr>
        <w:t>zmanjšujejo po</w:t>
      </w:r>
      <w:r w:rsidRPr="009134F3">
        <w:rPr>
          <w:sz w:val="22"/>
          <w:szCs w:val="22"/>
          <w:lang w:val="sl-SI"/>
        </w:rPr>
        <w:t xml:space="preserve"> </w:t>
      </w:r>
      <w:r w:rsidRPr="00EF542D">
        <w:rPr>
          <w:sz w:val="22"/>
          <w:szCs w:val="22"/>
          <w:lang w:val="sl-SI"/>
        </w:rPr>
        <w:t>nelinearni krivulji zmanjševanja</w:t>
      </w:r>
      <w:r w:rsidRPr="009134F3">
        <w:rPr>
          <w:sz w:val="22"/>
          <w:szCs w:val="22"/>
          <w:lang w:val="sl-SI"/>
        </w:rPr>
        <w:t>, če je to ekonomsko ali tehnično bolj učinkovito</w:t>
      </w:r>
      <w:r w:rsidR="00424C99" w:rsidRPr="009134F3">
        <w:rPr>
          <w:sz w:val="22"/>
          <w:szCs w:val="22"/>
          <w:lang w:val="sl-SI"/>
        </w:rPr>
        <w:t>,</w:t>
      </w:r>
      <w:r w:rsidRPr="009134F3">
        <w:rPr>
          <w:sz w:val="22"/>
          <w:szCs w:val="22"/>
          <w:lang w:val="sl-SI"/>
        </w:rPr>
        <w:t xml:space="preserve"> in pod pogojem, da se bo zmanjševanje po letu 2025 postopoma približevalo linearni krivulji zmanjševanja in da to ne bo vplivalo na obveznosti zmanjšanja emisij za leto 2030.</w:t>
      </w:r>
    </w:p>
    <w:p w:rsidR="007954A8" w:rsidRPr="009134F3" w:rsidRDefault="007954A8" w:rsidP="007954A8">
      <w:pPr>
        <w:overflowPunct w:val="0"/>
        <w:autoSpaceDE w:val="0"/>
        <w:autoSpaceDN w:val="0"/>
        <w:adjustRightInd w:val="0"/>
        <w:spacing w:line="240" w:lineRule="auto"/>
        <w:jc w:val="both"/>
        <w:textAlignment w:val="baseline"/>
        <w:rPr>
          <w:sz w:val="22"/>
          <w:szCs w:val="22"/>
          <w:lang w:val="sl-SI"/>
        </w:rPr>
      </w:pPr>
    </w:p>
    <w:p w:rsidR="003236E8" w:rsidRPr="009134F3" w:rsidRDefault="007954A8" w:rsidP="003236E8">
      <w:pPr>
        <w:overflowPunct w:val="0"/>
        <w:autoSpaceDE w:val="0"/>
        <w:autoSpaceDN w:val="0"/>
        <w:adjustRightInd w:val="0"/>
        <w:spacing w:line="240" w:lineRule="auto"/>
        <w:jc w:val="both"/>
        <w:textAlignment w:val="baseline"/>
        <w:rPr>
          <w:sz w:val="22"/>
          <w:szCs w:val="22"/>
          <w:lang w:val="sl-SI"/>
        </w:rPr>
      </w:pPr>
      <w:r w:rsidRPr="009134F3">
        <w:rPr>
          <w:sz w:val="22"/>
          <w:szCs w:val="22"/>
          <w:lang w:val="sl-SI"/>
        </w:rPr>
        <w:lastRenderedPageBreak/>
        <w:t xml:space="preserve">(5) Med emisije iz prvega do četrtega odstavka tega člena </w:t>
      </w:r>
      <w:r w:rsidR="0052303B" w:rsidRPr="009134F3">
        <w:rPr>
          <w:sz w:val="22"/>
          <w:szCs w:val="22"/>
          <w:lang w:val="sl-SI"/>
        </w:rPr>
        <w:t xml:space="preserve">se </w:t>
      </w:r>
      <w:r w:rsidRPr="009134F3">
        <w:rPr>
          <w:sz w:val="22"/>
          <w:szCs w:val="22"/>
          <w:lang w:val="sl-SI"/>
        </w:rPr>
        <w:t>ne štejejo</w:t>
      </w:r>
      <w:r w:rsidR="003236E8" w:rsidRPr="009134F3">
        <w:rPr>
          <w:sz w:val="22"/>
          <w:szCs w:val="22"/>
          <w:lang w:val="sl-SI"/>
        </w:rPr>
        <w:t>:</w:t>
      </w:r>
      <w:r w:rsidRPr="009134F3">
        <w:rPr>
          <w:sz w:val="22"/>
          <w:szCs w:val="22"/>
          <w:lang w:val="sl-SI"/>
        </w:rPr>
        <w:t xml:space="preserve"> </w:t>
      </w:r>
    </w:p>
    <w:p w:rsidR="007954A8" w:rsidRPr="009134F3" w:rsidRDefault="007954A8" w:rsidP="00D65AF9">
      <w:pPr>
        <w:pStyle w:val="Odstavekseznama"/>
        <w:numPr>
          <w:ilvl w:val="0"/>
          <w:numId w:val="42"/>
        </w:numPr>
        <w:overflowPunct w:val="0"/>
        <w:autoSpaceDE w:val="0"/>
        <w:autoSpaceDN w:val="0"/>
        <w:adjustRightInd w:val="0"/>
        <w:spacing w:line="240" w:lineRule="auto"/>
        <w:ind w:left="714" w:hanging="357"/>
        <w:jc w:val="both"/>
        <w:textAlignment w:val="baseline"/>
        <w:rPr>
          <w:sz w:val="22"/>
          <w:szCs w:val="22"/>
          <w:lang w:val="sl-SI"/>
        </w:rPr>
      </w:pPr>
      <w:r w:rsidRPr="009134F3">
        <w:rPr>
          <w:sz w:val="22"/>
          <w:szCs w:val="22"/>
          <w:lang w:val="sl-SI"/>
        </w:rPr>
        <w:t xml:space="preserve">emisije zrakoplovov zunaj ciklusa vzletanja in pristajanja; </w:t>
      </w:r>
    </w:p>
    <w:p w:rsidR="00D65AF9" w:rsidRPr="009134F3" w:rsidRDefault="007954A8" w:rsidP="00D65AF9">
      <w:pPr>
        <w:numPr>
          <w:ilvl w:val="0"/>
          <w:numId w:val="42"/>
        </w:numPr>
        <w:overflowPunct w:val="0"/>
        <w:autoSpaceDE w:val="0"/>
        <w:autoSpaceDN w:val="0"/>
        <w:adjustRightInd w:val="0"/>
        <w:spacing w:line="240" w:lineRule="auto"/>
        <w:ind w:left="714" w:hanging="357"/>
        <w:jc w:val="both"/>
        <w:textAlignment w:val="baseline"/>
        <w:rPr>
          <w:sz w:val="22"/>
          <w:szCs w:val="22"/>
          <w:lang w:val="sl-SI"/>
        </w:rPr>
      </w:pPr>
      <w:r w:rsidRPr="009134F3">
        <w:rPr>
          <w:sz w:val="22"/>
          <w:szCs w:val="22"/>
          <w:lang w:val="sl-SI"/>
        </w:rPr>
        <w:t xml:space="preserve">emisije v mednarodnem pomorskem prometu; </w:t>
      </w:r>
    </w:p>
    <w:p w:rsidR="007954A8" w:rsidRPr="009134F3" w:rsidRDefault="007954A8" w:rsidP="00D65AF9">
      <w:pPr>
        <w:numPr>
          <w:ilvl w:val="0"/>
          <w:numId w:val="42"/>
        </w:numPr>
        <w:overflowPunct w:val="0"/>
        <w:autoSpaceDE w:val="0"/>
        <w:autoSpaceDN w:val="0"/>
        <w:adjustRightInd w:val="0"/>
        <w:spacing w:line="240" w:lineRule="auto"/>
        <w:ind w:left="714" w:hanging="357"/>
        <w:jc w:val="both"/>
        <w:textAlignment w:val="baseline"/>
        <w:rPr>
          <w:sz w:val="22"/>
          <w:szCs w:val="22"/>
          <w:lang w:val="sl-SI"/>
        </w:rPr>
      </w:pPr>
      <w:r w:rsidRPr="009134F3">
        <w:rPr>
          <w:sz w:val="22"/>
          <w:szCs w:val="22"/>
          <w:lang w:val="sl-SI"/>
        </w:rPr>
        <w:t xml:space="preserve">emisije dušikovih oksidov in </w:t>
      </w:r>
      <w:proofErr w:type="spellStart"/>
      <w:r w:rsidRPr="009134F3">
        <w:rPr>
          <w:sz w:val="22"/>
          <w:szCs w:val="22"/>
          <w:lang w:val="sl-SI"/>
        </w:rPr>
        <w:t>nemetanskih</w:t>
      </w:r>
      <w:proofErr w:type="spellEnd"/>
      <w:r w:rsidRPr="009134F3">
        <w:rPr>
          <w:sz w:val="22"/>
          <w:szCs w:val="22"/>
          <w:lang w:val="sl-SI"/>
        </w:rPr>
        <w:t xml:space="preserve"> hlapnih organskih spojin iz dejavnosti, ki spadajo v Nomenklaturo za poročanje iz leta 2014 (v nadaljnjem besedilu: NFR), kot je določeno v Konvenciji o onesnaževanju zraka na velike razdalje preko meja (Uradni list SFRJ – MP, št. 11/86; v nadaljnjem besedilu: Konvencija LRTAP) za kategoriji 3B (ravnanje z gnojem) in 3D (kmetijska zemljišča).</w:t>
      </w:r>
    </w:p>
    <w:p w:rsidR="007954A8" w:rsidRPr="009134F3" w:rsidRDefault="007954A8" w:rsidP="007954A8">
      <w:pPr>
        <w:overflowPunct w:val="0"/>
        <w:autoSpaceDE w:val="0"/>
        <w:autoSpaceDN w:val="0"/>
        <w:adjustRightInd w:val="0"/>
        <w:spacing w:line="240" w:lineRule="auto"/>
        <w:jc w:val="both"/>
        <w:textAlignment w:val="baseline"/>
        <w:rPr>
          <w:sz w:val="22"/>
          <w:szCs w:val="22"/>
          <w:lang w:val="sl-SI"/>
        </w:rPr>
      </w:pPr>
    </w:p>
    <w:p w:rsidR="007954A8" w:rsidRPr="009134F3" w:rsidRDefault="007954A8" w:rsidP="007954A8">
      <w:pPr>
        <w:suppressAutoHyphens/>
        <w:overflowPunct w:val="0"/>
        <w:autoSpaceDE w:val="0"/>
        <w:autoSpaceDN w:val="0"/>
        <w:adjustRightInd w:val="0"/>
        <w:spacing w:line="240" w:lineRule="auto"/>
        <w:jc w:val="center"/>
        <w:textAlignment w:val="baseline"/>
        <w:rPr>
          <w:b/>
          <w:sz w:val="22"/>
          <w:szCs w:val="22"/>
          <w:lang w:val="sl-SI"/>
        </w:rPr>
      </w:pPr>
      <w:r w:rsidRPr="009134F3">
        <w:rPr>
          <w:b/>
          <w:sz w:val="22"/>
          <w:szCs w:val="22"/>
          <w:lang w:val="sl-SI"/>
        </w:rPr>
        <w:t>5. člen</w:t>
      </w:r>
    </w:p>
    <w:p w:rsidR="007954A8" w:rsidRPr="009134F3" w:rsidRDefault="007954A8" w:rsidP="007954A8">
      <w:pPr>
        <w:suppressAutoHyphens/>
        <w:overflowPunct w:val="0"/>
        <w:autoSpaceDE w:val="0"/>
        <w:autoSpaceDN w:val="0"/>
        <w:adjustRightInd w:val="0"/>
        <w:spacing w:line="240" w:lineRule="auto"/>
        <w:jc w:val="center"/>
        <w:textAlignment w:val="baseline"/>
        <w:rPr>
          <w:b/>
          <w:sz w:val="22"/>
          <w:szCs w:val="22"/>
          <w:lang w:val="sl-SI"/>
        </w:rPr>
      </w:pPr>
      <w:r w:rsidRPr="009134F3">
        <w:rPr>
          <w:b/>
          <w:sz w:val="22"/>
          <w:szCs w:val="22"/>
          <w:lang w:val="sl-SI"/>
        </w:rPr>
        <w:t>(prilagoditev letnih nacionalnih evidenc emisij)</w:t>
      </w:r>
    </w:p>
    <w:p w:rsidR="007954A8" w:rsidRPr="009134F3" w:rsidRDefault="007954A8" w:rsidP="007954A8">
      <w:pPr>
        <w:suppressAutoHyphens/>
        <w:overflowPunct w:val="0"/>
        <w:autoSpaceDE w:val="0"/>
        <w:autoSpaceDN w:val="0"/>
        <w:adjustRightInd w:val="0"/>
        <w:spacing w:line="240" w:lineRule="auto"/>
        <w:jc w:val="center"/>
        <w:textAlignment w:val="baseline"/>
        <w:rPr>
          <w:b/>
          <w:sz w:val="22"/>
          <w:szCs w:val="22"/>
          <w:lang w:val="sl-SI"/>
        </w:rPr>
      </w:pPr>
    </w:p>
    <w:p w:rsidR="007954A8" w:rsidRPr="009134F3" w:rsidRDefault="007954A8" w:rsidP="007954A8">
      <w:pPr>
        <w:overflowPunct w:val="0"/>
        <w:autoSpaceDE w:val="0"/>
        <w:autoSpaceDN w:val="0"/>
        <w:adjustRightInd w:val="0"/>
        <w:spacing w:line="240" w:lineRule="auto"/>
        <w:jc w:val="both"/>
        <w:textAlignment w:val="baseline"/>
        <w:rPr>
          <w:sz w:val="22"/>
          <w:szCs w:val="22"/>
          <w:lang w:val="sl-SI"/>
        </w:rPr>
      </w:pPr>
      <w:r w:rsidRPr="009134F3">
        <w:rPr>
          <w:sz w:val="22"/>
          <w:szCs w:val="22"/>
          <w:lang w:val="sl-SI"/>
        </w:rPr>
        <w:t>(1) Ministrstvo, pristojno za okolje (v nadaljnjem besedilu: ministrstvo)</w:t>
      </w:r>
      <w:r w:rsidR="00394156" w:rsidRPr="009134F3">
        <w:rPr>
          <w:sz w:val="22"/>
          <w:szCs w:val="22"/>
          <w:lang w:val="sl-SI"/>
        </w:rPr>
        <w:t>,</w:t>
      </w:r>
      <w:r w:rsidRPr="009134F3">
        <w:rPr>
          <w:sz w:val="22"/>
          <w:szCs w:val="22"/>
          <w:lang w:val="sl-SI"/>
        </w:rPr>
        <w:t xml:space="preserve"> lahko prilagodi letne nacionalne evidence emisij za žveplov dioksid, dušikove okside, </w:t>
      </w:r>
      <w:proofErr w:type="spellStart"/>
      <w:r w:rsidRPr="009134F3">
        <w:rPr>
          <w:sz w:val="22"/>
          <w:szCs w:val="22"/>
          <w:lang w:val="sl-SI"/>
        </w:rPr>
        <w:t>nemetanske</w:t>
      </w:r>
      <w:proofErr w:type="spellEnd"/>
      <w:r w:rsidRPr="009134F3">
        <w:rPr>
          <w:sz w:val="22"/>
          <w:szCs w:val="22"/>
          <w:lang w:val="sl-SI"/>
        </w:rPr>
        <w:t xml:space="preserve"> hlapne organske spojine, amonijak in drobne delce v skladu s 4. delom </w:t>
      </w:r>
      <w:r w:rsidRPr="009134F3">
        <w:rPr>
          <w:color w:val="000000"/>
          <w:sz w:val="22"/>
          <w:szCs w:val="22"/>
          <w:lang w:val="sl-SI"/>
        </w:rPr>
        <w:t>priloge 3, ki je sestavni del te uredbe</w:t>
      </w:r>
      <w:r w:rsidRPr="009134F3">
        <w:rPr>
          <w:sz w:val="22"/>
          <w:szCs w:val="22"/>
          <w:lang w:val="sl-SI"/>
        </w:rPr>
        <w:t>, kadar zaradi uporabe izboljšanih metod evidentiranja emisij, posodobljenih v skladu z znanstvenim napredkom, ne bi bile izpolnjenje nacionalne obveznosti zmanjšanja emisij.</w:t>
      </w:r>
    </w:p>
    <w:p w:rsidR="007954A8" w:rsidRPr="009134F3" w:rsidRDefault="007954A8" w:rsidP="007954A8">
      <w:pPr>
        <w:overflowPunct w:val="0"/>
        <w:autoSpaceDE w:val="0"/>
        <w:autoSpaceDN w:val="0"/>
        <w:adjustRightInd w:val="0"/>
        <w:spacing w:line="240" w:lineRule="auto"/>
        <w:jc w:val="both"/>
        <w:textAlignment w:val="baseline"/>
        <w:rPr>
          <w:sz w:val="22"/>
          <w:szCs w:val="22"/>
          <w:lang w:val="sl-SI"/>
        </w:rPr>
      </w:pPr>
    </w:p>
    <w:p w:rsidR="007954A8" w:rsidRPr="009134F3" w:rsidRDefault="007954A8" w:rsidP="007954A8">
      <w:pPr>
        <w:overflowPunct w:val="0"/>
        <w:autoSpaceDE w:val="0"/>
        <w:autoSpaceDN w:val="0"/>
        <w:adjustRightInd w:val="0"/>
        <w:spacing w:line="240" w:lineRule="auto"/>
        <w:jc w:val="both"/>
        <w:textAlignment w:val="baseline"/>
        <w:rPr>
          <w:sz w:val="22"/>
          <w:szCs w:val="22"/>
          <w:lang w:val="sl-SI"/>
        </w:rPr>
      </w:pPr>
      <w:r w:rsidRPr="009134F3">
        <w:rPr>
          <w:sz w:val="22"/>
          <w:szCs w:val="22"/>
          <w:lang w:val="sl-SI"/>
        </w:rPr>
        <w:t>(2) Pri ugotavljanju izpolnjevanja pogojev za prilagoditev letnih nacionalnih evidenc emisij iz prejšnjega odstavka se šteje, da so bile obveznosti zmanjšanja emisij za leta od 2020 do 2029 določene 4. maja 2012.</w:t>
      </w:r>
    </w:p>
    <w:p w:rsidR="007954A8" w:rsidRPr="009134F3" w:rsidRDefault="007954A8" w:rsidP="007954A8">
      <w:pPr>
        <w:overflowPunct w:val="0"/>
        <w:autoSpaceDE w:val="0"/>
        <w:autoSpaceDN w:val="0"/>
        <w:adjustRightInd w:val="0"/>
        <w:spacing w:line="240" w:lineRule="auto"/>
        <w:jc w:val="both"/>
        <w:textAlignment w:val="baseline"/>
        <w:rPr>
          <w:sz w:val="22"/>
          <w:szCs w:val="22"/>
          <w:lang w:val="sl-SI"/>
        </w:rPr>
      </w:pPr>
    </w:p>
    <w:p w:rsidR="008D6C8E" w:rsidRPr="009134F3" w:rsidRDefault="007954A8" w:rsidP="007954A8">
      <w:pPr>
        <w:overflowPunct w:val="0"/>
        <w:autoSpaceDE w:val="0"/>
        <w:autoSpaceDN w:val="0"/>
        <w:adjustRightInd w:val="0"/>
        <w:spacing w:line="240" w:lineRule="auto"/>
        <w:jc w:val="both"/>
        <w:textAlignment w:val="baseline"/>
        <w:rPr>
          <w:sz w:val="22"/>
          <w:szCs w:val="22"/>
          <w:lang w:val="sl-SI"/>
        </w:rPr>
      </w:pPr>
      <w:r w:rsidRPr="009134F3">
        <w:rPr>
          <w:sz w:val="22"/>
          <w:szCs w:val="22"/>
          <w:lang w:val="sl-SI"/>
        </w:rPr>
        <w:t xml:space="preserve">(3) </w:t>
      </w:r>
      <w:r w:rsidR="008D6C8E" w:rsidRPr="009134F3">
        <w:rPr>
          <w:sz w:val="22"/>
          <w:szCs w:val="22"/>
          <w:lang w:val="sl-SI"/>
        </w:rPr>
        <w:t xml:space="preserve">Če se faktorji emisij ali metodologije, uporabljene za določanje emisij iz specifičnih vrst virov, bistveno razlikujejo od pričakovanih kot rezultat izvajanja predpisov ali standardov iz zakonodaje </w:t>
      </w:r>
      <w:r w:rsidR="00A1671A">
        <w:rPr>
          <w:sz w:val="22"/>
          <w:szCs w:val="22"/>
          <w:lang w:val="sl-SI"/>
        </w:rPr>
        <w:t>Evropske u</w:t>
      </w:r>
      <w:r w:rsidR="008D6C8E" w:rsidRPr="009134F3">
        <w:rPr>
          <w:sz w:val="22"/>
          <w:szCs w:val="22"/>
          <w:lang w:val="sl-SI"/>
        </w:rPr>
        <w:t xml:space="preserve">nije za nadzor nad onesnaževanjem zraka pri virih v skladu s točkama </w:t>
      </w:r>
      <w:proofErr w:type="spellStart"/>
      <w:r w:rsidR="008D6C8E" w:rsidRPr="009134F3">
        <w:rPr>
          <w:sz w:val="22"/>
          <w:szCs w:val="22"/>
          <w:lang w:val="sl-SI"/>
        </w:rPr>
        <w:t>1.d</w:t>
      </w:r>
      <w:proofErr w:type="spellEnd"/>
      <w:r w:rsidR="008D6C8E" w:rsidRPr="009134F3">
        <w:rPr>
          <w:sz w:val="22"/>
          <w:szCs w:val="22"/>
          <w:lang w:val="sl-SI"/>
        </w:rPr>
        <w:t xml:space="preserve">) </w:t>
      </w:r>
      <w:proofErr w:type="spellStart"/>
      <w:r w:rsidR="008D6C8E" w:rsidRPr="009134F3">
        <w:rPr>
          <w:sz w:val="22"/>
          <w:szCs w:val="22"/>
          <w:lang w:val="sl-SI"/>
        </w:rPr>
        <w:t>ii</w:t>
      </w:r>
      <w:proofErr w:type="spellEnd"/>
      <w:r w:rsidR="008D6C8E" w:rsidRPr="009134F3">
        <w:rPr>
          <w:sz w:val="22"/>
          <w:szCs w:val="22"/>
          <w:lang w:val="sl-SI"/>
        </w:rPr>
        <w:t xml:space="preserve">) in </w:t>
      </w:r>
      <w:proofErr w:type="spellStart"/>
      <w:r w:rsidR="008D6C8E" w:rsidRPr="009134F3">
        <w:rPr>
          <w:sz w:val="22"/>
          <w:szCs w:val="22"/>
          <w:lang w:val="sl-SI"/>
        </w:rPr>
        <w:t>iii</w:t>
      </w:r>
      <w:proofErr w:type="spellEnd"/>
      <w:r w:rsidR="008D6C8E" w:rsidRPr="009134F3">
        <w:rPr>
          <w:sz w:val="22"/>
          <w:szCs w:val="22"/>
          <w:lang w:val="sl-SI"/>
        </w:rPr>
        <w:t>) 4. dela priloge 3 te uredbe, je od leta 2025 dalje v primeru uveljavljanja prilagoditve iz tega člena treba:</w:t>
      </w:r>
    </w:p>
    <w:p w:rsidR="007954A8" w:rsidRPr="009134F3" w:rsidRDefault="007954A8" w:rsidP="008C2F53">
      <w:pPr>
        <w:numPr>
          <w:ilvl w:val="0"/>
          <w:numId w:val="20"/>
        </w:numPr>
        <w:overflowPunct w:val="0"/>
        <w:autoSpaceDE w:val="0"/>
        <w:autoSpaceDN w:val="0"/>
        <w:adjustRightInd w:val="0"/>
        <w:spacing w:line="240" w:lineRule="auto"/>
        <w:ind w:left="567" w:hanging="357"/>
        <w:jc w:val="both"/>
        <w:textAlignment w:val="baseline"/>
        <w:rPr>
          <w:sz w:val="22"/>
          <w:szCs w:val="22"/>
          <w:lang w:val="sl-SI"/>
        </w:rPr>
      </w:pPr>
      <w:r w:rsidRPr="009134F3">
        <w:rPr>
          <w:sz w:val="22"/>
          <w:szCs w:val="22"/>
          <w:lang w:val="sl-SI"/>
        </w:rPr>
        <w:t xml:space="preserve">dokazati, da bistveno drugačni faktorji emisij niso posledica izvajanja ali uveljavljanja zakonodaje </w:t>
      </w:r>
      <w:r w:rsidR="00A1671A">
        <w:rPr>
          <w:sz w:val="22"/>
          <w:szCs w:val="22"/>
          <w:lang w:val="sl-SI"/>
        </w:rPr>
        <w:t>Evropske u</w:t>
      </w:r>
      <w:r w:rsidRPr="009134F3">
        <w:rPr>
          <w:sz w:val="22"/>
          <w:szCs w:val="22"/>
          <w:lang w:val="sl-SI"/>
        </w:rPr>
        <w:t xml:space="preserve">nije za nadzor nad onesnaževanjem zraka pri virih na nacionalni ravni, kar ministrstvo ugotavlja na podlagi inšpekcijskih pregledov in spremljanja učinkovitosti prenosa in izvajanja te zakonodaje, </w:t>
      </w:r>
    </w:p>
    <w:p w:rsidR="007954A8" w:rsidRPr="009134F3" w:rsidRDefault="007954A8" w:rsidP="008C2F53">
      <w:pPr>
        <w:numPr>
          <w:ilvl w:val="0"/>
          <w:numId w:val="20"/>
        </w:numPr>
        <w:overflowPunct w:val="0"/>
        <w:autoSpaceDE w:val="0"/>
        <w:autoSpaceDN w:val="0"/>
        <w:adjustRightInd w:val="0"/>
        <w:spacing w:line="240" w:lineRule="auto"/>
        <w:ind w:left="567" w:hanging="357"/>
        <w:jc w:val="both"/>
        <w:textAlignment w:val="baseline"/>
        <w:rPr>
          <w:sz w:val="22"/>
          <w:szCs w:val="22"/>
          <w:lang w:val="sl-SI"/>
        </w:rPr>
      </w:pPr>
      <w:r w:rsidRPr="009134F3">
        <w:rPr>
          <w:sz w:val="22"/>
          <w:szCs w:val="22"/>
          <w:lang w:val="sl-SI"/>
        </w:rPr>
        <w:t xml:space="preserve">obvestiti Evropsko komisijo </w:t>
      </w:r>
      <w:r w:rsidR="00394156" w:rsidRPr="009134F3">
        <w:rPr>
          <w:sz w:val="22"/>
          <w:szCs w:val="22"/>
          <w:lang w:val="sl-SI"/>
        </w:rPr>
        <w:t>o</w:t>
      </w:r>
      <w:r w:rsidRPr="009134F3">
        <w:rPr>
          <w:sz w:val="22"/>
          <w:szCs w:val="22"/>
          <w:lang w:val="sl-SI"/>
        </w:rPr>
        <w:t xml:space="preserve"> znatn</w:t>
      </w:r>
      <w:r w:rsidR="00394156" w:rsidRPr="009134F3">
        <w:rPr>
          <w:sz w:val="22"/>
          <w:szCs w:val="22"/>
          <w:lang w:val="sl-SI"/>
        </w:rPr>
        <w:t>i</w:t>
      </w:r>
      <w:r w:rsidRPr="009134F3">
        <w:rPr>
          <w:sz w:val="22"/>
          <w:szCs w:val="22"/>
          <w:lang w:val="sl-SI"/>
        </w:rPr>
        <w:t xml:space="preserve"> razlik</w:t>
      </w:r>
      <w:r w:rsidR="00394156" w:rsidRPr="009134F3">
        <w:rPr>
          <w:sz w:val="22"/>
          <w:szCs w:val="22"/>
          <w:lang w:val="sl-SI"/>
        </w:rPr>
        <w:t>i</w:t>
      </w:r>
      <w:r w:rsidR="008D6C8E" w:rsidRPr="009134F3">
        <w:rPr>
          <w:sz w:val="22"/>
          <w:szCs w:val="22"/>
          <w:lang w:val="sl-SI"/>
        </w:rPr>
        <w:t xml:space="preserve"> med faktorji emisij</w:t>
      </w:r>
      <w:r w:rsidRPr="009134F3">
        <w:rPr>
          <w:sz w:val="22"/>
          <w:szCs w:val="22"/>
          <w:lang w:val="sl-SI"/>
        </w:rPr>
        <w:t>.</w:t>
      </w:r>
    </w:p>
    <w:p w:rsidR="007954A8" w:rsidRPr="009134F3" w:rsidRDefault="007954A8" w:rsidP="007954A8">
      <w:pPr>
        <w:overflowPunct w:val="0"/>
        <w:autoSpaceDE w:val="0"/>
        <w:autoSpaceDN w:val="0"/>
        <w:adjustRightInd w:val="0"/>
        <w:spacing w:line="240" w:lineRule="auto"/>
        <w:ind w:firstLine="1021"/>
        <w:jc w:val="both"/>
        <w:textAlignment w:val="baseline"/>
        <w:rPr>
          <w:sz w:val="22"/>
          <w:szCs w:val="22"/>
          <w:lang w:val="sl-SI"/>
        </w:rPr>
      </w:pPr>
    </w:p>
    <w:p w:rsidR="007954A8" w:rsidRPr="009134F3" w:rsidRDefault="007954A8" w:rsidP="007954A8">
      <w:pPr>
        <w:overflowPunct w:val="0"/>
        <w:autoSpaceDE w:val="0"/>
        <w:autoSpaceDN w:val="0"/>
        <w:adjustRightInd w:val="0"/>
        <w:spacing w:line="240" w:lineRule="auto"/>
        <w:jc w:val="both"/>
        <w:textAlignment w:val="baseline"/>
        <w:rPr>
          <w:sz w:val="22"/>
          <w:szCs w:val="22"/>
          <w:lang w:val="sl-SI"/>
        </w:rPr>
      </w:pPr>
      <w:r w:rsidRPr="009A4E52">
        <w:rPr>
          <w:sz w:val="22"/>
          <w:szCs w:val="22"/>
          <w:lang w:val="sl-SI"/>
        </w:rPr>
        <w:t>(4)  Če v danem letu zaradi izjemno mrzle zime ali izjemno suhega poletja</w:t>
      </w:r>
      <w:r w:rsidR="00EF542D" w:rsidRPr="009A4E52">
        <w:rPr>
          <w:sz w:val="22"/>
          <w:szCs w:val="22"/>
          <w:lang w:val="sl-SI"/>
        </w:rPr>
        <w:t>, ki ju na podlagi meteoroloških podatkov ugotovi Agencija Republike Slovenije za okolje,</w:t>
      </w:r>
      <w:r w:rsidRPr="009134F3">
        <w:rPr>
          <w:sz w:val="22"/>
          <w:szCs w:val="22"/>
          <w:lang w:val="sl-SI"/>
        </w:rPr>
        <w:t xml:space="preserve"> nacionalne obveznosti zmanjšanja emisij iz 4. člena te uredbe ne morejo biti izpolnjene, se lahko te obveznosti izpolni</w:t>
      </w:r>
      <w:r w:rsidR="00394156" w:rsidRPr="009134F3">
        <w:rPr>
          <w:sz w:val="22"/>
          <w:szCs w:val="22"/>
          <w:lang w:val="sl-SI"/>
        </w:rPr>
        <w:t>jo</w:t>
      </w:r>
      <w:r w:rsidRPr="009134F3">
        <w:rPr>
          <w:sz w:val="22"/>
          <w:szCs w:val="22"/>
          <w:lang w:val="sl-SI"/>
        </w:rPr>
        <w:t xml:space="preserve"> z enakomerno porazdelitvijo nacionalnih letnih emisij</w:t>
      </w:r>
      <w:r w:rsidR="007E43B1" w:rsidRPr="009134F3">
        <w:rPr>
          <w:sz w:val="22"/>
          <w:szCs w:val="22"/>
          <w:lang w:val="sl-SI"/>
        </w:rPr>
        <w:t xml:space="preserve"> </w:t>
      </w:r>
      <w:r w:rsidRPr="009134F3">
        <w:rPr>
          <w:sz w:val="22"/>
          <w:szCs w:val="22"/>
          <w:lang w:val="sl-SI"/>
        </w:rPr>
        <w:t xml:space="preserve">za zadevno, predhodno in naslednje leto, če to povprečje ne presega ravni nacionalne letne emisije, določene z nacionalno obveznostjo zmanjšanja emisij. </w:t>
      </w:r>
    </w:p>
    <w:p w:rsidR="007954A8" w:rsidRPr="009134F3" w:rsidRDefault="007954A8" w:rsidP="007954A8">
      <w:pPr>
        <w:overflowPunct w:val="0"/>
        <w:autoSpaceDE w:val="0"/>
        <w:autoSpaceDN w:val="0"/>
        <w:adjustRightInd w:val="0"/>
        <w:spacing w:before="240" w:line="240" w:lineRule="auto"/>
        <w:jc w:val="both"/>
        <w:textAlignment w:val="baseline"/>
        <w:rPr>
          <w:sz w:val="22"/>
          <w:szCs w:val="22"/>
          <w:lang w:val="sl-SI"/>
        </w:rPr>
      </w:pPr>
      <w:r w:rsidRPr="009134F3">
        <w:rPr>
          <w:sz w:val="22"/>
          <w:szCs w:val="22"/>
          <w:lang w:val="sl-SI"/>
        </w:rPr>
        <w:t xml:space="preserve">(5)  Če so ena ali več obveznosti zmanjšanja nacionalnih emisij iz priloge 2 te uredbe določene na ravni, ki je strožja od stroškovno učinkovitega zmanjšanja emisij iz Sporočila Komisije Svetu in Evropskemu </w:t>
      </w:r>
      <w:r w:rsidR="00394156" w:rsidRPr="009134F3">
        <w:rPr>
          <w:sz w:val="22"/>
          <w:szCs w:val="22"/>
          <w:lang w:val="sl-SI"/>
        </w:rPr>
        <w:t>p</w:t>
      </w:r>
      <w:r w:rsidRPr="009134F3">
        <w:rPr>
          <w:sz w:val="22"/>
          <w:szCs w:val="22"/>
          <w:lang w:val="sl-SI"/>
        </w:rPr>
        <w:t>arlamentu št. 16 z dne 21. septembra 2005</w:t>
      </w:r>
      <w:r w:rsidR="00394156" w:rsidRPr="009134F3">
        <w:rPr>
          <w:sz w:val="22"/>
          <w:szCs w:val="22"/>
          <w:lang w:val="sl-SI"/>
        </w:rPr>
        <w:t xml:space="preserve"> z naslovom</w:t>
      </w:r>
      <w:r w:rsidRPr="009134F3">
        <w:rPr>
          <w:sz w:val="22"/>
          <w:szCs w:val="22"/>
          <w:lang w:val="sl-SI"/>
        </w:rPr>
        <w:t xml:space="preserve"> »Tematska strategija o onesnaževanju zraka« </w:t>
      </w:r>
      <w:r w:rsidR="00EC58A7" w:rsidRPr="009134F3">
        <w:rPr>
          <w:sz w:val="22"/>
          <w:szCs w:val="22"/>
          <w:lang w:val="sl-SI"/>
        </w:rPr>
        <w:t xml:space="preserve">(2005 COM 446) </w:t>
      </w:r>
      <w:r w:rsidRPr="009134F3">
        <w:rPr>
          <w:sz w:val="22"/>
          <w:szCs w:val="22"/>
          <w:lang w:val="sl-SI"/>
        </w:rPr>
        <w:t>in v danem letu tudi po izvedbi vseh stroškovno učinkovitih ukrepov zadevne obveznosti zmanjšanja emisij ne morejo biti izpolnjene, se šteje, da je zadevna obveznost zmanjšanja emisij izpolnjena za največ pet let, če se za vsako od teh let to neizpolnjevanje nadoknadi z enakovrednim zmanjšanjem emisij drugega onesnaževala iz priloge 2 te uredbe.</w:t>
      </w:r>
    </w:p>
    <w:p w:rsidR="007954A8" w:rsidRPr="009134F3" w:rsidRDefault="007954A8" w:rsidP="007954A8">
      <w:pPr>
        <w:overflowPunct w:val="0"/>
        <w:autoSpaceDE w:val="0"/>
        <w:autoSpaceDN w:val="0"/>
        <w:adjustRightInd w:val="0"/>
        <w:spacing w:line="240" w:lineRule="auto"/>
        <w:ind w:firstLine="1021"/>
        <w:jc w:val="both"/>
        <w:textAlignment w:val="baseline"/>
        <w:rPr>
          <w:sz w:val="22"/>
          <w:szCs w:val="22"/>
          <w:lang w:val="sl-SI"/>
        </w:rPr>
      </w:pPr>
    </w:p>
    <w:p w:rsidR="007954A8" w:rsidRPr="009134F3" w:rsidRDefault="007954A8" w:rsidP="007954A8">
      <w:pPr>
        <w:overflowPunct w:val="0"/>
        <w:autoSpaceDE w:val="0"/>
        <w:autoSpaceDN w:val="0"/>
        <w:adjustRightInd w:val="0"/>
        <w:spacing w:line="240" w:lineRule="auto"/>
        <w:jc w:val="both"/>
        <w:textAlignment w:val="baseline"/>
        <w:rPr>
          <w:sz w:val="22"/>
          <w:szCs w:val="22"/>
          <w:lang w:val="sl-SI"/>
        </w:rPr>
      </w:pPr>
      <w:r w:rsidRPr="009134F3">
        <w:rPr>
          <w:color w:val="000000"/>
          <w:sz w:val="22"/>
          <w:szCs w:val="22"/>
          <w:lang w:val="sl-SI"/>
        </w:rPr>
        <w:t xml:space="preserve">(6)  Ne glede na določbe 4. člena te uredbe se šteje, da so obveznosti izpolnjene </w:t>
      </w:r>
      <w:r w:rsidRPr="009134F3">
        <w:rPr>
          <w:sz w:val="22"/>
          <w:szCs w:val="22"/>
          <w:lang w:val="sl-SI"/>
        </w:rPr>
        <w:t xml:space="preserve">za največ tri leta, kadar je neizpolnjevanje obveznosti </w:t>
      </w:r>
      <w:r w:rsidR="00394156" w:rsidRPr="009134F3">
        <w:rPr>
          <w:sz w:val="22"/>
          <w:szCs w:val="22"/>
          <w:lang w:val="sl-SI"/>
        </w:rPr>
        <w:t xml:space="preserve">glede </w:t>
      </w:r>
      <w:r w:rsidRPr="009134F3">
        <w:rPr>
          <w:sz w:val="22"/>
          <w:szCs w:val="22"/>
          <w:lang w:val="sl-SI"/>
        </w:rPr>
        <w:t xml:space="preserve">zmanjšanja emisij za ustrezna onesnaževala posledica nenadne in izjemne prekinitve ali izgube zmogljivosti v </w:t>
      </w:r>
      <w:r w:rsidRPr="009134F3">
        <w:rPr>
          <w:sz w:val="22"/>
          <w:szCs w:val="22"/>
          <w:lang w:val="sl-SI"/>
        </w:rPr>
        <w:lastRenderedPageBreak/>
        <w:t xml:space="preserve">sistemu oskrbe ali proizvodnje energije </w:t>
      </w:r>
      <w:r w:rsidR="00EF79CF" w:rsidRPr="009134F3">
        <w:rPr>
          <w:sz w:val="22"/>
          <w:szCs w:val="22"/>
          <w:lang w:val="sl-SI"/>
        </w:rPr>
        <w:t xml:space="preserve">oziroma </w:t>
      </w:r>
      <w:r w:rsidRPr="009134F3">
        <w:rPr>
          <w:sz w:val="22"/>
          <w:szCs w:val="22"/>
          <w:lang w:val="sl-SI"/>
        </w:rPr>
        <w:t>toplote, ki jih ni bilo mogoče razumno predvideti</w:t>
      </w:r>
      <w:r w:rsidR="00394156" w:rsidRPr="009134F3">
        <w:rPr>
          <w:sz w:val="22"/>
          <w:szCs w:val="22"/>
          <w:lang w:val="sl-SI"/>
        </w:rPr>
        <w:t>,</w:t>
      </w:r>
      <w:r w:rsidRPr="009134F3">
        <w:rPr>
          <w:sz w:val="22"/>
          <w:szCs w:val="22"/>
          <w:lang w:val="sl-SI"/>
        </w:rPr>
        <w:t xml:space="preserve"> in če je mo</w:t>
      </w:r>
      <w:r w:rsidR="00394156" w:rsidRPr="009134F3">
        <w:rPr>
          <w:sz w:val="22"/>
          <w:szCs w:val="22"/>
          <w:lang w:val="sl-SI"/>
        </w:rPr>
        <w:t>goče</w:t>
      </w:r>
      <w:r w:rsidRPr="009134F3">
        <w:rPr>
          <w:sz w:val="22"/>
          <w:szCs w:val="22"/>
          <w:lang w:val="sl-SI"/>
        </w:rPr>
        <w:t xml:space="preserve"> dokazati, da: </w:t>
      </w:r>
    </w:p>
    <w:p w:rsidR="007954A8" w:rsidRPr="009134F3" w:rsidRDefault="007954A8" w:rsidP="008C2F53">
      <w:pPr>
        <w:numPr>
          <w:ilvl w:val="0"/>
          <w:numId w:val="21"/>
        </w:numPr>
        <w:overflowPunct w:val="0"/>
        <w:autoSpaceDE w:val="0"/>
        <w:autoSpaceDN w:val="0"/>
        <w:adjustRightInd w:val="0"/>
        <w:spacing w:line="240" w:lineRule="auto"/>
        <w:ind w:left="567" w:hanging="357"/>
        <w:jc w:val="both"/>
        <w:textAlignment w:val="baseline"/>
        <w:rPr>
          <w:sz w:val="22"/>
          <w:szCs w:val="22"/>
          <w:lang w:val="sl-SI"/>
        </w:rPr>
      </w:pPr>
      <w:r w:rsidRPr="009134F3">
        <w:rPr>
          <w:sz w:val="22"/>
          <w:szCs w:val="22"/>
          <w:lang w:val="sl-SI"/>
        </w:rPr>
        <w:t xml:space="preserve">si je Republika Slovenija na vse razumne načine, tudi z izvajanjem novih ukrepov in politik, prizadevala izpolniti obveznosti in si bo še naprej prizadevala, da bo obdobje, ko obveznosti ne bodo izpolnjene, čim krajše, in </w:t>
      </w:r>
    </w:p>
    <w:p w:rsidR="007954A8" w:rsidRPr="009134F3" w:rsidRDefault="007954A8" w:rsidP="008C2F53">
      <w:pPr>
        <w:numPr>
          <w:ilvl w:val="0"/>
          <w:numId w:val="21"/>
        </w:numPr>
        <w:overflowPunct w:val="0"/>
        <w:autoSpaceDE w:val="0"/>
        <w:autoSpaceDN w:val="0"/>
        <w:adjustRightInd w:val="0"/>
        <w:spacing w:line="240" w:lineRule="auto"/>
        <w:ind w:left="567" w:hanging="357"/>
        <w:jc w:val="both"/>
        <w:textAlignment w:val="baseline"/>
        <w:rPr>
          <w:sz w:val="22"/>
          <w:szCs w:val="22"/>
          <w:lang w:val="sl-SI"/>
        </w:rPr>
      </w:pPr>
      <w:r w:rsidRPr="009134F3">
        <w:rPr>
          <w:sz w:val="22"/>
          <w:szCs w:val="22"/>
          <w:lang w:val="sl-SI"/>
        </w:rPr>
        <w:t>bi izvajanje drugih ukrepov in politik poleg tistih iz prejšnje alineje povzročilo nesorazmerne stroške bistveno ogrozilo energetsko varnost</w:t>
      </w:r>
      <w:r w:rsidR="00424C99" w:rsidRPr="009134F3">
        <w:rPr>
          <w:sz w:val="22"/>
          <w:szCs w:val="22"/>
          <w:lang w:val="sl-SI"/>
        </w:rPr>
        <w:t xml:space="preserve"> države</w:t>
      </w:r>
      <w:r w:rsidRPr="009134F3">
        <w:rPr>
          <w:sz w:val="22"/>
          <w:szCs w:val="22"/>
          <w:lang w:val="sl-SI"/>
        </w:rPr>
        <w:t xml:space="preserve"> ali pomenilo znatno tveganje energetske revščine za velik del prebivalstva. </w:t>
      </w:r>
    </w:p>
    <w:p w:rsidR="007954A8" w:rsidRPr="009134F3" w:rsidRDefault="007954A8" w:rsidP="007954A8">
      <w:pPr>
        <w:overflowPunct w:val="0"/>
        <w:autoSpaceDE w:val="0"/>
        <w:autoSpaceDN w:val="0"/>
        <w:adjustRightInd w:val="0"/>
        <w:spacing w:line="240" w:lineRule="auto"/>
        <w:jc w:val="both"/>
        <w:textAlignment w:val="baseline"/>
        <w:rPr>
          <w:sz w:val="22"/>
          <w:szCs w:val="22"/>
          <w:lang w:val="sl-SI"/>
        </w:rPr>
      </w:pPr>
    </w:p>
    <w:p w:rsidR="007954A8" w:rsidRPr="009134F3" w:rsidRDefault="007954A8" w:rsidP="007954A8">
      <w:pPr>
        <w:overflowPunct w:val="0"/>
        <w:autoSpaceDE w:val="0"/>
        <w:autoSpaceDN w:val="0"/>
        <w:adjustRightInd w:val="0"/>
        <w:spacing w:line="240" w:lineRule="auto"/>
        <w:jc w:val="both"/>
        <w:textAlignment w:val="baseline"/>
        <w:rPr>
          <w:sz w:val="22"/>
          <w:szCs w:val="22"/>
          <w:lang w:val="sl-SI"/>
        </w:rPr>
      </w:pPr>
      <w:r w:rsidRPr="009134F3">
        <w:rPr>
          <w:sz w:val="22"/>
          <w:szCs w:val="22"/>
          <w:lang w:val="sl-SI"/>
        </w:rPr>
        <w:t>(7)  O uveljavljanju prilagoditev iz tega člena ministrstvo obvesti Evropsko komisijo do 15. februarja zadevnega leta poročanja. Obvestilo vsebuje informacije o onesnaževalih in zadevnih sektorjih ter, kadar so na voljo, obsegu vplivov na nacionalne evidence emisij.</w:t>
      </w:r>
    </w:p>
    <w:p w:rsidR="007954A8" w:rsidRPr="009134F3" w:rsidRDefault="007954A8" w:rsidP="007954A8">
      <w:pPr>
        <w:overflowPunct w:val="0"/>
        <w:autoSpaceDE w:val="0"/>
        <w:autoSpaceDN w:val="0"/>
        <w:adjustRightInd w:val="0"/>
        <w:spacing w:line="240" w:lineRule="auto"/>
        <w:ind w:firstLine="1021"/>
        <w:jc w:val="both"/>
        <w:textAlignment w:val="baseline"/>
        <w:rPr>
          <w:sz w:val="22"/>
          <w:szCs w:val="22"/>
          <w:lang w:val="sl-SI"/>
        </w:rPr>
      </w:pPr>
    </w:p>
    <w:p w:rsidR="007954A8" w:rsidRPr="009134F3" w:rsidRDefault="007954A8" w:rsidP="007954A8">
      <w:pPr>
        <w:suppressAutoHyphens/>
        <w:overflowPunct w:val="0"/>
        <w:autoSpaceDE w:val="0"/>
        <w:autoSpaceDN w:val="0"/>
        <w:adjustRightInd w:val="0"/>
        <w:spacing w:line="240" w:lineRule="auto"/>
        <w:jc w:val="center"/>
        <w:textAlignment w:val="baseline"/>
        <w:rPr>
          <w:b/>
          <w:sz w:val="22"/>
          <w:szCs w:val="22"/>
          <w:lang w:val="sl-SI"/>
        </w:rPr>
      </w:pPr>
      <w:r w:rsidRPr="009134F3">
        <w:rPr>
          <w:b/>
          <w:sz w:val="22"/>
          <w:szCs w:val="22"/>
          <w:lang w:val="sl-SI"/>
        </w:rPr>
        <w:t>6. člen</w:t>
      </w:r>
    </w:p>
    <w:p w:rsidR="007954A8" w:rsidRPr="009134F3" w:rsidRDefault="007954A8" w:rsidP="007954A8">
      <w:pPr>
        <w:suppressAutoHyphens/>
        <w:overflowPunct w:val="0"/>
        <w:autoSpaceDE w:val="0"/>
        <w:autoSpaceDN w:val="0"/>
        <w:adjustRightInd w:val="0"/>
        <w:spacing w:line="240" w:lineRule="auto"/>
        <w:jc w:val="center"/>
        <w:textAlignment w:val="baseline"/>
        <w:rPr>
          <w:b/>
          <w:sz w:val="22"/>
          <w:szCs w:val="22"/>
          <w:lang w:val="sl-SI"/>
        </w:rPr>
      </w:pPr>
      <w:r w:rsidRPr="009134F3">
        <w:rPr>
          <w:b/>
          <w:sz w:val="22"/>
          <w:szCs w:val="22"/>
          <w:lang w:val="sl-SI"/>
        </w:rPr>
        <w:t>(operativni program)</w:t>
      </w:r>
    </w:p>
    <w:p w:rsidR="007954A8" w:rsidRPr="009134F3" w:rsidRDefault="007954A8" w:rsidP="007954A8">
      <w:pPr>
        <w:suppressAutoHyphens/>
        <w:overflowPunct w:val="0"/>
        <w:autoSpaceDE w:val="0"/>
        <w:autoSpaceDN w:val="0"/>
        <w:adjustRightInd w:val="0"/>
        <w:spacing w:line="240" w:lineRule="auto"/>
        <w:jc w:val="center"/>
        <w:textAlignment w:val="baseline"/>
        <w:rPr>
          <w:b/>
          <w:sz w:val="22"/>
          <w:szCs w:val="22"/>
          <w:lang w:val="sl-SI"/>
        </w:rPr>
      </w:pPr>
    </w:p>
    <w:p w:rsidR="007954A8" w:rsidRPr="009134F3" w:rsidRDefault="007954A8" w:rsidP="007954A8">
      <w:pPr>
        <w:suppressAutoHyphens/>
        <w:overflowPunct w:val="0"/>
        <w:autoSpaceDE w:val="0"/>
        <w:autoSpaceDN w:val="0"/>
        <w:adjustRightInd w:val="0"/>
        <w:spacing w:line="240" w:lineRule="auto"/>
        <w:jc w:val="both"/>
        <w:textAlignment w:val="baseline"/>
        <w:rPr>
          <w:sz w:val="22"/>
          <w:szCs w:val="22"/>
          <w:lang w:val="sl-SI"/>
        </w:rPr>
      </w:pPr>
      <w:r w:rsidRPr="009134F3">
        <w:rPr>
          <w:sz w:val="22"/>
          <w:szCs w:val="22"/>
          <w:lang w:val="sl-SI"/>
        </w:rPr>
        <w:t>(1) Vlada Republike Slovenije sprejme operativni program za doseganje omejitve letnih antropogenih emisij iz 4. člena te uredbe in ciljev iz 2. člena te uredbe</w:t>
      </w:r>
      <w:r w:rsidRPr="009134F3">
        <w:rPr>
          <w:b/>
          <w:sz w:val="22"/>
          <w:szCs w:val="22"/>
          <w:lang w:val="sl-SI"/>
        </w:rPr>
        <w:t xml:space="preserve"> </w:t>
      </w:r>
      <w:r w:rsidRPr="009134F3">
        <w:rPr>
          <w:sz w:val="22"/>
          <w:szCs w:val="22"/>
          <w:lang w:val="sl-SI"/>
        </w:rPr>
        <w:t>v skladu s 1. delom priloge 4, ki je sestavni del te uredbe.</w:t>
      </w:r>
    </w:p>
    <w:p w:rsidR="007954A8" w:rsidRPr="009134F3" w:rsidRDefault="007954A8" w:rsidP="007954A8">
      <w:pPr>
        <w:suppressAutoHyphens/>
        <w:overflowPunct w:val="0"/>
        <w:autoSpaceDE w:val="0"/>
        <w:autoSpaceDN w:val="0"/>
        <w:adjustRightInd w:val="0"/>
        <w:spacing w:line="240" w:lineRule="auto"/>
        <w:jc w:val="both"/>
        <w:textAlignment w:val="baseline"/>
        <w:rPr>
          <w:sz w:val="22"/>
          <w:szCs w:val="22"/>
          <w:lang w:val="sl-SI"/>
        </w:rPr>
      </w:pPr>
    </w:p>
    <w:p w:rsidR="007954A8" w:rsidRPr="009134F3" w:rsidRDefault="007954A8" w:rsidP="007954A8">
      <w:pPr>
        <w:suppressAutoHyphens/>
        <w:overflowPunct w:val="0"/>
        <w:autoSpaceDE w:val="0"/>
        <w:autoSpaceDN w:val="0"/>
        <w:adjustRightInd w:val="0"/>
        <w:spacing w:line="240" w:lineRule="auto"/>
        <w:textAlignment w:val="baseline"/>
        <w:rPr>
          <w:sz w:val="22"/>
          <w:szCs w:val="22"/>
          <w:lang w:val="sl-SI"/>
        </w:rPr>
      </w:pPr>
      <w:r w:rsidRPr="009134F3">
        <w:rPr>
          <w:sz w:val="22"/>
          <w:szCs w:val="22"/>
          <w:lang w:val="sl-SI"/>
        </w:rPr>
        <w:t xml:space="preserve">(2) Pri sprejemanju operativnega programa je treba: </w:t>
      </w:r>
    </w:p>
    <w:p w:rsidR="007954A8" w:rsidRPr="009134F3" w:rsidRDefault="007954A8" w:rsidP="008C2F53">
      <w:pPr>
        <w:numPr>
          <w:ilvl w:val="0"/>
          <w:numId w:val="18"/>
        </w:numPr>
        <w:suppressAutoHyphens/>
        <w:overflowPunct w:val="0"/>
        <w:autoSpaceDE w:val="0"/>
        <w:autoSpaceDN w:val="0"/>
        <w:adjustRightInd w:val="0"/>
        <w:spacing w:line="240" w:lineRule="auto"/>
        <w:ind w:left="567" w:hanging="357"/>
        <w:jc w:val="both"/>
        <w:textAlignment w:val="baseline"/>
        <w:rPr>
          <w:sz w:val="22"/>
          <w:szCs w:val="22"/>
          <w:lang w:val="sl-SI"/>
        </w:rPr>
      </w:pPr>
      <w:r w:rsidRPr="009134F3">
        <w:rPr>
          <w:sz w:val="22"/>
          <w:szCs w:val="22"/>
          <w:lang w:val="sl-SI"/>
        </w:rPr>
        <w:t>oceniti, v kolikšnem obsegu lahko nacionalni viri emisij</w:t>
      </w:r>
      <w:r w:rsidR="00394156" w:rsidRPr="009134F3">
        <w:rPr>
          <w:sz w:val="22"/>
          <w:szCs w:val="22"/>
          <w:lang w:val="sl-SI"/>
        </w:rPr>
        <w:t xml:space="preserve"> </w:t>
      </w:r>
      <w:r w:rsidRPr="009134F3">
        <w:rPr>
          <w:sz w:val="22"/>
          <w:szCs w:val="22"/>
          <w:lang w:val="sl-SI"/>
        </w:rPr>
        <w:t>vplivajo na kakovost zraka na ozemlju Republike Slovenije in ozemljih sosednjih držav članic E</w:t>
      </w:r>
      <w:r w:rsidR="004B4BEE">
        <w:rPr>
          <w:sz w:val="22"/>
          <w:szCs w:val="22"/>
          <w:lang w:val="sl-SI"/>
        </w:rPr>
        <w:t>vropske unije</w:t>
      </w:r>
      <w:r w:rsidRPr="009134F3">
        <w:rPr>
          <w:sz w:val="22"/>
          <w:szCs w:val="22"/>
          <w:lang w:val="sl-SI"/>
        </w:rPr>
        <w:t xml:space="preserve"> z uporabo, kadar je to ustrezno, podatkov in metodologij</w:t>
      </w:r>
      <w:r w:rsidR="003236E8" w:rsidRPr="009134F3">
        <w:rPr>
          <w:sz w:val="22"/>
          <w:szCs w:val="22"/>
          <w:lang w:val="sl-SI"/>
        </w:rPr>
        <w:t xml:space="preserve"> iz </w:t>
      </w:r>
      <w:r w:rsidRPr="009134F3">
        <w:rPr>
          <w:sz w:val="22"/>
          <w:szCs w:val="22"/>
          <w:lang w:val="sl-SI"/>
        </w:rPr>
        <w:t>Sklepa Sveta z dne 12. junija 1986 o sklenitvi Protokola h Konvenciji o onesnaževanju zraka na velike razdalje preko meja iz leta 1979 o dolgoročnem financiranju Programa sodelovanja za spremljanje in oceno onesnaževanja zraka na velike razdalje v Evropi (EMEP) (UL L št. 181 z dne 4.</w:t>
      </w:r>
      <w:r w:rsidR="00394156" w:rsidRPr="009134F3">
        <w:rPr>
          <w:sz w:val="22"/>
          <w:szCs w:val="22"/>
          <w:lang w:val="sl-SI"/>
        </w:rPr>
        <w:t xml:space="preserve"> </w:t>
      </w:r>
      <w:r w:rsidRPr="009134F3">
        <w:rPr>
          <w:sz w:val="22"/>
          <w:szCs w:val="22"/>
          <w:lang w:val="sl-SI"/>
        </w:rPr>
        <w:t>7.</w:t>
      </w:r>
      <w:r w:rsidR="00394156" w:rsidRPr="009134F3">
        <w:rPr>
          <w:sz w:val="22"/>
          <w:szCs w:val="22"/>
          <w:lang w:val="sl-SI"/>
        </w:rPr>
        <w:t xml:space="preserve"> </w:t>
      </w:r>
      <w:r w:rsidRPr="009134F3">
        <w:rPr>
          <w:sz w:val="22"/>
          <w:szCs w:val="22"/>
          <w:lang w:val="sl-SI"/>
        </w:rPr>
        <w:t>1986, str. 1);</w:t>
      </w:r>
    </w:p>
    <w:p w:rsidR="007954A8" w:rsidRPr="009134F3" w:rsidRDefault="007954A8" w:rsidP="008C2F53">
      <w:pPr>
        <w:numPr>
          <w:ilvl w:val="0"/>
          <w:numId w:val="18"/>
        </w:numPr>
        <w:suppressAutoHyphens/>
        <w:overflowPunct w:val="0"/>
        <w:autoSpaceDE w:val="0"/>
        <w:autoSpaceDN w:val="0"/>
        <w:adjustRightInd w:val="0"/>
        <w:spacing w:line="240" w:lineRule="auto"/>
        <w:ind w:left="567" w:hanging="357"/>
        <w:jc w:val="both"/>
        <w:textAlignment w:val="baseline"/>
        <w:rPr>
          <w:sz w:val="22"/>
          <w:szCs w:val="22"/>
          <w:lang w:val="sl-SI"/>
        </w:rPr>
      </w:pPr>
      <w:r w:rsidRPr="009134F3">
        <w:rPr>
          <w:sz w:val="22"/>
          <w:szCs w:val="22"/>
          <w:lang w:val="sl-SI"/>
        </w:rPr>
        <w:t>upoštevati potrebo po zmanjšanju emisij onesnaževal zraka z namenom, da se dosežejo cilji glede kakovosti zraka na ozemlju Republike Slovenije v skladu s predpisi, ki urejajo kakovost zunanjega zraka</w:t>
      </w:r>
      <w:r w:rsidR="00394156" w:rsidRPr="009134F3">
        <w:rPr>
          <w:sz w:val="22"/>
          <w:szCs w:val="22"/>
          <w:lang w:val="sl-SI"/>
        </w:rPr>
        <w:t>,</w:t>
      </w:r>
      <w:r w:rsidRPr="009134F3">
        <w:rPr>
          <w:sz w:val="22"/>
          <w:szCs w:val="22"/>
          <w:lang w:val="sl-SI"/>
        </w:rPr>
        <w:t xml:space="preserve"> in kadar je primerno, v sosednjih državah članicah E</w:t>
      </w:r>
      <w:r w:rsidR="004B4BEE">
        <w:rPr>
          <w:sz w:val="22"/>
          <w:szCs w:val="22"/>
          <w:lang w:val="sl-SI"/>
        </w:rPr>
        <w:t>vropske unije</w:t>
      </w:r>
      <w:r w:rsidRPr="009134F3">
        <w:rPr>
          <w:sz w:val="22"/>
          <w:szCs w:val="22"/>
          <w:lang w:val="sl-SI"/>
        </w:rPr>
        <w:t>;</w:t>
      </w:r>
    </w:p>
    <w:p w:rsidR="007954A8" w:rsidRPr="009134F3" w:rsidRDefault="007954A8" w:rsidP="008C2F53">
      <w:pPr>
        <w:numPr>
          <w:ilvl w:val="0"/>
          <w:numId w:val="18"/>
        </w:numPr>
        <w:suppressAutoHyphens/>
        <w:overflowPunct w:val="0"/>
        <w:autoSpaceDE w:val="0"/>
        <w:autoSpaceDN w:val="0"/>
        <w:adjustRightInd w:val="0"/>
        <w:spacing w:line="240" w:lineRule="auto"/>
        <w:ind w:left="567" w:hanging="357"/>
        <w:jc w:val="both"/>
        <w:textAlignment w:val="baseline"/>
        <w:rPr>
          <w:sz w:val="22"/>
          <w:szCs w:val="22"/>
          <w:lang w:val="sl-SI"/>
        </w:rPr>
      </w:pPr>
      <w:r w:rsidRPr="009134F3">
        <w:rPr>
          <w:sz w:val="22"/>
          <w:szCs w:val="22"/>
          <w:lang w:val="sl-SI"/>
        </w:rPr>
        <w:t>pri sprejemanju ukrepov za izpolnitev nacionalnih obveznosti zmanjšanja emisij drobnih delcev dati prednost ukrepom za zmanjšanje emisij črnega ogljika;</w:t>
      </w:r>
    </w:p>
    <w:p w:rsidR="007954A8" w:rsidRPr="009134F3" w:rsidRDefault="007954A8" w:rsidP="008C2F53">
      <w:pPr>
        <w:numPr>
          <w:ilvl w:val="0"/>
          <w:numId w:val="18"/>
        </w:numPr>
        <w:suppressAutoHyphens/>
        <w:overflowPunct w:val="0"/>
        <w:autoSpaceDE w:val="0"/>
        <w:autoSpaceDN w:val="0"/>
        <w:adjustRightInd w:val="0"/>
        <w:spacing w:line="240" w:lineRule="auto"/>
        <w:ind w:left="567" w:hanging="357"/>
        <w:jc w:val="both"/>
        <w:textAlignment w:val="baseline"/>
        <w:rPr>
          <w:sz w:val="22"/>
          <w:szCs w:val="22"/>
          <w:lang w:val="sl-SI"/>
        </w:rPr>
      </w:pPr>
      <w:r w:rsidRPr="009134F3">
        <w:rPr>
          <w:sz w:val="22"/>
          <w:szCs w:val="22"/>
          <w:lang w:val="sl-SI"/>
        </w:rPr>
        <w:t xml:space="preserve">zagotoviti skladnost z drugimi </w:t>
      </w:r>
      <w:r w:rsidR="00394156" w:rsidRPr="009134F3">
        <w:rPr>
          <w:sz w:val="22"/>
          <w:szCs w:val="22"/>
          <w:lang w:val="sl-SI"/>
        </w:rPr>
        <w:t>ustreznimi</w:t>
      </w:r>
      <w:r w:rsidRPr="009134F3">
        <w:rPr>
          <w:sz w:val="22"/>
          <w:szCs w:val="22"/>
          <w:lang w:val="sl-SI"/>
        </w:rPr>
        <w:t xml:space="preserve"> načrti in programi, sprejetimi na podlagi nacionalne zakonodaje ali zakonodaje </w:t>
      </w:r>
      <w:r w:rsidR="004B4BEE">
        <w:rPr>
          <w:sz w:val="22"/>
          <w:szCs w:val="22"/>
          <w:lang w:val="sl-SI"/>
        </w:rPr>
        <w:t>Evropske u</w:t>
      </w:r>
      <w:r w:rsidRPr="009134F3">
        <w:rPr>
          <w:sz w:val="22"/>
          <w:szCs w:val="22"/>
          <w:lang w:val="sl-SI"/>
        </w:rPr>
        <w:t>nije zlasti na področju varstva zraka, voda, narave, podnebnih sprememb, kmetijstva, prometa in industrije.</w:t>
      </w:r>
    </w:p>
    <w:p w:rsidR="007954A8" w:rsidRPr="009134F3" w:rsidRDefault="007954A8" w:rsidP="007954A8">
      <w:pPr>
        <w:suppressAutoHyphens/>
        <w:overflowPunct w:val="0"/>
        <w:autoSpaceDE w:val="0"/>
        <w:autoSpaceDN w:val="0"/>
        <w:adjustRightInd w:val="0"/>
        <w:spacing w:line="240" w:lineRule="auto"/>
        <w:jc w:val="both"/>
        <w:textAlignment w:val="baseline"/>
        <w:rPr>
          <w:sz w:val="22"/>
          <w:szCs w:val="22"/>
          <w:lang w:val="sl-SI"/>
        </w:rPr>
      </w:pPr>
    </w:p>
    <w:p w:rsidR="007954A8" w:rsidRPr="009134F3" w:rsidRDefault="007954A8" w:rsidP="007954A8">
      <w:pPr>
        <w:suppressAutoHyphens/>
        <w:overflowPunct w:val="0"/>
        <w:autoSpaceDE w:val="0"/>
        <w:autoSpaceDN w:val="0"/>
        <w:adjustRightInd w:val="0"/>
        <w:spacing w:line="240" w:lineRule="auto"/>
        <w:jc w:val="both"/>
        <w:textAlignment w:val="baseline"/>
        <w:rPr>
          <w:sz w:val="22"/>
          <w:szCs w:val="22"/>
          <w:lang w:val="sl-SI"/>
        </w:rPr>
      </w:pPr>
      <w:r w:rsidRPr="009134F3">
        <w:rPr>
          <w:sz w:val="22"/>
          <w:szCs w:val="22"/>
          <w:lang w:val="sl-SI"/>
        </w:rPr>
        <w:t>(3) Operativni program vsebuje obvezne ukrepe za zmanjš</w:t>
      </w:r>
      <w:r w:rsidR="00BC7716" w:rsidRPr="009134F3">
        <w:rPr>
          <w:sz w:val="22"/>
          <w:szCs w:val="22"/>
          <w:lang w:val="sl-SI"/>
        </w:rPr>
        <w:t>anje emisij iz 2. dela priloge 4</w:t>
      </w:r>
      <w:r w:rsidRPr="009134F3">
        <w:rPr>
          <w:sz w:val="22"/>
          <w:szCs w:val="22"/>
          <w:lang w:val="sl-SI"/>
        </w:rPr>
        <w:t xml:space="preserve"> te uredbe, lahko pa vsebuje tudi neobvezne ukrepe za zmanjš</w:t>
      </w:r>
      <w:r w:rsidR="00BC7716" w:rsidRPr="009134F3">
        <w:rPr>
          <w:sz w:val="22"/>
          <w:szCs w:val="22"/>
          <w:lang w:val="sl-SI"/>
        </w:rPr>
        <w:t>anje emisij iz 2. dela priloge 4</w:t>
      </w:r>
      <w:r w:rsidRPr="009134F3">
        <w:rPr>
          <w:sz w:val="22"/>
          <w:szCs w:val="22"/>
          <w:lang w:val="sl-SI"/>
        </w:rPr>
        <w:t xml:space="preserve"> te uredbe, ali ukrepe, ki imajo enakovreden blažilni učinek.</w:t>
      </w:r>
    </w:p>
    <w:p w:rsidR="007954A8" w:rsidRPr="009134F3" w:rsidRDefault="007954A8" w:rsidP="007954A8">
      <w:pPr>
        <w:suppressAutoHyphens/>
        <w:overflowPunct w:val="0"/>
        <w:autoSpaceDE w:val="0"/>
        <w:autoSpaceDN w:val="0"/>
        <w:adjustRightInd w:val="0"/>
        <w:spacing w:line="240" w:lineRule="auto"/>
        <w:jc w:val="both"/>
        <w:textAlignment w:val="baseline"/>
        <w:rPr>
          <w:sz w:val="22"/>
          <w:szCs w:val="22"/>
          <w:lang w:val="sl-SI"/>
        </w:rPr>
      </w:pPr>
    </w:p>
    <w:p w:rsidR="007954A8" w:rsidRPr="009134F3" w:rsidRDefault="007954A8" w:rsidP="007954A8">
      <w:pPr>
        <w:suppressAutoHyphens/>
        <w:overflowPunct w:val="0"/>
        <w:autoSpaceDE w:val="0"/>
        <w:autoSpaceDN w:val="0"/>
        <w:adjustRightInd w:val="0"/>
        <w:spacing w:line="240" w:lineRule="auto"/>
        <w:jc w:val="both"/>
        <w:textAlignment w:val="baseline"/>
        <w:rPr>
          <w:sz w:val="22"/>
          <w:szCs w:val="22"/>
          <w:lang w:val="sl-SI"/>
        </w:rPr>
      </w:pPr>
      <w:r w:rsidRPr="009134F3">
        <w:rPr>
          <w:sz w:val="22"/>
          <w:szCs w:val="22"/>
          <w:lang w:val="sl-SI"/>
        </w:rPr>
        <w:t>(4) Operativni program vsebuje tudi ukrepe za omejitev antropogenih emisij za leto 20</w:t>
      </w:r>
      <w:r w:rsidR="00131F2C" w:rsidRPr="009134F3">
        <w:rPr>
          <w:sz w:val="22"/>
          <w:szCs w:val="22"/>
          <w:lang w:val="sl-SI"/>
        </w:rPr>
        <w:t>2</w:t>
      </w:r>
      <w:r w:rsidRPr="009134F3">
        <w:rPr>
          <w:sz w:val="22"/>
          <w:szCs w:val="22"/>
          <w:lang w:val="sl-SI"/>
        </w:rPr>
        <w:t>5 v skladu z določbo drugega odstavka 4. člena te uredbe.</w:t>
      </w:r>
    </w:p>
    <w:p w:rsidR="007954A8" w:rsidRPr="009134F3" w:rsidRDefault="007954A8" w:rsidP="007954A8">
      <w:pPr>
        <w:suppressAutoHyphens/>
        <w:overflowPunct w:val="0"/>
        <w:autoSpaceDE w:val="0"/>
        <w:autoSpaceDN w:val="0"/>
        <w:adjustRightInd w:val="0"/>
        <w:spacing w:line="240" w:lineRule="auto"/>
        <w:jc w:val="both"/>
        <w:textAlignment w:val="baseline"/>
        <w:rPr>
          <w:sz w:val="22"/>
          <w:szCs w:val="22"/>
          <w:lang w:val="sl-SI"/>
        </w:rPr>
      </w:pPr>
    </w:p>
    <w:p w:rsidR="007954A8" w:rsidRPr="009134F3" w:rsidRDefault="007954A8" w:rsidP="007954A8">
      <w:pPr>
        <w:suppressAutoHyphens/>
        <w:overflowPunct w:val="0"/>
        <w:autoSpaceDE w:val="0"/>
        <w:autoSpaceDN w:val="0"/>
        <w:adjustRightInd w:val="0"/>
        <w:spacing w:line="240" w:lineRule="auto"/>
        <w:jc w:val="both"/>
        <w:textAlignment w:val="baseline"/>
        <w:rPr>
          <w:sz w:val="22"/>
          <w:szCs w:val="22"/>
          <w:lang w:val="sl-SI"/>
        </w:rPr>
      </w:pPr>
      <w:r w:rsidRPr="009134F3">
        <w:rPr>
          <w:sz w:val="22"/>
          <w:szCs w:val="22"/>
          <w:lang w:val="sl-SI"/>
        </w:rPr>
        <w:t xml:space="preserve">(5) V operativnem programu se določi tudi nelinearna krivulja zmanjševanja emisij iz četrtega odstavka 4. člena te uredbe in obrazložijo razlogi za njeno uporabo.  </w:t>
      </w:r>
    </w:p>
    <w:p w:rsidR="007954A8" w:rsidRPr="009134F3" w:rsidRDefault="007954A8" w:rsidP="007954A8">
      <w:pPr>
        <w:suppressAutoHyphens/>
        <w:overflowPunct w:val="0"/>
        <w:autoSpaceDE w:val="0"/>
        <w:autoSpaceDN w:val="0"/>
        <w:adjustRightInd w:val="0"/>
        <w:spacing w:line="240" w:lineRule="auto"/>
        <w:jc w:val="both"/>
        <w:textAlignment w:val="baseline"/>
        <w:rPr>
          <w:sz w:val="22"/>
          <w:szCs w:val="22"/>
          <w:lang w:val="sl-SI"/>
        </w:rPr>
      </w:pPr>
    </w:p>
    <w:p w:rsidR="007954A8" w:rsidRPr="009134F3" w:rsidRDefault="007954A8" w:rsidP="007954A8">
      <w:pPr>
        <w:suppressAutoHyphens/>
        <w:overflowPunct w:val="0"/>
        <w:autoSpaceDE w:val="0"/>
        <w:autoSpaceDN w:val="0"/>
        <w:adjustRightInd w:val="0"/>
        <w:spacing w:line="240" w:lineRule="auto"/>
        <w:jc w:val="both"/>
        <w:textAlignment w:val="baseline"/>
        <w:rPr>
          <w:sz w:val="22"/>
          <w:szCs w:val="22"/>
          <w:lang w:val="sl-SI"/>
        </w:rPr>
      </w:pPr>
      <w:r w:rsidRPr="009134F3">
        <w:rPr>
          <w:sz w:val="22"/>
          <w:szCs w:val="22"/>
          <w:lang w:val="sl-SI"/>
        </w:rPr>
        <w:t xml:space="preserve">(6) </w:t>
      </w:r>
      <w:r w:rsidR="00EF79CF" w:rsidRPr="009134F3">
        <w:rPr>
          <w:sz w:val="22"/>
          <w:szCs w:val="22"/>
          <w:lang w:val="sl-SI"/>
        </w:rPr>
        <w:t xml:space="preserve"> Operativni program se sprejme za obdobje štirih let. Cilje in ukrepe iz operativnega programa se upošteva in dopolni pri operativnem programu za naslednje štiriletno obdobje.  </w:t>
      </w:r>
    </w:p>
    <w:p w:rsidR="007954A8" w:rsidRPr="009134F3" w:rsidRDefault="007954A8" w:rsidP="007954A8">
      <w:pPr>
        <w:suppressAutoHyphens/>
        <w:overflowPunct w:val="0"/>
        <w:autoSpaceDE w:val="0"/>
        <w:autoSpaceDN w:val="0"/>
        <w:adjustRightInd w:val="0"/>
        <w:spacing w:line="240" w:lineRule="auto"/>
        <w:jc w:val="both"/>
        <w:textAlignment w:val="baseline"/>
        <w:rPr>
          <w:sz w:val="22"/>
          <w:szCs w:val="22"/>
          <w:lang w:val="sl-SI"/>
        </w:rPr>
      </w:pPr>
    </w:p>
    <w:p w:rsidR="007954A8" w:rsidRPr="009134F3" w:rsidRDefault="007954A8" w:rsidP="007954A8">
      <w:pPr>
        <w:suppressAutoHyphens/>
        <w:overflowPunct w:val="0"/>
        <w:autoSpaceDE w:val="0"/>
        <w:autoSpaceDN w:val="0"/>
        <w:adjustRightInd w:val="0"/>
        <w:spacing w:line="240" w:lineRule="auto"/>
        <w:jc w:val="both"/>
        <w:textAlignment w:val="baseline"/>
        <w:rPr>
          <w:sz w:val="22"/>
          <w:szCs w:val="22"/>
          <w:lang w:val="sl-SI"/>
        </w:rPr>
      </w:pPr>
      <w:r w:rsidRPr="009134F3">
        <w:rPr>
          <w:sz w:val="22"/>
          <w:szCs w:val="22"/>
          <w:lang w:val="sl-SI"/>
        </w:rPr>
        <w:t xml:space="preserve">(7) Ne glede na prejšnji odstavek se politike in ukrepi za zmanjševanje emisij iz operativnega programa posodobijo v 18 mesecih od predložitve nacionalne evidence </w:t>
      </w:r>
      <w:r w:rsidRPr="009134F3">
        <w:rPr>
          <w:sz w:val="22"/>
          <w:szCs w:val="22"/>
          <w:lang w:val="sl-SI"/>
        </w:rPr>
        <w:lastRenderedPageBreak/>
        <w:t>emisij ali nacionalnih projekcij emisij, če v skladu s predloženimi podatki obveznosti iz 4. člena te uredbe niso izpolnjene ali če obstaja tveganje, da ne bodo izpolnjene.</w:t>
      </w:r>
    </w:p>
    <w:p w:rsidR="007954A8" w:rsidRPr="009134F3" w:rsidRDefault="007954A8" w:rsidP="007954A8">
      <w:pPr>
        <w:suppressAutoHyphens/>
        <w:overflowPunct w:val="0"/>
        <w:autoSpaceDE w:val="0"/>
        <w:autoSpaceDN w:val="0"/>
        <w:adjustRightInd w:val="0"/>
        <w:spacing w:line="240" w:lineRule="auto"/>
        <w:jc w:val="both"/>
        <w:textAlignment w:val="baseline"/>
        <w:rPr>
          <w:sz w:val="22"/>
          <w:szCs w:val="22"/>
          <w:lang w:val="sl-SI"/>
        </w:rPr>
      </w:pPr>
    </w:p>
    <w:p w:rsidR="007954A8" w:rsidRPr="009134F3" w:rsidRDefault="007954A8" w:rsidP="007954A8">
      <w:pPr>
        <w:suppressAutoHyphens/>
        <w:overflowPunct w:val="0"/>
        <w:autoSpaceDE w:val="0"/>
        <w:autoSpaceDN w:val="0"/>
        <w:adjustRightInd w:val="0"/>
        <w:spacing w:line="240" w:lineRule="auto"/>
        <w:jc w:val="both"/>
        <w:textAlignment w:val="baseline"/>
        <w:rPr>
          <w:sz w:val="22"/>
          <w:szCs w:val="22"/>
          <w:lang w:val="sl-SI"/>
        </w:rPr>
      </w:pPr>
    </w:p>
    <w:p w:rsidR="007954A8" w:rsidRPr="009134F3" w:rsidRDefault="007954A8" w:rsidP="007954A8">
      <w:pPr>
        <w:suppressAutoHyphens/>
        <w:overflowPunct w:val="0"/>
        <w:autoSpaceDE w:val="0"/>
        <w:autoSpaceDN w:val="0"/>
        <w:adjustRightInd w:val="0"/>
        <w:spacing w:line="240" w:lineRule="auto"/>
        <w:jc w:val="both"/>
        <w:textAlignment w:val="baseline"/>
        <w:rPr>
          <w:b/>
          <w:sz w:val="22"/>
          <w:szCs w:val="22"/>
          <w:lang w:val="sl-SI"/>
        </w:rPr>
      </w:pPr>
    </w:p>
    <w:p w:rsidR="007954A8" w:rsidRPr="009134F3" w:rsidRDefault="007954A8" w:rsidP="007954A8">
      <w:pPr>
        <w:suppressAutoHyphens/>
        <w:overflowPunct w:val="0"/>
        <w:autoSpaceDE w:val="0"/>
        <w:autoSpaceDN w:val="0"/>
        <w:adjustRightInd w:val="0"/>
        <w:spacing w:line="240" w:lineRule="auto"/>
        <w:jc w:val="center"/>
        <w:textAlignment w:val="baseline"/>
        <w:rPr>
          <w:b/>
          <w:sz w:val="22"/>
          <w:szCs w:val="22"/>
          <w:lang w:val="sl-SI"/>
        </w:rPr>
      </w:pPr>
      <w:r w:rsidRPr="009134F3">
        <w:rPr>
          <w:b/>
          <w:sz w:val="22"/>
          <w:szCs w:val="22"/>
          <w:lang w:val="sl-SI"/>
        </w:rPr>
        <w:t>7. člen</w:t>
      </w:r>
    </w:p>
    <w:p w:rsidR="007954A8" w:rsidRPr="009134F3" w:rsidRDefault="007954A8" w:rsidP="007954A8">
      <w:pPr>
        <w:suppressAutoHyphens/>
        <w:overflowPunct w:val="0"/>
        <w:autoSpaceDE w:val="0"/>
        <w:autoSpaceDN w:val="0"/>
        <w:adjustRightInd w:val="0"/>
        <w:spacing w:line="240" w:lineRule="auto"/>
        <w:jc w:val="center"/>
        <w:textAlignment w:val="baseline"/>
        <w:rPr>
          <w:b/>
          <w:sz w:val="22"/>
          <w:szCs w:val="22"/>
          <w:lang w:val="sl-SI"/>
        </w:rPr>
      </w:pPr>
      <w:r w:rsidRPr="009134F3">
        <w:rPr>
          <w:b/>
          <w:sz w:val="22"/>
          <w:szCs w:val="22"/>
          <w:lang w:val="sl-SI"/>
        </w:rPr>
        <w:t>(nacionalne evidence in projekcije emisij ter informativna poročila o evidencah)</w:t>
      </w:r>
    </w:p>
    <w:p w:rsidR="007954A8" w:rsidRPr="009134F3" w:rsidRDefault="007954A8" w:rsidP="007954A8">
      <w:pPr>
        <w:suppressAutoHyphens/>
        <w:overflowPunct w:val="0"/>
        <w:autoSpaceDE w:val="0"/>
        <w:autoSpaceDN w:val="0"/>
        <w:adjustRightInd w:val="0"/>
        <w:spacing w:line="240" w:lineRule="auto"/>
        <w:jc w:val="center"/>
        <w:textAlignment w:val="baseline"/>
        <w:rPr>
          <w:b/>
          <w:sz w:val="22"/>
          <w:szCs w:val="22"/>
          <w:lang w:val="sl-SI"/>
        </w:rPr>
      </w:pPr>
    </w:p>
    <w:p w:rsidR="007954A8" w:rsidRPr="009134F3" w:rsidRDefault="007954A8" w:rsidP="007954A8">
      <w:pPr>
        <w:suppressAutoHyphens/>
        <w:overflowPunct w:val="0"/>
        <w:autoSpaceDE w:val="0"/>
        <w:autoSpaceDN w:val="0"/>
        <w:adjustRightInd w:val="0"/>
        <w:spacing w:line="240" w:lineRule="auto"/>
        <w:jc w:val="both"/>
        <w:textAlignment w:val="baseline"/>
        <w:rPr>
          <w:sz w:val="22"/>
          <w:szCs w:val="22"/>
          <w:lang w:val="sl-SI"/>
        </w:rPr>
      </w:pPr>
      <w:r w:rsidRPr="009134F3">
        <w:rPr>
          <w:sz w:val="22"/>
          <w:szCs w:val="22"/>
          <w:lang w:val="sl-SI"/>
        </w:rPr>
        <w:t xml:space="preserve">(1) Ministrstvo pripravi in letno posodablja nacionalne evidence emisij za onesnaževala iz </w:t>
      </w:r>
      <w:r w:rsidR="001F2856" w:rsidRPr="009134F3">
        <w:rPr>
          <w:sz w:val="22"/>
          <w:szCs w:val="22"/>
          <w:lang w:val="sl-SI"/>
        </w:rPr>
        <w:t xml:space="preserve">preglednice </w:t>
      </w:r>
      <w:r w:rsidRPr="009134F3">
        <w:rPr>
          <w:sz w:val="22"/>
          <w:szCs w:val="22"/>
          <w:lang w:val="sl-SI"/>
        </w:rPr>
        <w:t>A priloge 1 te uredbe</w:t>
      </w:r>
      <w:r w:rsidR="007B45F3">
        <w:rPr>
          <w:sz w:val="22"/>
          <w:szCs w:val="22"/>
          <w:lang w:val="sl-SI"/>
        </w:rPr>
        <w:t>.</w:t>
      </w:r>
      <w:r w:rsidRPr="009134F3">
        <w:rPr>
          <w:sz w:val="22"/>
          <w:szCs w:val="22"/>
          <w:lang w:val="sl-SI"/>
        </w:rPr>
        <w:t xml:space="preserve"> </w:t>
      </w:r>
    </w:p>
    <w:p w:rsidR="007954A8" w:rsidRPr="009134F3" w:rsidRDefault="007954A8" w:rsidP="007954A8">
      <w:pPr>
        <w:suppressAutoHyphens/>
        <w:overflowPunct w:val="0"/>
        <w:autoSpaceDE w:val="0"/>
        <w:autoSpaceDN w:val="0"/>
        <w:adjustRightInd w:val="0"/>
        <w:spacing w:line="240" w:lineRule="auto"/>
        <w:jc w:val="both"/>
        <w:textAlignment w:val="baseline"/>
        <w:rPr>
          <w:sz w:val="22"/>
          <w:szCs w:val="22"/>
          <w:lang w:val="sl-SI"/>
        </w:rPr>
      </w:pPr>
    </w:p>
    <w:p w:rsidR="007954A8" w:rsidRPr="009134F3" w:rsidRDefault="007954A8" w:rsidP="007954A8">
      <w:pPr>
        <w:suppressAutoHyphens/>
        <w:overflowPunct w:val="0"/>
        <w:autoSpaceDE w:val="0"/>
        <w:autoSpaceDN w:val="0"/>
        <w:adjustRightInd w:val="0"/>
        <w:spacing w:line="240" w:lineRule="auto"/>
        <w:jc w:val="both"/>
        <w:textAlignment w:val="baseline"/>
        <w:rPr>
          <w:sz w:val="22"/>
          <w:szCs w:val="22"/>
          <w:lang w:val="sl-SI"/>
        </w:rPr>
      </w:pPr>
      <w:r w:rsidRPr="009134F3">
        <w:rPr>
          <w:sz w:val="22"/>
          <w:szCs w:val="22"/>
          <w:lang w:val="sl-SI"/>
        </w:rPr>
        <w:t xml:space="preserve">(2) Ministrstvo lahko pripravi in letno posodablja nacionalne evidence emisij za onesnaževala iz </w:t>
      </w:r>
      <w:r w:rsidR="00394156" w:rsidRPr="009134F3">
        <w:rPr>
          <w:sz w:val="22"/>
          <w:szCs w:val="22"/>
          <w:lang w:val="sl-SI"/>
        </w:rPr>
        <w:t>preglednice</w:t>
      </w:r>
      <w:r w:rsidRPr="009134F3">
        <w:rPr>
          <w:sz w:val="22"/>
          <w:szCs w:val="22"/>
          <w:lang w:val="sl-SI"/>
        </w:rPr>
        <w:t xml:space="preserve"> B priloge 1 te uredbe</w:t>
      </w:r>
      <w:r w:rsidR="007B45F3">
        <w:rPr>
          <w:sz w:val="22"/>
          <w:szCs w:val="22"/>
          <w:lang w:val="sl-SI"/>
        </w:rPr>
        <w:t>.</w:t>
      </w:r>
    </w:p>
    <w:p w:rsidR="007954A8" w:rsidRPr="009134F3" w:rsidRDefault="007954A8" w:rsidP="007954A8">
      <w:pPr>
        <w:suppressAutoHyphens/>
        <w:overflowPunct w:val="0"/>
        <w:autoSpaceDE w:val="0"/>
        <w:autoSpaceDN w:val="0"/>
        <w:adjustRightInd w:val="0"/>
        <w:spacing w:line="240" w:lineRule="auto"/>
        <w:jc w:val="both"/>
        <w:textAlignment w:val="baseline"/>
        <w:rPr>
          <w:sz w:val="22"/>
          <w:szCs w:val="22"/>
          <w:lang w:val="sl-SI"/>
        </w:rPr>
      </w:pPr>
    </w:p>
    <w:p w:rsidR="007954A8" w:rsidRDefault="007954A8" w:rsidP="007954A8">
      <w:pPr>
        <w:suppressAutoHyphens/>
        <w:overflowPunct w:val="0"/>
        <w:autoSpaceDE w:val="0"/>
        <w:autoSpaceDN w:val="0"/>
        <w:adjustRightInd w:val="0"/>
        <w:spacing w:line="240" w:lineRule="auto"/>
        <w:jc w:val="both"/>
        <w:textAlignment w:val="baseline"/>
        <w:rPr>
          <w:sz w:val="22"/>
          <w:szCs w:val="22"/>
          <w:lang w:val="sl-SI"/>
        </w:rPr>
      </w:pPr>
      <w:r w:rsidRPr="009134F3">
        <w:rPr>
          <w:sz w:val="22"/>
          <w:szCs w:val="22"/>
          <w:lang w:val="sl-SI"/>
        </w:rPr>
        <w:t xml:space="preserve">(3) Ministrstvo pripravi in vsaka štiri leta posodablja prostorsko razčlenjene nacionalne evidence emisij in evidence velikih točkovnih virov, vsaki dve leti pa nacionalne projekcije emisij za onesnaževala iz </w:t>
      </w:r>
      <w:r w:rsidR="00394156" w:rsidRPr="009134F3">
        <w:rPr>
          <w:sz w:val="22"/>
          <w:szCs w:val="22"/>
          <w:lang w:val="sl-SI"/>
        </w:rPr>
        <w:t>preglednice</w:t>
      </w:r>
      <w:r w:rsidRPr="009134F3">
        <w:rPr>
          <w:sz w:val="22"/>
          <w:szCs w:val="22"/>
          <w:lang w:val="sl-SI"/>
        </w:rPr>
        <w:t xml:space="preserve"> C priloge 1 te uredbe</w:t>
      </w:r>
      <w:r w:rsidR="007B45F3">
        <w:rPr>
          <w:sz w:val="22"/>
          <w:szCs w:val="22"/>
          <w:lang w:val="sl-SI"/>
        </w:rPr>
        <w:t>.</w:t>
      </w:r>
      <w:r w:rsidRPr="009134F3">
        <w:rPr>
          <w:sz w:val="22"/>
          <w:szCs w:val="22"/>
          <w:lang w:val="sl-SI"/>
        </w:rPr>
        <w:t xml:space="preserve"> </w:t>
      </w:r>
    </w:p>
    <w:p w:rsidR="007B45F3" w:rsidRPr="009134F3" w:rsidRDefault="007B45F3" w:rsidP="007954A8">
      <w:pPr>
        <w:suppressAutoHyphens/>
        <w:overflowPunct w:val="0"/>
        <w:autoSpaceDE w:val="0"/>
        <w:autoSpaceDN w:val="0"/>
        <w:adjustRightInd w:val="0"/>
        <w:spacing w:line="240" w:lineRule="auto"/>
        <w:jc w:val="both"/>
        <w:textAlignment w:val="baseline"/>
        <w:rPr>
          <w:sz w:val="22"/>
          <w:szCs w:val="22"/>
          <w:lang w:val="sl-SI"/>
        </w:rPr>
      </w:pPr>
    </w:p>
    <w:p w:rsidR="007954A8" w:rsidRPr="009134F3" w:rsidRDefault="007954A8" w:rsidP="007954A8">
      <w:pPr>
        <w:suppressAutoHyphens/>
        <w:overflowPunct w:val="0"/>
        <w:autoSpaceDE w:val="0"/>
        <w:autoSpaceDN w:val="0"/>
        <w:adjustRightInd w:val="0"/>
        <w:spacing w:line="240" w:lineRule="auto"/>
        <w:jc w:val="both"/>
        <w:textAlignment w:val="baseline"/>
        <w:rPr>
          <w:sz w:val="22"/>
          <w:szCs w:val="22"/>
          <w:lang w:val="sl-SI"/>
        </w:rPr>
      </w:pPr>
      <w:r w:rsidRPr="009134F3">
        <w:rPr>
          <w:sz w:val="22"/>
          <w:szCs w:val="22"/>
          <w:lang w:val="sl-SI"/>
        </w:rPr>
        <w:t xml:space="preserve">(4) Ministrstvo pripravi informativno poročilo o evidencah, ki je priloženo nacionalnim evidencam in projekcijam emisij iz prvega do tretjega odstavka tega člena v skladu z zahtevami iz </w:t>
      </w:r>
      <w:r w:rsidR="00394156" w:rsidRPr="009134F3">
        <w:rPr>
          <w:sz w:val="22"/>
          <w:szCs w:val="22"/>
          <w:lang w:val="sl-SI"/>
        </w:rPr>
        <w:t>preglednice</w:t>
      </w:r>
      <w:r w:rsidRPr="009134F3">
        <w:rPr>
          <w:sz w:val="22"/>
          <w:szCs w:val="22"/>
          <w:lang w:val="sl-SI"/>
        </w:rPr>
        <w:t xml:space="preserve"> D priloge 1 te uredbe.</w:t>
      </w:r>
    </w:p>
    <w:p w:rsidR="007954A8" w:rsidRPr="009134F3" w:rsidRDefault="007954A8" w:rsidP="007954A8">
      <w:pPr>
        <w:suppressAutoHyphens/>
        <w:overflowPunct w:val="0"/>
        <w:autoSpaceDE w:val="0"/>
        <w:autoSpaceDN w:val="0"/>
        <w:adjustRightInd w:val="0"/>
        <w:spacing w:line="240" w:lineRule="auto"/>
        <w:jc w:val="both"/>
        <w:textAlignment w:val="baseline"/>
        <w:rPr>
          <w:sz w:val="22"/>
          <w:szCs w:val="22"/>
          <w:lang w:val="sl-SI"/>
        </w:rPr>
      </w:pPr>
    </w:p>
    <w:p w:rsidR="007954A8" w:rsidRPr="009134F3" w:rsidRDefault="007954A8" w:rsidP="007954A8">
      <w:pPr>
        <w:suppressAutoHyphens/>
        <w:overflowPunct w:val="0"/>
        <w:autoSpaceDE w:val="0"/>
        <w:autoSpaceDN w:val="0"/>
        <w:adjustRightInd w:val="0"/>
        <w:spacing w:line="240" w:lineRule="auto"/>
        <w:jc w:val="both"/>
        <w:textAlignment w:val="baseline"/>
        <w:rPr>
          <w:sz w:val="22"/>
          <w:szCs w:val="22"/>
          <w:lang w:val="sl-SI"/>
        </w:rPr>
      </w:pPr>
      <w:r w:rsidRPr="009134F3">
        <w:rPr>
          <w:sz w:val="22"/>
          <w:szCs w:val="22"/>
          <w:lang w:val="sl-SI"/>
        </w:rPr>
        <w:t>(5) Če se uveljavljajo prilagoditve iz 5. člena te uredbe</w:t>
      </w:r>
      <w:r w:rsidR="00394156" w:rsidRPr="009134F3">
        <w:rPr>
          <w:sz w:val="22"/>
          <w:szCs w:val="22"/>
          <w:lang w:val="sl-SI"/>
        </w:rPr>
        <w:t>,</w:t>
      </w:r>
      <w:r w:rsidRPr="009134F3">
        <w:rPr>
          <w:sz w:val="22"/>
          <w:szCs w:val="22"/>
          <w:lang w:val="sl-SI"/>
        </w:rPr>
        <w:t xml:space="preserve"> se v informativno poročilo o evidencah emisij za zadevno leto vključijo informacije, ki dokazujejo izpolnjevanje pogojev iz prvega odstavka 5. člena te uredbe in 4. dela priloge 3 te uredbe ali tretjega do sedmega odstavka 5. člena te uredbe. </w:t>
      </w:r>
    </w:p>
    <w:p w:rsidR="007954A8" w:rsidRPr="009134F3" w:rsidRDefault="007954A8" w:rsidP="007954A8">
      <w:pPr>
        <w:suppressAutoHyphens/>
        <w:overflowPunct w:val="0"/>
        <w:autoSpaceDE w:val="0"/>
        <w:autoSpaceDN w:val="0"/>
        <w:adjustRightInd w:val="0"/>
        <w:spacing w:line="240" w:lineRule="auto"/>
        <w:jc w:val="both"/>
        <w:textAlignment w:val="baseline"/>
        <w:rPr>
          <w:sz w:val="22"/>
          <w:szCs w:val="22"/>
          <w:lang w:val="sl-SI"/>
        </w:rPr>
      </w:pPr>
    </w:p>
    <w:p w:rsidR="007954A8" w:rsidRPr="009134F3" w:rsidRDefault="007954A8" w:rsidP="007954A8">
      <w:pPr>
        <w:suppressAutoHyphens/>
        <w:overflowPunct w:val="0"/>
        <w:autoSpaceDE w:val="0"/>
        <w:autoSpaceDN w:val="0"/>
        <w:adjustRightInd w:val="0"/>
        <w:spacing w:line="240" w:lineRule="auto"/>
        <w:jc w:val="both"/>
        <w:textAlignment w:val="baseline"/>
        <w:rPr>
          <w:sz w:val="22"/>
          <w:szCs w:val="22"/>
          <w:lang w:val="sl-SI"/>
        </w:rPr>
      </w:pPr>
      <w:r w:rsidRPr="009134F3">
        <w:rPr>
          <w:sz w:val="22"/>
          <w:szCs w:val="22"/>
          <w:lang w:val="sl-SI"/>
        </w:rPr>
        <w:t>(6) Ministrstvo pripravi in posodablja nacionalne evidence emisij (po potrebi tudi prilagojene nacionalne evidence emisij), nacionalne projekcije emisij, prostorsko razčlenjene nacionalne evidence emisij, evidence velikih točkovnih virov in spremljajoča informativna poročila o evidencah</w:t>
      </w:r>
      <w:r w:rsidRPr="009134F3">
        <w:rPr>
          <w:b/>
          <w:sz w:val="22"/>
          <w:szCs w:val="22"/>
          <w:lang w:val="sl-SI"/>
        </w:rPr>
        <w:t xml:space="preserve"> </w:t>
      </w:r>
      <w:r w:rsidRPr="009134F3">
        <w:rPr>
          <w:sz w:val="22"/>
          <w:szCs w:val="22"/>
          <w:lang w:val="sl-SI"/>
        </w:rPr>
        <w:t>v skladu s prilogo 3 te uredbe.</w:t>
      </w:r>
    </w:p>
    <w:p w:rsidR="007954A8" w:rsidRPr="009134F3" w:rsidRDefault="007954A8" w:rsidP="007954A8">
      <w:pPr>
        <w:suppressAutoHyphens/>
        <w:overflowPunct w:val="0"/>
        <w:autoSpaceDE w:val="0"/>
        <w:autoSpaceDN w:val="0"/>
        <w:adjustRightInd w:val="0"/>
        <w:spacing w:line="240" w:lineRule="auto"/>
        <w:jc w:val="both"/>
        <w:textAlignment w:val="baseline"/>
        <w:rPr>
          <w:sz w:val="22"/>
          <w:szCs w:val="22"/>
          <w:lang w:val="sl-SI"/>
        </w:rPr>
      </w:pPr>
    </w:p>
    <w:p w:rsidR="007954A8" w:rsidRPr="009134F3" w:rsidRDefault="007954A8" w:rsidP="007954A8">
      <w:pPr>
        <w:suppressAutoHyphens/>
        <w:overflowPunct w:val="0"/>
        <w:autoSpaceDE w:val="0"/>
        <w:autoSpaceDN w:val="0"/>
        <w:adjustRightInd w:val="0"/>
        <w:spacing w:line="240" w:lineRule="auto"/>
        <w:jc w:val="center"/>
        <w:textAlignment w:val="baseline"/>
        <w:rPr>
          <w:b/>
          <w:sz w:val="22"/>
          <w:szCs w:val="22"/>
          <w:lang w:val="sl-SI"/>
        </w:rPr>
      </w:pPr>
      <w:r w:rsidRPr="009134F3">
        <w:rPr>
          <w:b/>
          <w:sz w:val="22"/>
          <w:szCs w:val="22"/>
          <w:lang w:val="sl-SI"/>
        </w:rPr>
        <w:t>8. člen</w:t>
      </w:r>
    </w:p>
    <w:p w:rsidR="007954A8" w:rsidRPr="009134F3" w:rsidRDefault="007954A8" w:rsidP="007954A8">
      <w:pPr>
        <w:suppressAutoHyphens/>
        <w:overflowPunct w:val="0"/>
        <w:autoSpaceDE w:val="0"/>
        <w:autoSpaceDN w:val="0"/>
        <w:adjustRightInd w:val="0"/>
        <w:spacing w:line="240" w:lineRule="auto"/>
        <w:jc w:val="center"/>
        <w:textAlignment w:val="baseline"/>
        <w:rPr>
          <w:b/>
          <w:sz w:val="22"/>
          <w:szCs w:val="22"/>
          <w:lang w:val="sl-SI"/>
        </w:rPr>
      </w:pPr>
      <w:r w:rsidRPr="009134F3">
        <w:rPr>
          <w:b/>
          <w:sz w:val="22"/>
          <w:szCs w:val="22"/>
          <w:lang w:val="sl-SI"/>
        </w:rPr>
        <w:t>(</w:t>
      </w:r>
      <w:proofErr w:type="spellStart"/>
      <w:r w:rsidRPr="009134F3">
        <w:rPr>
          <w:b/>
          <w:sz w:val="22"/>
          <w:szCs w:val="22"/>
          <w:lang w:val="sl-SI"/>
        </w:rPr>
        <w:t>monitoring</w:t>
      </w:r>
      <w:proofErr w:type="spellEnd"/>
      <w:r w:rsidRPr="009134F3">
        <w:rPr>
          <w:b/>
          <w:sz w:val="22"/>
          <w:szCs w:val="22"/>
          <w:lang w:val="sl-SI"/>
        </w:rPr>
        <w:t xml:space="preserve"> vplivov onesnaženosti zraka)</w:t>
      </w:r>
    </w:p>
    <w:p w:rsidR="007954A8" w:rsidRPr="009134F3" w:rsidRDefault="007954A8" w:rsidP="007954A8">
      <w:pPr>
        <w:suppressAutoHyphens/>
        <w:overflowPunct w:val="0"/>
        <w:autoSpaceDE w:val="0"/>
        <w:autoSpaceDN w:val="0"/>
        <w:adjustRightInd w:val="0"/>
        <w:spacing w:line="240" w:lineRule="auto"/>
        <w:jc w:val="center"/>
        <w:textAlignment w:val="baseline"/>
        <w:rPr>
          <w:b/>
          <w:sz w:val="22"/>
          <w:szCs w:val="22"/>
          <w:lang w:val="sl-SI"/>
        </w:rPr>
      </w:pPr>
    </w:p>
    <w:p w:rsidR="007954A8" w:rsidRPr="009134F3" w:rsidRDefault="007954A8" w:rsidP="007954A8">
      <w:pPr>
        <w:suppressAutoHyphens/>
        <w:overflowPunct w:val="0"/>
        <w:autoSpaceDE w:val="0"/>
        <w:autoSpaceDN w:val="0"/>
        <w:adjustRightInd w:val="0"/>
        <w:spacing w:line="240" w:lineRule="auto"/>
        <w:jc w:val="both"/>
        <w:textAlignment w:val="baseline"/>
        <w:rPr>
          <w:sz w:val="22"/>
          <w:szCs w:val="22"/>
          <w:lang w:val="sl-SI"/>
        </w:rPr>
      </w:pPr>
      <w:r w:rsidRPr="009134F3">
        <w:rPr>
          <w:sz w:val="22"/>
          <w:szCs w:val="22"/>
          <w:lang w:val="sl-SI"/>
        </w:rPr>
        <w:t xml:space="preserve">(1) Ministrstvo zagotovi </w:t>
      </w:r>
      <w:proofErr w:type="spellStart"/>
      <w:r w:rsidRPr="009134F3">
        <w:rPr>
          <w:sz w:val="22"/>
          <w:szCs w:val="22"/>
          <w:lang w:val="sl-SI"/>
        </w:rPr>
        <w:t>monitoring</w:t>
      </w:r>
      <w:proofErr w:type="spellEnd"/>
      <w:r w:rsidRPr="009134F3">
        <w:rPr>
          <w:sz w:val="22"/>
          <w:szCs w:val="22"/>
          <w:lang w:val="sl-SI"/>
        </w:rPr>
        <w:t xml:space="preserve"> negativnih vplivov onesnaženosti zraka na ekosisteme na podlagi mreže mest </w:t>
      </w:r>
      <w:proofErr w:type="spellStart"/>
      <w:r w:rsidRPr="009134F3">
        <w:rPr>
          <w:sz w:val="22"/>
          <w:szCs w:val="22"/>
          <w:lang w:val="sl-SI"/>
        </w:rPr>
        <w:t>monitoringa</w:t>
      </w:r>
      <w:proofErr w:type="spellEnd"/>
      <w:r w:rsidRPr="009134F3">
        <w:rPr>
          <w:sz w:val="22"/>
          <w:szCs w:val="22"/>
          <w:lang w:val="sl-SI"/>
        </w:rPr>
        <w:t xml:space="preserve">, ki je reprezentativna za sladkovodne ter naravne in </w:t>
      </w:r>
      <w:proofErr w:type="spellStart"/>
      <w:r w:rsidRPr="009134F3">
        <w:rPr>
          <w:sz w:val="22"/>
          <w:szCs w:val="22"/>
          <w:lang w:val="sl-SI"/>
        </w:rPr>
        <w:t>polnaravne</w:t>
      </w:r>
      <w:proofErr w:type="spellEnd"/>
      <w:r w:rsidRPr="009134F3">
        <w:rPr>
          <w:sz w:val="22"/>
          <w:szCs w:val="22"/>
          <w:lang w:val="sl-SI"/>
        </w:rPr>
        <w:t xml:space="preserve"> habitate k</w:t>
      </w:r>
      <w:r w:rsidR="009F4C66" w:rsidRPr="009134F3">
        <w:rPr>
          <w:sz w:val="22"/>
          <w:szCs w:val="22"/>
          <w:lang w:val="sl-SI"/>
        </w:rPr>
        <w:t>akor</w:t>
      </w:r>
      <w:r w:rsidRPr="009134F3">
        <w:rPr>
          <w:sz w:val="22"/>
          <w:szCs w:val="22"/>
          <w:lang w:val="sl-SI"/>
        </w:rPr>
        <w:t xml:space="preserve"> tudi gozdne </w:t>
      </w:r>
      <w:proofErr w:type="spellStart"/>
      <w:r w:rsidRPr="009134F3">
        <w:rPr>
          <w:sz w:val="22"/>
          <w:szCs w:val="22"/>
          <w:lang w:val="sl-SI"/>
        </w:rPr>
        <w:t>ekosistemske</w:t>
      </w:r>
      <w:proofErr w:type="spellEnd"/>
      <w:r w:rsidRPr="009134F3">
        <w:rPr>
          <w:sz w:val="22"/>
          <w:szCs w:val="22"/>
          <w:lang w:val="sl-SI"/>
        </w:rPr>
        <w:t xml:space="preserve"> tipe, in sicer v skladu z načeli stroškovne učinkovitosti in na podlagi </w:t>
      </w:r>
      <w:r w:rsidR="009F4C66" w:rsidRPr="009134F3">
        <w:rPr>
          <w:sz w:val="22"/>
          <w:szCs w:val="22"/>
          <w:lang w:val="sl-SI"/>
        </w:rPr>
        <w:t>upoštevanja</w:t>
      </w:r>
      <w:r w:rsidRPr="009134F3">
        <w:rPr>
          <w:sz w:val="22"/>
          <w:szCs w:val="22"/>
          <w:lang w:val="sl-SI"/>
        </w:rPr>
        <w:t xml:space="preserve"> tveganj</w:t>
      </w:r>
      <w:r w:rsidR="009F4C66" w:rsidRPr="009134F3">
        <w:rPr>
          <w:sz w:val="22"/>
          <w:szCs w:val="22"/>
          <w:lang w:val="sl-SI"/>
        </w:rPr>
        <w:t>a</w:t>
      </w:r>
      <w:r w:rsidRPr="009134F3">
        <w:rPr>
          <w:sz w:val="22"/>
          <w:szCs w:val="22"/>
          <w:lang w:val="sl-SI"/>
        </w:rPr>
        <w:t>.</w:t>
      </w:r>
    </w:p>
    <w:p w:rsidR="007954A8" w:rsidRPr="009134F3" w:rsidRDefault="007954A8" w:rsidP="007954A8">
      <w:pPr>
        <w:suppressAutoHyphens/>
        <w:overflowPunct w:val="0"/>
        <w:autoSpaceDE w:val="0"/>
        <w:autoSpaceDN w:val="0"/>
        <w:adjustRightInd w:val="0"/>
        <w:spacing w:line="240" w:lineRule="auto"/>
        <w:jc w:val="both"/>
        <w:textAlignment w:val="baseline"/>
        <w:rPr>
          <w:sz w:val="22"/>
          <w:szCs w:val="22"/>
          <w:lang w:val="sl-SI"/>
        </w:rPr>
      </w:pPr>
    </w:p>
    <w:p w:rsidR="007954A8" w:rsidRPr="009134F3" w:rsidRDefault="007954A8" w:rsidP="007954A8">
      <w:pPr>
        <w:suppressAutoHyphens/>
        <w:overflowPunct w:val="0"/>
        <w:autoSpaceDE w:val="0"/>
        <w:autoSpaceDN w:val="0"/>
        <w:adjustRightInd w:val="0"/>
        <w:spacing w:line="240" w:lineRule="auto"/>
        <w:jc w:val="both"/>
        <w:textAlignment w:val="baseline"/>
        <w:rPr>
          <w:sz w:val="22"/>
          <w:szCs w:val="22"/>
          <w:lang w:val="sl-SI"/>
        </w:rPr>
      </w:pPr>
      <w:r w:rsidRPr="009134F3">
        <w:rPr>
          <w:sz w:val="22"/>
          <w:szCs w:val="22"/>
          <w:lang w:val="sl-SI"/>
        </w:rPr>
        <w:t xml:space="preserve">(2) Ministrstvo usklajuje izvajanje </w:t>
      </w:r>
      <w:proofErr w:type="spellStart"/>
      <w:r w:rsidRPr="009134F3">
        <w:rPr>
          <w:sz w:val="22"/>
          <w:szCs w:val="22"/>
          <w:lang w:val="sl-SI"/>
        </w:rPr>
        <w:t>monitoringa</w:t>
      </w:r>
      <w:proofErr w:type="spellEnd"/>
      <w:r w:rsidRPr="009134F3">
        <w:rPr>
          <w:sz w:val="22"/>
          <w:szCs w:val="22"/>
          <w:lang w:val="sl-SI"/>
        </w:rPr>
        <w:t xml:space="preserve"> iz prejšnjega odstavka z drugimi programi </w:t>
      </w:r>
      <w:proofErr w:type="spellStart"/>
      <w:r w:rsidRPr="009134F3">
        <w:rPr>
          <w:sz w:val="22"/>
          <w:szCs w:val="22"/>
          <w:lang w:val="sl-SI"/>
        </w:rPr>
        <w:t>monitoringa</w:t>
      </w:r>
      <w:proofErr w:type="spellEnd"/>
      <w:r w:rsidRPr="009134F3">
        <w:rPr>
          <w:sz w:val="22"/>
          <w:szCs w:val="22"/>
          <w:lang w:val="sl-SI"/>
        </w:rPr>
        <w:t xml:space="preserve">, ki se izvajajo na podlagi predpisov, ki urejajo </w:t>
      </w:r>
      <w:proofErr w:type="spellStart"/>
      <w:r w:rsidRPr="009134F3">
        <w:rPr>
          <w:sz w:val="22"/>
          <w:szCs w:val="22"/>
          <w:lang w:val="sl-SI"/>
        </w:rPr>
        <w:t>monitoring</w:t>
      </w:r>
      <w:proofErr w:type="spellEnd"/>
      <w:r w:rsidRPr="009134F3">
        <w:rPr>
          <w:sz w:val="22"/>
          <w:szCs w:val="22"/>
          <w:lang w:val="sl-SI"/>
        </w:rPr>
        <w:t xml:space="preserve"> kakovosti zunanjega zraka, predpisov, ki urejajo </w:t>
      </w:r>
      <w:proofErr w:type="spellStart"/>
      <w:r w:rsidRPr="009134F3">
        <w:rPr>
          <w:sz w:val="22"/>
          <w:szCs w:val="22"/>
          <w:lang w:val="sl-SI"/>
        </w:rPr>
        <w:t>monitoring</w:t>
      </w:r>
      <w:proofErr w:type="spellEnd"/>
      <w:r w:rsidRPr="009134F3">
        <w:rPr>
          <w:sz w:val="22"/>
          <w:szCs w:val="22"/>
          <w:lang w:val="sl-SI"/>
        </w:rPr>
        <w:t xml:space="preserve"> kakovosti voda in predpisov, ki urejajo </w:t>
      </w:r>
      <w:proofErr w:type="spellStart"/>
      <w:r w:rsidRPr="009134F3">
        <w:rPr>
          <w:sz w:val="22"/>
          <w:szCs w:val="22"/>
          <w:lang w:val="sl-SI"/>
        </w:rPr>
        <w:t>monitoring</w:t>
      </w:r>
      <w:proofErr w:type="spellEnd"/>
      <w:r w:rsidRPr="009134F3">
        <w:rPr>
          <w:sz w:val="22"/>
          <w:szCs w:val="22"/>
          <w:lang w:val="sl-SI"/>
        </w:rPr>
        <w:t xml:space="preserve">  ohranjanja naravnih habitatov ter prosto živečih živalskih in rastlinskih vrst, lahko tudi Konvencijo LRTAP</w:t>
      </w:r>
      <w:r w:rsidR="009F4C66" w:rsidRPr="009134F3">
        <w:rPr>
          <w:sz w:val="22"/>
          <w:szCs w:val="22"/>
          <w:lang w:val="sl-SI"/>
        </w:rPr>
        <w:t>,</w:t>
      </w:r>
      <w:r w:rsidRPr="009134F3">
        <w:rPr>
          <w:sz w:val="22"/>
          <w:szCs w:val="22"/>
          <w:lang w:val="sl-SI"/>
        </w:rPr>
        <w:t xml:space="preserve"> ter po potrebi uporabi podatke, zb</w:t>
      </w:r>
      <w:r w:rsidR="009F4C66" w:rsidRPr="009134F3">
        <w:rPr>
          <w:sz w:val="22"/>
          <w:szCs w:val="22"/>
          <w:lang w:val="sl-SI"/>
        </w:rPr>
        <w:t>rane</w:t>
      </w:r>
      <w:r w:rsidRPr="009134F3">
        <w:rPr>
          <w:sz w:val="22"/>
          <w:szCs w:val="22"/>
          <w:lang w:val="sl-SI"/>
        </w:rPr>
        <w:t xml:space="preserve"> v okviru navedenih programov.</w:t>
      </w:r>
    </w:p>
    <w:p w:rsidR="007954A8" w:rsidRPr="009134F3" w:rsidRDefault="007954A8" w:rsidP="007954A8">
      <w:pPr>
        <w:suppressAutoHyphens/>
        <w:overflowPunct w:val="0"/>
        <w:autoSpaceDE w:val="0"/>
        <w:autoSpaceDN w:val="0"/>
        <w:adjustRightInd w:val="0"/>
        <w:spacing w:line="240" w:lineRule="auto"/>
        <w:jc w:val="both"/>
        <w:textAlignment w:val="baseline"/>
        <w:rPr>
          <w:sz w:val="22"/>
          <w:szCs w:val="22"/>
          <w:lang w:val="sl-SI"/>
        </w:rPr>
      </w:pPr>
    </w:p>
    <w:p w:rsidR="007954A8" w:rsidRPr="009134F3" w:rsidRDefault="007954A8" w:rsidP="007954A8">
      <w:pPr>
        <w:suppressAutoHyphens/>
        <w:overflowPunct w:val="0"/>
        <w:autoSpaceDE w:val="0"/>
        <w:autoSpaceDN w:val="0"/>
        <w:adjustRightInd w:val="0"/>
        <w:spacing w:line="240" w:lineRule="auto"/>
        <w:jc w:val="both"/>
        <w:textAlignment w:val="baseline"/>
        <w:rPr>
          <w:sz w:val="22"/>
          <w:szCs w:val="22"/>
          <w:lang w:val="sl-SI"/>
        </w:rPr>
      </w:pPr>
      <w:r w:rsidRPr="009134F3">
        <w:rPr>
          <w:sz w:val="22"/>
          <w:szCs w:val="22"/>
          <w:lang w:val="sl-SI"/>
        </w:rPr>
        <w:t xml:space="preserve">(3) Ministrstvo lahko uporabi izbirne kazalnike </w:t>
      </w:r>
      <w:proofErr w:type="spellStart"/>
      <w:r w:rsidRPr="009134F3">
        <w:rPr>
          <w:sz w:val="22"/>
          <w:szCs w:val="22"/>
          <w:lang w:val="sl-SI"/>
        </w:rPr>
        <w:t>monitoringa</w:t>
      </w:r>
      <w:proofErr w:type="spellEnd"/>
      <w:r w:rsidRPr="009134F3">
        <w:rPr>
          <w:sz w:val="22"/>
          <w:szCs w:val="22"/>
          <w:lang w:val="sl-SI"/>
        </w:rPr>
        <w:t xml:space="preserve"> iz priloge 5, ki je sestavni del te uredbe.</w:t>
      </w:r>
    </w:p>
    <w:p w:rsidR="007954A8" w:rsidRPr="009134F3" w:rsidRDefault="007954A8" w:rsidP="007954A8">
      <w:pPr>
        <w:suppressAutoHyphens/>
        <w:overflowPunct w:val="0"/>
        <w:autoSpaceDE w:val="0"/>
        <w:autoSpaceDN w:val="0"/>
        <w:adjustRightInd w:val="0"/>
        <w:spacing w:line="240" w:lineRule="auto"/>
        <w:jc w:val="both"/>
        <w:textAlignment w:val="baseline"/>
        <w:rPr>
          <w:sz w:val="22"/>
          <w:szCs w:val="22"/>
          <w:lang w:val="sl-SI"/>
        </w:rPr>
      </w:pPr>
    </w:p>
    <w:p w:rsidR="007954A8" w:rsidRPr="009134F3" w:rsidRDefault="007954A8" w:rsidP="007954A8">
      <w:pPr>
        <w:suppressAutoHyphens/>
        <w:overflowPunct w:val="0"/>
        <w:autoSpaceDE w:val="0"/>
        <w:autoSpaceDN w:val="0"/>
        <w:adjustRightInd w:val="0"/>
        <w:spacing w:line="240" w:lineRule="auto"/>
        <w:jc w:val="both"/>
        <w:textAlignment w:val="baseline"/>
        <w:rPr>
          <w:sz w:val="22"/>
          <w:szCs w:val="22"/>
          <w:lang w:val="sl-SI"/>
        </w:rPr>
      </w:pPr>
      <w:r w:rsidRPr="009134F3">
        <w:rPr>
          <w:sz w:val="22"/>
          <w:szCs w:val="22"/>
          <w:lang w:val="sl-SI"/>
        </w:rPr>
        <w:t xml:space="preserve">(4) Pri zbiranju podatkov iz priloge 5 te uredbe in </w:t>
      </w:r>
      <w:r w:rsidR="009F4C66" w:rsidRPr="009134F3">
        <w:rPr>
          <w:sz w:val="22"/>
          <w:szCs w:val="22"/>
          <w:lang w:val="sl-SI"/>
        </w:rPr>
        <w:t xml:space="preserve">pri </w:t>
      </w:r>
      <w:r w:rsidRPr="009134F3">
        <w:rPr>
          <w:sz w:val="22"/>
          <w:szCs w:val="22"/>
          <w:lang w:val="sl-SI"/>
        </w:rPr>
        <w:t xml:space="preserve">poročanju o njih se lahko uporabijo metodologije, določene v Konvenciji </w:t>
      </w:r>
      <w:r w:rsidRPr="009134F3">
        <w:rPr>
          <w:color w:val="000000"/>
          <w:sz w:val="22"/>
          <w:szCs w:val="22"/>
          <w:lang w:val="sl-SI"/>
        </w:rPr>
        <w:t>LRTAP</w:t>
      </w:r>
      <w:r w:rsidRPr="009134F3">
        <w:rPr>
          <w:color w:val="FF0000"/>
          <w:sz w:val="22"/>
          <w:szCs w:val="22"/>
          <w:lang w:val="sl-SI"/>
        </w:rPr>
        <w:t xml:space="preserve"> </w:t>
      </w:r>
      <w:r w:rsidRPr="009134F3">
        <w:rPr>
          <w:sz w:val="22"/>
          <w:szCs w:val="22"/>
          <w:lang w:val="sl-SI"/>
        </w:rPr>
        <w:t>in v njenih priročnikih za mednarodne programe sodelovanja.</w:t>
      </w:r>
    </w:p>
    <w:p w:rsidR="007954A8" w:rsidRPr="009134F3" w:rsidRDefault="007954A8" w:rsidP="007954A8">
      <w:pPr>
        <w:suppressAutoHyphens/>
        <w:overflowPunct w:val="0"/>
        <w:autoSpaceDE w:val="0"/>
        <w:autoSpaceDN w:val="0"/>
        <w:adjustRightInd w:val="0"/>
        <w:spacing w:line="240" w:lineRule="auto"/>
        <w:jc w:val="both"/>
        <w:textAlignment w:val="baseline"/>
        <w:rPr>
          <w:sz w:val="22"/>
          <w:szCs w:val="22"/>
          <w:lang w:val="sl-SI"/>
        </w:rPr>
      </w:pPr>
    </w:p>
    <w:p w:rsidR="007954A8" w:rsidRPr="009134F3" w:rsidRDefault="007954A8" w:rsidP="007954A8">
      <w:pPr>
        <w:suppressAutoHyphens/>
        <w:overflowPunct w:val="0"/>
        <w:autoSpaceDE w:val="0"/>
        <w:autoSpaceDN w:val="0"/>
        <w:adjustRightInd w:val="0"/>
        <w:spacing w:line="240" w:lineRule="auto"/>
        <w:jc w:val="center"/>
        <w:textAlignment w:val="baseline"/>
        <w:rPr>
          <w:b/>
          <w:sz w:val="22"/>
          <w:szCs w:val="22"/>
          <w:lang w:val="sl-SI"/>
        </w:rPr>
      </w:pPr>
      <w:r w:rsidRPr="009134F3">
        <w:rPr>
          <w:b/>
          <w:sz w:val="22"/>
          <w:szCs w:val="22"/>
          <w:lang w:val="sl-SI"/>
        </w:rPr>
        <w:t>9. člen</w:t>
      </w:r>
    </w:p>
    <w:p w:rsidR="007954A8" w:rsidRPr="009134F3" w:rsidRDefault="007954A8" w:rsidP="007954A8">
      <w:pPr>
        <w:suppressAutoHyphens/>
        <w:overflowPunct w:val="0"/>
        <w:autoSpaceDE w:val="0"/>
        <w:autoSpaceDN w:val="0"/>
        <w:adjustRightInd w:val="0"/>
        <w:spacing w:line="240" w:lineRule="auto"/>
        <w:jc w:val="center"/>
        <w:textAlignment w:val="baseline"/>
        <w:rPr>
          <w:b/>
          <w:sz w:val="22"/>
          <w:szCs w:val="22"/>
          <w:lang w:val="sl-SI"/>
        </w:rPr>
      </w:pPr>
      <w:r w:rsidRPr="009134F3">
        <w:rPr>
          <w:b/>
          <w:sz w:val="22"/>
          <w:szCs w:val="22"/>
          <w:lang w:val="sl-SI"/>
        </w:rPr>
        <w:lastRenderedPageBreak/>
        <w:t>(poročanje Evropski komisiji)</w:t>
      </w:r>
    </w:p>
    <w:p w:rsidR="007954A8" w:rsidRPr="009134F3" w:rsidRDefault="007954A8" w:rsidP="007954A8">
      <w:pPr>
        <w:suppressAutoHyphens/>
        <w:overflowPunct w:val="0"/>
        <w:autoSpaceDE w:val="0"/>
        <w:autoSpaceDN w:val="0"/>
        <w:adjustRightInd w:val="0"/>
        <w:spacing w:line="240" w:lineRule="auto"/>
        <w:jc w:val="center"/>
        <w:textAlignment w:val="baseline"/>
        <w:rPr>
          <w:b/>
          <w:sz w:val="22"/>
          <w:szCs w:val="22"/>
          <w:lang w:val="sl-SI"/>
        </w:rPr>
      </w:pPr>
    </w:p>
    <w:p w:rsidR="007954A8" w:rsidRPr="009134F3" w:rsidRDefault="007954A8" w:rsidP="007954A8">
      <w:pPr>
        <w:suppressAutoHyphens/>
        <w:overflowPunct w:val="0"/>
        <w:autoSpaceDE w:val="0"/>
        <w:autoSpaceDN w:val="0"/>
        <w:adjustRightInd w:val="0"/>
        <w:spacing w:line="240" w:lineRule="auto"/>
        <w:jc w:val="both"/>
        <w:textAlignment w:val="baseline"/>
        <w:rPr>
          <w:sz w:val="22"/>
          <w:szCs w:val="22"/>
          <w:lang w:val="sl-SI"/>
        </w:rPr>
      </w:pPr>
      <w:r w:rsidRPr="009134F3">
        <w:rPr>
          <w:sz w:val="22"/>
          <w:szCs w:val="22"/>
          <w:lang w:val="sl-SI"/>
        </w:rPr>
        <w:t>(1) Operativni program iz 6. člena te uredbe ministrstvo predloži Evropski komisiji</w:t>
      </w:r>
      <w:r w:rsidR="000347C8" w:rsidRPr="009134F3">
        <w:rPr>
          <w:sz w:val="22"/>
          <w:szCs w:val="22"/>
          <w:lang w:val="sl-SI"/>
        </w:rPr>
        <w:t xml:space="preserve"> </w:t>
      </w:r>
      <w:r w:rsidRPr="009134F3">
        <w:rPr>
          <w:sz w:val="22"/>
          <w:szCs w:val="22"/>
          <w:lang w:val="sl-SI"/>
        </w:rPr>
        <w:t>v dveh mesecih od njegovega sprejetja.</w:t>
      </w:r>
    </w:p>
    <w:p w:rsidR="007954A8" w:rsidRPr="009134F3" w:rsidRDefault="007954A8" w:rsidP="007954A8">
      <w:pPr>
        <w:suppressAutoHyphens/>
        <w:overflowPunct w:val="0"/>
        <w:autoSpaceDE w:val="0"/>
        <w:autoSpaceDN w:val="0"/>
        <w:adjustRightInd w:val="0"/>
        <w:spacing w:line="240" w:lineRule="auto"/>
        <w:jc w:val="both"/>
        <w:textAlignment w:val="baseline"/>
        <w:rPr>
          <w:sz w:val="22"/>
          <w:szCs w:val="22"/>
          <w:lang w:val="sl-SI"/>
        </w:rPr>
      </w:pPr>
    </w:p>
    <w:p w:rsidR="007954A8" w:rsidRPr="009134F3" w:rsidRDefault="007954A8" w:rsidP="007954A8">
      <w:pPr>
        <w:suppressAutoHyphens/>
        <w:overflowPunct w:val="0"/>
        <w:autoSpaceDE w:val="0"/>
        <w:autoSpaceDN w:val="0"/>
        <w:adjustRightInd w:val="0"/>
        <w:spacing w:line="240" w:lineRule="auto"/>
        <w:jc w:val="both"/>
        <w:textAlignment w:val="baseline"/>
        <w:rPr>
          <w:sz w:val="22"/>
          <w:szCs w:val="22"/>
          <w:lang w:val="sl-SI"/>
        </w:rPr>
      </w:pPr>
      <w:r w:rsidRPr="009134F3">
        <w:rPr>
          <w:sz w:val="22"/>
          <w:szCs w:val="22"/>
          <w:lang w:val="sl-SI"/>
        </w:rPr>
        <w:t>(</w:t>
      </w:r>
      <w:r w:rsidR="000347C8" w:rsidRPr="009134F3">
        <w:rPr>
          <w:sz w:val="22"/>
          <w:szCs w:val="22"/>
          <w:lang w:val="sl-SI"/>
        </w:rPr>
        <w:t>2</w:t>
      </w:r>
      <w:r w:rsidRPr="009134F3">
        <w:rPr>
          <w:sz w:val="22"/>
          <w:szCs w:val="22"/>
          <w:lang w:val="sl-SI"/>
        </w:rPr>
        <w:t xml:space="preserve">) Ministrstvo predloži Evropski </w:t>
      </w:r>
      <w:r w:rsidR="00E82F62" w:rsidRPr="009134F3">
        <w:rPr>
          <w:sz w:val="22"/>
          <w:szCs w:val="22"/>
          <w:lang w:val="sl-SI"/>
        </w:rPr>
        <w:t>k</w:t>
      </w:r>
      <w:r w:rsidRPr="009134F3">
        <w:rPr>
          <w:sz w:val="22"/>
          <w:szCs w:val="22"/>
          <w:lang w:val="sl-SI"/>
        </w:rPr>
        <w:t>omisiji in Evropski agenciji za okolje nacionalne evidence in projekcije emisij, prostorsko razčlenjene nacionalne evidence emisij, evidence velikih točkovnih virov in informativna poročila o evidencah iz prvega</w:t>
      </w:r>
      <w:r w:rsidR="001F2856" w:rsidRPr="009134F3">
        <w:rPr>
          <w:sz w:val="22"/>
          <w:szCs w:val="22"/>
          <w:lang w:val="sl-SI"/>
        </w:rPr>
        <w:t xml:space="preserve"> </w:t>
      </w:r>
      <w:r w:rsidRPr="009134F3">
        <w:rPr>
          <w:sz w:val="22"/>
          <w:szCs w:val="22"/>
          <w:lang w:val="sl-SI"/>
        </w:rPr>
        <w:t xml:space="preserve">do </w:t>
      </w:r>
      <w:r w:rsidR="00851018" w:rsidRPr="009134F3">
        <w:rPr>
          <w:sz w:val="22"/>
          <w:szCs w:val="22"/>
          <w:lang w:val="sl-SI"/>
        </w:rPr>
        <w:t>četrtega odstavka 7</w:t>
      </w:r>
      <w:r w:rsidRPr="009134F3">
        <w:rPr>
          <w:sz w:val="22"/>
          <w:szCs w:val="22"/>
          <w:lang w:val="sl-SI"/>
        </w:rPr>
        <w:t xml:space="preserve">. člena te uredbe, lahko tudi iz </w:t>
      </w:r>
      <w:r w:rsidR="00851018" w:rsidRPr="009134F3">
        <w:rPr>
          <w:sz w:val="22"/>
          <w:szCs w:val="22"/>
          <w:lang w:val="sl-SI"/>
        </w:rPr>
        <w:t>petega odstavka 7</w:t>
      </w:r>
      <w:r w:rsidRPr="009134F3">
        <w:rPr>
          <w:sz w:val="22"/>
          <w:szCs w:val="22"/>
          <w:lang w:val="sl-SI"/>
        </w:rPr>
        <w:t>. člena te uredbe</w:t>
      </w:r>
      <w:r w:rsidR="009F4C66" w:rsidRPr="009134F3">
        <w:rPr>
          <w:sz w:val="22"/>
          <w:szCs w:val="22"/>
          <w:lang w:val="sl-SI"/>
        </w:rPr>
        <w:t>,</w:t>
      </w:r>
      <w:r w:rsidRPr="009134F3">
        <w:rPr>
          <w:sz w:val="22"/>
          <w:szCs w:val="22"/>
          <w:lang w:val="sl-SI"/>
        </w:rPr>
        <w:t xml:space="preserve"> v rokih za poročanje iz priloge 1 te uredbe. </w:t>
      </w:r>
    </w:p>
    <w:p w:rsidR="007954A8" w:rsidRPr="009134F3" w:rsidRDefault="007954A8" w:rsidP="007954A8">
      <w:pPr>
        <w:suppressAutoHyphens/>
        <w:overflowPunct w:val="0"/>
        <w:autoSpaceDE w:val="0"/>
        <w:autoSpaceDN w:val="0"/>
        <w:adjustRightInd w:val="0"/>
        <w:spacing w:line="240" w:lineRule="auto"/>
        <w:jc w:val="both"/>
        <w:textAlignment w:val="baseline"/>
        <w:rPr>
          <w:sz w:val="22"/>
          <w:szCs w:val="22"/>
          <w:lang w:val="sl-SI"/>
        </w:rPr>
      </w:pPr>
      <w:r w:rsidRPr="009134F3">
        <w:rPr>
          <w:sz w:val="22"/>
          <w:szCs w:val="22"/>
          <w:lang w:val="sl-SI"/>
        </w:rPr>
        <w:t xml:space="preserve"> </w:t>
      </w:r>
    </w:p>
    <w:p w:rsidR="007954A8" w:rsidRPr="009134F3" w:rsidRDefault="007954A8" w:rsidP="007954A8">
      <w:pPr>
        <w:suppressAutoHyphens/>
        <w:overflowPunct w:val="0"/>
        <w:autoSpaceDE w:val="0"/>
        <w:autoSpaceDN w:val="0"/>
        <w:adjustRightInd w:val="0"/>
        <w:spacing w:line="240" w:lineRule="auto"/>
        <w:jc w:val="both"/>
        <w:textAlignment w:val="baseline"/>
        <w:rPr>
          <w:sz w:val="22"/>
          <w:szCs w:val="22"/>
          <w:lang w:val="sl-SI"/>
        </w:rPr>
      </w:pPr>
      <w:r w:rsidRPr="009134F3">
        <w:rPr>
          <w:sz w:val="22"/>
          <w:szCs w:val="22"/>
          <w:lang w:val="sl-SI"/>
        </w:rPr>
        <w:t>(</w:t>
      </w:r>
      <w:r w:rsidR="000347C8" w:rsidRPr="009134F3">
        <w:rPr>
          <w:sz w:val="22"/>
          <w:szCs w:val="22"/>
          <w:lang w:val="sl-SI"/>
        </w:rPr>
        <w:t>3</w:t>
      </w:r>
      <w:r w:rsidRPr="009134F3">
        <w:rPr>
          <w:sz w:val="22"/>
          <w:szCs w:val="22"/>
          <w:lang w:val="sl-SI"/>
        </w:rPr>
        <w:t>) Poročanje iz prejšnjega člena se izvede usklajeno s poročanjem sekretariatu Konvencije LRTAP.</w:t>
      </w:r>
    </w:p>
    <w:p w:rsidR="007954A8" w:rsidRPr="009134F3" w:rsidRDefault="007954A8" w:rsidP="007954A8">
      <w:pPr>
        <w:suppressAutoHyphens/>
        <w:overflowPunct w:val="0"/>
        <w:autoSpaceDE w:val="0"/>
        <w:autoSpaceDN w:val="0"/>
        <w:adjustRightInd w:val="0"/>
        <w:spacing w:line="240" w:lineRule="auto"/>
        <w:jc w:val="both"/>
        <w:textAlignment w:val="baseline"/>
        <w:rPr>
          <w:sz w:val="22"/>
          <w:szCs w:val="22"/>
          <w:lang w:val="sl-SI"/>
        </w:rPr>
      </w:pPr>
    </w:p>
    <w:p w:rsidR="007954A8" w:rsidRPr="009134F3" w:rsidRDefault="007954A8" w:rsidP="007954A8">
      <w:pPr>
        <w:suppressAutoHyphens/>
        <w:overflowPunct w:val="0"/>
        <w:autoSpaceDE w:val="0"/>
        <w:autoSpaceDN w:val="0"/>
        <w:adjustRightInd w:val="0"/>
        <w:spacing w:line="240" w:lineRule="auto"/>
        <w:jc w:val="both"/>
        <w:textAlignment w:val="baseline"/>
        <w:rPr>
          <w:sz w:val="22"/>
          <w:szCs w:val="22"/>
          <w:lang w:val="sl-SI"/>
        </w:rPr>
      </w:pPr>
      <w:r w:rsidRPr="009134F3">
        <w:rPr>
          <w:sz w:val="22"/>
          <w:szCs w:val="22"/>
          <w:lang w:val="sl-SI"/>
        </w:rPr>
        <w:t>(</w:t>
      </w:r>
      <w:r w:rsidR="000347C8" w:rsidRPr="009134F3">
        <w:rPr>
          <w:sz w:val="22"/>
          <w:szCs w:val="22"/>
          <w:lang w:val="sl-SI"/>
        </w:rPr>
        <w:t>4</w:t>
      </w:r>
      <w:r w:rsidRPr="009134F3">
        <w:rPr>
          <w:sz w:val="22"/>
          <w:szCs w:val="22"/>
          <w:lang w:val="sl-SI"/>
        </w:rPr>
        <w:t>) Ministrstvo sporoči vsake štiri leta Evropski komisiji in Evropski agenciji za okolje naslednje informacije</w:t>
      </w:r>
      <w:r w:rsidR="009F4C66" w:rsidRPr="009134F3">
        <w:rPr>
          <w:sz w:val="22"/>
          <w:szCs w:val="22"/>
          <w:lang w:val="sl-SI"/>
        </w:rPr>
        <w:t xml:space="preserve"> o</w:t>
      </w:r>
      <w:r w:rsidRPr="009134F3">
        <w:rPr>
          <w:sz w:val="22"/>
          <w:szCs w:val="22"/>
          <w:lang w:val="sl-SI"/>
        </w:rPr>
        <w:t>:</w:t>
      </w:r>
    </w:p>
    <w:p w:rsidR="007954A8" w:rsidRPr="009134F3" w:rsidRDefault="007954A8" w:rsidP="008C2F53">
      <w:pPr>
        <w:numPr>
          <w:ilvl w:val="0"/>
          <w:numId w:val="24"/>
        </w:numPr>
        <w:suppressAutoHyphens/>
        <w:overflowPunct w:val="0"/>
        <w:autoSpaceDE w:val="0"/>
        <w:autoSpaceDN w:val="0"/>
        <w:adjustRightInd w:val="0"/>
        <w:spacing w:line="240" w:lineRule="auto"/>
        <w:ind w:left="567" w:hanging="357"/>
        <w:jc w:val="both"/>
        <w:textAlignment w:val="baseline"/>
        <w:rPr>
          <w:sz w:val="22"/>
          <w:szCs w:val="22"/>
          <w:lang w:val="sl-SI"/>
        </w:rPr>
      </w:pPr>
      <w:r w:rsidRPr="009134F3">
        <w:rPr>
          <w:sz w:val="22"/>
          <w:szCs w:val="22"/>
          <w:lang w:val="sl-SI"/>
        </w:rPr>
        <w:t>lokacij</w:t>
      </w:r>
      <w:r w:rsidR="00A903B6" w:rsidRPr="009134F3">
        <w:rPr>
          <w:sz w:val="22"/>
          <w:szCs w:val="22"/>
          <w:lang w:val="sl-SI"/>
        </w:rPr>
        <w:t>ah</w:t>
      </w:r>
      <w:r w:rsidRPr="009134F3">
        <w:rPr>
          <w:sz w:val="22"/>
          <w:szCs w:val="22"/>
          <w:lang w:val="sl-SI"/>
        </w:rPr>
        <w:t xml:space="preserve"> mest</w:t>
      </w:r>
      <w:r w:rsidR="00A903B6" w:rsidRPr="009134F3">
        <w:rPr>
          <w:sz w:val="22"/>
          <w:szCs w:val="22"/>
          <w:lang w:val="sl-SI"/>
        </w:rPr>
        <w:t>a</w:t>
      </w:r>
      <w:r w:rsidRPr="009134F3">
        <w:rPr>
          <w:sz w:val="22"/>
          <w:szCs w:val="22"/>
          <w:lang w:val="sl-SI"/>
        </w:rPr>
        <w:t xml:space="preserve"> </w:t>
      </w:r>
      <w:proofErr w:type="spellStart"/>
      <w:r w:rsidRPr="009134F3">
        <w:rPr>
          <w:sz w:val="22"/>
          <w:szCs w:val="22"/>
          <w:lang w:val="sl-SI"/>
        </w:rPr>
        <w:t>monitoringa</w:t>
      </w:r>
      <w:proofErr w:type="spellEnd"/>
      <w:r w:rsidRPr="009134F3">
        <w:rPr>
          <w:sz w:val="22"/>
          <w:szCs w:val="22"/>
          <w:lang w:val="sl-SI"/>
        </w:rPr>
        <w:t xml:space="preserve"> in s tem povezane kazalnike, uporabljene za </w:t>
      </w:r>
      <w:proofErr w:type="spellStart"/>
      <w:r w:rsidRPr="009134F3">
        <w:rPr>
          <w:sz w:val="22"/>
          <w:szCs w:val="22"/>
          <w:lang w:val="sl-SI"/>
        </w:rPr>
        <w:t>monitoring</w:t>
      </w:r>
      <w:proofErr w:type="spellEnd"/>
      <w:r w:rsidRPr="009134F3">
        <w:rPr>
          <w:sz w:val="22"/>
          <w:szCs w:val="22"/>
          <w:lang w:val="sl-SI"/>
        </w:rPr>
        <w:t xml:space="preserve"> vplivov onesnaženosti, </w:t>
      </w:r>
    </w:p>
    <w:p w:rsidR="007954A8" w:rsidRPr="009134F3" w:rsidRDefault="007954A8" w:rsidP="008C2F53">
      <w:pPr>
        <w:numPr>
          <w:ilvl w:val="0"/>
          <w:numId w:val="24"/>
        </w:numPr>
        <w:suppressAutoHyphens/>
        <w:overflowPunct w:val="0"/>
        <w:autoSpaceDE w:val="0"/>
        <w:autoSpaceDN w:val="0"/>
        <w:adjustRightInd w:val="0"/>
        <w:spacing w:line="240" w:lineRule="auto"/>
        <w:ind w:left="567" w:hanging="357"/>
        <w:jc w:val="both"/>
        <w:textAlignment w:val="baseline"/>
        <w:rPr>
          <w:sz w:val="22"/>
          <w:szCs w:val="22"/>
          <w:lang w:val="sl-SI"/>
        </w:rPr>
      </w:pPr>
      <w:r w:rsidRPr="009134F3">
        <w:rPr>
          <w:sz w:val="22"/>
          <w:szCs w:val="22"/>
          <w:lang w:val="sl-SI"/>
        </w:rPr>
        <w:t>podatk</w:t>
      </w:r>
      <w:r w:rsidR="009F4C66" w:rsidRPr="009134F3">
        <w:rPr>
          <w:sz w:val="22"/>
          <w:szCs w:val="22"/>
          <w:lang w:val="sl-SI"/>
        </w:rPr>
        <w:t>ih</w:t>
      </w:r>
      <w:r w:rsidRPr="009134F3">
        <w:rPr>
          <w:sz w:val="22"/>
          <w:szCs w:val="22"/>
          <w:lang w:val="sl-SI"/>
        </w:rPr>
        <w:t xml:space="preserve"> </w:t>
      </w:r>
      <w:proofErr w:type="spellStart"/>
      <w:r w:rsidRPr="009134F3">
        <w:rPr>
          <w:sz w:val="22"/>
          <w:szCs w:val="22"/>
          <w:lang w:val="sl-SI"/>
        </w:rPr>
        <w:t>monitoringa</w:t>
      </w:r>
      <w:proofErr w:type="spellEnd"/>
      <w:r w:rsidRPr="009134F3">
        <w:rPr>
          <w:sz w:val="22"/>
          <w:szCs w:val="22"/>
          <w:lang w:val="sl-SI"/>
        </w:rPr>
        <w:t xml:space="preserve"> iz tega člena.</w:t>
      </w:r>
    </w:p>
    <w:p w:rsidR="007954A8" w:rsidRPr="009134F3" w:rsidRDefault="007954A8" w:rsidP="007954A8">
      <w:pPr>
        <w:suppressAutoHyphens/>
        <w:overflowPunct w:val="0"/>
        <w:autoSpaceDE w:val="0"/>
        <w:autoSpaceDN w:val="0"/>
        <w:adjustRightInd w:val="0"/>
        <w:spacing w:line="240" w:lineRule="auto"/>
        <w:jc w:val="both"/>
        <w:textAlignment w:val="baseline"/>
        <w:rPr>
          <w:sz w:val="22"/>
          <w:szCs w:val="22"/>
          <w:lang w:val="sl-SI"/>
        </w:rPr>
      </w:pPr>
    </w:p>
    <w:p w:rsidR="007954A8" w:rsidRPr="009134F3" w:rsidRDefault="007954A8" w:rsidP="007954A8">
      <w:pPr>
        <w:suppressAutoHyphens/>
        <w:overflowPunct w:val="0"/>
        <w:autoSpaceDE w:val="0"/>
        <w:autoSpaceDN w:val="0"/>
        <w:adjustRightInd w:val="0"/>
        <w:spacing w:line="240" w:lineRule="auto"/>
        <w:jc w:val="both"/>
        <w:textAlignment w:val="baseline"/>
        <w:rPr>
          <w:sz w:val="22"/>
          <w:szCs w:val="22"/>
          <w:lang w:val="sl-SI"/>
        </w:rPr>
      </w:pPr>
      <w:r w:rsidRPr="009134F3">
        <w:rPr>
          <w:sz w:val="22"/>
          <w:szCs w:val="22"/>
          <w:lang w:val="sl-SI"/>
        </w:rPr>
        <w:t>(</w:t>
      </w:r>
      <w:r w:rsidR="000347C8" w:rsidRPr="009134F3">
        <w:rPr>
          <w:sz w:val="22"/>
          <w:szCs w:val="22"/>
          <w:lang w:val="sl-SI"/>
        </w:rPr>
        <w:t>5</w:t>
      </w:r>
      <w:r w:rsidRPr="009134F3">
        <w:rPr>
          <w:sz w:val="22"/>
          <w:szCs w:val="22"/>
          <w:lang w:val="sl-SI"/>
        </w:rPr>
        <w:t xml:space="preserve">) Če emisij za leto 2025 ni mogoče omejiti v skladu z </w:t>
      </w:r>
      <w:r w:rsidR="007528B2" w:rsidRPr="007528B2">
        <w:rPr>
          <w:sz w:val="22"/>
          <w:szCs w:val="22"/>
          <w:lang w:val="sl-SI"/>
        </w:rPr>
        <w:t xml:space="preserve">linearno </w:t>
      </w:r>
      <w:r w:rsidR="007528B2">
        <w:rPr>
          <w:sz w:val="22"/>
          <w:szCs w:val="22"/>
          <w:lang w:val="sl-SI"/>
        </w:rPr>
        <w:t>k</w:t>
      </w:r>
      <w:r w:rsidRPr="009134F3">
        <w:rPr>
          <w:sz w:val="22"/>
          <w:szCs w:val="22"/>
          <w:lang w:val="sl-SI"/>
        </w:rPr>
        <w:t xml:space="preserve">rivuljo zmanjševanja iz četrtega odstavka 4. člena te uredbe, ministrstvo predloži Evropski komisiji poleg evidenc in informativnih poročil iz tretjega odstavka tega člena tudi pojasnila o razlogih za ta odklon in ukrepe, s katerimi se bodo nacionalne emisije spet približale omejevanju emisij v skladu z </w:t>
      </w:r>
      <w:r w:rsidR="007528B2">
        <w:rPr>
          <w:sz w:val="22"/>
          <w:szCs w:val="22"/>
          <w:lang w:val="sl-SI"/>
        </w:rPr>
        <w:t xml:space="preserve">linearno </w:t>
      </w:r>
      <w:r w:rsidRPr="009134F3">
        <w:rPr>
          <w:sz w:val="22"/>
          <w:szCs w:val="22"/>
          <w:lang w:val="sl-SI"/>
        </w:rPr>
        <w:t xml:space="preserve">krivuljo zmanjševanja. </w:t>
      </w:r>
    </w:p>
    <w:p w:rsidR="007954A8" w:rsidRPr="009134F3" w:rsidRDefault="007954A8" w:rsidP="007954A8">
      <w:pPr>
        <w:suppressAutoHyphens/>
        <w:overflowPunct w:val="0"/>
        <w:autoSpaceDE w:val="0"/>
        <w:autoSpaceDN w:val="0"/>
        <w:adjustRightInd w:val="0"/>
        <w:spacing w:line="240" w:lineRule="auto"/>
        <w:jc w:val="both"/>
        <w:textAlignment w:val="baseline"/>
        <w:rPr>
          <w:b/>
          <w:sz w:val="22"/>
          <w:szCs w:val="22"/>
          <w:lang w:val="sl-SI"/>
        </w:rPr>
      </w:pPr>
    </w:p>
    <w:p w:rsidR="007954A8" w:rsidRPr="009134F3" w:rsidRDefault="007954A8" w:rsidP="007954A8">
      <w:pPr>
        <w:suppressAutoHyphens/>
        <w:overflowPunct w:val="0"/>
        <w:autoSpaceDE w:val="0"/>
        <w:autoSpaceDN w:val="0"/>
        <w:adjustRightInd w:val="0"/>
        <w:spacing w:line="240" w:lineRule="auto"/>
        <w:jc w:val="center"/>
        <w:textAlignment w:val="baseline"/>
        <w:rPr>
          <w:b/>
          <w:sz w:val="22"/>
          <w:szCs w:val="22"/>
          <w:lang w:val="sl-SI"/>
        </w:rPr>
      </w:pPr>
      <w:r w:rsidRPr="009134F3">
        <w:rPr>
          <w:b/>
          <w:sz w:val="22"/>
          <w:szCs w:val="22"/>
          <w:lang w:val="sl-SI"/>
        </w:rPr>
        <w:t>10. člen</w:t>
      </w:r>
    </w:p>
    <w:p w:rsidR="007954A8" w:rsidRPr="009134F3" w:rsidRDefault="007954A8" w:rsidP="007954A8">
      <w:pPr>
        <w:suppressAutoHyphens/>
        <w:overflowPunct w:val="0"/>
        <w:autoSpaceDE w:val="0"/>
        <w:autoSpaceDN w:val="0"/>
        <w:adjustRightInd w:val="0"/>
        <w:spacing w:line="240" w:lineRule="auto"/>
        <w:jc w:val="center"/>
        <w:textAlignment w:val="baseline"/>
        <w:rPr>
          <w:b/>
          <w:sz w:val="22"/>
          <w:szCs w:val="22"/>
          <w:lang w:val="sl-SI"/>
        </w:rPr>
      </w:pPr>
      <w:r w:rsidRPr="009134F3">
        <w:rPr>
          <w:b/>
          <w:sz w:val="22"/>
          <w:szCs w:val="22"/>
          <w:lang w:val="sl-SI"/>
        </w:rPr>
        <w:t>(dostop do informacij)</w:t>
      </w:r>
    </w:p>
    <w:p w:rsidR="007954A8" w:rsidRPr="009134F3" w:rsidRDefault="007954A8" w:rsidP="007954A8">
      <w:pPr>
        <w:suppressAutoHyphens/>
        <w:overflowPunct w:val="0"/>
        <w:autoSpaceDE w:val="0"/>
        <w:autoSpaceDN w:val="0"/>
        <w:adjustRightInd w:val="0"/>
        <w:spacing w:line="240" w:lineRule="auto"/>
        <w:jc w:val="center"/>
        <w:textAlignment w:val="baseline"/>
        <w:rPr>
          <w:b/>
          <w:sz w:val="22"/>
          <w:szCs w:val="22"/>
          <w:lang w:val="sl-SI"/>
        </w:rPr>
      </w:pPr>
    </w:p>
    <w:p w:rsidR="007954A8" w:rsidRPr="009134F3" w:rsidRDefault="007954A8" w:rsidP="007954A8">
      <w:pPr>
        <w:suppressAutoHyphens/>
        <w:overflowPunct w:val="0"/>
        <w:autoSpaceDE w:val="0"/>
        <w:autoSpaceDN w:val="0"/>
        <w:adjustRightInd w:val="0"/>
        <w:spacing w:line="240" w:lineRule="auto"/>
        <w:jc w:val="both"/>
        <w:textAlignment w:val="baseline"/>
        <w:rPr>
          <w:sz w:val="22"/>
          <w:szCs w:val="22"/>
          <w:lang w:val="sl-SI"/>
        </w:rPr>
      </w:pPr>
      <w:r w:rsidRPr="009134F3">
        <w:rPr>
          <w:sz w:val="22"/>
          <w:szCs w:val="22"/>
          <w:lang w:val="sl-SI"/>
        </w:rPr>
        <w:t>Ministrstvo na svoji spletni strani javnost obvešča o:</w:t>
      </w:r>
    </w:p>
    <w:p w:rsidR="007954A8" w:rsidRPr="009134F3" w:rsidRDefault="007954A8" w:rsidP="008C2F53">
      <w:pPr>
        <w:numPr>
          <w:ilvl w:val="0"/>
          <w:numId w:val="25"/>
        </w:numPr>
        <w:suppressAutoHyphens/>
        <w:overflowPunct w:val="0"/>
        <w:autoSpaceDE w:val="0"/>
        <w:autoSpaceDN w:val="0"/>
        <w:adjustRightInd w:val="0"/>
        <w:spacing w:line="240" w:lineRule="auto"/>
        <w:ind w:left="714" w:hanging="357"/>
        <w:jc w:val="both"/>
        <w:textAlignment w:val="baseline"/>
        <w:rPr>
          <w:sz w:val="22"/>
          <w:szCs w:val="22"/>
          <w:lang w:val="sl-SI"/>
        </w:rPr>
      </w:pPr>
      <w:r w:rsidRPr="009134F3">
        <w:rPr>
          <w:sz w:val="22"/>
          <w:szCs w:val="22"/>
          <w:lang w:val="sl-SI"/>
        </w:rPr>
        <w:tab/>
        <w:t xml:space="preserve">operativnem programu in vseh njegovih </w:t>
      </w:r>
      <w:r w:rsidR="003E2AE7" w:rsidRPr="009134F3">
        <w:rPr>
          <w:sz w:val="22"/>
          <w:szCs w:val="22"/>
          <w:lang w:val="sl-SI"/>
        </w:rPr>
        <w:t>spremembah in dopolnitvah</w:t>
      </w:r>
      <w:r w:rsidR="003613D2">
        <w:rPr>
          <w:sz w:val="22"/>
          <w:szCs w:val="22"/>
          <w:lang w:val="sl-SI"/>
        </w:rPr>
        <w:t>,</w:t>
      </w:r>
    </w:p>
    <w:p w:rsidR="007954A8" w:rsidRPr="009134F3" w:rsidRDefault="007954A8" w:rsidP="008C2F53">
      <w:pPr>
        <w:numPr>
          <w:ilvl w:val="0"/>
          <w:numId w:val="25"/>
        </w:numPr>
        <w:suppressAutoHyphens/>
        <w:overflowPunct w:val="0"/>
        <w:autoSpaceDE w:val="0"/>
        <w:autoSpaceDN w:val="0"/>
        <w:adjustRightInd w:val="0"/>
        <w:spacing w:line="240" w:lineRule="auto"/>
        <w:ind w:left="714" w:hanging="357"/>
        <w:jc w:val="both"/>
        <w:textAlignment w:val="baseline"/>
        <w:rPr>
          <w:sz w:val="22"/>
          <w:szCs w:val="22"/>
          <w:lang w:val="sl-SI"/>
        </w:rPr>
      </w:pPr>
      <w:r w:rsidRPr="009134F3">
        <w:rPr>
          <w:sz w:val="22"/>
          <w:szCs w:val="22"/>
          <w:lang w:val="sl-SI"/>
        </w:rPr>
        <w:tab/>
        <w:t>nacionalnih evidencah emisij (po potrebi tudi o prilagojenih nacionalnih evidencah emisij), nacionalnih projekcijah emisij, informativnih poročilih o evidencah ter dodatnih poročilih in informacijah iz 9. člena te uredbe.</w:t>
      </w:r>
    </w:p>
    <w:p w:rsidR="007954A8" w:rsidRPr="009134F3" w:rsidRDefault="007954A8" w:rsidP="007954A8">
      <w:pPr>
        <w:suppressAutoHyphens/>
        <w:overflowPunct w:val="0"/>
        <w:autoSpaceDE w:val="0"/>
        <w:autoSpaceDN w:val="0"/>
        <w:adjustRightInd w:val="0"/>
        <w:spacing w:line="240" w:lineRule="auto"/>
        <w:jc w:val="center"/>
        <w:textAlignment w:val="baseline"/>
        <w:rPr>
          <w:b/>
          <w:sz w:val="22"/>
          <w:szCs w:val="22"/>
          <w:highlight w:val="red"/>
          <w:lang w:val="sl-SI"/>
        </w:rPr>
      </w:pPr>
    </w:p>
    <w:p w:rsidR="007954A8" w:rsidRPr="009134F3" w:rsidRDefault="007954A8" w:rsidP="007954A8">
      <w:pPr>
        <w:suppressAutoHyphens/>
        <w:overflowPunct w:val="0"/>
        <w:autoSpaceDE w:val="0"/>
        <w:autoSpaceDN w:val="0"/>
        <w:adjustRightInd w:val="0"/>
        <w:spacing w:line="240" w:lineRule="auto"/>
        <w:jc w:val="center"/>
        <w:textAlignment w:val="baseline"/>
        <w:rPr>
          <w:b/>
          <w:sz w:val="22"/>
          <w:szCs w:val="22"/>
          <w:lang w:val="sl-SI"/>
        </w:rPr>
      </w:pPr>
    </w:p>
    <w:p w:rsidR="007954A8" w:rsidRPr="009134F3" w:rsidRDefault="007954A8" w:rsidP="007954A8">
      <w:pPr>
        <w:suppressAutoHyphens/>
        <w:overflowPunct w:val="0"/>
        <w:autoSpaceDE w:val="0"/>
        <w:autoSpaceDN w:val="0"/>
        <w:adjustRightInd w:val="0"/>
        <w:spacing w:line="240" w:lineRule="auto"/>
        <w:jc w:val="both"/>
        <w:textAlignment w:val="baseline"/>
        <w:rPr>
          <w:b/>
          <w:sz w:val="22"/>
          <w:szCs w:val="22"/>
          <w:lang w:val="sl-SI"/>
        </w:rPr>
      </w:pPr>
    </w:p>
    <w:p w:rsidR="007954A8" w:rsidRPr="009134F3" w:rsidRDefault="007954A8" w:rsidP="007954A8">
      <w:pPr>
        <w:suppressAutoHyphens/>
        <w:overflowPunct w:val="0"/>
        <w:autoSpaceDE w:val="0"/>
        <w:autoSpaceDN w:val="0"/>
        <w:adjustRightInd w:val="0"/>
        <w:spacing w:line="240" w:lineRule="auto"/>
        <w:jc w:val="center"/>
        <w:textAlignment w:val="baseline"/>
        <w:rPr>
          <w:rFonts w:cs="Arial"/>
          <w:b/>
          <w:bCs/>
          <w:sz w:val="22"/>
          <w:szCs w:val="22"/>
          <w:lang w:val="sl-SI" w:eastAsia="sl-SI"/>
        </w:rPr>
      </w:pPr>
      <w:r w:rsidRPr="009134F3">
        <w:rPr>
          <w:rFonts w:cs="Arial"/>
          <w:b/>
          <w:bCs/>
          <w:sz w:val="22"/>
          <w:szCs w:val="22"/>
          <w:lang w:val="sl-SI" w:eastAsia="sl-SI"/>
        </w:rPr>
        <w:t>PREHODN</w:t>
      </w:r>
      <w:r w:rsidR="003E2AE7" w:rsidRPr="009134F3">
        <w:rPr>
          <w:rFonts w:cs="Arial"/>
          <w:b/>
          <w:bCs/>
          <w:sz w:val="22"/>
          <w:szCs w:val="22"/>
          <w:lang w:val="sl-SI" w:eastAsia="sl-SI"/>
        </w:rPr>
        <w:t>I</w:t>
      </w:r>
      <w:r w:rsidRPr="009134F3">
        <w:rPr>
          <w:rFonts w:cs="Arial"/>
          <w:b/>
          <w:bCs/>
          <w:sz w:val="22"/>
          <w:szCs w:val="22"/>
          <w:lang w:val="sl-SI" w:eastAsia="sl-SI"/>
        </w:rPr>
        <w:t xml:space="preserve"> IN KONČN</w:t>
      </w:r>
      <w:r w:rsidR="003E2AE7" w:rsidRPr="009134F3">
        <w:rPr>
          <w:rFonts w:cs="Arial"/>
          <w:b/>
          <w:bCs/>
          <w:sz w:val="22"/>
          <w:szCs w:val="22"/>
          <w:lang w:val="sl-SI" w:eastAsia="sl-SI"/>
        </w:rPr>
        <w:t>I</w:t>
      </w:r>
      <w:r w:rsidRPr="009134F3">
        <w:rPr>
          <w:rFonts w:cs="Arial"/>
          <w:b/>
          <w:bCs/>
          <w:sz w:val="22"/>
          <w:szCs w:val="22"/>
          <w:lang w:val="sl-SI" w:eastAsia="sl-SI"/>
        </w:rPr>
        <w:t xml:space="preserve"> DOLOČB</w:t>
      </w:r>
      <w:r w:rsidR="003E2AE7" w:rsidRPr="009134F3">
        <w:rPr>
          <w:rFonts w:cs="Arial"/>
          <w:b/>
          <w:bCs/>
          <w:sz w:val="22"/>
          <w:szCs w:val="22"/>
          <w:lang w:val="sl-SI" w:eastAsia="sl-SI"/>
        </w:rPr>
        <w:t>I</w:t>
      </w:r>
    </w:p>
    <w:p w:rsidR="007954A8" w:rsidRPr="009134F3" w:rsidRDefault="007954A8" w:rsidP="007954A8">
      <w:pPr>
        <w:suppressAutoHyphens/>
        <w:overflowPunct w:val="0"/>
        <w:autoSpaceDE w:val="0"/>
        <w:autoSpaceDN w:val="0"/>
        <w:adjustRightInd w:val="0"/>
        <w:spacing w:line="240" w:lineRule="auto"/>
        <w:jc w:val="center"/>
        <w:textAlignment w:val="baseline"/>
        <w:rPr>
          <w:rFonts w:cs="Arial"/>
          <w:b/>
          <w:bCs/>
          <w:sz w:val="22"/>
          <w:szCs w:val="22"/>
          <w:lang w:val="sl-SI" w:eastAsia="sl-SI"/>
        </w:rPr>
      </w:pPr>
    </w:p>
    <w:p w:rsidR="007954A8" w:rsidRPr="009134F3" w:rsidRDefault="007954A8" w:rsidP="007954A8">
      <w:pPr>
        <w:suppressAutoHyphens/>
        <w:overflowPunct w:val="0"/>
        <w:autoSpaceDE w:val="0"/>
        <w:autoSpaceDN w:val="0"/>
        <w:adjustRightInd w:val="0"/>
        <w:spacing w:line="240" w:lineRule="auto"/>
        <w:jc w:val="center"/>
        <w:textAlignment w:val="baseline"/>
        <w:rPr>
          <w:rFonts w:cs="Arial"/>
          <w:b/>
          <w:bCs/>
          <w:sz w:val="22"/>
          <w:szCs w:val="22"/>
          <w:lang w:val="sl-SI" w:eastAsia="sl-SI"/>
        </w:rPr>
      </w:pPr>
      <w:r w:rsidRPr="009134F3">
        <w:rPr>
          <w:rFonts w:cs="Arial"/>
          <w:b/>
          <w:bCs/>
          <w:sz w:val="22"/>
          <w:szCs w:val="22"/>
          <w:lang w:val="sl-SI" w:eastAsia="sl-SI"/>
        </w:rPr>
        <w:t>11. člen</w:t>
      </w:r>
    </w:p>
    <w:p w:rsidR="007954A8" w:rsidRPr="009134F3" w:rsidRDefault="007954A8" w:rsidP="007954A8">
      <w:pPr>
        <w:suppressAutoHyphens/>
        <w:overflowPunct w:val="0"/>
        <w:autoSpaceDE w:val="0"/>
        <w:autoSpaceDN w:val="0"/>
        <w:adjustRightInd w:val="0"/>
        <w:spacing w:line="240" w:lineRule="auto"/>
        <w:jc w:val="center"/>
        <w:textAlignment w:val="baseline"/>
        <w:rPr>
          <w:rFonts w:cs="Arial"/>
          <w:b/>
          <w:bCs/>
          <w:sz w:val="22"/>
          <w:szCs w:val="22"/>
          <w:lang w:val="sl-SI" w:eastAsia="sl-SI"/>
        </w:rPr>
      </w:pPr>
      <w:r w:rsidRPr="009134F3">
        <w:rPr>
          <w:rFonts w:cs="Arial"/>
          <w:b/>
          <w:bCs/>
          <w:sz w:val="22"/>
          <w:szCs w:val="22"/>
          <w:lang w:val="sl-SI" w:eastAsia="sl-SI"/>
        </w:rPr>
        <w:t>(prvo poročanje Evropski komisiji)</w:t>
      </w:r>
    </w:p>
    <w:p w:rsidR="007954A8" w:rsidRPr="009134F3" w:rsidRDefault="007954A8" w:rsidP="007954A8">
      <w:pPr>
        <w:suppressAutoHyphens/>
        <w:overflowPunct w:val="0"/>
        <w:autoSpaceDE w:val="0"/>
        <w:autoSpaceDN w:val="0"/>
        <w:adjustRightInd w:val="0"/>
        <w:spacing w:line="240" w:lineRule="auto"/>
        <w:jc w:val="both"/>
        <w:textAlignment w:val="baseline"/>
        <w:rPr>
          <w:rFonts w:cs="Arial"/>
          <w:sz w:val="22"/>
          <w:szCs w:val="22"/>
          <w:lang w:val="sl-SI" w:eastAsia="sl-SI"/>
        </w:rPr>
      </w:pPr>
    </w:p>
    <w:p w:rsidR="007954A8" w:rsidRPr="009134F3" w:rsidRDefault="007954A8" w:rsidP="007954A8">
      <w:pPr>
        <w:suppressAutoHyphens/>
        <w:overflowPunct w:val="0"/>
        <w:autoSpaceDE w:val="0"/>
        <w:autoSpaceDN w:val="0"/>
        <w:adjustRightInd w:val="0"/>
        <w:spacing w:line="240" w:lineRule="auto"/>
        <w:jc w:val="both"/>
        <w:textAlignment w:val="baseline"/>
        <w:rPr>
          <w:rFonts w:cs="Arial"/>
          <w:sz w:val="22"/>
          <w:szCs w:val="22"/>
          <w:lang w:val="sl-SI" w:eastAsia="sl-SI"/>
        </w:rPr>
      </w:pPr>
      <w:r w:rsidRPr="009134F3">
        <w:rPr>
          <w:rFonts w:cs="Arial"/>
          <w:sz w:val="22"/>
          <w:szCs w:val="22"/>
          <w:lang w:val="sl-SI" w:eastAsia="sl-SI"/>
        </w:rPr>
        <w:t xml:space="preserve">(1) </w:t>
      </w:r>
      <w:r w:rsidR="00A4078C" w:rsidRPr="009134F3">
        <w:rPr>
          <w:rFonts w:cs="Arial"/>
          <w:sz w:val="22"/>
          <w:szCs w:val="22"/>
          <w:lang w:val="sl-SI" w:eastAsia="sl-SI"/>
        </w:rPr>
        <w:t xml:space="preserve">Vlada Republike Slovenije </w:t>
      </w:r>
      <w:r w:rsidR="009134F3">
        <w:rPr>
          <w:rFonts w:cs="Arial"/>
          <w:sz w:val="22"/>
          <w:szCs w:val="22"/>
          <w:lang w:val="sl-SI" w:eastAsia="sl-SI"/>
        </w:rPr>
        <w:t xml:space="preserve">prvič </w:t>
      </w:r>
      <w:r w:rsidR="00A4078C" w:rsidRPr="009134F3">
        <w:rPr>
          <w:rFonts w:cs="Arial"/>
          <w:sz w:val="22"/>
          <w:szCs w:val="22"/>
          <w:lang w:val="sl-SI" w:eastAsia="sl-SI"/>
        </w:rPr>
        <w:t xml:space="preserve">sprejme </w:t>
      </w:r>
      <w:r w:rsidRPr="009134F3">
        <w:rPr>
          <w:rFonts w:cs="Arial"/>
          <w:sz w:val="22"/>
          <w:szCs w:val="22"/>
          <w:lang w:val="sl-SI" w:eastAsia="sl-SI"/>
        </w:rPr>
        <w:t>operativni program iz 6. člena te uredbe</w:t>
      </w:r>
      <w:r w:rsidR="000347C8" w:rsidRPr="009134F3">
        <w:rPr>
          <w:rFonts w:cs="Arial"/>
          <w:sz w:val="22"/>
          <w:szCs w:val="22"/>
          <w:lang w:val="sl-SI" w:eastAsia="sl-SI"/>
        </w:rPr>
        <w:t xml:space="preserve"> </w:t>
      </w:r>
      <w:r w:rsidRPr="009134F3">
        <w:rPr>
          <w:rFonts w:cs="Arial"/>
          <w:sz w:val="22"/>
          <w:szCs w:val="22"/>
          <w:lang w:val="sl-SI" w:eastAsia="sl-SI"/>
        </w:rPr>
        <w:t>do 1. aprila 2019.</w:t>
      </w:r>
      <w:r w:rsidR="00EC58A7" w:rsidRPr="009134F3">
        <w:rPr>
          <w:rFonts w:cs="Arial"/>
          <w:sz w:val="22"/>
          <w:szCs w:val="22"/>
          <w:lang w:val="sl-SI" w:eastAsia="sl-SI"/>
        </w:rPr>
        <w:t xml:space="preserve"> </w:t>
      </w:r>
    </w:p>
    <w:p w:rsidR="007954A8" w:rsidRPr="009134F3" w:rsidRDefault="007954A8" w:rsidP="007954A8">
      <w:pPr>
        <w:suppressAutoHyphens/>
        <w:overflowPunct w:val="0"/>
        <w:autoSpaceDE w:val="0"/>
        <w:autoSpaceDN w:val="0"/>
        <w:adjustRightInd w:val="0"/>
        <w:spacing w:line="240" w:lineRule="auto"/>
        <w:jc w:val="both"/>
        <w:textAlignment w:val="baseline"/>
        <w:rPr>
          <w:rFonts w:cs="Arial"/>
          <w:sz w:val="22"/>
          <w:szCs w:val="22"/>
          <w:lang w:val="sl-SI" w:eastAsia="sl-SI"/>
        </w:rPr>
      </w:pPr>
    </w:p>
    <w:p w:rsidR="007954A8" w:rsidRPr="009134F3" w:rsidRDefault="007954A8" w:rsidP="007954A8">
      <w:pPr>
        <w:suppressAutoHyphens/>
        <w:overflowPunct w:val="0"/>
        <w:autoSpaceDE w:val="0"/>
        <w:autoSpaceDN w:val="0"/>
        <w:adjustRightInd w:val="0"/>
        <w:spacing w:line="240" w:lineRule="auto"/>
        <w:jc w:val="both"/>
        <w:textAlignment w:val="baseline"/>
        <w:rPr>
          <w:rFonts w:cs="Arial"/>
          <w:sz w:val="22"/>
          <w:szCs w:val="22"/>
          <w:lang w:val="sl-SI" w:eastAsia="sl-SI"/>
        </w:rPr>
      </w:pPr>
      <w:r w:rsidRPr="009134F3">
        <w:rPr>
          <w:rFonts w:cs="Arial"/>
          <w:sz w:val="22"/>
          <w:szCs w:val="22"/>
          <w:lang w:val="sl-SI" w:eastAsia="sl-SI"/>
        </w:rPr>
        <w:t xml:space="preserve">(2) Ministrstvo prvič sporoči </w:t>
      </w:r>
      <w:r w:rsidR="000347C8" w:rsidRPr="009134F3">
        <w:rPr>
          <w:rFonts w:cs="Arial"/>
          <w:sz w:val="22"/>
          <w:szCs w:val="22"/>
          <w:lang w:val="sl-SI" w:eastAsia="sl-SI"/>
        </w:rPr>
        <w:t xml:space="preserve">Evropski komisiji in Evropski agenciji za okolje </w:t>
      </w:r>
      <w:r w:rsidRPr="009134F3">
        <w:rPr>
          <w:rFonts w:cs="Arial"/>
          <w:sz w:val="22"/>
          <w:szCs w:val="22"/>
          <w:lang w:val="sl-SI" w:eastAsia="sl-SI"/>
        </w:rPr>
        <w:t xml:space="preserve">podatke iz prve alineje </w:t>
      </w:r>
      <w:r w:rsidR="000347C8" w:rsidRPr="009134F3">
        <w:rPr>
          <w:rFonts w:cs="Arial"/>
          <w:sz w:val="22"/>
          <w:szCs w:val="22"/>
          <w:lang w:val="sl-SI" w:eastAsia="sl-SI"/>
        </w:rPr>
        <w:t>četrtega</w:t>
      </w:r>
      <w:r w:rsidRPr="009134F3">
        <w:rPr>
          <w:rFonts w:cs="Arial"/>
          <w:sz w:val="22"/>
          <w:szCs w:val="22"/>
          <w:lang w:val="sl-SI" w:eastAsia="sl-SI"/>
        </w:rPr>
        <w:t xml:space="preserve"> odstavka 9. člena te uredbe do 1. julija 2018, podatke iz druge alineje </w:t>
      </w:r>
      <w:r w:rsidR="000347C8" w:rsidRPr="009134F3">
        <w:rPr>
          <w:rFonts w:cs="Arial"/>
          <w:sz w:val="22"/>
          <w:szCs w:val="22"/>
          <w:lang w:val="sl-SI" w:eastAsia="sl-SI"/>
        </w:rPr>
        <w:t>četrtega</w:t>
      </w:r>
      <w:r w:rsidRPr="009134F3">
        <w:rPr>
          <w:rFonts w:cs="Arial"/>
          <w:sz w:val="22"/>
          <w:szCs w:val="22"/>
          <w:lang w:val="sl-SI" w:eastAsia="sl-SI"/>
        </w:rPr>
        <w:t xml:space="preserve"> odstavka 9. člena te uredbe pa do 1. julija 2019.</w:t>
      </w:r>
    </w:p>
    <w:p w:rsidR="007954A8" w:rsidRPr="009134F3" w:rsidRDefault="007954A8" w:rsidP="007954A8">
      <w:pPr>
        <w:suppressAutoHyphens/>
        <w:overflowPunct w:val="0"/>
        <w:autoSpaceDE w:val="0"/>
        <w:autoSpaceDN w:val="0"/>
        <w:adjustRightInd w:val="0"/>
        <w:spacing w:line="240" w:lineRule="auto"/>
        <w:jc w:val="both"/>
        <w:textAlignment w:val="baseline"/>
        <w:rPr>
          <w:rFonts w:cs="Arial"/>
          <w:sz w:val="22"/>
          <w:szCs w:val="22"/>
          <w:lang w:val="sl-SI" w:eastAsia="sl-SI"/>
        </w:rPr>
      </w:pPr>
    </w:p>
    <w:p w:rsidR="007954A8" w:rsidRPr="009134F3" w:rsidRDefault="007954A8" w:rsidP="007954A8">
      <w:pPr>
        <w:suppressAutoHyphens/>
        <w:overflowPunct w:val="0"/>
        <w:autoSpaceDE w:val="0"/>
        <w:autoSpaceDN w:val="0"/>
        <w:adjustRightInd w:val="0"/>
        <w:spacing w:line="240" w:lineRule="auto"/>
        <w:jc w:val="center"/>
        <w:textAlignment w:val="baseline"/>
        <w:rPr>
          <w:rFonts w:cs="Arial"/>
          <w:b/>
          <w:bCs/>
          <w:sz w:val="22"/>
          <w:szCs w:val="22"/>
          <w:lang w:val="sl-SI" w:eastAsia="sl-SI"/>
        </w:rPr>
      </w:pPr>
      <w:r w:rsidRPr="009134F3">
        <w:rPr>
          <w:rFonts w:cs="Arial"/>
          <w:b/>
          <w:bCs/>
          <w:sz w:val="22"/>
          <w:szCs w:val="22"/>
          <w:lang w:val="sl-SI" w:eastAsia="sl-SI"/>
        </w:rPr>
        <w:t>12. člen</w:t>
      </w:r>
    </w:p>
    <w:p w:rsidR="007954A8" w:rsidRPr="009134F3" w:rsidRDefault="007954A8" w:rsidP="007954A8">
      <w:pPr>
        <w:suppressAutoHyphens/>
        <w:overflowPunct w:val="0"/>
        <w:autoSpaceDE w:val="0"/>
        <w:autoSpaceDN w:val="0"/>
        <w:adjustRightInd w:val="0"/>
        <w:spacing w:line="240" w:lineRule="auto"/>
        <w:jc w:val="center"/>
        <w:textAlignment w:val="baseline"/>
        <w:rPr>
          <w:rFonts w:cs="Arial"/>
          <w:b/>
          <w:bCs/>
          <w:sz w:val="22"/>
          <w:szCs w:val="22"/>
          <w:lang w:val="sl-SI" w:eastAsia="sl-SI"/>
        </w:rPr>
      </w:pPr>
      <w:r w:rsidRPr="009134F3">
        <w:rPr>
          <w:rFonts w:cs="Arial"/>
          <w:b/>
          <w:bCs/>
          <w:sz w:val="22"/>
          <w:szCs w:val="22"/>
          <w:lang w:val="sl-SI" w:eastAsia="sl-SI"/>
        </w:rPr>
        <w:t>(prenehanje veljavnosti)</w:t>
      </w:r>
    </w:p>
    <w:p w:rsidR="007954A8" w:rsidRPr="009134F3" w:rsidRDefault="007954A8" w:rsidP="007954A8">
      <w:pPr>
        <w:suppressAutoHyphens/>
        <w:overflowPunct w:val="0"/>
        <w:autoSpaceDE w:val="0"/>
        <w:autoSpaceDN w:val="0"/>
        <w:adjustRightInd w:val="0"/>
        <w:spacing w:line="240" w:lineRule="auto"/>
        <w:jc w:val="center"/>
        <w:textAlignment w:val="baseline"/>
        <w:rPr>
          <w:rFonts w:cs="Arial"/>
          <w:sz w:val="22"/>
          <w:szCs w:val="22"/>
          <w:lang w:val="sl-SI" w:eastAsia="sl-SI"/>
        </w:rPr>
      </w:pPr>
    </w:p>
    <w:p w:rsidR="007954A8" w:rsidRPr="009A4E52" w:rsidRDefault="007954A8" w:rsidP="007954A8">
      <w:pPr>
        <w:suppressAutoHyphens/>
        <w:overflowPunct w:val="0"/>
        <w:autoSpaceDE w:val="0"/>
        <w:autoSpaceDN w:val="0"/>
        <w:adjustRightInd w:val="0"/>
        <w:spacing w:line="240" w:lineRule="auto"/>
        <w:jc w:val="both"/>
        <w:textAlignment w:val="baseline"/>
        <w:rPr>
          <w:rFonts w:cs="Arial"/>
          <w:sz w:val="22"/>
          <w:szCs w:val="22"/>
          <w:lang w:val="sl-SI" w:eastAsia="sl-SI"/>
        </w:rPr>
      </w:pPr>
      <w:r w:rsidRPr="00EF542D">
        <w:rPr>
          <w:rFonts w:cs="Arial"/>
          <w:sz w:val="22"/>
          <w:szCs w:val="22"/>
          <w:lang w:val="sl-SI" w:eastAsia="sl-SI"/>
        </w:rPr>
        <w:t>Z dnem uveljavitve te uredbe preneha veljati Uredba o nacionalnih zgornjih mejah emisij onesnaževal zunanjega zraka (Uradni list RS, št. 24/05, 92/07, 10/14 in 47/17)</w:t>
      </w:r>
      <w:r w:rsidR="0087737B" w:rsidRPr="00EF542D">
        <w:rPr>
          <w:rFonts w:cs="Arial"/>
          <w:sz w:val="22"/>
          <w:szCs w:val="22"/>
          <w:lang w:val="sl-SI" w:eastAsia="sl-SI"/>
        </w:rPr>
        <w:t xml:space="preserve">, </w:t>
      </w:r>
      <w:r w:rsidR="0087737B" w:rsidRPr="009A4E52">
        <w:rPr>
          <w:rFonts w:cs="Arial"/>
          <w:sz w:val="22"/>
          <w:szCs w:val="22"/>
          <w:lang w:val="sl-SI" w:eastAsia="sl-SI"/>
        </w:rPr>
        <w:t xml:space="preserve">določbe </w:t>
      </w:r>
      <w:r w:rsidR="00EF542D" w:rsidRPr="009A4E52">
        <w:rPr>
          <w:rFonts w:cs="Arial"/>
          <w:sz w:val="22"/>
          <w:szCs w:val="22"/>
          <w:lang w:val="sl-SI" w:eastAsia="sl-SI"/>
        </w:rPr>
        <w:t xml:space="preserve">1. </w:t>
      </w:r>
      <w:r w:rsidR="009A4E52" w:rsidRPr="009A4E52">
        <w:rPr>
          <w:rFonts w:cs="Arial"/>
          <w:sz w:val="22"/>
          <w:szCs w:val="22"/>
          <w:lang w:val="sl-SI" w:eastAsia="sl-SI"/>
        </w:rPr>
        <w:t>i</w:t>
      </w:r>
      <w:r w:rsidR="00EF542D" w:rsidRPr="009A4E52">
        <w:rPr>
          <w:rFonts w:cs="Arial"/>
          <w:sz w:val="22"/>
          <w:szCs w:val="22"/>
          <w:lang w:val="sl-SI" w:eastAsia="sl-SI"/>
        </w:rPr>
        <w:t>n 4. člena ter priloga 1</w:t>
      </w:r>
      <w:r w:rsidR="0007380A" w:rsidRPr="009A4E52">
        <w:rPr>
          <w:rFonts w:cs="Arial"/>
          <w:sz w:val="22"/>
          <w:szCs w:val="22"/>
          <w:lang w:val="sl-SI" w:eastAsia="sl-SI"/>
        </w:rPr>
        <w:t xml:space="preserve"> </w:t>
      </w:r>
      <w:r w:rsidR="0087737B" w:rsidRPr="009A4E52">
        <w:rPr>
          <w:rFonts w:cs="Arial"/>
          <w:sz w:val="22"/>
          <w:szCs w:val="22"/>
          <w:lang w:val="sl-SI" w:eastAsia="sl-SI"/>
        </w:rPr>
        <w:t>pa se uporabljajo do 31. decembra 2019</w:t>
      </w:r>
      <w:r w:rsidRPr="009A4E52">
        <w:rPr>
          <w:rFonts w:cs="Arial"/>
          <w:sz w:val="22"/>
          <w:szCs w:val="22"/>
          <w:lang w:val="sl-SI" w:eastAsia="sl-SI"/>
        </w:rPr>
        <w:t>.</w:t>
      </w:r>
    </w:p>
    <w:p w:rsidR="007954A8" w:rsidRPr="009134F3" w:rsidRDefault="007954A8" w:rsidP="007954A8">
      <w:pPr>
        <w:suppressAutoHyphens/>
        <w:overflowPunct w:val="0"/>
        <w:autoSpaceDE w:val="0"/>
        <w:autoSpaceDN w:val="0"/>
        <w:adjustRightInd w:val="0"/>
        <w:spacing w:line="240" w:lineRule="auto"/>
        <w:jc w:val="center"/>
        <w:textAlignment w:val="baseline"/>
        <w:rPr>
          <w:rFonts w:cs="Arial"/>
          <w:sz w:val="22"/>
          <w:szCs w:val="22"/>
          <w:lang w:val="sl-SI" w:eastAsia="sl-SI"/>
        </w:rPr>
      </w:pPr>
    </w:p>
    <w:p w:rsidR="007954A8" w:rsidRPr="009134F3" w:rsidRDefault="007954A8" w:rsidP="007954A8">
      <w:pPr>
        <w:suppressAutoHyphens/>
        <w:overflowPunct w:val="0"/>
        <w:autoSpaceDE w:val="0"/>
        <w:autoSpaceDN w:val="0"/>
        <w:adjustRightInd w:val="0"/>
        <w:spacing w:line="240" w:lineRule="auto"/>
        <w:jc w:val="center"/>
        <w:textAlignment w:val="baseline"/>
        <w:rPr>
          <w:b/>
          <w:bCs/>
          <w:sz w:val="22"/>
          <w:szCs w:val="22"/>
          <w:lang w:val="sl-SI"/>
        </w:rPr>
      </w:pPr>
      <w:r w:rsidRPr="009134F3">
        <w:rPr>
          <w:b/>
          <w:bCs/>
          <w:sz w:val="22"/>
          <w:szCs w:val="22"/>
          <w:lang w:val="sl-SI"/>
        </w:rPr>
        <w:t>13. člen</w:t>
      </w:r>
    </w:p>
    <w:p w:rsidR="007954A8" w:rsidRPr="009134F3" w:rsidRDefault="007954A8" w:rsidP="007954A8">
      <w:pPr>
        <w:suppressAutoHyphens/>
        <w:overflowPunct w:val="0"/>
        <w:autoSpaceDE w:val="0"/>
        <w:autoSpaceDN w:val="0"/>
        <w:adjustRightInd w:val="0"/>
        <w:spacing w:line="240" w:lineRule="auto"/>
        <w:jc w:val="center"/>
        <w:textAlignment w:val="baseline"/>
        <w:rPr>
          <w:b/>
          <w:bCs/>
          <w:sz w:val="22"/>
          <w:szCs w:val="22"/>
          <w:lang w:val="sl-SI"/>
        </w:rPr>
      </w:pPr>
      <w:r w:rsidRPr="009134F3">
        <w:rPr>
          <w:b/>
          <w:bCs/>
          <w:sz w:val="22"/>
          <w:szCs w:val="22"/>
          <w:lang w:val="sl-SI"/>
        </w:rPr>
        <w:t>(začetek veljavnosti)</w:t>
      </w:r>
    </w:p>
    <w:p w:rsidR="007954A8" w:rsidRPr="009134F3" w:rsidRDefault="007954A8" w:rsidP="007954A8">
      <w:pPr>
        <w:overflowPunct w:val="0"/>
        <w:autoSpaceDE w:val="0"/>
        <w:autoSpaceDN w:val="0"/>
        <w:adjustRightInd w:val="0"/>
        <w:spacing w:line="240" w:lineRule="auto"/>
        <w:jc w:val="both"/>
        <w:textAlignment w:val="baseline"/>
        <w:rPr>
          <w:sz w:val="22"/>
          <w:szCs w:val="22"/>
          <w:lang w:val="sl-SI"/>
        </w:rPr>
      </w:pPr>
    </w:p>
    <w:p w:rsidR="007954A8" w:rsidRPr="009134F3" w:rsidRDefault="007954A8" w:rsidP="007954A8">
      <w:pPr>
        <w:overflowPunct w:val="0"/>
        <w:autoSpaceDE w:val="0"/>
        <w:autoSpaceDN w:val="0"/>
        <w:adjustRightInd w:val="0"/>
        <w:spacing w:line="240" w:lineRule="auto"/>
        <w:jc w:val="both"/>
        <w:textAlignment w:val="baseline"/>
        <w:rPr>
          <w:sz w:val="22"/>
          <w:szCs w:val="22"/>
          <w:lang w:val="sl-SI"/>
        </w:rPr>
      </w:pPr>
      <w:r w:rsidRPr="009134F3">
        <w:rPr>
          <w:sz w:val="22"/>
          <w:szCs w:val="22"/>
          <w:lang w:val="sl-SI"/>
        </w:rPr>
        <w:t>Ta uredba začne veljati naslednji dan po objavi v Uradnem listu Republike Slovenije.</w:t>
      </w:r>
    </w:p>
    <w:p w:rsidR="007954A8" w:rsidRPr="009134F3" w:rsidRDefault="007954A8" w:rsidP="007954A8">
      <w:pPr>
        <w:suppressAutoHyphens/>
        <w:overflowPunct w:val="0"/>
        <w:autoSpaceDE w:val="0"/>
        <w:autoSpaceDN w:val="0"/>
        <w:adjustRightInd w:val="0"/>
        <w:spacing w:line="240" w:lineRule="auto"/>
        <w:jc w:val="both"/>
        <w:textAlignment w:val="baseline"/>
        <w:rPr>
          <w:b/>
          <w:sz w:val="22"/>
          <w:szCs w:val="22"/>
          <w:lang w:val="sl-SI"/>
        </w:rPr>
      </w:pPr>
    </w:p>
    <w:p w:rsidR="007954A8" w:rsidRPr="009134F3" w:rsidRDefault="007954A8" w:rsidP="007954A8">
      <w:pPr>
        <w:spacing w:line="240" w:lineRule="auto"/>
        <w:rPr>
          <w:rFonts w:cs="Arial"/>
          <w:sz w:val="22"/>
          <w:szCs w:val="22"/>
          <w:lang w:val="sl-SI"/>
        </w:rPr>
      </w:pPr>
      <w:r w:rsidRPr="009134F3">
        <w:rPr>
          <w:rFonts w:cs="Arial"/>
          <w:sz w:val="22"/>
          <w:szCs w:val="22"/>
          <w:lang w:val="sl-SI"/>
        </w:rPr>
        <w:t xml:space="preserve">Št. </w:t>
      </w:r>
    </w:p>
    <w:p w:rsidR="007954A8" w:rsidRPr="009134F3" w:rsidRDefault="007954A8" w:rsidP="007954A8">
      <w:pPr>
        <w:spacing w:line="240" w:lineRule="auto"/>
        <w:rPr>
          <w:rFonts w:cs="Arial"/>
          <w:sz w:val="22"/>
          <w:szCs w:val="22"/>
          <w:lang w:val="sl-SI"/>
        </w:rPr>
      </w:pPr>
      <w:r w:rsidRPr="009134F3">
        <w:rPr>
          <w:rFonts w:cs="Arial"/>
          <w:sz w:val="22"/>
          <w:szCs w:val="22"/>
          <w:lang w:val="sl-SI"/>
        </w:rPr>
        <w:t xml:space="preserve">Ljubljana, </w:t>
      </w:r>
    </w:p>
    <w:p w:rsidR="007954A8" w:rsidRPr="009134F3" w:rsidRDefault="007954A8" w:rsidP="007954A8">
      <w:pPr>
        <w:spacing w:after="120" w:line="260" w:lineRule="exact"/>
        <w:rPr>
          <w:rFonts w:cs="Arial"/>
          <w:sz w:val="22"/>
          <w:szCs w:val="22"/>
          <w:lang w:val="sl-SI"/>
        </w:rPr>
      </w:pPr>
      <w:r w:rsidRPr="009134F3">
        <w:rPr>
          <w:rFonts w:cs="Arial"/>
          <w:sz w:val="22"/>
          <w:szCs w:val="22"/>
          <w:lang w:val="sl-SI"/>
        </w:rPr>
        <w:t xml:space="preserve">EVA  </w:t>
      </w:r>
      <w:r w:rsidRPr="009134F3">
        <w:rPr>
          <w:rFonts w:eastAsiaTheme="minorHAnsi" w:cs="Arial"/>
          <w:color w:val="000000"/>
          <w:sz w:val="22"/>
          <w:szCs w:val="22"/>
          <w:lang w:val="sl-SI"/>
        </w:rPr>
        <w:t>2018-2550-0003</w:t>
      </w:r>
    </w:p>
    <w:p w:rsidR="007954A8" w:rsidRPr="009134F3" w:rsidRDefault="007954A8" w:rsidP="007954A8">
      <w:pPr>
        <w:spacing w:after="120" w:line="240" w:lineRule="auto"/>
        <w:jc w:val="center"/>
        <w:rPr>
          <w:rFonts w:cs="Arial"/>
          <w:b/>
          <w:sz w:val="22"/>
          <w:szCs w:val="22"/>
          <w:lang w:val="sl-SI"/>
        </w:rPr>
      </w:pPr>
      <w:r w:rsidRPr="009134F3">
        <w:rPr>
          <w:rFonts w:cs="Arial"/>
          <w:b/>
          <w:sz w:val="22"/>
          <w:szCs w:val="22"/>
          <w:lang w:val="sl-SI"/>
        </w:rPr>
        <w:t>Vlada Republike Slovenije</w:t>
      </w:r>
    </w:p>
    <w:p w:rsidR="007954A8" w:rsidRPr="009134F3" w:rsidRDefault="007954A8" w:rsidP="007954A8">
      <w:pPr>
        <w:spacing w:line="240" w:lineRule="auto"/>
        <w:jc w:val="center"/>
        <w:rPr>
          <w:rFonts w:cs="Arial"/>
          <w:sz w:val="22"/>
          <w:szCs w:val="22"/>
          <w:lang w:val="sl-SI"/>
        </w:rPr>
      </w:pPr>
      <w:r w:rsidRPr="009134F3">
        <w:rPr>
          <w:rFonts w:cs="Arial"/>
          <w:sz w:val="22"/>
          <w:szCs w:val="22"/>
          <w:lang w:val="sl-SI"/>
        </w:rPr>
        <w:t>dr. Miroslav Cerar</w:t>
      </w:r>
    </w:p>
    <w:p w:rsidR="007954A8" w:rsidRPr="009134F3" w:rsidRDefault="007954A8" w:rsidP="007954A8">
      <w:pPr>
        <w:spacing w:line="240" w:lineRule="auto"/>
        <w:jc w:val="center"/>
        <w:rPr>
          <w:rFonts w:cs="Arial"/>
          <w:sz w:val="22"/>
          <w:szCs w:val="22"/>
          <w:lang w:val="sl-SI"/>
        </w:rPr>
      </w:pPr>
      <w:r w:rsidRPr="009134F3">
        <w:rPr>
          <w:rFonts w:cs="Arial"/>
          <w:sz w:val="22"/>
          <w:szCs w:val="22"/>
          <w:lang w:val="sl-SI"/>
        </w:rPr>
        <w:t xml:space="preserve">predsednik </w:t>
      </w:r>
    </w:p>
    <w:p w:rsidR="007954A8" w:rsidRPr="009134F3" w:rsidRDefault="007954A8" w:rsidP="007954A8">
      <w:pPr>
        <w:suppressAutoHyphens/>
        <w:overflowPunct w:val="0"/>
        <w:autoSpaceDE w:val="0"/>
        <w:autoSpaceDN w:val="0"/>
        <w:adjustRightInd w:val="0"/>
        <w:spacing w:line="240" w:lineRule="auto"/>
        <w:jc w:val="both"/>
        <w:textAlignment w:val="baseline"/>
        <w:rPr>
          <w:b/>
          <w:sz w:val="22"/>
          <w:szCs w:val="22"/>
          <w:lang w:val="sl-SI"/>
        </w:rPr>
      </w:pPr>
    </w:p>
    <w:p w:rsidR="007954A8" w:rsidRPr="009134F3" w:rsidRDefault="007954A8" w:rsidP="007954A8">
      <w:pPr>
        <w:suppressAutoHyphens/>
        <w:overflowPunct w:val="0"/>
        <w:autoSpaceDE w:val="0"/>
        <w:autoSpaceDN w:val="0"/>
        <w:adjustRightInd w:val="0"/>
        <w:spacing w:line="240" w:lineRule="auto"/>
        <w:jc w:val="both"/>
        <w:textAlignment w:val="baseline"/>
        <w:rPr>
          <w:b/>
          <w:sz w:val="22"/>
          <w:szCs w:val="22"/>
          <w:lang w:val="sl-SI"/>
        </w:rPr>
      </w:pPr>
    </w:p>
    <w:p w:rsidR="007954A8" w:rsidRPr="009134F3" w:rsidRDefault="007954A8" w:rsidP="007954A8">
      <w:pPr>
        <w:spacing w:line="240" w:lineRule="auto"/>
        <w:rPr>
          <w:rFonts w:ascii="Calibri" w:eastAsia="Calibri" w:hAnsi="Calibri"/>
          <w:sz w:val="22"/>
          <w:szCs w:val="22"/>
          <w:lang w:val="sl-SI"/>
        </w:rPr>
      </w:pPr>
    </w:p>
    <w:p w:rsidR="007954A8" w:rsidRPr="009134F3" w:rsidRDefault="007954A8" w:rsidP="007954A8">
      <w:pPr>
        <w:spacing w:line="240" w:lineRule="auto"/>
        <w:jc w:val="center"/>
        <w:rPr>
          <w:rFonts w:cs="Arial"/>
          <w:b/>
          <w:bCs/>
          <w:color w:val="000000"/>
          <w:sz w:val="24"/>
          <w:lang w:val="sl-SI" w:eastAsia="sl-SI"/>
        </w:rPr>
      </w:pPr>
      <w:r w:rsidRPr="009134F3">
        <w:rPr>
          <w:rFonts w:ascii="inherit" w:hAnsi="inherit"/>
          <w:b/>
          <w:bCs/>
          <w:color w:val="000000"/>
          <w:sz w:val="24"/>
          <w:lang w:val="sl-SI" w:eastAsia="sl-SI"/>
        </w:rPr>
        <w:br w:type="page"/>
      </w:r>
      <w:r w:rsidRPr="009134F3">
        <w:rPr>
          <w:rFonts w:cs="Arial"/>
          <w:b/>
          <w:bCs/>
          <w:color w:val="000000"/>
          <w:sz w:val="24"/>
          <w:lang w:val="sl-SI" w:eastAsia="sl-SI"/>
        </w:rPr>
        <w:lastRenderedPageBreak/>
        <w:t>PRILOGA 1</w:t>
      </w:r>
    </w:p>
    <w:p w:rsidR="007954A8" w:rsidRPr="009134F3" w:rsidRDefault="007954A8" w:rsidP="007954A8">
      <w:pPr>
        <w:spacing w:line="240" w:lineRule="auto"/>
        <w:jc w:val="both"/>
        <w:rPr>
          <w:rFonts w:cs="Arial"/>
          <w:b/>
          <w:bCs/>
          <w:color w:val="000000"/>
          <w:sz w:val="24"/>
          <w:lang w:val="sl-SI" w:eastAsia="sl-SI"/>
        </w:rPr>
      </w:pPr>
    </w:p>
    <w:p w:rsidR="007954A8" w:rsidRPr="009A4E52" w:rsidRDefault="007954A8" w:rsidP="007954A8">
      <w:pPr>
        <w:spacing w:line="240" w:lineRule="auto"/>
        <w:jc w:val="both"/>
        <w:rPr>
          <w:rFonts w:cs="Arial"/>
          <w:b/>
          <w:bCs/>
          <w:color w:val="000000"/>
          <w:sz w:val="24"/>
          <w:lang w:val="sl-SI" w:eastAsia="sl-SI"/>
        </w:rPr>
      </w:pPr>
      <w:r w:rsidRPr="009A4E52">
        <w:rPr>
          <w:rFonts w:cs="Arial"/>
          <w:b/>
          <w:bCs/>
          <w:color w:val="000000"/>
          <w:sz w:val="24"/>
          <w:lang w:val="sl-SI" w:eastAsia="sl-SI"/>
        </w:rPr>
        <w:t>SPREMLJANJE IN SPOROČANJE EMISIJ ONESNAŽEVAL ZRAKA</w:t>
      </w:r>
    </w:p>
    <w:p w:rsidR="007954A8" w:rsidRPr="009A4E52" w:rsidRDefault="007954A8" w:rsidP="007954A8">
      <w:pPr>
        <w:spacing w:line="240" w:lineRule="auto"/>
        <w:jc w:val="center"/>
        <w:rPr>
          <w:rFonts w:cs="Arial"/>
          <w:i/>
          <w:iCs/>
          <w:color w:val="000000"/>
          <w:sz w:val="22"/>
          <w:szCs w:val="22"/>
          <w:lang w:val="sl-SI" w:eastAsia="sl-SI"/>
        </w:rPr>
      </w:pPr>
    </w:p>
    <w:p w:rsidR="007954A8" w:rsidRPr="009A4E52" w:rsidRDefault="009F4C66" w:rsidP="007954A8">
      <w:pPr>
        <w:spacing w:line="240" w:lineRule="auto"/>
        <w:jc w:val="center"/>
        <w:rPr>
          <w:rFonts w:cs="Arial"/>
          <w:color w:val="000000"/>
          <w:sz w:val="22"/>
          <w:szCs w:val="22"/>
          <w:lang w:val="sl-SI" w:eastAsia="sl-SI"/>
        </w:rPr>
      </w:pPr>
      <w:r w:rsidRPr="009A4E52">
        <w:rPr>
          <w:rFonts w:cs="Arial"/>
          <w:i/>
          <w:iCs/>
          <w:color w:val="000000"/>
          <w:sz w:val="22"/>
          <w:szCs w:val="22"/>
          <w:lang w:val="sl-SI" w:eastAsia="sl-SI"/>
        </w:rPr>
        <w:t>Preglednica</w:t>
      </w:r>
      <w:r w:rsidR="007954A8" w:rsidRPr="009A4E52">
        <w:rPr>
          <w:rFonts w:cs="Arial"/>
          <w:i/>
          <w:iCs/>
          <w:color w:val="000000"/>
          <w:sz w:val="22"/>
          <w:szCs w:val="22"/>
          <w:lang w:val="sl-SI" w:eastAsia="sl-SI"/>
        </w:rPr>
        <w:t xml:space="preserve"> A</w:t>
      </w:r>
    </w:p>
    <w:p w:rsidR="007954A8" w:rsidRPr="009A4E52" w:rsidRDefault="007954A8" w:rsidP="007954A8">
      <w:pPr>
        <w:spacing w:line="240" w:lineRule="auto"/>
        <w:jc w:val="center"/>
        <w:rPr>
          <w:rFonts w:cs="Arial"/>
          <w:b/>
          <w:bCs/>
          <w:color w:val="000000"/>
          <w:sz w:val="22"/>
          <w:szCs w:val="22"/>
          <w:lang w:val="sl-SI" w:eastAsia="sl-SI"/>
        </w:rPr>
      </w:pPr>
    </w:p>
    <w:p w:rsidR="007954A8" w:rsidRPr="009A4E52" w:rsidRDefault="007954A8" w:rsidP="007954A8">
      <w:pPr>
        <w:spacing w:line="240" w:lineRule="auto"/>
        <w:jc w:val="center"/>
        <w:rPr>
          <w:rFonts w:cs="Arial"/>
          <w:color w:val="000000"/>
          <w:sz w:val="22"/>
          <w:szCs w:val="22"/>
          <w:lang w:val="sl-SI" w:eastAsia="sl-SI"/>
        </w:rPr>
      </w:pPr>
      <w:r w:rsidRPr="009A4E52">
        <w:rPr>
          <w:rFonts w:cs="Arial"/>
          <w:b/>
          <w:bCs/>
          <w:color w:val="000000"/>
          <w:sz w:val="22"/>
          <w:szCs w:val="22"/>
          <w:lang w:val="sl-SI" w:eastAsia="sl-SI"/>
        </w:rPr>
        <w:t>Zahteve glede letnega poročanja o emisijah iz prvega odstavka 7. člena te uredbe</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128"/>
        <w:gridCol w:w="3473"/>
        <w:gridCol w:w="1488"/>
        <w:gridCol w:w="1439"/>
      </w:tblGrid>
      <w:tr w:rsidR="007954A8" w:rsidRPr="009A4E52" w:rsidTr="0052303B">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7954A8" w:rsidRPr="009A4E52" w:rsidRDefault="007A7B46" w:rsidP="007954A8">
            <w:pPr>
              <w:spacing w:line="240" w:lineRule="auto"/>
              <w:jc w:val="center"/>
              <w:rPr>
                <w:rFonts w:cs="Arial"/>
                <w:b/>
                <w:bCs/>
                <w:sz w:val="22"/>
                <w:szCs w:val="22"/>
                <w:lang w:val="sl-SI" w:eastAsia="sl-SI"/>
              </w:rPr>
            </w:pPr>
            <w:r w:rsidRPr="009A4E52">
              <w:rPr>
                <w:rFonts w:cs="Arial"/>
                <w:b/>
                <w:bCs/>
                <w:sz w:val="22"/>
                <w:szCs w:val="22"/>
                <w:lang w:val="sl-SI" w:eastAsia="sl-SI"/>
              </w:rPr>
              <w:t>Poročilo</w:t>
            </w:r>
          </w:p>
        </w:tc>
        <w:tc>
          <w:tcPr>
            <w:tcW w:w="0" w:type="auto"/>
            <w:tcBorders>
              <w:top w:val="single" w:sz="6" w:space="0" w:color="000000"/>
              <w:left w:val="single" w:sz="6" w:space="0" w:color="000000"/>
              <w:bottom w:val="single" w:sz="6" w:space="0" w:color="000000"/>
              <w:right w:val="single" w:sz="6" w:space="0" w:color="000000"/>
            </w:tcBorders>
            <w:hideMark/>
          </w:tcPr>
          <w:p w:rsidR="007954A8" w:rsidRPr="009A4E52" w:rsidRDefault="007954A8" w:rsidP="007954A8">
            <w:pPr>
              <w:spacing w:line="240" w:lineRule="auto"/>
              <w:jc w:val="center"/>
              <w:rPr>
                <w:rFonts w:cs="Arial"/>
                <w:b/>
                <w:bCs/>
                <w:sz w:val="22"/>
                <w:szCs w:val="22"/>
                <w:lang w:val="sl-SI" w:eastAsia="sl-SI"/>
              </w:rPr>
            </w:pPr>
            <w:r w:rsidRPr="009A4E52">
              <w:rPr>
                <w:rFonts w:cs="Arial"/>
                <w:b/>
                <w:bCs/>
                <w:sz w:val="22"/>
                <w:szCs w:val="22"/>
                <w:lang w:val="sl-SI" w:eastAsia="sl-SI"/>
              </w:rPr>
              <w:t>Onesnaževala</w:t>
            </w:r>
          </w:p>
        </w:tc>
        <w:tc>
          <w:tcPr>
            <w:tcW w:w="0" w:type="auto"/>
            <w:tcBorders>
              <w:top w:val="single" w:sz="6" w:space="0" w:color="000000"/>
              <w:left w:val="single" w:sz="6" w:space="0" w:color="000000"/>
              <w:bottom w:val="single" w:sz="6" w:space="0" w:color="000000"/>
              <w:right w:val="single" w:sz="6" w:space="0" w:color="000000"/>
            </w:tcBorders>
            <w:hideMark/>
          </w:tcPr>
          <w:p w:rsidR="007954A8" w:rsidRPr="009A4E52" w:rsidRDefault="007954A8" w:rsidP="007954A8">
            <w:pPr>
              <w:spacing w:line="240" w:lineRule="auto"/>
              <w:jc w:val="center"/>
              <w:rPr>
                <w:rFonts w:cs="Arial"/>
                <w:b/>
                <w:bCs/>
                <w:sz w:val="22"/>
                <w:szCs w:val="22"/>
                <w:lang w:val="sl-SI" w:eastAsia="sl-SI"/>
              </w:rPr>
            </w:pPr>
            <w:r w:rsidRPr="009A4E52">
              <w:rPr>
                <w:rFonts w:cs="Arial"/>
                <w:b/>
                <w:bCs/>
                <w:sz w:val="22"/>
                <w:szCs w:val="22"/>
                <w:lang w:val="sl-SI" w:eastAsia="sl-SI"/>
              </w:rPr>
              <w:t>Časovni okvir</w:t>
            </w:r>
          </w:p>
        </w:tc>
        <w:tc>
          <w:tcPr>
            <w:tcW w:w="0" w:type="auto"/>
            <w:tcBorders>
              <w:top w:val="single" w:sz="6" w:space="0" w:color="000000"/>
              <w:left w:val="single" w:sz="6" w:space="0" w:color="000000"/>
              <w:bottom w:val="single" w:sz="6" w:space="0" w:color="000000"/>
              <w:right w:val="single" w:sz="6" w:space="0" w:color="000000"/>
            </w:tcBorders>
            <w:hideMark/>
          </w:tcPr>
          <w:p w:rsidR="007954A8" w:rsidRPr="009A4E52" w:rsidRDefault="007954A8" w:rsidP="007954A8">
            <w:pPr>
              <w:spacing w:line="240" w:lineRule="auto"/>
              <w:jc w:val="center"/>
              <w:rPr>
                <w:rFonts w:cs="Arial"/>
                <w:b/>
                <w:bCs/>
                <w:sz w:val="22"/>
                <w:szCs w:val="22"/>
                <w:lang w:val="sl-SI" w:eastAsia="sl-SI"/>
              </w:rPr>
            </w:pPr>
            <w:r w:rsidRPr="009A4E52">
              <w:rPr>
                <w:rFonts w:cs="Arial"/>
                <w:b/>
                <w:bCs/>
                <w:sz w:val="22"/>
                <w:szCs w:val="22"/>
                <w:lang w:val="sl-SI" w:eastAsia="sl-SI"/>
              </w:rPr>
              <w:t>Datumi poročanja</w:t>
            </w:r>
          </w:p>
        </w:tc>
      </w:tr>
      <w:tr w:rsidR="007954A8" w:rsidRPr="009A4E52" w:rsidTr="0052303B">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7954A8" w:rsidRPr="009A4E52" w:rsidRDefault="007954A8" w:rsidP="00A4078C">
            <w:pPr>
              <w:spacing w:line="240" w:lineRule="auto"/>
              <w:rPr>
                <w:rFonts w:cs="Arial"/>
                <w:sz w:val="22"/>
                <w:szCs w:val="22"/>
                <w:lang w:val="sl-SI" w:eastAsia="sl-SI"/>
              </w:rPr>
            </w:pPr>
            <w:r w:rsidRPr="009A4E52">
              <w:rPr>
                <w:rFonts w:cs="Arial"/>
                <w:sz w:val="22"/>
                <w:szCs w:val="22"/>
                <w:lang w:val="sl-SI" w:eastAsia="sl-SI"/>
              </w:rPr>
              <w:t>Skupne nacionalne emisije po vrstah virov po NFR</w:t>
            </w:r>
            <w:hyperlink r:id="rId10" w:anchor="ntr2-L_2016344SL.01001701-E0002" w:history="1">
              <w:r w:rsidR="00A4078C" w:rsidRPr="009A4E52">
                <w:rPr>
                  <w:rFonts w:cs="Arial"/>
                  <w:color w:val="0000FF"/>
                  <w:sz w:val="22"/>
                  <w:szCs w:val="22"/>
                  <w:u w:val="single"/>
                  <w:lang w:val="sl-SI" w:eastAsia="sl-SI"/>
                </w:rPr>
                <w:t> (</w:t>
              </w:r>
              <w:r w:rsidR="00A4078C" w:rsidRPr="009A4E52">
                <w:rPr>
                  <w:rFonts w:cs="Arial"/>
                  <w:color w:val="0000FF"/>
                  <w:sz w:val="22"/>
                  <w:szCs w:val="22"/>
                  <w:u w:val="single"/>
                  <w:vertAlign w:val="superscript"/>
                  <w:lang w:val="sl-SI" w:eastAsia="sl-SI"/>
                </w:rPr>
                <w:t>1</w:t>
              </w:r>
            </w:hyperlink>
            <w:r w:rsidR="00A4078C" w:rsidRPr="009A4E52">
              <w:rPr>
                <w:rFonts w:cs="Arial"/>
                <w:color w:val="0000FF"/>
                <w:sz w:val="22"/>
                <w:szCs w:val="22"/>
                <w:u w:val="single"/>
                <w:lang w:val="sl-SI" w:eastAsia="sl-SI"/>
              </w:rPr>
              <w:t>)</w:t>
            </w:r>
            <w:hyperlink r:id="rId11" w:anchor="ntr2-L_2016344SL.01001701-E0002" w:history="1">
              <w:r w:rsidRPr="009A4E52">
                <w:rPr>
                  <w:rFonts w:cs="Arial"/>
                  <w:color w:val="0000FF"/>
                  <w:sz w:val="22"/>
                  <w:szCs w:val="22"/>
                  <w:u w:val="single"/>
                  <w:lang w:val="sl-SI" w:eastAsia="sl-SI"/>
                </w:rPr>
                <w:t> (</w:t>
              </w:r>
              <w:r w:rsidRPr="009A4E52">
                <w:rPr>
                  <w:rFonts w:cs="Arial"/>
                  <w:color w:val="0000FF"/>
                  <w:sz w:val="22"/>
                  <w:szCs w:val="22"/>
                  <w:u w:val="single"/>
                  <w:vertAlign w:val="superscript"/>
                  <w:lang w:val="sl-SI" w:eastAsia="sl-SI"/>
                </w:rPr>
                <w:t>2</w:t>
              </w:r>
              <w:r w:rsidRPr="009A4E52">
                <w:rPr>
                  <w:rFonts w:cs="Arial"/>
                  <w:color w:val="0000FF"/>
                  <w:sz w:val="22"/>
                  <w:szCs w:val="22"/>
                  <w:u w:val="single"/>
                  <w:lang w:val="sl-SI" w:eastAsia="sl-SI"/>
                </w:rPr>
                <w:t>)</w:t>
              </w:r>
            </w:hyperlink>
          </w:p>
        </w:tc>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246"/>
              <w:gridCol w:w="3197"/>
            </w:tblGrid>
            <w:tr w:rsidR="007954A8" w:rsidRPr="009A4E52" w:rsidTr="0052303B">
              <w:trPr>
                <w:tblCellSpacing w:w="0" w:type="dxa"/>
              </w:trPr>
              <w:tc>
                <w:tcPr>
                  <w:tcW w:w="0" w:type="auto"/>
                  <w:hideMark/>
                </w:tcPr>
                <w:p w:rsidR="007954A8" w:rsidRPr="009A4E52" w:rsidRDefault="007954A8" w:rsidP="007954A8">
                  <w:pPr>
                    <w:spacing w:line="240" w:lineRule="auto"/>
                    <w:jc w:val="both"/>
                    <w:rPr>
                      <w:rFonts w:cs="Arial"/>
                      <w:sz w:val="22"/>
                      <w:szCs w:val="22"/>
                      <w:lang w:val="sl-SI" w:eastAsia="sl-SI"/>
                    </w:rPr>
                  </w:pPr>
                  <w:r w:rsidRPr="009A4E52">
                    <w:rPr>
                      <w:rFonts w:cs="Arial"/>
                      <w:sz w:val="22"/>
                      <w:szCs w:val="22"/>
                      <w:lang w:val="sl-SI" w:eastAsia="sl-SI"/>
                    </w:rPr>
                    <w:t>—</w:t>
                  </w:r>
                </w:p>
              </w:tc>
              <w:tc>
                <w:tcPr>
                  <w:tcW w:w="0" w:type="auto"/>
                  <w:hideMark/>
                </w:tcPr>
                <w:p w:rsidR="007954A8" w:rsidRPr="009A4E52" w:rsidRDefault="007954A8" w:rsidP="007954A8">
                  <w:pPr>
                    <w:spacing w:line="240" w:lineRule="auto"/>
                    <w:jc w:val="both"/>
                    <w:rPr>
                      <w:rFonts w:cs="Arial"/>
                      <w:sz w:val="22"/>
                      <w:szCs w:val="22"/>
                      <w:lang w:val="sl-SI" w:eastAsia="sl-SI"/>
                    </w:rPr>
                  </w:pPr>
                  <w:r w:rsidRPr="009A4E52">
                    <w:rPr>
                      <w:rFonts w:cs="Arial"/>
                      <w:sz w:val="22"/>
                      <w:szCs w:val="22"/>
                      <w:lang w:val="sl-SI" w:eastAsia="sl-SI"/>
                    </w:rPr>
                    <w:t>SO</w:t>
                  </w:r>
                  <w:r w:rsidRPr="009A4E52">
                    <w:rPr>
                      <w:rFonts w:cs="Arial"/>
                      <w:sz w:val="22"/>
                      <w:szCs w:val="22"/>
                      <w:vertAlign w:val="subscript"/>
                      <w:lang w:val="sl-SI" w:eastAsia="sl-SI"/>
                    </w:rPr>
                    <w:t>2</w:t>
                  </w:r>
                  <w:r w:rsidRPr="009A4E52">
                    <w:rPr>
                      <w:rFonts w:cs="Arial"/>
                      <w:sz w:val="22"/>
                      <w:szCs w:val="22"/>
                      <w:lang w:val="sl-SI" w:eastAsia="sl-SI"/>
                    </w:rPr>
                    <w:t>, NO</w:t>
                  </w:r>
                  <w:r w:rsidRPr="009A4E52">
                    <w:rPr>
                      <w:rFonts w:cs="Arial"/>
                      <w:sz w:val="22"/>
                      <w:szCs w:val="22"/>
                      <w:vertAlign w:val="subscript"/>
                      <w:lang w:val="sl-SI" w:eastAsia="sl-SI"/>
                    </w:rPr>
                    <w:t>X</w:t>
                  </w:r>
                  <w:r w:rsidRPr="009A4E52">
                    <w:rPr>
                      <w:rFonts w:cs="Arial"/>
                      <w:sz w:val="22"/>
                      <w:szCs w:val="22"/>
                      <w:lang w:val="sl-SI" w:eastAsia="sl-SI"/>
                    </w:rPr>
                    <w:t>, NMVOC, NH</w:t>
                  </w:r>
                  <w:r w:rsidRPr="009A4E52">
                    <w:rPr>
                      <w:rFonts w:cs="Arial"/>
                      <w:sz w:val="22"/>
                      <w:szCs w:val="22"/>
                      <w:vertAlign w:val="subscript"/>
                      <w:lang w:val="sl-SI" w:eastAsia="sl-SI"/>
                    </w:rPr>
                    <w:t>3</w:t>
                  </w:r>
                  <w:r w:rsidRPr="009A4E52">
                    <w:rPr>
                      <w:rFonts w:cs="Arial"/>
                      <w:sz w:val="22"/>
                      <w:szCs w:val="22"/>
                      <w:lang w:val="sl-SI" w:eastAsia="sl-SI"/>
                    </w:rPr>
                    <w:t>, CO</w:t>
                  </w:r>
                </w:p>
              </w:tc>
            </w:tr>
          </w:tbl>
          <w:p w:rsidR="007954A8" w:rsidRPr="009A4E52" w:rsidRDefault="007954A8" w:rsidP="007954A8">
            <w:pPr>
              <w:spacing w:line="240" w:lineRule="auto"/>
              <w:rPr>
                <w:rFonts w:cs="Arial"/>
                <w:vanish/>
                <w:sz w:val="22"/>
                <w:szCs w:val="22"/>
                <w:lang w:val="sl-SI" w:eastAsia="sl-SI"/>
              </w:rPr>
            </w:pPr>
          </w:p>
          <w:tbl>
            <w:tblPr>
              <w:tblW w:w="5000" w:type="pct"/>
              <w:tblCellSpacing w:w="0" w:type="dxa"/>
              <w:tblCellMar>
                <w:left w:w="0" w:type="dxa"/>
                <w:right w:w="0" w:type="dxa"/>
              </w:tblCellMar>
              <w:tblLook w:val="04A0" w:firstRow="1" w:lastRow="0" w:firstColumn="1" w:lastColumn="0" w:noHBand="0" w:noVBand="1"/>
            </w:tblPr>
            <w:tblGrid>
              <w:gridCol w:w="251"/>
              <w:gridCol w:w="3192"/>
            </w:tblGrid>
            <w:tr w:rsidR="007954A8" w:rsidRPr="009A4E52" w:rsidTr="0052303B">
              <w:trPr>
                <w:tblCellSpacing w:w="0" w:type="dxa"/>
              </w:trPr>
              <w:tc>
                <w:tcPr>
                  <w:tcW w:w="0" w:type="auto"/>
                  <w:hideMark/>
                </w:tcPr>
                <w:p w:rsidR="007954A8" w:rsidRPr="009A4E52" w:rsidRDefault="007954A8" w:rsidP="007954A8">
                  <w:pPr>
                    <w:spacing w:line="240" w:lineRule="auto"/>
                    <w:jc w:val="both"/>
                    <w:rPr>
                      <w:rFonts w:cs="Arial"/>
                      <w:sz w:val="22"/>
                      <w:szCs w:val="22"/>
                      <w:lang w:val="sl-SI" w:eastAsia="sl-SI"/>
                    </w:rPr>
                  </w:pPr>
                  <w:r w:rsidRPr="009A4E52">
                    <w:rPr>
                      <w:rFonts w:cs="Arial"/>
                      <w:sz w:val="22"/>
                      <w:szCs w:val="22"/>
                      <w:lang w:val="sl-SI" w:eastAsia="sl-SI"/>
                    </w:rPr>
                    <w:t>—</w:t>
                  </w:r>
                </w:p>
              </w:tc>
              <w:tc>
                <w:tcPr>
                  <w:tcW w:w="0" w:type="auto"/>
                  <w:hideMark/>
                </w:tcPr>
                <w:p w:rsidR="007954A8" w:rsidRPr="009A4E52" w:rsidRDefault="007954A8" w:rsidP="007954A8">
                  <w:pPr>
                    <w:spacing w:line="240" w:lineRule="auto"/>
                    <w:jc w:val="both"/>
                    <w:rPr>
                      <w:rFonts w:cs="Arial"/>
                      <w:sz w:val="22"/>
                      <w:szCs w:val="22"/>
                      <w:lang w:val="sl-SI" w:eastAsia="sl-SI"/>
                    </w:rPr>
                  </w:pPr>
                  <w:r w:rsidRPr="009A4E52">
                    <w:rPr>
                      <w:rFonts w:cs="Arial"/>
                      <w:sz w:val="22"/>
                      <w:szCs w:val="22"/>
                      <w:lang w:val="sl-SI" w:eastAsia="sl-SI"/>
                    </w:rPr>
                    <w:t>težke kovine (</w:t>
                  </w:r>
                  <w:proofErr w:type="spellStart"/>
                  <w:r w:rsidRPr="009A4E52">
                    <w:rPr>
                      <w:rFonts w:cs="Arial"/>
                      <w:sz w:val="22"/>
                      <w:szCs w:val="22"/>
                      <w:lang w:val="sl-SI" w:eastAsia="sl-SI"/>
                    </w:rPr>
                    <w:t>Cd</w:t>
                  </w:r>
                  <w:proofErr w:type="spellEnd"/>
                  <w:r w:rsidRPr="009A4E52">
                    <w:rPr>
                      <w:rFonts w:cs="Arial"/>
                      <w:sz w:val="22"/>
                      <w:szCs w:val="22"/>
                      <w:lang w:val="sl-SI" w:eastAsia="sl-SI"/>
                    </w:rPr>
                    <w:t xml:space="preserve">, </w:t>
                  </w:r>
                  <w:proofErr w:type="spellStart"/>
                  <w:r w:rsidRPr="009A4E52">
                    <w:rPr>
                      <w:rFonts w:cs="Arial"/>
                      <w:sz w:val="22"/>
                      <w:szCs w:val="22"/>
                      <w:lang w:val="sl-SI" w:eastAsia="sl-SI"/>
                    </w:rPr>
                    <w:t>Hg</w:t>
                  </w:r>
                  <w:proofErr w:type="spellEnd"/>
                  <w:r w:rsidRPr="009A4E52">
                    <w:rPr>
                      <w:rFonts w:cs="Arial"/>
                      <w:sz w:val="22"/>
                      <w:szCs w:val="22"/>
                      <w:lang w:val="sl-SI" w:eastAsia="sl-SI"/>
                    </w:rPr>
                    <w:t xml:space="preserve">, </w:t>
                  </w:r>
                  <w:proofErr w:type="spellStart"/>
                  <w:r w:rsidRPr="009A4E52">
                    <w:rPr>
                      <w:rFonts w:cs="Arial"/>
                      <w:sz w:val="22"/>
                      <w:szCs w:val="22"/>
                      <w:lang w:val="sl-SI" w:eastAsia="sl-SI"/>
                    </w:rPr>
                    <w:t>Pb</w:t>
                  </w:r>
                  <w:proofErr w:type="spellEnd"/>
                  <w:r w:rsidRPr="009A4E52">
                    <w:rPr>
                      <w:rFonts w:cs="Arial"/>
                      <w:sz w:val="22"/>
                      <w:szCs w:val="22"/>
                      <w:lang w:val="sl-SI" w:eastAsia="sl-SI"/>
                    </w:rPr>
                    <w:t>)</w:t>
                  </w:r>
                  <w:hyperlink r:id="rId12" w:anchor="ntr3-L_2016344SL.01001701-E0003" w:history="1">
                    <w:r w:rsidRPr="009A4E52">
                      <w:rPr>
                        <w:rFonts w:cs="Arial"/>
                        <w:color w:val="0000FF"/>
                        <w:sz w:val="22"/>
                        <w:szCs w:val="22"/>
                        <w:u w:val="single"/>
                        <w:lang w:val="sl-SI" w:eastAsia="sl-SI"/>
                      </w:rPr>
                      <w:t> (</w:t>
                    </w:r>
                    <w:r w:rsidRPr="009A4E52">
                      <w:rPr>
                        <w:rFonts w:cs="Arial"/>
                        <w:color w:val="0000FF"/>
                        <w:sz w:val="22"/>
                        <w:szCs w:val="22"/>
                        <w:u w:val="single"/>
                        <w:vertAlign w:val="superscript"/>
                        <w:lang w:val="sl-SI" w:eastAsia="sl-SI"/>
                      </w:rPr>
                      <w:t>3</w:t>
                    </w:r>
                    <w:r w:rsidRPr="009A4E52">
                      <w:rPr>
                        <w:rFonts w:cs="Arial"/>
                        <w:color w:val="0000FF"/>
                        <w:sz w:val="22"/>
                        <w:szCs w:val="22"/>
                        <w:u w:val="single"/>
                        <w:lang w:val="sl-SI" w:eastAsia="sl-SI"/>
                      </w:rPr>
                      <w:t>)</w:t>
                    </w:r>
                  </w:hyperlink>
                </w:p>
              </w:tc>
            </w:tr>
          </w:tbl>
          <w:p w:rsidR="007954A8" w:rsidRPr="009A4E52" w:rsidRDefault="007954A8" w:rsidP="007954A8">
            <w:pPr>
              <w:spacing w:line="240" w:lineRule="auto"/>
              <w:rPr>
                <w:rFonts w:cs="Arial"/>
                <w:vanish/>
                <w:sz w:val="22"/>
                <w:szCs w:val="22"/>
                <w:lang w:val="sl-SI" w:eastAsia="sl-SI"/>
              </w:rPr>
            </w:pPr>
          </w:p>
          <w:tbl>
            <w:tblPr>
              <w:tblW w:w="5000" w:type="pct"/>
              <w:tblCellSpacing w:w="0" w:type="dxa"/>
              <w:tblCellMar>
                <w:left w:w="0" w:type="dxa"/>
                <w:right w:w="0" w:type="dxa"/>
              </w:tblCellMar>
              <w:tblLook w:val="04A0" w:firstRow="1" w:lastRow="0" w:firstColumn="1" w:lastColumn="0" w:noHBand="0" w:noVBand="1"/>
            </w:tblPr>
            <w:tblGrid>
              <w:gridCol w:w="220"/>
              <w:gridCol w:w="3223"/>
            </w:tblGrid>
            <w:tr w:rsidR="007954A8" w:rsidRPr="009A4E52" w:rsidTr="0052303B">
              <w:trPr>
                <w:tblCellSpacing w:w="0" w:type="dxa"/>
              </w:trPr>
              <w:tc>
                <w:tcPr>
                  <w:tcW w:w="0" w:type="auto"/>
                  <w:hideMark/>
                </w:tcPr>
                <w:p w:rsidR="007954A8" w:rsidRPr="009A4E52" w:rsidRDefault="007954A8" w:rsidP="007954A8">
                  <w:pPr>
                    <w:spacing w:line="240" w:lineRule="auto"/>
                    <w:jc w:val="both"/>
                    <w:rPr>
                      <w:rFonts w:cs="Arial"/>
                      <w:sz w:val="22"/>
                      <w:szCs w:val="22"/>
                      <w:lang w:val="sl-SI" w:eastAsia="sl-SI"/>
                    </w:rPr>
                  </w:pPr>
                  <w:r w:rsidRPr="009A4E52">
                    <w:rPr>
                      <w:rFonts w:cs="Arial"/>
                      <w:sz w:val="22"/>
                      <w:szCs w:val="22"/>
                      <w:lang w:val="sl-SI" w:eastAsia="sl-SI"/>
                    </w:rPr>
                    <w:t>—</w:t>
                  </w:r>
                </w:p>
              </w:tc>
              <w:tc>
                <w:tcPr>
                  <w:tcW w:w="0" w:type="auto"/>
                  <w:hideMark/>
                </w:tcPr>
                <w:p w:rsidR="007954A8" w:rsidRPr="009A4E52" w:rsidRDefault="007954A8" w:rsidP="007954A8">
                  <w:pPr>
                    <w:spacing w:line="240" w:lineRule="auto"/>
                    <w:jc w:val="both"/>
                    <w:rPr>
                      <w:rFonts w:cs="Arial"/>
                      <w:sz w:val="22"/>
                      <w:szCs w:val="22"/>
                      <w:lang w:val="sl-SI" w:eastAsia="sl-SI"/>
                    </w:rPr>
                  </w:pPr>
                  <w:r w:rsidRPr="009A4E52">
                    <w:rPr>
                      <w:rFonts w:cs="Arial"/>
                      <w:sz w:val="22"/>
                      <w:szCs w:val="22"/>
                      <w:lang w:val="sl-SI" w:eastAsia="sl-SI"/>
                    </w:rPr>
                    <w:t>POP</w:t>
                  </w:r>
                  <w:hyperlink r:id="rId13" w:anchor="ntr4-L_2016344SL.01001701-E0004" w:history="1">
                    <w:r w:rsidRPr="009A4E52">
                      <w:rPr>
                        <w:rFonts w:cs="Arial"/>
                        <w:color w:val="0000FF"/>
                        <w:sz w:val="22"/>
                        <w:szCs w:val="22"/>
                        <w:u w:val="single"/>
                        <w:lang w:val="sl-SI" w:eastAsia="sl-SI"/>
                      </w:rPr>
                      <w:t> (</w:t>
                    </w:r>
                    <w:r w:rsidRPr="009A4E52">
                      <w:rPr>
                        <w:rFonts w:cs="Arial"/>
                        <w:color w:val="0000FF"/>
                        <w:sz w:val="22"/>
                        <w:szCs w:val="22"/>
                        <w:u w:val="single"/>
                        <w:vertAlign w:val="superscript"/>
                        <w:lang w:val="sl-SI" w:eastAsia="sl-SI"/>
                      </w:rPr>
                      <w:t>4</w:t>
                    </w:r>
                    <w:r w:rsidRPr="009A4E52">
                      <w:rPr>
                        <w:rFonts w:cs="Arial"/>
                        <w:color w:val="0000FF"/>
                        <w:sz w:val="22"/>
                        <w:szCs w:val="22"/>
                        <w:u w:val="single"/>
                        <w:lang w:val="sl-SI" w:eastAsia="sl-SI"/>
                      </w:rPr>
                      <w:t>)</w:t>
                    </w:r>
                  </w:hyperlink>
                  <w:r w:rsidRPr="009A4E52">
                    <w:rPr>
                      <w:rFonts w:cs="Arial"/>
                      <w:sz w:val="22"/>
                      <w:szCs w:val="22"/>
                      <w:lang w:val="sl-SI" w:eastAsia="sl-SI"/>
                    </w:rPr>
                    <w:t> (skupni PAH</w:t>
                  </w:r>
                  <w:hyperlink r:id="rId14" w:anchor="ntr5-L_2016344SL.01001701-E0005" w:history="1">
                    <w:r w:rsidRPr="009A4E52">
                      <w:rPr>
                        <w:rFonts w:cs="Arial"/>
                        <w:color w:val="0000FF"/>
                        <w:sz w:val="22"/>
                        <w:szCs w:val="22"/>
                        <w:u w:val="single"/>
                        <w:lang w:val="sl-SI" w:eastAsia="sl-SI"/>
                      </w:rPr>
                      <w:t> (</w:t>
                    </w:r>
                    <w:r w:rsidRPr="009A4E52">
                      <w:rPr>
                        <w:rFonts w:cs="Arial"/>
                        <w:color w:val="0000FF"/>
                        <w:sz w:val="22"/>
                        <w:szCs w:val="22"/>
                        <w:u w:val="single"/>
                        <w:vertAlign w:val="superscript"/>
                        <w:lang w:val="sl-SI" w:eastAsia="sl-SI"/>
                      </w:rPr>
                      <w:t>5</w:t>
                    </w:r>
                    <w:r w:rsidRPr="009A4E52">
                      <w:rPr>
                        <w:rFonts w:cs="Arial"/>
                        <w:color w:val="0000FF"/>
                        <w:sz w:val="22"/>
                        <w:szCs w:val="22"/>
                        <w:u w:val="single"/>
                        <w:lang w:val="sl-SI" w:eastAsia="sl-SI"/>
                      </w:rPr>
                      <w:t>)</w:t>
                    </w:r>
                  </w:hyperlink>
                  <w:r w:rsidRPr="009A4E52">
                    <w:rPr>
                      <w:rFonts w:cs="Arial"/>
                      <w:sz w:val="22"/>
                      <w:szCs w:val="22"/>
                      <w:lang w:val="sl-SI" w:eastAsia="sl-SI"/>
                    </w:rPr>
                    <w:t xml:space="preserve">, </w:t>
                  </w:r>
                  <w:proofErr w:type="spellStart"/>
                  <w:r w:rsidRPr="009A4E52">
                    <w:rPr>
                      <w:rFonts w:cs="Arial"/>
                      <w:sz w:val="22"/>
                      <w:szCs w:val="22"/>
                      <w:lang w:val="sl-SI" w:eastAsia="sl-SI"/>
                    </w:rPr>
                    <w:t>benzo</w:t>
                  </w:r>
                  <w:proofErr w:type="spellEnd"/>
                  <w:r w:rsidRPr="009A4E52">
                    <w:rPr>
                      <w:rFonts w:cs="Arial"/>
                      <w:sz w:val="22"/>
                      <w:szCs w:val="22"/>
                      <w:lang w:val="sl-SI" w:eastAsia="sl-SI"/>
                    </w:rPr>
                    <w:t>(a)</w:t>
                  </w:r>
                  <w:proofErr w:type="spellStart"/>
                  <w:r w:rsidRPr="009A4E52">
                    <w:rPr>
                      <w:rFonts w:cs="Arial"/>
                      <w:sz w:val="22"/>
                      <w:szCs w:val="22"/>
                      <w:lang w:val="sl-SI" w:eastAsia="sl-SI"/>
                    </w:rPr>
                    <w:t>piren</w:t>
                  </w:r>
                  <w:proofErr w:type="spellEnd"/>
                  <w:r w:rsidRPr="009A4E52">
                    <w:rPr>
                      <w:rFonts w:cs="Arial"/>
                      <w:sz w:val="22"/>
                      <w:szCs w:val="22"/>
                      <w:lang w:val="sl-SI" w:eastAsia="sl-SI"/>
                    </w:rPr>
                    <w:t xml:space="preserve">, </w:t>
                  </w:r>
                  <w:proofErr w:type="spellStart"/>
                  <w:r w:rsidRPr="009A4E52">
                    <w:rPr>
                      <w:rFonts w:cs="Arial"/>
                      <w:sz w:val="22"/>
                      <w:szCs w:val="22"/>
                      <w:lang w:val="sl-SI" w:eastAsia="sl-SI"/>
                    </w:rPr>
                    <w:t>benzo</w:t>
                  </w:r>
                  <w:proofErr w:type="spellEnd"/>
                  <w:r w:rsidRPr="009A4E52">
                    <w:rPr>
                      <w:rFonts w:cs="Arial"/>
                      <w:sz w:val="22"/>
                      <w:szCs w:val="22"/>
                      <w:lang w:val="sl-SI" w:eastAsia="sl-SI"/>
                    </w:rPr>
                    <w:t>(b)</w:t>
                  </w:r>
                  <w:proofErr w:type="spellStart"/>
                  <w:r w:rsidRPr="009A4E52">
                    <w:rPr>
                      <w:rFonts w:cs="Arial"/>
                      <w:sz w:val="22"/>
                      <w:szCs w:val="22"/>
                      <w:lang w:val="sl-SI" w:eastAsia="sl-SI"/>
                    </w:rPr>
                    <w:t>fluoranten</w:t>
                  </w:r>
                  <w:proofErr w:type="spellEnd"/>
                  <w:r w:rsidRPr="009A4E52">
                    <w:rPr>
                      <w:rFonts w:cs="Arial"/>
                      <w:sz w:val="22"/>
                      <w:szCs w:val="22"/>
                      <w:lang w:val="sl-SI" w:eastAsia="sl-SI"/>
                    </w:rPr>
                    <w:t xml:space="preserve">, </w:t>
                  </w:r>
                  <w:proofErr w:type="spellStart"/>
                  <w:r w:rsidRPr="009A4E52">
                    <w:rPr>
                      <w:rFonts w:cs="Arial"/>
                      <w:sz w:val="22"/>
                      <w:szCs w:val="22"/>
                      <w:lang w:val="sl-SI" w:eastAsia="sl-SI"/>
                    </w:rPr>
                    <w:t>benzo</w:t>
                  </w:r>
                  <w:proofErr w:type="spellEnd"/>
                  <w:r w:rsidRPr="009A4E52">
                    <w:rPr>
                      <w:rFonts w:cs="Arial"/>
                      <w:sz w:val="22"/>
                      <w:szCs w:val="22"/>
                      <w:lang w:val="sl-SI" w:eastAsia="sl-SI"/>
                    </w:rPr>
                    <w:t>(k)</w:t>
                  </w:r>
                  <w:proofErr w:type="spellStart"/>
                  <w:r w:rsidRPr="009A4E52">
                    <w:rPr>
                      <w:rFonts w:cs="Arial"/>
                      <w:sz w:val="22"/>
                      <w:szCs w:val="22"/>
                      <w:lang w:val="sl-SI" w:eastAsia="sl-SI"/>
                    </w:rPr>
                    <w:t>fluoranten</w:t>
                  </w:r>
                  <w:proofErr w:type="spellEnd"/>
                  <w:r w:rsidRPr="009A4E52">
                    <w:rPr>
                      <w:rFonts w:cs="Arial"/>
                      <w:sz w:val="22"/>
                      <w:szCs w:val="22"/>
                      <w:lang w:val="sl-SI" w:eastAsia="sl-SI"/>
                    </w:rPr>
                    <w:t xml:space="preserve">, </w:t>
                  </w:r>
                  <w:proofErr w:type="spellStart"/>
                  <w:r w:rsidRPr="009A4E52">
                    <w:rPr>
                      <w:rFonts w:cs="Arial"/>
                      <w:sz w:val="22"/>
                      <w:szCs w:val="22"/>
                      <w:lang w:val="sl-SI" w:eastAsia="sl-SI"/>
                    </w:rPr>
                    <w:t>indeno</w:t>
                  </w:r>
                  <w:proofErr w:type="spellEnd"/>
                  <w:r w:rsidRPr="009A4E52">
                    <w:rPr>
                      <w:rFonts w:cs="Arial"/>
                      <w:sz w:val="22"/>
                      <w:szCs w:val="22"/>
                      <w:lang w:val="sl-SI" w:eastAsia="sl-SI"/>
                    </w:rPr>
                    <w:t>(1,2,3-</w:t>
                  </w:r>
                  <w:proofErr w:type="spellStart"/>
                  <w:r w:rsidRPr="009A4E52">
                    <w:rPr>
                      <w:rFonts w:cs="Arial"/>
                      <w:sz w:val="22"/>
                      <w:szCs w:val="22"/>
                      <w:lang w:val="sl-SI" w:eastAsia="sl-SI"/>
                    </w:rPr>
                    <w:t>cd</w:t>
                  </w:r>
                  <w:proofErr w:type="spellEnd"/>
                  <w:r w:rsidRPr="009A4E52">
                    <w:rPr>
                      <w:rFonts w:cs="Arial"/>
                      <w:sz w:val="22"/>
                      <w:szCs w:val="22"/>
                      <w:lang w:val="sl-SI" w:eastAsia="sl-SI"/>
                    </w:rPr>
                    <w:t>)</w:t>
                  </w:r>
                  <w:proofErr w:type="spellStart"/>
                  <w:r w:rsidRPr="009A4E52">
                    <w:rPr>
                      <w:rFonts w:cs="Arial"/>
                      <w:sz w:val="22"/>
                      <w:szCs w:val="22"/>
                      <w:lang w:val="sl-SI" w:eastAsia="sl-SI"/>
                    </w:rPr>
                    <w:t>piren</w:t>
                  </w:r>
                  <w:proofErr w:type="spellEnd"/>
                  <w:r w:rsidRPr="009A4E52">
                    <w:rPr>
                      <w:rFonts w:cs="Arial"/>
                      <w:sz w:val="22"/>
                      <w:szCs w:val="22"/>
                      <w:lang w:val="sl-SI" w:eastAsia="sl-SI"/>
                    </w:rPr>
                    <w:t>, dioksini/furani, PCB</w:t>
                  </w:r>
                  <w:hyperlink r:id="rId15" w:anchor="ntr6-L_2016344SL.01001701-E0006" w:history="1">
                    <w:r w:rsidRPr="009A4E52">
                      <w:rPr>
                        <w:rFonts w:cs="Arial"/>
                        <w:color w:val="0000FF"/>
                        <w:sz w:val="22"/>
                        <w:szCs w:val="22"/>
                        <w:u w:val="single"/>
                        <w:lang w:val="sl-SI" w:eastAsia="sl-SI"/>
                      </w:rPr>
                      <w:t> (</w:t>
                    </w:r>
                    <w:r w:rsidRPr="009A4E52">
                      <w:rPr>
                        <w:rFonts w:cs="Arial"/>
                        <w:color w:val="0000FF"/>
                        <w:sz w:val="22"/>
                        <w:szCs w:val="22"/>
                        <w:u w:val="single"/>
                        <w:vertAlign w:val="superscript"/>
                        <w:lang w:val="sl-SI" w:eastAsia="sl-SI"/>
                      </w:rPr>
                      <w:t>6</w:t>
                    </w:r>
                    <w:r w:rsidRPr="009A4E52">
                      <w:rPr>
                        <w:rFonts w:cs="Arial"/>
                        <w:color w:val="0000FF"/>
                        <w:sz w:val="22"/>
                        <w:szCs w:val="22"/>
                        <w:u w:val="single"/>
                        <w:lang w:val="sl-SI" w:eastAsia="sl-SI"/>
                      </w:rPr>
                      <w:t>)</w:t>
                    </w:r>
                  </w:hyperlink>
                  <w:r w:rsidRPr="009A4E52">
                    <w:rPr>
                      <w:rFonts w:cs="Arial"/>
                      <w:sz w:val="22"/>
                      <w:szCs w:val="22"/>
                      <w:lang w:val="sl-SI" w:eastAsia="sl-SI"/>
                    </w:rPr>
                    <w:t>, HCB</w:t>
                  </w:r>
                  <w:hyperlink r:id="rId16" w:anchor="ntr7-L_2016344SL.01001701-E0007" w:history="1">
                    <w:r w:rsidRPr="009A4E52">
                      <w:rPr>
                        <w:rFonts w:cs="Arial"/>
                        <w:color w:val="0000FF"/>
                        <w:sz w:val="22"/>
                        <w:szCs w:val="22"/>
                        <w:u w:val="single"/>
                        <w:lang w:val="sl-SI" w:eastAsia="sl-SI"/>
                      </w:rPr>
                      <w:t> (</w:t>
                    </w:r>
                    <w:r w:rsidRPr="009A4E52">
                      <w:rPr>
                        <w:rFonts w:cs="Arial"/>
                        <w:color w:val="0000FF"/>
                        <w:sz w:val="22"/>
                        <w:szCs w:val="22"/>
                        <w:u w:val="single"/>
                        <w:vertAlign w:val="superscript"/>
                        <w:lang w:val="sl-SI" w:eastAsia="sl-SI"/>
                      </w:rPr>
                      <w:t>7</w:t>
                    </w:r>
                    <w:r w:rsidRPr="009A4E52">
                      <w:rPr>
                        <w:rFonts w:cs="Arial"/>
                        <w:color w:val="0000FF"/>
                        <w:sz w:val="22"/>
                        <w:szCs w:val="22"/>
                        <w:u w:val="single"/>
                        <w:lang w:val="sl-SI" w:eastAsia="sl-SI"/>
                      </w:rPr>
                      <w:t>)</w:t>
                    </w:r>
                  </w:hyperlink>
                  <w:r w:rsidRPr="009A4E52">
                    <w:rPr>
                      <w:rFonts w:cs="Arial"/>
                      <w:sz w:val="22"/>
                      <w:szCs w:val="22"/>
                      <w:lang w:val="sl-SI" w:eastAsia="sl-SI"/>
                    </w:rPr>
                    <w:t>)</w:t>
                  </w:r>
                </w:p>
              </w:tc>
            </w:tr>
          </w:tbl>
          <w:p w:rsidR="007954A8" w:rsidRPr="009A4E52" w:rsidRDefault="007954A8" w:rsidP="007954A8">
            <w:pPr>
              <w:spacing w:line="240" w:lineRule="auto"/>
              <w:rPr>
                <w:rFonts w:cs="Arial"/>
                <w:sz w:val="22"/>
                <w:szCs w:val="22"/>
                <w:lang w:val="sl-SI" w:eastAsia="sl-SI"/>
              </w:rPr>
            </w:pPr>
          </w:p>
        </w:tc>
        <w:tc>
          <w:tcPr>
            <w:tcW w:w="0" w:type="auto"/>
            <w:tcBorders>
              <w:top w:val="single" w:sz="6" w:space="0" w:color="000000"/>
              <w:left w:val="single" w:sz="6" w:space="0" w:color="000000"/>
              <w:bottom w:val="single" w:sz="6" w:space="0" w:color="000000"/>
              <w:right w:val="single" w:sz="6" w:space="0" w:color="000000"/>
            </w:tcBorders>
            <w:hideMark/>
          </w:tcPr>
          <w:p w:rsidR="007954A8" w:rsidRPr="009A4E52" w:rsidRDefault="007954A8" w:rsidP="007954A8">
            <w:pPr>
              <w:spacing w:line="240" w:lineRule="auto"/>
              <w:rPr>
                <w:rFonts w:cs="Arial"/>
                <w:sz w:val="22"/>
                <w:szCs w:val="22"/>
                <w:lang w:val="sl-SI" w:eastAsia="sl-SI"/>
              </w:rPr>
            </w:pPr>
            <w:r w:rsidRPr="009A4E52">
              <w:rPr>
                <w:rFonts w:cs="Arial"/>
                <w:sz w:val="22"/>
                <w:szCs w:val="22"/>
                <w:lang w:val="sl-SI" w:eastAsia="sl-SI"/>
              </w:rPr>
              <w:t>Letno, od leta 1990 do leta poročanja minus 2 (X – 2)</w:t>
            </w:r>
          </w:p>
        </w:tc>
        <w:tc>
          <w:tcPr>
            <w:tcW w:w="0" w:type="auto"/>
            <w:tcBorders>
              <w:top w:val="single" w:sz="6" w:space="0" w:color="000000"/>
              <w:left w:val="single" w:sz="6" w:space="0" w:color="000000"/>
              <w:bottom w:val="single" w:sz="6" w:space="0" w:color="000000"/>
              <w:right w:val="single" w:sz="6" w:space="0" w:color="000000"/>
            </w:tcBorders>
            <w:hideMark/>
          </w:tcPr>
          <w:p w:rsidR="007954A8" w:rsidRPr="009A4E52" w:rsidRDefault="007954A8" w:rsidP="007954A8">
            <w:pPr>
              <w:spacing w:line="240" w:lineRule="auto"/>
              <w:rPr>
                <w:rFonts w:cs="Arial"/>
                <w:sz w:val="22"/>
                <w:szCs w:val="22"/>
                <w:lang w:val="sl-SI" w:eastAsia="sl-SI"/>
              </w:rPr>
            </w:pPr>
            <w:r w:rsidRPr="009A4E52">
              <w:rPr>
                <w:rFonts w:cs="Arial"/>
                <w:sz w:val="22"/>
                <w:szCs w:val="22"/>
                <w:lang w:val="sl-SI" w:eastAsia="sl-SI"/>
              </w:rPr>
              <w:t>15. februar</w:t>
            </w:r>
            <w:hyperlink r:id="rId17" w:anchor="ntr9-L_2016344SL.01001701-E0009" w:history="1">
              <w:r w:rsidRPr="009A4E52">
                <w:rPr>
                  <w:rFonts w:cs="Arial"/>
                  <w:color w:val="0000FF"/>
                  <w:sz w:val="22"/>
                  <w:szCs w:val="22"/>
                  <w:u w:val="single"/>
                  <w:lang w:val="sl-SI" w:eastAsia="sl-SI"/>
                </w:rPr>
                <w:t> (</w:t>
              </w:r>
              <w:r w:rsidRPr="009A4E52">
                <w:rPr>
                  <w:rFonts w:cs="Arial"/>
                  <w:color w:val="0000FF"/>
                  <w:sz w:val="22"/>
                  <w:szCs w:val="22"/>
                  <w:u w:val="single"/>
                  <w:vertAlign w:val="superscript"/>
                  <w:lang w:val="sl-SI" w:eastAsia="sl-SI"/>
                </w:rPr>
                <w:t>9</w:t>
              </w:r>
              <w:r w:rsidRPr="009A4E52">
                <w:rPr>
                  <w:rFonts w:cs="Arial"/>
                  <w:color w:val="0000FF"/>
                  <w:sz w:val="22"/>
                  <w:szCs w:val="22"/>
                  <w:u w:val="single"/>
                  <w:lang w:val="sl-SI" w:eastAsia="sl-SI"/>
                </w:rPr>
                <w:t>)</w:t>
              </w:r>
            </w:hyperlink>
          </w:p>
        </w:tc>
      </w:tr>
      <w:tr w:rsidR="007954A8" w:rsidRPr="009A4E52" w:rsidTr="0052303B">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7954A8" w:rsidRPr="009A4E52" w:rsidRDefault="007954A8" w:rsidP="007954A8">
            <w:pPr>
              <w:spacing w:line="240" w:lineRule="auto"/>
              <w:rPr>
                <w:rFonts w:cs="Arial"/>
                <w:sz w:val="22"/>
                <w:szCs w:val="22"/>
                <w:lang w:val="sl-SI" w:eastAsia="sl-SI"/>
              </w:rPr>
            </w:pPr>
            <w:r w:rsidRPr="009A4E52">
              <w:rPr>
                <w:rFonts w:cs="Arial"/>
                <w:sz w:val="22"/>
                <w:szCs w:val="22"/>
                <w:lang w:val="sl-SI" w:eastAsia="sl-SI"/>
              </w:rPr>
              <w:t>Skupne nacionalne emisije po vrstah virov po NFR</w:t>
            </w:r>
            <w:hyperlink r:id="rId18" w:anchor="ntr2-L_2016344SL.01001701-E0002" w:history="1">
              <w:r w:rsidRPr="009A4E52">
                <w:rPr>
                  <w:rFonts w:cs="Arial"/>
                  <w:color w:val="0000FF"/>
                  <w:sz w:val="22"/>
                  <w:szCs w:val="22"/>
                  <w:u w:val="single"/>
                  <w:lang w:val="sl-SI" w:eastAsia="sl-SI"/>
                </w:rPr>
                <w:t> (</w:t>
              </w:r>
              <w:r w:rsidRPr="009A4E52">
                <w:rPr>
                  <w:rFonts w:cs="Arial"/>
                  <w:color w:val="0000FF"/>
                  <w:sz w:val="22"/>
                  <w:szCs w:val="22"/>
                  <w:u w:val="single"/>
                  <w:vertAlign w:val="superscript"/>
                  <w:lang w:val="sl-SI" w:eastAsia="sl-SI"/>
                </w:rPr>
                <w:t>2</w:t>
              </w:r>
              <w:r w:rsidRPr="009A4E52">
                <w:rPr>
                  <w:rFonts w:cs="Arial"/>
                  <w:color w:val="0000FF"/>
                  <w:sz w:val="22"/>
                  <w:szCs w:val="22"/>
                  <w:u w:val="single"/>
                  <w:lang w:val="sl-SI" w:eastAsia="sl-SI"/>
                </w:rPr>
                <w:t>)</w:t>
              </w:r>
            </w:hyperlink>
          </w:p>
        </w:tc>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220"/>
              <w:gridCol w:w="3223"/>
            </w:tblGrid>
            <w:tr w:rsidR="007954A8" w:rsidRPr="009A4E52" w:rsidTr="0052303B">
              <w:trPr>
                <w:tblCellSpacing w:w="0" w:type="dxa"/>
              </w:trPr>
              <w:tc>
                <w:tcPr>
                  <w:tcW w:w="0" w:type="auto"/>
                  <w:hideMark/>
                </w:tcPr>
                <w:p w:rsidR="007954A8" w:rsidRPr="009A4E52" w:rsidRDefault="007954A8" w:rsidP="007954A8">
                  <w:pPr>
                    <w:spacing w:line="240" w:lineRule="auto"/>
                    <w:jc w:val="both"/>
                    <w:rPr>
                      <w:rFonts w:cs="Arial"/>
                      <w:sz w:val="22"/>
                      <w:szCs w:val="22"/>
                      <w:lang w:val="sl-SI" w:eastAsia="sl-SI"/>
                    </w:rPr>
                  </w:pPr>
                  <w:r w:rsidRPr="009A4E52">
                    <w:rPr>
                      <w:rFonts w:cs="Arial"/>
                      <w:sz w:val="22"/>
                      <w:szCs w:val="22"/>
                      <w:lang w:val="sl-SI" w:eastAsia="sl-SI"/>
                    </w:rPr>
                    <w:t>—</w:t>
                  </w:r>
                </w:p>
              </w:tc>
              <w:tc>
                <w:tcPr>
                  <w:tcW w:w="0" w:type="auto"/>
                  <w:hideMark/>
                </w:tcPr>
                <w:p w:rsidR="007954A8" w:rsidRPr="009A4E52" w:rsidRDefault="007954A8" w:rsidP="007954A8">
                  <w:pPr>
                    <w:spacing w:line="240" w:lineRule="auto"/>
                    <w:jc w:val="both"/>
                    <w:rPr>
                      <w:rFonts w:cs="Arial"/>
                      <w:sz w:val="22"/>
                      <w:szCs w:val="22"/>
                      <w:lang w:val="sl-SI" w:eastAsia="sl-SI"/>
                    </w:rPr>
                  </w:pPr>
                  <w:r w:rsidRPr="009A4E52">
                    <w:rPr>
                      <w:rFonts w:cs="Arial"/>
                      <w:sz w:val="22"/>
                      <w:szCs w:val="22"/>
                      <w:lang w:val="sl-SI" w:eastAsia="sl-SI"/>
                    </w:rPr>
                    <w:t>PM</w:t>
                  </w:r>
                  <w:r w:rsidRPr="009A4E52">
                    <w:rPr>
                      <w:rFonts w:cs="Arial"/>
                      <w:sz w:val="22"/>
                      <w:szCs w:val="22"/>
                      <w:vertAlign w:val="subscript"/>
                      <w:lang w:val="sl-SI" w:eastAsia="sl-SI"/>
                    </w:rPr>
                    <w:t>2,5</w:t>
                  </w:r>
                  <w:r w:rsidRPr="009A4E52">
                    <w:rPr>
                      <w:rFonts w:cs="Arial"/>
                      <w:sz w:val="22"/>
                      <w:szCs w:val="22"/>
                      <w:lang w:val="sl-SI" w:eastAsia="sl-SI"/>
                    </w:rPr>
                    <w:t>, PM</w:t>
                  </w:r>
                  <w:r w:rsidRPr="009A4E52">
                    <w:rPr>
                      <w:rFonts w:cs="Arial"/>
                      <w:sz w:val="22"/>
                      <w:szCs w:val="22"/>
                      <w:vertAlign w:val="subscript"/>
                      <w:lang w:val="sl-SI" w:eastAsia="sl-SI"/>
                    </w:rPr>
                    <w:t>10</w:t>
                  </w:r>
                  <w:r w:rsidRPr="009A4E52">
                    <w:rPr>
                      <w:rFonts w:cs="Arial"/>
                      <w:sz w:val="22"/>
                      <w:szCs w:val="22"/>
                      <w:lang w:val="sl-SI" w:eastAsia="sl-SI"/>
                    </w:rPr>
                    <w:t> </w:t>
                  </w:r>
                  <w:hyperlink r:id="rId19" w:anchor="ntr8-L_2016344SL.01001701-E0008" w:history="1">
                    <w:r w:rsidRPr="009A4E52">
                      <w:rPr>
                        <w:rFonts w:cs="Arial"/>
                        <w:color w:val="0000FF"/>
                        <w:sz w:val="22"/>
                        <w:szCs w:val="22"/>
                        <w:u w:val="single"/>
                        <w:lang w:val="sl-SI" w:eastAsia="sl-SI"/>
                      </w:rPr>
                      <w:t> (</w:t>
                    </w:r>
                    <w:r w:rsidRPr="009A4E52">
                      <w:rPr>
                        <w:rFonts w:cs="Arial"/>
                        <w:color w:val="0000FF"/>
                        <w:sz w:val="22"/>
                        <w:szCs w:val="22"/>
                        <w:u w:val="single"/>
                        <w:vertAlign w:val="superscript"/>
                        <w:lang w:val="sl-SI" w:eastAsia="sl-SI"/>
                      </w:rPr>
                      <w:t>8</w:t>
                    </w:r>
                    <w:r w:rsidRPr="009A4E52">
                      <w:rPr>
                        <w:rFonts w:cs="Arial"/>
                        <w:color w:val="0000FF"/>
                        <w:sz w:val="22"/>
                        <w:szCs w:val="22"/>
                        <w:u w:val="single"/>
                        <w:lang w:val="sl-SI" w:eastAsia="sl-SI"/>
                      </w:rPr>
                      <w:t>)</w:t>
                    </w:r>
                  </w:hyperlink>
                  <w:r w:rsidRPr="009A4E52">
                    <w:rPr>
                      <w:rFonts w:cs="Arial"/>
                      <w:sz w:val="22"/>
                      <w:szCs w:val="22"/>
                      <w:lang w:val="sl-SI" w:eastAsia="sl-SI"/>
                    </w:rPr>
                    <w:t> in, če je na voljo, BC</w:t>
                  </w:r>
                </w:p>
              </w:tc>
            </w:tr>
          </w:tbl>
          <w:p w:rsidR="007954A8" w:rsidRPr="009A4E52" w:rsidRDefault="007954A8" w:rsidP="007954A8">
            <w:pPr>
              <w:spacing w:line="240" w:lineRule="auto"/>
              <w:rPr>
                <w:rFonts w:cs="Arial"/>
                <w:sz w:val="22"/>
                <w:szCs w:val="22"/>
                <w:lang w:val="sl-SI" w:eastAsia="sl-SI"/>
              </w:rPr>
            </w:pPr>
          </w:p>
        </w:tc>
        <w:tc>
          <w:tcPr>
            <w:tcW w:w="0" w:type="auto"/>
            <w:tcBorders>
              <w:top w:val="single" w:sz="6" w:space="0" w:color="000000"/>
              <w:left w:val="single" w:sz="6" w:space="0" w:color="000000"/>
              <w:bottom w:val="single" w:sz="6" w:space="0" w:color="000000"/>
              <w:right w:val="single" w:sz="6" w:space="0" w:color="000000"/>
            </w:tcBorders>
            <w:hideMark/>
          </w:tcPr>
          <w:p w:rsidR="007954A8" w:rsidRPr="009A4E52" w:rsidRDefault="007954A8" w:rsidP="007954A8">
            <w:pPr>
              <w:spacing w:line="240" w:lineRule="auto"/>
              <w:rPr>
                <w:rFonts w:cs="Arial"/>
                <w:sz w:val="22"/>
                <w:szCs w:val="22"/>
                <w:lang w:val="sl-SI" w:eastAsia="sl-SI"/>
              </w:rPr>
            </w:pPr>
            <w:r w:rsidRPr="009A4E52">
              <w:rPr>
                <w:rFonts w:cs="Arial"/>
                <w:sz w:val="22"/>
                <w:szCs w:val="22"/>
                <w:lang w:val="sl-SI" w:eastAsia="sl-SI"/>
              </w:rPr>
              <w:t>Letno, od leta 2000 do leta poročanja minus 2 (X – 2)</w:t>
            </w:r>
          </w:p>
        </w:tc>
        <w:tc>
          <w:tcPr>
            <w:tcW w:w="0" w:type="auto"/>
            <w:tcBorders>
              <w:top w:val="single" w:sz="6" w:space="0" w:color="000000"/>
              <w:left w:val="single" w:sz="6" w:space="0" w:color="000000"/>
              <w:bottom w:val="single" w:sz="6" w:space="0" w:color="000000"/>
              <w:right w:val="single" w:sz="6" w:space="0" w:color="000000"/>
            </w:tcBorders>
            <w:hideMark/>
          </w:tcPr>
          <w:p w:rsidR="007954A8" w:rsidRPr="009A4E52" w:rsidRDefault="007954A8" w:rsidP="007954A8">
            <w:pPr>
              <w:spacing w:line="240" w:lineRule="auto"/>
              <w:rPr>
                <w:rFonts w:cs="Arial"/>
                <w:sz w:val="22"/>
                <w:szCs w:val="22"/>
                <w:lang w:val="sl-SI" w:eastAsia="sl-SI"/>
              </w:rPr>
            </w:pPr>
            <w:r w:rsidRPr="009A4E52">
              <w:rPr>
                <w:rFonts w:cs="Arial"/>
                <w:sz w:val="22"/>
                <w:szCs w:val="22"/>
                <w:lang w:val="sl-SI" w:eastAsia="sl-SI"/>
              </w:rPr>
              <w:t>15. februar</w:t>
            </w:r>
            <w:hyperlink r:id="rId20" w:anchor="ntr9-L_2016344SL.01001701-E0009" w:history="1">
              <w:r w:rsidRPr="009A4E52">
                <w:rPr>
                  <w:rFonts w:cs="Arial"/>
                  <w:color w:val="0000FF"/>
                  <w:sz w:val="22"/>
                  <w:szCs w:val="22"/>
                  <w:u w:val="single"/>
                  <w:lang w:val="sl-SI" w:eastAsia="sl-SI"/>
                </w:rPr>
                <w:t> (</w:t>
              </w:r>
              <w:r w:rsidRPr="009A4E52">
                <w:rPr>
                  <w:rFonts w:cs="Arial"/>
                  <w:color w:val="0000FF"/>
                  <w:sz w:val="22"/>
                  <w:szCs w:val="22"/>
                  <w:u w:val="single"/>
                  <w:vertAlign w:val="superscript"/>
                  <w:lang w:val="sl-SI" w:eastAsia="sl-SI"/>
                </w:rPr>
                <w:t>9</w:t>
              </w:r>
              <w:r w:rsidRPr="009A4E52">
                <w:rPr>
                  <w:rFonts w:cs="Arial"/>
                  <w:color w:val="0000FF"/>
                  <w:sz w:val="22"/>
                  <w:szCs w:val="22"/>
                  <w:u w:val="single"/>
                  <w:lang w:val="sl-SI" w:eastAsia="sl-SI"/>
                </w:rPr>
                <w:t>)</w:t>
              </w:r>
            </w:hyperlink>
          </w:p>
        </w:tc>
      </w:tr>
    </w:tbl>
    <w:p w:rsidR="007954A8" w:rsidRPr="009A4E52" w:rsidRDefault="007954A8" w:rsidP="007954A8">
      <w:pPr>
        <w:spacing w:line="240" w:lineRule="auto"/>
        <w:rPr>
          <w:rFonts w:ascii="inherit" w:hAnsi="inherit"/>
          <w:color w:val="000000"/>
          <w:sz w:val="24"/>
          <w:lang w:val="sl-SI" w:eastAsia="sl-SI"/>
        </w:rPr>
      </w:pPr>
    </w:p>
    <w:p w:rsidR="007954A8" w:rsidRPr="009A4E52" w:rsidRDefault="009F4C66" w:rsidP="007954A8">
      <w:pPr>
        <w:spacing w:line="240" w:lineRule="auto"/>
        <w:jc w:val="center"/>
        <w:rPr>
          <w:rFonts w:cs="Arial"/>
          <w:color w:val="000000"/>
          <w:sz w:val="22"/>
          <w:szCs w:val="22"/>
          <w:lang w:val="sl-SI" w:eastAsia="sl-SI"/>
        </w:rPr>
      </w:pPr>
      <w:r w:rsidRPr="009A4E52">
        <w:rPr>
          <w:rFonts w:cs="Arial"/>
          <w:i/>
          <w:iCs/>
          <w:color w:val="000000"/>
          <w:sz w:val="22"/>
          <w:szCs w:val="22"/>
          <w:lang w:val="sl-SI" w:eastAsia="sl-SI"/>
        </w:rPr>
        <w:t>Preglednica</w:t>
      </w:r>
      <w:r w:rsidR="007954A8" w:rsidRPr="009A4E52">
        <w:rPr>
          <w:rFonts w:cs="Arial"/>
          <w:i/>
          <w:iCs/>
          <w:color w:val="000000"/>
          <w:sz w:val="22"/>
          <w:szCs w:val="22"/>
          <w:lang w:val="sl-SI" w:eastAsia="sl-SI"/>
        </w:rPr>
        <w:t xml:space="preserve"> B</w:t>
      </w:r>
    </w:p>
    <w:p w:rsidR="007954A8" w:rsidRPr="009A4E52" w:rsidRDefault="007954A8" w:rsidP="007954A8">
      <w:pPr>
        <w:spacing w:line="240" w:lineRule="auto"/>
        <w:jc w:val="center"/>
        <w:rPr>
          <w:rFonts w:cs="Arial"/>
          <w:b/>
          <w:bCs/>
          <w:color w:val="000000"/>
          <w:sz w:val="22"/>
          <w:szCs w:val="22"/>
          <w:lang w:val="sl-SI" w:eastAsia="sl-SI"/>
        </w:rPr>
      </w:pPr>
    </w:p>
    <w:p w:rsidR="007954A8" w:rsidRPr="009A4E52" w:rsidRDefault="007954A8" w:rsidP="007954A8">
      <w:pPr>
        <w:spacing w:line="240" w:lineRule="auto"/>
        <w:jc w:val="center"/>
        <w:rPr>
          <w:rFonts w:cs="Arial"/>
          <w:b/>
          <w:bCs/>
          <w:color w:val="000000"/>
          <w:sz w:val="22"/>
          <w:szCs w:val="22"/>
          <w:lang w:val="sl-SI" w:eastAsia="sl-SI"/>
        </w:rPr>
      </w:pPr>
      <w:r w:rsidRPr="009A4E52">
        <w:rPr>
          <w:rFonts w:cs="Arial"/>
          <w:b/>
          <w:bCs/>
          <w:color w:val="000000"/>
          <w:sz w:val="22"/>
          <w:szCs w:val="22"/>
          <w:lang w:val="sl-SI" w:eastAsia="sl-SI"/>
        </w:rPr>
        <w:t>Zahteve glede letnega poročanja o emisijah iz drugega odstavka 7. člena te uredbe</w:t>
      </w:r>
    </w:p>
    <w:p w:rsidR="007954A8" w:rsidRPr="009A4E52" w:rsidRDefault="007954A8" w:rsidP="007954A8">
      <w:pPr>
        <w:spacing w:line="240" w:lineRule="auto"/>
        <w:jc w:val="center"/>
        <w:rPr>
          <w:rFonts w:cs="Arial"/>
          <w:color w:val="000000"/>
          <w:sz w:val="22"/>
          <w:szCs w:val="22"/>
          <w:lang w:val="sl-SI" w:eastAsia="sl-SI"/>
        </w:rPr>
      </w:pP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155"/>
        <w:gridCol w:w="2668"/>
        <w:gridCol w:w="2426"/>
        <w:gridCol w:w="1279"/>
      </w:tblGrid>
      <w:tr w:rsidR="007954A8" w:rsidRPr="009A4E52" w:rsidTr="0052303B">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7954A8" w:rsidRPr="009A4E52" w:rsidRDefault="009F4C66" w:rsidP="007954A8">
            <w:pPr>
              <w:spacing w:line="240" w:lineRule="auto"/>
              <w:jc w:val="center"/>
              <w:rPr>
                <w:rFonts w:cs="Arial"/>
                <w:b/>
                <w:bCs/>
                <w:sz w:val="22"/>
                <w:szCs w:val="22"/>
                <w:lang w:val="sl-SI" w:eastAsia="sl-SI"/>
              </w:rPr>
            </w:pPr>
            <w:r w:rsidRPr="009A4E52">
              <w:rPr>
                <w:rFonts w:cs="Arial"/>
                <w:b/>
                <w:bCs/>
                <w:sz w:val="22"/>
                <w:szCs w:val="22"/>
                <w:lang w:val="sl-SI" w:eastAsia="sl-SI"/>
              </w:rPr>
              <w:t>Poročilo</w:t>
            </w:r>
          </w:p>
        </w:tc>
        <w:tc>
          <w:tcPr>
            <w:tcW w:w="0" w:type="auto"/>
            <w:tcBorders>
              <w:top w:val="single" w:sz="6" w:space="0" w:color="000000"/>
              <w:left w:val="single" w:sz="6" w:space="0" w:color="000000"/>
              <w:bottom w:val="single" w:sz="6" w:space="0" w:color="000000"/>
              <w:right w:val="single" w:sz="6" w:space="0" w:color="000000"/>
            </w:tcBorders>
            <w:hideMark/>
          </w:tcPr>
          <w:p w:rsidR="007954A8" w:rsidRPr="009A4E52" w:rsidRDefault="007954A8" w:rsidP="007954A8">
            <w:pPr>
              <w:spacing w:line="240" w:lineRule="auto"/>
              <w:jc w:val="center"/>
              <w:rPr>
                <w:rFonts w:cs="Arial"/>
                <w:b/>
                <w:bCs/>
                <w:sz w:val="22"/>
                <w:szCs w:val="22"/>
                <w:lang w:val="sl-SI" w:eastAsia="sl-SI"/>
              </w:rPr>
            </w:pPr>
            <w:r w:rsidRPr="009A4E52">
              <w:rPr>
                <w:rFonts w:cs="Arial"/>
                <w:b/>
                <w:bCs/>
                <w:sz w:val="22"/>
                <w:szCs w:val="22"/>
                <w:lang w:val="sl-SI" w:eastAsia="sl-SI"/>
              </w:rPr>
              <w:t>Onesnaževala</w:t>
            </w:r>
          </w:p>
        </w:tc>
        <w:tc>
          <w:tcPr>
            <w:tcW w:w="0" w:type="auto"/>
            <w:tcBorders>
              <w:top w:val="single" w:sz="6" w:space="0" w:color="000000"/>
              <w:left w:val="single" w:sz="6" w:space="0" w:color="000000"/>
              <w:bottom w:val="single" w:sz="6" w:space="0" w:color="000000"/>
              <w:right w:val="single" w:sz="6" w:space="0" w:color="000000"/>
            </w:tcBorders>
            <w:hideMark/>
          </w:tcPr>
          <w:p w:rsidR="007954A8" w:rsidRPr="009A4E52" w:rsidRDefault="007954A8" w:rsidP="007954A8">
            <w:pPr>
              <w:spacing w:line="240" w:lineRule="auto"/>
              <w:jc w:val="center"/>
              <w:rPr>
                <w:rFonts w:cs="Arial"/>
                <w:b/>
                <w:bCs/>
                <w:sz w:val="22"/>
                <w:szCs w:val="22"/>
                <w:lang w:val="sl-SI" w:eastAsia="sl-SI"/>
              </w:rPr>
            </w:pPr>
            <w:r w:rsidRPr="009A4E52">
              <w:rPr>
                <w:rFonts w:cs="Arial"/>
                <w:b/>
                <w:bCs/>
                <w:sz w:val="22"/>
                <w:szCs w:val="22"/>
                <w:lang w:val="sl-SI" w:eastAsia="sl-SI"/>
              </w:rPr>
              <w:t>Časovni okvir</w:t>
            </w:r>
          </w:p>
        </w:tc>
        <w:tc>
          <w:tcPr>
            <w:tcW w:w="0" w:type="auto"/>
            <w:tcBorders>
              <w:top w:val="single" w:sz="6" w:space="0" w:color="000000"/>
              <w:left w:val="single" w:sz="6" w:space="0" w:color="000000"/>
              <w:bottom w:val="single" w:sz="6" w:space="0" w:color="000000"/>
              <w:right w:val="single" w:sz="6" w:space="0" w:color="000000"/>
            </w:tcBorders>
            <w:hideMark/>
          </w:tcPr>
          <w:p w:rsidR="007954A8" w:rsidRPr="009A4E52" w:rsidRDefault="007954A8" w:rsidP="007954A8">
            <w:pPr>
              <w:spacing w:line="240" w:lineRule="auto"/>
              <w:jc w:val="center"/>
              <w:rPr>
                <w:rFonts w:cs="Arial"/>
                <w:b/>
                <w:bCs/>
                <w:sz w:val="22"/>
                <w:szCs w:val="22"/>
                <w:lang w:val="sl-SI" w:eastAsia="sl-SI"/>
              </w:rPr>
            </w:pPr>
            <w:r w:rsidRPr="009A4E52">
              <w:rPr>
                <w:rFonts w:cs="Arial"/>
                <w:b/>
                <w:bCs/>
                <w:sz w:val="22"/>
                <w:szCs w:val="22"/>
                <w:lang w:val="sl-SI" w:eastAsia="sl-SI"/>
              </w:rPr>
              <w:t>Datum poročanja</w:t>
            </w:r>
          </w:p>
        </w:tc>
      </w:tr>
      <w:tr w:rsidR="007954A8" w:rsidRPr="009A4E52" w:rsidTr="0052303B">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7954A8" w:rsidRPr="009A4E52" w:rsidRDefault="007954A8" w:rsidP="007954A8">
            <w:pPr>
              <w:spacing w:line="240" w:lineRule="auto"/>
              <w:rPr>
                <w:rFonts w:cs="Arial"/>
                <w:sz w:val="22"/>
                <w:szCs w:val="22"/>
                <w:lang w:val="sl-SI" w:eastAsia="sl-SI"/>
              </w:rPr>
            </w:pPr>
            <w:r w:rsidRPr="009A4E52">
              <w:rPr>
                <w:rFonts w:cs="Arial"/>
                <w:sz w:val="22"/>
                <w:szCs w:val="22"/>
                <w:lang w:val="sl-SI" w:eastAsia="sl-SI"/>
              </w:rPr>
              <w:t>Skupne nacionalne emisije po vrstah virov po NFR</w:t>
            </w:r>
            <w:hyperlink r:id="rId21" w:anchor="ntr10-L_2016344SL.01001701-E0010" w:history="1">
              <w:r w:rsidRPr="009A4E52">
                <w:rPr>
                  <w:rFonts w:cs="Arial"/>
                  <w:color w:val="0000FF"/>
                  <w:sz w:val="22"/>
                  <w:szCs w:val="22"/>
                  <w:u w:val="single"/>
                  <w:lang w:val="sl-SI" w:eastAsia="sl-SI"/>
                </w:rPr>
                <w:t> (</w:t>
              </w:r>
              <w:r w:rsidRPr="009A4E52">
                <w:rPr>
                  <w:rFonts w:cs="Arial"/>
                  <w:color w:val="0000FF"/>
                  <w:sz w:val="22"/>
                  <w:szCs w:val="22"/>
                  <w:u w:val="single"/>
                  <w:vertAlign w:val="superscript"/>
                  <w:lang w:val="sl-SI" w:eastAsia="sl-SI"/>
                </w:rPr>
                <w:t>10</w:t>
              </w:r>
              <w:r w:rsidRPr="009A4E52">
                <w:rPr>
                  <w:rFonts w:cs="Arial"/>
                  <w:color w:val="0000FF"/>
                  <w:sz w:val="22"/>
                  <w:szCs w:val="22"/>
                  <w:u w:val="single"/>
                  <w:lang w:val="sl-SI" w:eastAsia="sl-SI"/>
                </w:rPr>
                <w:t>)</w:t>
              </w:r>
            </w:hyperlink>
          </w:p>
        </w:tc>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220"/>
              <w:gridCol w:w="2418"/>
            </w:tblGrid>
            <w:tr w:rsidR="007954A8" w:rsidRPr="009A4E52" w:rsidTr="0052303B">
              <w:trPr>
                <w:tblCellSpacing w:w="0" w:type="dxa"/>
              </w:trPr>
              <w:tc>
                <w:tcPr>
                  <w:tcW w:w="0" w:type="auto"/>
                  <w:hideMark/>
                </w:tcPr>
                <w:p w:rsidR="007954A8" w:rsidRPr="009A4E52" w:rsidRDefault="007954A8" w:rsidP="007954A8">
                  <w:pPr>
                    <w:spacing w:line="240" w:lineRule="auto"/>
                    <w:jc w:val="both"/>
                    <w:rPr>
                      <w:rFonts w:cs="Arial"/>
                      <w:sz w:val="22"/>
                      <w:szCs w:val="22"/>
                      <w:lang w:val="sl-SI" w:eastAsia="sl-SI"/>
                    </w:rPr>
                  </w:pPr>
                  <w:r w:rsidRPr="009A4E52">
                    <w:rPr>
                      <w:rFonts w:cs="Arial"/>
                      <w:sz w:val="22"/>
                      <w:szCs w:val="22"/>
                      <w:lang w:val="sl-SI" w:eastAsia="sl-SI"/>
                    </w:rPr>
                    <w:t>—</w:t>
                  </w:r>
                </w:p>
              </w:tc>
              <w:tc>
                <w:tcPr>
                  <w:tcW w:w="0" w:type="auto"/>
                  <w:hideMark/>
                </w:tcPr>
                <w:p w:rsidR="007954A8" w:rsidRPr="009A4E52" w:rsidRDefault="007954A8" w:rsidP="007954A8">
                  <w:pPr>
                    <w:spacing w:line="240" w:lineRule="auto"/>
                    <w:jc w:val="both"/>
                    <w:rPr>
                      <w:rFonts w:cs="Arial"/>
                      <w:sz w:val="22"/>
                      <w:szCs w:val="22"/>
                      <w:lang w:val="sl-SI" w:eastAsia="sl-SI"/>
                    </w:rPr>
                  </w:pPr>
                  <w:r w:rsidRPr="009A4E52">
                    <w:rPr>
                      <w:rFonts w:cs="Arial"/>
                      <w:sz w:val="22"/>
                      <w:szCs w:val="22"/>
                      <w:lang w:val="sl-SI" w:eastAsia="sl-SI"/>
                    </w:rPr>
                    <w:t xml:space="preserve">težke kovine (As, </w:t>
                  </w:r>
                  <w:proofErr w:type="spellStart"/>
                  <w:r w:rsidRPr="009A4E52">
                    <w:rPr>
                      <w:rFonts w:cs="Arial"/>
                      <w:sz w:val="22"/>
                      <w:szCs w:val="22"/>
                      <w:lang w:val="sl-SI" w:eastAsia="sl-SI"/>
                    </w:rPr>
                    <w:t>Cr</w:t>
                  </w:r>
                  <w:proofErr w:type="spellEnd"/>
                  <w:r w:rsidRPr="009A4E52">
                    <w:rPr>
                      <w:rFonts w:cs="Arial"/>
                      <w:sz w:val="22"/>
                      <w:szCs w:val="22"/>
                      <w:lang w:val="sl-SI" w:eastAsia="sl-SI"/>
                    </w:rPr>
                    <w:t xml:space="preserve">, </w:t>
                  </w:r>
                  <w:proofErr w:type="spellStart"/>
                  <w:r w:rsidRPr="009A4E52">
                    <w:rPr>
                      <w:rFonts w:cs="Arial"/>
                      <w:sz w:val="22"/>
                      <w:szCs w:val="22"/>
                      <w:lang w:val="sl-SI" w:eastAsia="sl-SI"/>
                    </w:rPr>
                    <w:t>Cu</w:t>
                  </w:r>
                  <w:proofErr w:type="spellEnd"/>
                  <w:r w:rsidRPr="009A4E52">
                    <w:rPr>
                      <w:rFonts w:cs="Arial"/>
                      <w:sz w:val="22"/>
                      <w:szCs w:val="22"/>
                      <w:lang w:val="sl-SI" w:eastAsia="sl-SI"/>
                    </w:rPr>
                    <w:t>, Ni, Se in Zn ter njihove spojine)</w:t>
                  </w:r>
                  <w:hyperlink r:id="rId22" w:anchor="ntr11-L_2016344SL.01001701-E0011" w:history="1">
                    <w:r w:rsidRPr="009A4E52">
                      <w:rPr>
                        <w:rFonts w:cs="Arial"/>
                        <w:color w:val="0000FF"/>
                        <w:sz w:val="22"/>
                        <w:szCs w:val="22"/>
                        <w:u w:val="single"/>
                        <w:lang w:val="sl-SI" w:eastAsia="sl-SI"/>
                      </w:rPr>
                      <w:t> (</w:t>
                    </w:r>
                    <w:r w:rsidRPr="009A4E52">
                      <w:rPr>
                        <w:rFonts w:cs="Arial"/>
                        <w:color w:val="0000FF"/>
                        <w:sz w:val="22"/>
                        <w:szCs w:val="22"/>
                        <w:u w:val="single"/>
                        <w:vertAlign w:val="superscript"/>
                        <w:lang w:val="sl-SI" w:eastAsia="sl-SI"/>
                      </w:rPr>
                      <w:t>11</w:t>
                    </w:r>
                    <w:r w:rsidRPr="009A4E52">
                      <w:rPr>
                        <w:rFonts w:cs="Arial"/>
                        <w:color w:val="0000FF"/>
                        <w:sz w:val="22"/>
                        <w:szCs w:val="22"/>
                        <w:u w:val="single"/>
                        <w:lang w:val="sl-SI" w:eastAsia="sl-SI"/>
                      </w:rPr>
                      <w:t>)</w:t>
                    </w:r>
                  </w:hyperlink>
                </w:p>
              </w:tc>
            </w:tr>
          </w:tbl>
          <w:p w:rsidR="007954A8" w:rsidRPr="009A4E52" w:rsidRDefault="007954A8" w:rsidP="007954A8">
            <w:pPr>
              <w:spacing w:line="240" w:lineRule="auto"/>
              <w:rPr>
                <w:rFonts w:cs="Arial"/>
                <w:vanish/>
                <w:sz w:val="22"/>
                <w:szCs w:val="22"/>
                <w:lang w:val="sl-SI" w:eastAsia="sl-SI"/>
              </w:rPr>
            </w:pPr>
          </w:p>
          <w:tbl>
            <w:tblPr>
              <w:tblW w:w="5000" w:type="pct"/>
              <w:tblCellSpacing w:w="0" w:type="dxa"/>
              <w:tblCellMar>
                <w:left w:w="0" w:type="dxa"/>
                <w:right w:w="0" w:type="dxa"/>
              </w:tblCellMar>
              <w:tblLook w:val="04A0" w:firstRow="1" w:lastRow="0" w:firstColumn="1" w:lastColumn="0" w:noHBand="0" w:noVBand="1"/>
            </w:tblPr>
            <w:tblGrid>
              <w:gridCol w:w="573"/>
              <w:gridCol w:w="2065"/>
            </w:tblGrid>
            <w:tr w:rsidR="007954A8" w:rsidRPr="009A4E52" w:rsidTr="0052303B">
              <w:trPr>
                <w:tblCellSpacing w:w="0" w:type="dxa"/>
              </w:trPr>
              <w:tc>
                <w:tcPr>
                  <w:tcW w:w="0" w:type="auto"/>
                  <w:hideMark/>
                </w:tcPr>
                <w:p w:rsidR="007954A8" w:rsidRPr="009A4E52" w:rsidRDefault="007954A8" w:rsidP="007954A8">
                  <w:pPr>
                    <w:spacing w:line="240" w:lineRule="auto"/>
                    <w:jc w:val="both"/>
                    <w:rPr>
                      <w:rFonts w:cs="Arial"/>
                      <w:sz w:val="22"/>
                      <w:szCs w:val="22"/>
                      <w:lang w:val="sl-SI" w:eastAsia="sl-SI"/>
                    </w:rPr>
                  </w:pPr>
                  <w:r w:rsidRPr="009A4E52">
                    <w:rPr>
                      <w:rFonts w:cs="Arial"/>
                      <w:sz w:val="22"/>
                      <w:szCs w:val="22"/>
                      <w:lang w:val="sl-SI" w:eastAsia="sl-SI"/>
                    </w:rPr>
                    <w:t>—</w:t>
                  </w:r>
                </w:p>
              </w:tc>
              <w:tc>
                <w:tcPr>
                  <w:tcW w:w="0" w:type="auto"/>
                  <w:hideMark/>
                </w:tcPr>
                <w:p w:rsidR="007954A8" w:rsidRPr="009A4E52" w:rsidRDefault="007954A8" w:rsidP="007954A8">
                  <w:pPr>
                    <w:spacing w:line="240" w:lineRule="auto"/>
                    <w:jc w:val="both"/>
                    <w:rPr>
                      <w:rFonts w:cs="Arial"/>
                      <w:sz w:val="22"/>
                      <w:szCs w:val="22"/>
                      <w:lang w:val="sl-SI" w:eastAsia="sl-SI"/>
                    </w:rPr>
                  </w:pPr>
                  <w:r w:rsidRPr="009A4E52">
                    <w:rPr>
                      <w:rFonts w:cs="Arial"/>
                      <w:sz w:val="22"/>
                      <w:szCs w:val="22"/>
                      <w:lang w:val="sl-SI" w:eastAsia="sl-SI"/>
                    </w:rPr>
                    <w:t>TSP</w:t>
                  </w:r>
                  <w:hyperlink r:id="rId23" w:anchor="ntr12-L_2016344SL.01001701-E0012" w:history="1">
                    <w:r w:rsidRPr="009A4E52">
                      <w:rPr>
                        <w:rFonts w:cs="Arial"/>
                        <w:color w:val="0000FF"/>
                        <w:sz w:val="22"/>
                        <w:szCs w:val="22"/>
                        <w:u w:val="single"/>
                        <w:lang w:val="sl-SI" w:eastAsia="sl-SI"/>
                      </w:rPr>
                      <w:t> (</w:t>
                    </w:r>
                    <w:r w:rsidRPr="009A4E52">
                      <w:rPr>
                        <w:rFonts w:cs="Arial"/>
                        <w:color w:val="0000FF"/>
                        <w:sz w:val="22"/>
                        <w:szCs w:val="22"/>
                        <w:u w:val="single"/>
                        <w:vertAlign w:val="superscript"/>
                        <w:lang w:val="sl-SI" w:eastAsia="sl-SI"/>
                      </w:rPr>
                      <w:t>12</w:t>
                    </w:r>
                    <w:r w:rsidRPr="009A4E52">
                      <w:rPr>
                        <w:rFonts w:cs="Arial"/>
                        <w:color w:val="0000FF"/>
                        <w:sz w:val="22"/>
                        <w:szCs w:val="22"/>
                        <w:u w:val="single"/>
                        <w:lang w:val="sl-SI" w:eastAsia="sl-SI"/>
                      </w:rPr>
                      <w:t>)</w:t>
                    </w:r>
                  </w:hyperlink>
                </w:p>
              </w:tc>
            </w:tr>
          </w:tbl>
          <w:p w:rsidR="007954A8" w:rsidRPr="009A4E52" w:rsidRDefault="007954A8" w:rsidP="007954A8">
            <w:pPr>
              <w:spacing w:line="240" w:lineRule="auto"/>
              <w:rPr>
                <w:rFonts w:cs="Arial"/>
                <w:sz w:val="22"/>
                <w:szCs w:val="22"/>
                <w:lang w:val="sl-SI" w:eastAsia="sl-SI"/>
              </w:rPr>
            </w:pPr>
          </w:p>
        </w:tc>
        <w:tc>
          <w:tcPr>
            <w:tcW w:w="0" w:type="auto"/>
            <w:tcBorders>
              <w:top w:val="single" w:sz="6" w:space="0" w:color="000000"/>
              <w:left w:val="single" w:sz="6" w:space="0" w:color="000000"/>
              <w:bottom w:val="single" w:sz="6" w:space="0" w:color="000000"/>
              <w:right w:val="single" w:sz="6" w:space="0" w:color="000000"/>
            </w:tcBorders>
            <w:hideMark/>
          </w:tcPr>
          <w:p w:rsidR="007954A8" w:rsidRPr="009A4E52" w:rsidRDefault="007954A8" w:rsidP="007954A8">
            <w:pPr>
              <w:spacing w:line="240" w:lineRule="auto"/>
              <w:rPr>
                <w:rFonts w:cs="Arial"/>
                <w:sz w:val="22"/>
                <w:szCs w:val="22"/>
                <w:lang w:val="sl-SI" w:eastAsia="sl-SI"/>
              </w:rPr>
            </w:pPr>
            <w:r w:rsidRPr="009A4E52">
              <w:rPr>
                <w:rFonts w:cs="Arial"/>
                <w:sz w:val="22"/>
                <w:szCs w:val="22"/>
                <w:lang w:val="sl-SI" w:eastAsia="sl-SI"/>
              </w:rPr>
              <w:t>Letno, od leta 1990 (2000 za TSP) do leta poročanja minus 2 (X – 2)</w:t>
            </w:r>
          </w:p>
        </w:tc>
        <w:tc>
          <w:tcPr>
            <w:tcW w:w="0" w:type="auto"/>
            <w:tcBorders>
              <w:top w:val="single" w:sz="6" w:space="0" w:color="000000"/>
              <w:left w:val="single" w:sz="6" w:space="0" w:color="000000"/>
              <w:bottom w:val="single" w:sz="6" w:space="0" w:color="000000"/>
              <w:right w:val="single" w:sz="6" w:space="0" w:color="000000"/>
            </w:tcBorders>
            <w:hideMark/>
          </w:tcPr>
          <w:p w:rsidR="007954A8" w:rsidRPr="009A4E52" w:rsidRDefault="007954A8" w:rsidP="007954A8">
            <w:pPr>
              <w:spacing w:line="240" w:lineRule="auto"/>
              <w:rPr>
                <w:rFonts w:cs="Arial"/>
                <w:sz w:val="22"/>
                <w:szCs w:val="22"/>
                <w:lang w:val="sl-SI" w:eastAsia="sl-SI"/>
              </w:rPr>
            </w:pPr>
            <w:r w:rsidRPr="009A4E52">
              <w:rPr>
                <w:rFonts w:cs="Arial"/>
                <w:sz w:val="22"/>
                <w:szCs w:val="22"/>
                <w:lang w:val="sl-SI" w:eastAsia="sl-SI"/>
              </w:rPr>
              <w:t>15. februar</w:t>
            </w:r>
          </w:p>
        </w:tc>
      </w:tr>
    </w:tbl>
    <w:p w:rsidR="007954A8" w:rsidRPr="009A4E52" w:rsidRDefault="007954A8" w:rsidP="007954A8">
      <w:pPr>
        <w:spacing w:line="240" w:lineRule="auto"/>
        <w:rPr>
          <w:rFonts w:ascii="inherit" w:hAnsi="inherit"/>
          <w:color w:val="000000"/>
          <w:sz w:val="24"/>
          <w:lang w:val="sl-SI" w:eastAsia="sl-SI"/>
        </w:rPr>
      </w:pPr>
    </w:p>
    <w:p w:rsidR="007954A8" w:rsidRPr="009A4E52" w:rsidRDefault="007A7B46" w:rsidP="007954A8">
      <w:pPr>
        <w:spacing w:line="240" w:lineRule="auto"/>
        <w:jc w:val="center"/>
        <w:rPr>
          <w:rFonts w:cs="Arial"/>
          <w:i/>
          <w:iCs/>
          <w:color w:val="000000"/>
          <w:sz w:val="22"/>
          <w:szCs w:val="22"/>
          <w:lang w:val="sl-SI" w:eastAsia="sl-SI"/>
        </w:rPr>
      </w:pPr>
      <w:r w:rsidRPr="009A4E52">
        <w:rPr>
          <w:rFonts w:cs="Arial"/>
          <w:i/>
          <w:iCs/>
          <w:color w:val="000000"/>
          <w:sz w:val="22"/>
          <w:szCs w:val="22"/>
          <w:lang w:val="sl-SI" w:eastAsia="sl-SI"/>
        </w:rPr>
        <w:t>Preglednica</w:t>
      </w:r>
      <w:r w:rsidR="007954A8" w:rsidRPr="009A4E52">
        <w:rPr>
          <w:rFonts w:cs="Arial"/>
          <w:i/>
          <w:iCs/>
          <w:color w:val="000000"/>
          <w:sz w:val="22"/>
          <w:szCs w:val="22"/>
          <w:lang w:val="sl-SI" w:eastAsia="sl-SI"/>
        </w:rPr>
        <w:t xml:space="preserve"> C</w:t>
      </w:r>
    </w:p>
    <w:p w:rsidR="007954A8" w:rsidRPr="009A4E52" w:rsidRDefault="007954A8" w:rsidP="007954A8">
      <w:pPr>
        <w:spacing w:line="240" w:lineRule="auto"/>
        <w:jc w:val="center"/>
        <w:rPr>
          <w:rFonts w:cs="Arial"/>
          <w:color w:val="000000"/>
          <w:sz w:val="22"/>
          <w:szCs w:val="22"/>
          <w:lang w:val="sl-SI" w:eastAsia="sl-SI"/>
        </w:rPr>
      </w:pPr>
    </w:p>
    <w:p w:rsidR="007954A8" w:rsidRPr="009A4E52" w:rsidRDefault="007954A8" w:rsidP="007954A8">
      <w:pPr>
        <w:spacing w:line="240" w:lineRule="auto"/>
        <w:jc w:val="center"/>
        <w:rPr>
          <w:rFonts w:cs="Arial"/>
          <w:b/>
          <w:bCs/>
          <w:color w:val="000000"/>
          <w:sz w:val="22"/>
          <w:szCs w:val="22"/>
          <w:lang w:val="sl-SI" w:eastAsia="sl-SI"/>
        </w:rPr>
      </w:pPr>
      <w:r w:rsidRPr="009A4E52">
        <w:rPr>
          <w:rFonts w:cs="Arial"/>
          <w:b/>
          <w:bCs/>
          <w:color w:val="000000"/>
          <w:sz w:val="22"/>
          <w:szCs w:val="22"/>
          <w:lang w:val="sl-SI" w:eastAsia="sl-SI"/>
        </w:rPr>
        <w:t>Zahteve glede poročanja o emisijah in projekcijah iz tretjega odstavka 7. člena te uredbe</w:t>
      </w:r>
    </w:p>
    <w:p w:rsidR="007954A8" w:rsidRPr="009A4E52" w:rsidRDefault="007954A8" w:rsidP="007954A8">
      <w:pPr>
        <w:spacing w:line="240" w:lineRule="auto"/>
        <w:jc w:val="center"/>
        <w:rPr>
          <w:rFonts w:cs="Arial"/>
          <w:color w:val="000000"/>
          <w:sz w:val="22"/>
          <w:szCs w:val="22"/>
          <w:lang w:val="sl-SI" w:eastAsia="sl-SI"/>
        </w:rPr>
      </w:pP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125"/>
        <w:gridCol w:w="2442"/>
        <w:gridCol w:w="2710"/>
        <w:gridCol w:w="1251"/>
      </w:tblGrid>
      <w:tr w:rsidR="007954A8" w:rsidRPr="009A4E52" w:rsidTr="0052303B">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7954A8" w:rsidRPr="009A4E52" w:rsidRDefault="007A7B46" w:rsidP="007954A8">
            <w:pPr>
              <w:spacing w:line="240" w:lineRule="auto"/>
              <w:jc w:val="center"/>
              <w:rPr>
                <w:rFonts w:cs="Arial"/>
                <w:b/>
                <w:bCs/>
                <w:sz w:val="22"/>
                <w:szCs w:val="22"/>
                <w:lang w:val="sl-SI" w:eastAsia="sl-SI"/>
              </w:rPr>
            </w:pPr>
            <w:r w:rsidRPr="009A4E52">
              <w:rPr>
                <w:rFonts w:cs="Arial"/>
                <w:b/>
                <w:bCs/>
                <w:sz w:val="22"/>
                <w:szCs w:val="22"/>
                <w:lang w:val="sl-SI" w:eastAsia="sl-SI"/>
              </w:rPr>
              <w:t>Poročilo</w:t>
            </w:r>
          </w:p>
        </w:tc>
        <w:tc>
          <w:tcPr>
            <w:tcW w:w="0" w:type="auto"/>
            <w:tcBorders>
              <w:top w:val="single" w:sz="6" w:space="0" w:color="000000"/>
              <w:left w:val="single" w:sz="6" w:space="0" w:color="000000"/>
              <w:bottom w:val="single" w:sz="6" w:space="0" w:color="000000"/>
              <w:right w:val="single" w:sz="6" w:space="0" w:color="000000"/>
            </w:tcBorders>
            <w:hideMark/>
          </w:tcPr>
          <w:p w:rsidR="007954A8" w:rsidRPr="009A4E52" w:rsidRDefault="007954A8" w:rsidP="007954A8">
            <w:pPr>
              <w:spacing w:line="240" w:lineRule="auto"/>
              <w:jc w:val="center"/>
              <w:rPr>
                <w:rFonts w:cs="Arial"/>
                <w:b/>
                <w:bCs/>
                <w:sz w:val="22"/>
                <w:szCs w:val="22"/>
                <w:lang w:val="sl-SI" w:eastAsia="sl-SI"/>
              </w:rPr>
            </w:pPr>
            <w:r w:rsidRPr="009A4E52">
              <w:rPr>
                <w:rFonts w:cs="Arial"/>
                <w:b/>
                <w:bCs/>
                <w:sz w:val="22"/>
                <w:szCs w:val="22"/>
                <w:lang w:val="sl-SI" w:eastAsia="sl-SI"/>
              </w:rPr>
              <w:t>Onesnaževala</w:t>
            </w:r>
          </w:p>
        </w:tc>
        <w:tc>
          <w:tcPr>
            <w:tcW w:w="0" w:type="auto"/>
            <w:tcBorders>
              <w:top w:val="single" w:sz="6" w:space="0" w:color="000000"/>
              <w:left w:val="single" w:sz="6" w:space="0" w:color="000000"/>
              <w:bottom w:val="single" w:sz="6" w:space="0" w:color="000000"/>
              <w:right w:val="single" w:sz="6" w:space="0" w:color="000000"/>
            </w:tcBorders>
            <w:hideMark/>
          </w:tcPr>
          <w:p w:rsidR="007954A8" w:rsidRPr="009A4E52" w:rsidRDefault="007954A8" w:rsidP="007954A8">
            <w:pPr>
              <w:spacing w:line="240" w:lineRule="auto"/>
              <w:jc w:val="center"/>
              <w:rPr>
                <w:rFonts w:cs="Arial"/>
                <w:b/>
                <w:bCs/>
                <w:sz w:val="22"/>
                <w:szCs w:val="22"/>
                <w:lang w:val="sl-SI" w:eastAsia="sl-SI"/>
              </w:rPr>
            </w:pPr>
            <w:r w:rsidRPr="009A4E52">
              <w:rPr>
                <w:rFonts w:cs="Arial"/>
                <w:b/>
                <w:bCs/>
                <w:sz w:val="22"/>
                <w:szCs w:val="22"/>
                <w:lang w:val="sl-SI" w:eastAsia="sl-SI"/>
              </w:rPr>
              <w:t>Časovni okvir/ciljna leta</w:t>
            </w:r>
          </w:p>
        </w:tc>
        <w:tc>
          <w:tcPr>
            <w:tcW w:w="0" w:type="auto"/>
            <w:tcBorders>
              <w:top w:val="single" w:sz="6" w:space="0" w:color="000000"/>
              <w:left w:val="single" w:sz="6" w:space="0" w:color="000000"/>
              <w:bottom w:val="single" w:sz="6" w:space="0" w:color="000000"/>
              <w:right w:val="single" w:sz="6" w:space="0" w:color="000000"/>
            </w:tcBorders>
            <w:hideMark/>
          </w:tcPr>
          <w:p w:rsidR="007954A8" w:rsidRPr="009A4E52" w:rsidRDefault="007954A8" w:rsidP="007954A8">
            <w:pPr>
              <w:spacing w:line="240" w:lineRule="auto"/>
              <w:jc w:val="center"/>
              <w:rPr>
                <w:rFonts w:cs="Arial"/>
                <w:b/>
                <w:bCs/>
                <w:sz w:val="22"/>
                <w:szCs w:val="22"/>
                <w:lang w:val="sl-SI" w:eastAsia="sl-SI"/>
              </w:rPr>
            </w:pPr>
            <w:r w:rsidRPr="009A4E52">
              <w:rPr>
                <w:rFonts w:cs="Arial"/>
                <w:b/>
                <w:bCs/>
                <w:sz w:val="22"/>
                <w:szCs w:val="22"/>
                <w:lang w:val="sl-SI" w:eastAsia="sl-SI"/>
              </w:rPr>
              <w:t>Datumi poročanja</w:t>
            </w:r>
          </w:p>
        </w:tc>
      </w:tr>
      <w:tr w:rsidR="007954A8" w:rsidRPr="009A4E52" w:rsidTr="0052303B">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7954A8" w:rsidRPr="009A4E52" w:rsidRDefault="007954A8" w:rsidP="007954A8">
            <w:pPr>
              <w:spacing w:line="240" w:lineRule="auto"/>
              <w:rPr>
                <w:rFonts w:cs="Arial"/>
                <w:sz w:val="22"/>
                <w:szCs w:val="22"/>
                <w:lang w:val="sl-SI" w:eastAsia="sl-SI"/>
              </w:rPr>
            </w:pPr>
            <w:r w:rsidRPr="009A4E52">
              <w:rPr>
                <w:rFonts w:cs="Arial"/>
                <w:sz w:val="22"/>
                <w:szCs w:val="22"/>
                <w:lang w:val="sl-SI" w:eastAsia="sl-SI"/>
              </w:rPr>
              <w:t>Podatki o emisijah državne merilne mreže po vrstah virov (GNFR)</w:t>
            </w:r>
          </w:p>
        </w:tc>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220"/>
              <w:gridCol w:w="2192"/>
            </w:tblGrid>
            <w:tr w:rsidR="007954A8" w:rsidRPr="009A4E52" w:rsidTr="0052303B">
              <w:trPr>
                <w:tblCellSpacing w:w="0" w:type="dxa"/>
              </w:trPr>
              <w:tc>
                <w:tcPr>
                  <w:tcW w:w="0" w:type="auto"/>
                  <w:hideMark/>
                </w:tcPr>
                <w:p w:rsidR="007954A8" w:rsidRPr="009A4E52" w:rsidRDefault="007954A8" w:rsidP="007954A8">
                  <w:pPr>
                    <w:spacing w:line="240" w:lineRule="auto"/>
                    <w:jc w:val="both"/>
                    <w:rPr>
                      <w:rFonts w:cs="Arial"/>
                      <w:sz w:val="22"/>
                      <w:szCs w:val="22"/>
                      <w:lang w:val="sl-SI" w:eastAsia="sl-SI"/>
                    </w:rPr>
                  </w:pPr>
                  <w:r w:rsidRPr="009A4E52">
                    <w:rPr>
                      <w:rFonts w:cs="Arial"/>
                      <w:sz w:val="22"/>
                      <w:szCs w:val="22"/>
                      <w:lang w:val="sl-SI" w:eastAsia="sl-SI"/>
                    </w:rPr>
                    <w:t>—</w:t>
                  </w:r>
                </w:p>
              </w:tc>
              <w:tc>
                <w:tcPr>
                  <w:tcW w:w="0" w:type="auto"/>
                  <w:hideMark/>
                </w:tcPr>
                <w:p w:rsidR="007954A8" w:rsidRPr="009A4E52" w:rsidRDefault="007954A8" w:rsidP="007954A8">
                  <w:pPr>
                    <w:spacing w:line="240" w:lineRule="auto"/>
                    <w:jc w:val="both"/>
                    <w:rPr>
                      <w:rFonts w:cs="Arial"/>
                      <w:sz w:val="22"/>
                      <w:szCs w:val="22"/>
                      <w:lang w:val="sl-SI" w:eastAsia="sl-SI"/>
                    </w:rPr>
                  </w:pPr>
                  <w:r w:rsidRPr="009A4E52">
                    <w:rPr>
                      <w:rFonts w:cs="Arial"/>
                      <w:sz w:val="22"/>
                      <w:szCs w:val="22"/>
                      <w:lang w:val="sl-SI" w:eastAsia="sl-SI"/>
                    </w:rPr>
                    <w:t>SO</w:t>
                  </w:r>
                  <w:r w:rsidRPr="009A4E52">
                    <w:rPr>
                      <w:rFonts w:cs="Arial"/>
                      <w:sz w:val="22"/>
                      <w:szCs w:val="22"/>
                      <w:vertAlign w:val="subscript"/>
                      <w:lang w:val="sl-SI" w:eastAsia="sl-SI"/>
                    </w:rPr>
                    <w:t>2</w:t>
                  </w:r>
                  <w:r w:rsidRPr="009A4E52">
                    <w:rPr>
                      <w:rFonts w:cs="Arial"/>
                      <w:sz w:val="22"/>
                      <w:szCs w:val="22"/>
                      <w:lang w:val="sl-SI" w:eastAsia="sl-SI"/>
                    </w:rPr>
                    <w:t>, NO</w:t>
                  </w:r>
                  <w:r w:rsidRPr="009A4E52">
                    <w:rPr>
                      <w:rFonts w:cs="Arial"/>
                      <w:sz w:val="22"/>
                      <w:szCs w:val="22"/>
                      <w:vertAlign w:val="subscript"/>
                      <w:lang w:val="sl-SI" w:eastAsia="sl-SI"/>
                    </w:rPr>
                    <w:t>X</w:t>
                  </w:r>
                  <w:r w:rsidRPr="009A4E52">
                    <w:rPr>
                      <w:rFonts w:cs="Arial"/>
                      <w:sz w:val="22"/>
                      <w:szCs w:val="22"/>
                      <w:lang w:val="sl-SI" w:eastAsia="sl-SI"/>
                    </w:rPr>
                    <w:t>, NMVOC, CO, NH</w:t>
                  </w:r>
                  <w:r w:rsidRPr="009A4E52">
                    <w:rPr>
                      <w:rFonts w:cs="Arial"/>
                      <w:sz w:val="22"/>
                      <w:szCs w:val="22"/>
                      <w:vertAlign w:val="subscript"/>
                      <w:lang w:val="sl-SI" w:eastAsia="sl-SI"/>
                    </w:rPr>
                    <w:t>3</w:t>
                  </w:r>
                  <w:r w:rsidRPr="009A4E52">
                    <w:rPr>
                      <w:rFonts w:cs="Arial"/>
                      <w:sz w:val="22"/>
                      <w:szCs w:val="22"/>
                      <w:lang w:val="sl-SI" w:eastAsia="sl-SI"/>
                    </w:rPr>
                    <w:t>, PM</w:t>
                  </w:r>
                  <w:r w:rsidRPr="009A4E52">
                    <w:rPr>
                      <w:rFonts w:cs="Arial"/>
                      <w:sz w:val="22"/>
                      <w:szCs w:val="22"/>
                      <w:vertAlign w:val="subscript"/>
                      <w:lang w:val="sl-SI" w:eastAsia="sl-SI"/>
                    </w:rPr>
                    <w:t>10</w:t>
                  </w:r>
                  <w:r w:rsidRPr="009A4E52">
                    <w:rPr>
                      <w:rFonts w:cs="Arial"/>
                      <w:sz w:val="22"/>
                      <w:szCs w:val="22"/>
                      <w:lang w:val="sl-SI" w:eastAsia="sl-SI"/>
                    </w:rPr>
                    <w:t>, PM</w:t>
                  </w:r>
                  <w:r w:rsidRPr="009A4E52">
                    <w:rPr>
                      <w:rFonts w:cs="Arial"/>
                      <w:sz w:val="22"/>
                      <w:szCs w:val="22"/>
                      <w:vertAlign w:val="subscript"/>
                      <w:lang w:val="sl-SI" w:eastAsia="sl-SI"/>
                    </w:rPr>
                    <w:t>2,5</w:t>
                  </w:r>
                </w:p>
              </w:tc>
            </w:tr>
          </w:tbl>
          <w:p w:rsidR="007954A8" w:rsidRPr="009A4E52" w:rsidRDefault="007954A8" w:rsidP="007954A8">
            <w:pPr>
              <w:spacing w:line="240" w:lineRule="auto"/>
              <w:rPr>
                <w:rFonts w:cs="Arial"/>
                <w:vanish/>
                <w:sz w:val="22"/>
                <w:szCs w:val="22"/>
                <w:lang w:val="sl-SI" w:eastAsia="sl-SI"/>
              </w:rPr>
            </w:pPr>
          </w:p>
          <w:tbl>
            <w:tblPr>
              <w:tblW w:w="5000" w:type="pct"/>
              <w:tblCellSpacing w:w="0" w:type="dxa"/>
              <w:tblCellMar>
                <w:left w:w="0" w:type="dxa"/>
                <w:right w:w="0" w:type="dxa"/>
              </w:tblCellMar>
              <w:tblLook w:val="04A0" w:firstRow="1" w:lastRow="0" w:firstColumn="1" w:lastColumn="0" w:noHBand="0" w:noVBand="1"/>
            </w:tblPr>
            <w:tblGrid>
              <w:gridCol w:w="220"/>
              <w:gridCol w:w="2192"/>
            </w:tblGrid>
            <w:tr w:rsidR="007954A8" w:rsidRPr="009A4E52" w:rsidTr="0052303B">
              <w:trPr>
                <w:tblCellSpacing w:w="0" w:type="dxa"/>
              </w:trPr>
              <w:tc>
                <w:tcPr>
                  <w:tcW w:w="0" w:type="auto"/>
                  <w:hideMark/>
                </w:tcPr>
                <w:p w:rsidR="007954A8" w:rsidRPr="009A4E52" w:rsidRDefault="007954A8" w:rsidP="007954A8">
                  <w:pPr>
                    <w:spacing w:line="240" w:lineRule="auto"/>
                    <w:jc w:val="both"/>
                    <w:rPr>
                      <w:rFonts w:cs="Arial"/>
                      <w:sz w:val="22"/>
                      <w:szCs w:val="22"/>
                      <w:lang w:val="sl-SI" w:eastAsia="sl-SI"/>
                    </w:rPr>
                  </w:pPr>
                  <w:r w:rsidRPr="009A4E52">
                    <w:rPr>
                      <w:rFonts w:cs="Arial"/>
                      <w:sz w:val="22"/>
                      <w:szCs w:val="22"/>
                      <w:lang w:val="sl-SI" w:eastAsia="sl-SI"/>
                    </w:rPr>
                    <w:t>—</w:t>
                  </w:r>
                </w:p>
              </w:tc>
              <w:tc>
                <w:tcPr>
                  <w:tcW w:w="0" w:type="auto"/>
                  <w:hideMark/>
                </w:tcPr>
                <w:p w:rsidR="007954A8" w:rsidRPr="009A4E52" w:rsidRDefault="007954A8" w:rsidP="007954A8">
                  <w:pPr>
                    <w:spacing w:line="240" w:lineRule="auto"/>
                    <w:jc w:val="both"/>
                    <w:rPr>
                      <w:rFonts w:cs="Arial"/>
                      <w:sz w:val="22"/>
                      <w:szCs w:val="22"/>
                      <w:lang w:val="sl-SI" w:eastAsia="sl-SI"/>
                    </w:rPr>
                  </w:pPr>
                  <w:r w:rsidRPr="009A4E52">
                    <w:rPr>
                      <w:rFonts w:cs="Arial"/>
                      <w:sz w:val="22"/>
                      <w:szCs w:val="22"/>
                      <w:lang w:val="sl-SI" w:eastAsia="sl-SI"/>
                    </w:rPr>
                    <w:t>težke kovine (</w:t>
                  </w:r>
                  <w:proofErr w:type="spellStart"/>
                  <w:r w:rsidRPr="009A4E52">
                    <w:rPr>
                      <w:rFonts w:cs="Arial"/>
                      <w:sz w:val="22"/>
                      <w:szCs w:val="22"/>
                      <w:lang w:val="sl-SI" w:eastAsia="sl-SI"/>
                    </w:rPr>
                    <w:t>Cd</w:t>
                  </w:r>
                  <w:proofErr w:type="spellEnd"/>
                  <w:r w:rsidRPr="009A4E52">
                    <w:rPr>
                      <w:rFonts w:cs="Arial"/>
                      <w:sz w:val="22"/>
                      <w:szCs w:val="22"/>
                      <w:lang w:val="sl-SI" w:eastAsia="sl-SI"/>
                    </w:rPr>
                    <w:t xml:space="preserve">, </w:t>
                  </w:r>
                  <w:proofErr w:type="spellStart"/>
                  <w:r w:rsidRPr="009A4E52">
                    <w:rPr>
                      <w:rFonts w:cs="Arial"/>
                      <w:sz w:val="22"/>
                      <w:szCs w:val="22"/>
                      <w:lang w:val="sl-SI" w:eastAsia="sl-SI"/>
                    </w:rPr>
                    <w:t>Hg</w:t>
                  </w:r>
                  <w:proofErr w:type="spellEnd"/>
                  <w:r w:rsidRPr="009A4E52">
                    <w:rPr>
                      <w:rFonts w:cs="Arial"/>
                      <w:sz w:val="22"/>
                      <w:szCs w:val="22"/>
                      <w:lang w:val="sl-SI" w:eastAsia="sl-SI"/>
                    </w:rPr>
                    <w:t xml:space="preserve">, </w:t>
                  </w:r>
                  <w:proofErr w:type="spellStart"/>
                  <w:r w:rsidRPr="009A4E52">
                    <w:rPr>
                      <w:rFonts w:cs="Arial"/>
                      <w:sz w:val="22"/>
                      <w:szCs w:val="22"/>
                      <w:lang w:val="sl-SI" w:eastAsia="sl-SI"/>
                    </w:rPr>
                    <w:t>Pb</w:t>
                  </w:r>
                  <w:proofErr w:type="spellEnd"/>
                  <w:r w:rsidRPr="009A4E52">
                    <w:rPr>
                      <w:rFonts w:cs="Arial"/>
                      <w:sz w:val="22"/>
                      <w:szCs w:val="22"/>
                      <w:lang w:val="sl-SI" w:eastAsia="sl-SI"/>
                    </w:rPr>
                    <w:t>)</w:t>
                  </w:r>
                </w:p>
              </w:tc>
            </w:tr>
          </w:tbl>
          <w:p w:rsidR="007954A8" w:rsidRPr="009A4E52" w:rsidRDefault="007954A8" w:rsidP="007954A8">
            <w:pPr>
              <w:spacing w:line="240" w:lineRule="auto"/>
              <w:rPr>
                <w:rFonts w:cs="Arial"/>
                <w:vanish/>
                <w:sz w:val="22"/>
                <w:szCs w:val="22"/>
                <w:lang w:val="sl-SI" w:eastAsia="sl-SI"/>
              </w:rPr>
            </w:pPr>
          </w:p>
          <w:tbl>
            <w:tblPr>
              <w:tblW w:w="5000" w:type="pct"/>
              <w:tblCellSpacing w:w="0" w:type="dxa"/>
              <w:tblCellMar>
                <w:left w:w="0" w:type="dxa"/>
                <w:right w:w="0" w:type="dxa"/>
              </w:tblCellMar>
              <w:tblLook w:val="04A0" w:firstRow="1" w:lastRow="0" w:firstColumn="1" w:lastColumn="0" w:noHBand="0" w:noVBand="1"/>
            </w:tblPr>
            <w:tblGrid>
              <w:gridCol w:w="220"/>
              <w:gridCol w:w="2192"/>
            </w:tblGrid>
            <w:tr w:rsidR="007954A8" w:rsidRPr="009A4E52" w:rsidTr="0052303B">
              <w:trPr>
                <w:tblCellSpacing w:w="0" w:type="dxa"/>
              </w:trPr>
              <w:tc>
                <w:tcPr>
                  <w:tcW w:w="0" w:type="auto"/>
                  <w:hideMark/>
                </w:tcPr>
                <w:p w:rsidR="007954A8" w:rsidRPr="009A4E52" w:rsidRDefault="007954A8" w:rsidP="007954A8">
                  <w:pPr>
                    <w:spacing w:line="240" w:lineRule="auto"/>
                    <w:jc w:val="both"/>
                    <w:rPr>
                      <w:rFonts w:cs="Arial"/>
                      <w:sz w:val="22"/>
                      <w:szCs w:val="22"/>
                      <w:lang w:val="sl-SI" w:eastAsia="sl-SI"/>
                    </w:rPr>
                  </w:pPr>
                  <w:r w:rsidRPr="009A4E52">
                    <w:rPr>
                      <w:rFonts w:cs="Arial"/>
                      <w:sz w:val="22"/>
                      <w:szCs w:val="22"/>
                      <w:lang w:val="sl-SI" w:eastAsia="sl-SI"/>
                    </w:rPr>
                    <w:t>—</w:t>
                  </w:r>
                </w:p>
              </w:tc>
              <w:tc>
                <w:tcPr>
                  <w:tcW w:w="0" w:type="auto"/>
                  <w:hideMark/>
                </w:tcPr>
                <w:p w:rsidR="007954A8" w:rsidRPr="009A4E52" w:rsidRDefault="007954A8" w:rsidP="007954A8">
                  <w:pPr>
                    <w:spacing w:line="240" w:lineRule="auto"/>
                    <w:jc w:val="both"/>
                    <w:rPr>
                      <w:rFonts w:cs="Arial"/>
                      <w:sz w:val="22"/>
                      <w:szCs w:val="22"/>
                      <w:lang w:val="sl-SI" w:eastAsia="sl-SI"/>
                    </w:rPr>
                  </w:pPr>
                  <w:r w:rsidRPr="009A4E52">
                    <w:rPr>
                      <w:rFonts w:cs="Arial"/>
                      <w:sz w:val="22"/>
                      <w:szCs w:val="22"/>
                      <w:lang w:val="sl-SI" w:eastAsia="sl-SI"/>
                    </w:rPr>
                    <w:t>POP (skupni PAH, HCB, PCB, dioksini/furani)</w:t>
                  </w:r>
                </w:p>
              </w:tc>
            </w:tr>
          </w:tbl>
          <w:p w:rsidR="007954A8" w:rsidRPr="009A4E52" w:rsidRDefault="007954A8" w:rsidP="007954A8">
            <w:pPr>
              <w:spacing w:line="240" w:lineRule="auto"/>
              <w:rPr>
                <w:rFonts w:cs="Arial"/>
                <w:vanish/>
                <w:sz w:val="22"/>
                <w:szCs w:val="22"/>
                <w:lang w:val="sl-SI" w:eastAsia="sl-SI"/>
              </w:rPr>
            </w:pPr>
          </w:p>
          <w:tbl>
            <w:tblPr>
              <w:tblW w:w="5000" w:type="pct"/>
              <w:tblCellSpacing w:w="0" w:type="dxa"/>
              <w:tblCellMar>
                <w:left w:w="0" w:type="dxa"/>
                <w:right w:w="0" w:type="dxa"/>
              </w:tblCellMar>
              <w:tblLook w:val="04A0" w:firstRow="1" w:lastRow="0" w:firstColumn="1" w:lastColumn="0" w:noHBand="0" w:noVBand="1"/>
            </w:tblPr>
            <w:tblGrid>
              <w:gridCol w:w="263"/>
              <w:gridCol w:w="2149"/>
            </w:tblGrid>
            <w:tr w:rsidR="007954A8" w:rsidRPr="009A4E52" w:rsidTr="0052303B">
              <w:trPr>
                <w:tblCellSpacing w:w="0" w:type="dxa"/>
              </w:trPr>
              <w:tc>
                <w:tcPr>
                  <w:tcW w:w="0" w:type="auto"/>
                  <w:hideMark/>
                </w:tcPr>
                <w:p w:rsidR="007954A8" w:rsidRPr="009A4E52" w:rsidRDefault="007954A8" w:rsidP="007954A8">
                  <w:pPr>
                    <w:spacing w:line="240" w:lineRule="auto"/>
                    <w:jc w:val="both"/>
                    <w:rPr>
                      <w:rFonts w:cs="Arial"/>
                      <w:sz w:val="22"/>
                      <w:szCs w:val="22"/>
                      <w:lang w:val="sl-SI" w:eastAsia="sl-SI"/>
                    </w:rPr>
                  </w:pPr>
                  <w:r w:rsidRPr="009A4E52">
                    <w:rPr>
                      <w:rFonts w:cs="Arial"/>
                      <w:sz w:val="22"/>
                      <w:szCs w:val="22"/>
                      <w:lang w:val="sl-SI" w:eastAsia="sl-SI"/>
                    </w:rPr>
                    <w:t>—</w:t>
                  </w:r>
                </w:p>
              </w:tc>
              <w:tc>
                <w:tcPr>
                  <w:tcW w:w="0" w:type="auto"/>
                  <w:hideMark/>
                </w:tcPr>
                <w:p w:rsidR="007954A8" w:rsidRPr="009A4E52" w:rsidRDefault="007954A8" w:rsidP="007954A8">
                  <w:pPr>
                    <w:spacing w:line="240" w:lineRule="auto"/>
                    <w:jc w:val="both"/>
                    <w:rPr>
                      <w:rFonts w:cs="Arial"/>
                      <w:sz w:val="22"/>
                      <w:szCs w:val="22"/>
                      <w:lang w:val="sl-SI" w:eastAsia="sl-SI"/>
                    </w:rPr>
                  </w:pPr>
                  <w:r w:rsidRPr="009A4E52">
                    <w:rPr>
                      <w:rFonts w:cs="Arial"/>
                      <w:sz w:val="22"/>
                      <w:szCs w:val="22"/>
                      <w:lang w:val="sl-SI" w:eastAsia="sl-SI"/>
                    </w:rPr>
                    <w:t>BC (če je na voljo)</w:t>
                  </w:r>
                </w:p>
              </w:tc>
            </w:tr>
          </w:tbl>
          <w:p w:rsidR="007954A8" w:rsidRPr="009A4E52" w:rsidRDefault="007954A8" w:rsidP="007954A8">
            <w:pPr>
              <w:spacing w:line="240" w:lineRule="auto"/>
              <w:rPr>
                <w:rFonts w:cs="Arial"/>
                <w:sz w:val="22"/>
                <w:szCs w:val="22"/>
                <w:lang w:val="sl-SI" w:eastAsia="sl-SI"/>
              </w:rPr>
            </w:pPr>
          </w:p>
        </w:tc>
        <w:tc>
          <w:tcPr>
            <w:tcW w:w="0" w:type="auto"/>
            <w:tcBorders>
              <w:top w:val="single" w:sz="6" w:space="0" w:color="000000"/>
              <w:left w:val="single" w:sz="6" w:space="0" w:color="000000"/>
              <w:bottom w:val="single" w:sz="6" w:space="0" w:color="000000"/>
              <w:right w:val="single" w:sz="6" w:space="0" w:color="000000"/>
            </w:tcBorders>
            <w:hideMark/>
          </w:tcPr>
          <w:p w:rsidR="007954A8" w:rsidRPr="009A4E52" w:rsidRDefault="007954A8" w:rsidP="007954A8">
            <w:pPr>
              <w:spacing w:line="240" w:lineRule="auto"/>
              <w:rPr>
                <w:rFonts w:cs="Arial"/>
                <w:sz w:val="22"/>
                <w:szCs w:val="22"/>
                <w:lang w:val="sl-SI" w:eastAsia="sl-SI"/>
              </w:rPr>
            </w:pPr>
            <w:r w:rsidRPr="009A4E52">
              <w:rPr>
                <w:rFonts w:cs="Arial"/>
                <w:sz w:val="22"/>
                <w:szCs w:val="22"/>
                <w:lang w:val="sl-SI" w:eastAsia="sl-SI"/>
              </w:rPr>
              <w:t>Vsaka štiri leta za leto poročanja minus 2 (X – 2)</w:t>
            </w:r>
          </w:p>
          <w:p w:rsidR="007954A8" w:rsidRPr="009A4E52" w:rsidRDefault="007954A8" w:rsidP="007954A8">
            <w:pPr>
              <w:spacing w:line="240" w:lineRule="auto"/>
              <w:rPr>
                <w:rFonts w:cs="Arial"/>
                <w:sz w:val="22"/>
                <w:szCs w:val="22"/>
                <w:lang w:val="sl-SI" w:eastAsia="sl-SI"/>
              </w:rPr>
            </w:pPr>
            <w:r w:rsidRPr="009A4E52">
              <w:rPr>
                <w:rFonts w:cs="Arial"/>
                <w:sz w:val="22"/>
                <w:szCs w:val="22"/>
                <w:lang w:val="sl-SI" w:eastAsia="sl-SI"/>
              </w:rPr>
              <w:t>od leta 2017</w:t>
            </w:r>
          </w:p>
        </w:tc>
        <w:tc>
          <w:tcPr>
            <w:tcW w:w="0" w:type="auto"/>
            <w:tcBorders>
              <w:top w:val="single" w:sz="6" w:space="0" w:color="000000"/>
              <w:left w:val="single" w:sz="6" w:space="0" w:color="000000"/>
              <w:bottom w:val="single" w:sz="6" w:space="0" w:color="000000"/>
              <w:right w:val="single" w:sz="6" w:space="0" w:color="000000"/>
            </w:tcBorders>
            <w:hideMark/>
          </w:tcPr>
          <w:p w:rsidR="007954A8" w:rsidRPr="009A4E52" w:rsidRDefault="007954A8" w:rsidP="007954A8">
            <w:pPr>
              <w:spacing w:line="240" w:lineRule="auto"/>
              <w:rPr>
                <w:rFonts w:cs="Arial"/>
                <w:sz w:val="22"/>
                <w:szCs w:val="22"/>
                <w:lang w:val="sl-SI" w:eastAsia="sl-SI"/>
              </w:rPr>
            </w:pPr>
            <w:r w:rsidRPr="009A4E52">
              <w:rPr>
                <w:rFonts w:cs="Arial"/>
                <w:sz w:val="22"/>
                <w:szCs w:val="22"/>
                <w:lang w:val="sl-SI" w:eastAsia="sl-SI"/>
              </w:rPr>
              <w:t>1. maj</w:t>
            </w:r>
            <w:hyperlink r:id="rId24" w:anchor="ntr13-L_2016344SL.01001701-E0013" w:history="1">
              <w:r w:rsidRPr="009A4E52">
                <w:rPr>
                  <w:rFonts w:cs="Arial"/>
                  <w:color w:val="0000FF"/>
                  <w:sz w:val="22"/>
                  <w:szCs w:val="22"/>
                  <w:u w:val="single"/>
                  <w:lang w:val="sl-SI" w:eastAsia="sl-SI"/>
                </w:rPr>
                <w:t> (</w:t>
              </w:r>
              <w:r w:rsidRPr="009A4E52">
                <w:rPr>
                  <w:rFonts w:cs="Arial"/>
                  <w:color w:val="0000FF"/>
                  <w:sz w:val="22"/>
                  <w:szCs w:val="22"/>
                  <w:u w:val="single"/>
                  <w:vertAlign w:val="superscript"/>
                  <w:lang w:val="sl-SI" w:eastAsia="sl-SI"/>
                </w:rPr>
                <w:t>13</w:t>
              </w:r>
              <w:r w:rsidRPr="009A4E52">
                <w:rPr>
                  <w:rFonts w:cs="Arial"/>
                  <w:color w:val="0000FF"/>
                  <w:sz w:val="22"/>
                  <w:szCs w:val="22"/>
                  <w:u w:val="single"/>
                  <w:lang w:val="sl-SI" w:eastAsia="sl-SI"/>
                </w:rPr>
                <w:t>)</w:t>
              </w:r>
            </w:hyperlink>
          </w:p>
        </w:tc>
      </w:tr>
      <w:tr w:rsidR="007954A8" w:rsidRPr="009A4E52" w:rsidTr="0052303B">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7954A8" w:rsidRPr="009A4E52" w:rsidRDefault="007954A8" w:rsidP="007954A8">
            <w:pPr>
              <w:spacing w:line="240" w:lineRule="auto"/>
              <w:rPr>
                <w:rFonts w:cs="Arial"/>
                <w:sz w:val="22"/>
                <w:szCs w:val="22"/>
                <w:lang w:val="sl-SI" w:eastAsia="sl-SI"/>
              </w:rPr>
            </w:pPr>
            <w:r w:rsidRPr="009A4E52">
              <w:rPr>
                <w:rFonts w:cs="Arial"/>
                <w:sz w:val="22"/>
                <w:szCs w:val="22"/>
                <w:lang w:val="sl-SI" w:eastAsia="sl-SI"/>
              </w:rPr>
              <w:t>Veliki točkovni viri po viru kategorije (GNFR)</w:t>
            </w:r>
          </w:p>
        </w:tc>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220"/>
              <w:gridCol w:w="2192"/>
            </w:tblGrid>
            <w:tr w:rsidR="007954A8" w:rsidRPr="009A4E52" w:rsidTr="0052303B">
              <w:trPr>
                <w:tblCellSpacing w:w="0" w:type="dxa"/>
              </w:trPr>
              <w:tc>
                <w:tcPr>
                  <w:tcW w:w="0" w:type="auto"/>
                  <w:hideMark/>
                </w:tcPr>
                <w:p w:rsidR="007954A8" w:rsidRPr="009A4E52" w:rsidRDefault="007954A8" w:rsidP="007954A8">
                  <w:pPr>
                    <w:spacing w:line="240" w:lineRule="auto"/>
                    <w:jc w:val="both"/>
                    <w:rPr>
                      <w:rFonts w:cs="Arial"/>
                      <w:sz w:val="22"/>
                      <w:szCs w:val="22"/>
                      <w:lang w:val="sl-SI" w:eastAsia="sl-SI"/>
                    </w:rPr>
                  </w:pPr>
                  <w:r w:rsidRPr="009A4E52">
                    <w:rPr>
                      <w:rFonts w:cs="Arial"/>
                      <w:sz w:val="22"/>
                      <w:szCs w:val="22"/>
                      <w:lang w:val="sl-SI" w:eastAsia="sl-SI"/>
                    </w:rPr>
                    <w:t>—</w:t>
                  </w:r>
                </w:p>
              </w:tc>
              <w:tc>
                <w:tcPr>
                  <w:tcW w:w="0" w:type="auto"/>
                  <w:hideMark/>
                </w:tcPr>
                <w:p w:rsidR="007954A8" w:rsidRPr="009A4E52" w:rsidRDefault="007954A8" w:rsidP="007954A8">
                  <w:pPr>
                    <w:spacing w:line="240" w:lineRule="auto"/>
                    <w:jc w:val="both"/>
                    <w:rPr>
                      <w:rFonts w:cs="Arial"/>
                      <w:sz w:val="22"/>
                      <w:szCs w:val="22"/>
                      <w:lang w:val="sl-SI" w:eastAsia="sl-SI"/>
                    </w:rPr>
                  </w:pPr>
                  <w:r w:rsidRPr="009A4E52">
                    <w:rPr>
                      <w:rFonts w:cs="Arial"/>
                      <w:sz w:val="22"/>
                      <w:szCs w:val="22"/>
                      <w:lang w:val="sl-SI" w:eastAsia="sl-SI"/>
                    </w:rPr>
                    <w:t>SO</w:t>
                  </w:r>
                  <w:r w:rsidRPr="009A4E52">
                    <w:rPr>
                      <w:rFonts w:cs="Arial"/>
                      <w:sz w:val="22"/>
                      <w:szCs w:val="22"/>
                      <w:vertAlign w:val="subscript"/>
                      <w:lang w:val="sl-SI" w:eastAsia="sl-SI"/>
                    </w:rPr>
                    <w:t>2</w:t>
                  </w:r>
                  <w:r w:rsidRPr="009A4E52">
                    <w:rPr>
                      <w:rFonts w:cs="Arial"/>
                      <w:sz w:val="22"/>
                      <w:szCs w:val="22"/>
                      <w:lang w:val="sl-SI" w:eastAsia="sl-SI"/>
                    </w:rPr>
                    <w:t>, NO</w:t>
                  </w:r>
                  <w:r w:rsidRPr="009A4E52">
                    <w:rPr>
                      <w:rFonts w:cs="Arial"/>
                      <w:sz w:val="22"/>
                      <w:szCs w:val="22"/>
                      <w:vertAlign w:val="subscript"/>
                      <w:lang w:val="sl-SI" w:eastAsia="sl-SI"/>
                    </w:rPr>
                    <w:t>X</w:t>
                  </w:r>
                  <w:r w:rsidRPr="009A4E52">
                    <w:rPr>
                      <w:rFonts w:cs="Arial"/>
                      <w:sz w:val="22"/>
                      <w:szCs w:val="22"/>
                      <w:lang w:val="sl-SI" w:eastAsia="sl-SI"/>
                    </w:rPr>
                    <w:t>, NMVOC, CO, NH</w:t>
                  </w:r>
                  <w:r w:rsidRPr="009A4E52">
                    <w:rPr>
                      <w:rFonts w:cs="Arial"/>
                      <w:sz w:val="22"/>
                      <w:szCs w:val="22"/>
                      <w:vertAlign w:val="subscript"/>
                      <w:lang w:val="sl-SI" w:eastAsia="sl-SI"/>
                    </w:rPr>
                    <w:t>3</w:t>
                  </w:r>
                  <w:r w:rsidRPr="009A4E52">
                    <w:rPr>
                      <w:rFonts w:cs="Arial"/>
                      <w:sz w:val="22"/>
                      <w:szCs w:val="22"/>
                      <w:lang w:val="sl-SI" w:eastAsia="sl-SI"/>
                    </w:rPr>
                    <w:t>, PM</w:t>
                  </w:r>
                  <w:r w:rsidRPr="009A4E52">
                    <w:rPr>
                      <w:rFonts w:cs="Arial"/>
                      <w:sz w:val="22"/>
                      <w:szCs w:val="22"/>
                      <w:vertAlign w:val="subscript"/>
                      <w:lang w:val="sl-SI" w:eastAsia="sl-SI"/>
                    </w:rPr>
                    <w:t>10</w:t>
                  </w:r>
                  <w:r w:rsidRPr="009A4E52">
                    <w:rPr>
                      <w:rFonts w:cs="Arial"/>
                      <w:sz w:val="22"/>
                      <w:szCs w:val="22"/>
                      <w:lang w:val="sl-SI" w:eastAsia="sl-SI"/>
                    </w:rPr>
                    <w:t>, PM</w:t>
                  </w:r>
                  <w:r w:rsidRPr="009A4E52">
                    <w:rPr>
                      <w:rFonts w:cs="Arial"/>
                      <w:sz w:val="22"/>
                      <w:szCs w:val="22"/>
                      <w:vertAlign w:val="subscript"/>
                      <w:lang w:val="sl-SI" w:eastAsia="sl-SI"/>
                    </w:rPr>
                    <w:t>2,5</w:t>
                  </w:r>
                </w:p>
              </w:tc>
            </w:tr>
          </w:tbl>
          <w:p w:rsidR="007954A8" w:rsidRPr="009A4E52" w:rsidRDefault="007954A8" w:rsidP="007954A8">
            <w:pPr>
              <w:spacing w:line="240" w:lineRule="auto"/>
              <w:rPr>
                <w:rFonts w:cs="Arial"/>
                <w:vanish/>
                <w:sz w:val="22"/>
                <w:szCs w:val="22"/>
                <w:lang w:val="sl-SI" w:eastAsia="sl-SI"/>
              </w:rPr>
            </w:pPr>
          </w:p>
          <w:tbl>
            <w:tblPr>
              <w:tblW w:w="5000" w:type="pct"/>
              <w:tblCellSpacing w:w="0" w:type="dxa"/>
              <w:tblCellMar>
                <w:left w:w="0" w:type="dxa"/>
                <w:right w:w="0" w:type="dxa"/>
              </w:tblCellMar>
              <w:tblLook w:val="04A0" w:firstRow="1" w:lastRow="0" w:firstColumn="1" w:lastColumn="0" w:noHBand="0" w:noVBand="1"/>
            </w:tblPr>
            <w:tblGrid>
              <w:gridCol w:w="220"/>
              <w:gridCol w:w="2192"/>
            </w:tblGrid>
            <w:tr w:rsidR="007954A8" w:rsidRPr="009A4E52" w:rsidTr="0052303B">
              <w:trPr>
                <w:tblCellSpacing w:w="0" w:type="dxa"/>
              </w:trPr>
              <w:tc>
                <w:tcPr>
                  <w:tcW w:w="0" w:type="auto"/>
                  <w:hideMark/>
                </w:tcPr>
                <w:p w:rsidR="007954A8" w:rsidRPr="009A4E52" w:rsidRDefault="007954A8" w:rsidP="007954A8">
                  <w:pPr>
                    <w:spacing w:line="240" w:lineRule="auto"/>
                    <w:jc w:val="both"/>
                    <w:rPr>
                      <w:rFonts w:cs="Arial"/>
                      <w:sz w:val="22"/>
                      <w:szCs w:val="22"/>
                      <w:lang w:val="sl-SI" w:eastAsia="sl-SI"/>
                    </w:rPr>
                  </w:pPr>
                  <w:r w:rsidRPr="009A4E52">
                    <w:rPr>
                      <w:rFonts w:cs="Arial"/>
                      <w:sz w:val="22"/>
                      <w:szCs w:val="22"/>
                      <w:lang w:val="sl-SI" w:eastAsia="sl-SI"/>
                    </w:rPr>
                    <w:t>—</w:t>
                  </w:r>
                </w:p>
              </w:tc>
              <w:tc>
                <w:tcPr>
                  <w:tcW w:w="0" w:type="auto"/>
                  <w:hideMark/>
                </w:tcPr>
                <w:p w:rsidR="007954A8" w:rsidRPr="009A4E52" w:rsidRDefault="007954A8" w:rsidP="007954A8">
                  <w:pPr>
                    <w:spacing w:line="240" w:lineRule="auto"/>
                    <w:jc w:val="both"/>
                    <w:rPr>
                      <w:rFonts w:cs="Arial"/>
                      <w:sz w:val="22"/>
                      <w:szCs w:val="22"/>
                      <w:lang w:val="sl-SI" w:eastAsia="sl-SI"/>
                    </w:rPr>
                  </w:pPr>
                  <w:r w:rsidRPr="009A4E52">
                    <w:rPr>
                      <w:rFonts w:cs="Arial"/>
                      <w:sz w:val="22"/>
                      <w:szCs w:val="22"/>
                      <w:lang w:val="sl-SI" w:eastAsia="sl-SI"/>
                    </w:rPr>
                    <w:t>težke kovine (</w:t>
                  </w:r>
                  <w:proofErr w:type="spellStart"/>
                  <w:r w:rsidRPr="009A4E52">
                    <w:rPr>
                      <w:rFonts w:cs="Arial"/>
                      <w:sz w:val="22"/>
                      <w:szCs w:val="22"/>
                      <w:lang w:val="sl-SI" w:eastAsia="sl-SI"/>
                    </w:rPr>
                    <w:t>Cd</w:t>
                  </w:r>
                  <w:proofErr w:type="spellEnd"/>
                  <w:r w:rsidRPr="009A4E52">
                    <w:rPr>
                      <w:rFonts w:cs="Arial"/>
                      <w:sz w:val="22"/>
                      <w:szCs w:val="22"/>
                      <w:lang w:val="sl-SI" w:eastAsia="sl-SI"/>
                    </w:rPr>
                    <w:t xml:space="preserve">, </w:t>
                  </w:r>
                  <w:proofErr w:type="spellStart"/>
                  <w:r w:rsidRPr="009A4E52">
                    <w:rPr>
                      <w:rFonts w:cs="Arial"/>
                      <w:sz w:val="22"/>
                      <w:szCs w:val="22"/>
                      <w:lang w:val="sl-SI" w:eastAsia="sl-SI"/>
                    </w:rPr>
                    <w:t>Hg</w:t>
                  </w:r>
                  <w:proofErr w:type="spellEnd"/>
                  <w:r w:rsidRPr="009A4E52">
                    <w:rPr>
                      <w:rFonts w:cs="Arial"/>
                      <w:sz w:val="22"/>
                      <w:szCs w:val="22"/>
                      <w:lang w:val="sl-SI" w:eastAsia="sl-SI"/>
                    </w:rPr>
                    <w:t xml:space="preserve">, </w:t>
                  </w:r>
                  <w:proofErr w:type="spellStart"/>
                  <w:r w:rsidRPr="009A4E52">
                    <w:rPr>
                      <w:rFonts w:cs="Arial"/>
                      <w:sz w:val="22"/>
                      <w:szCs w:val="22"/>
                      <w:lang w:val="sl-SI" w:eastAsia="sl-SI"/>
                    </w:rPr>
                    <w:lastRenderedPageBreak/>
                    <w:t>Pb</w:t>
                  </w:r>
                  <w:proofErr w:type="spellEnd"/>
                  <w:r w:rsidRPr="009A4E52">
                    <w:rPr>
                      <w:rFonts w:cs="Arial"/>
                      <w:sz w:val="22"/>
                      <w:szCs w:val="22"/>
                      <w:lang w:val="sl-SI" w:eastAsia="sl-SI"/>
                    </w:rPr>
                    <w:t>)</w:t>
                  </w:r>
                </w:p>
              </w:tc>
            </w:tr>
          </w:tbl>
          <w:p w:rsidR="007954A8" w:rsidRPr="009A4E52" w:rsidRDefault="007954A8" w:rsidP="007954A8">
            <w:pPr>
              <w:spacing w:line="240" w:lineRule="auto"/>
              <w:rPr>
                <w:rFonts w:cs="Arial"/>
                <w:vanish/>
                <w:sz w:val="22"/>
                <w:szCs w:val="22"/>
                <w:lang w:val="sl-SI" w:eastAsia="sl-SI"/>
              </w:rPr>
            </w:pPr>
          </w:p>
          <w:tbl>
            <w:tblPr>
              <w:tblW w:w="5000" w:type="pct"/>
              <w:tblCellSpacing w:w="0" w:type="dxa"/>
              <w:tblCellMar>
                <w:left w:w="0" w:type="dxa"/>
                <w:right w:w="0" w:type="dxa"/>
              </w:tblCellMar>
              <w:tblLook w:val="04A0" w:firstRow="1" w:lastRow="0" w:firstColumn="1" w:lastColumn="0" w:noHBand="0" w:noVBand="1"/>
            </w:tblPr>
            <w:tblGrid>
              <w:gridCol w:w="220"/>
              <w:gridCol w:w="2192"/>
            </w:tblGrid>
            <w:tr w:rsidR="007954A8" w:rsidRPr="009A4E52" w:rsidTr="0052303B">
              <w:trPr>
                <w:tblCellSpacing w:w="0" w:type="dxa"/>
              </w:trPr>
              <w:tc>
                <w:tcPr>
                  <w:tcW w:w="0" w:type="auto"/>
                  <w:hideMark/>
                </w:tcPr>
                <w:p w:rsidR="007954A8" w:rsidRPr="009A4E52" w:rsidRDefault="007954A8" w:rsidP="007954A8">
                  <w:pPr>
                    <w:spacing w:line="240" w:lineRule="auto"/>
                    <w:jc w:val="both"/>
                    <w:rPr>
                      <w:rFonts w:cs="Arial"/>
                      <w:sz w:val="22"/>
                      <w:szCs w:val="22"/>
                      <w:lang w:val="sl-SI" w:eastAsia="sl-SI"/>
                    </w:rPr>
                  </w:pPr>
                  <w:r w:rsidRPr="009A4E52">
                    <w:rPr>
                      <w:rFonts w:cs="Arial"/>
                      <w:sz w:val="22"/>
                      <w:szCs w:val="22"/>
                      <w:lang w:val="sl-SI" w:eastAsia="sl-SI"/>
                    </w:rPr>
                    <w:t>—</w:t>
                  </w:r>
                </w:p>
              </w:tc>
              <w:tc>
                <w:tcPr>
                  <w:tcW w:w="0" w:type="auto"/>
                  <w:hideMark/>
                </w:tcPr>
                <w:p w:rsidR="007954A8" w:rsidRPr="009A4E52" w:rsidRDefault="007954A8" w:rsidP="007954A8">
                  <w:pPr>
                    <w:spacing w:line="240" w:lineRule="auto"/>
                    <w:jc w:val="both"/>
                    <w:rPr>
                      <w:rFonts w:cs="Arial"/>
                      <w:sz w:val="22"/>
                      <w:szCs w:val="22"/>
                      <w:lang w:val="sl-SI" w:eastAsia="sl-SI"/>
                    </w:rPr>
                  </w:pPr>
                  <w:r w:rsidRPr="009A4E52">
                    <w:rPr>
                      <w:rFonts w:cs="Arial"/>
                      <w:sz w:val="22"/>
                      <w:szCs w:val="22"/>
                      <w:lang w:val="sl-SI" w:eastAsia="sl-SI"/>
                    </w:rPr>
                    <w:t>POP (skupni PAH, HCB, PCB, dioksini/furani)</w:t>
                  </w:r>
                </w:p>
              </w:tc>
            </w:tr>
          </w:tbl>
          <w:p w:rsidR="007954A8" w:rsidRPr="009A4E52" w:rsidRDefault="007954A8" w:rsidP="007954A8">
            <w:pPr>
              <w:spacing w:line="240" w:lineRule="auto"/>
              <w:rPr>
                <w:rFonts w:cs="Arial"/>
                <w:vanish/>
                <w:sz w:val="22"/>
                <w:szCs w:val="22"/>
                <w:lang w:val="sl-SI" w:eastAsia="sl-SI"/>
              </w:rPr>
            </w:pPr>
          </w:p>
          <w:tbl>
            <w:tblPr>
              <w:tblW w:w="5000" w:type="pct"/>
              <w:tblCellSpacing w:w="0" w:type="dxa"/>
              <w:tblCellMar>
                <w:left w:w="0" w:type="dxa"/>
                <w:right w:w="0" w:type="dxa"/>
              </w:tblCellMar>
              <w:tblLook w:val="04A0" w:firstRow="1" w:lastRow="0" w:firstColumn="1" w:lastColumn="0" w:noHBand="0" w:noVBand="1"/>
            </w:tblPr>
            <w:tblGrid>
              <w:gridCol w:w="263"/>
              <w:gridCol w:w="2149"/>
            </w:tblGrid>
            <w:tr w:rsidR="007954A8" w:rsidRPr="009A4E52" w:rsidTr="0052303B">
              <w:trPr>
                <w:tblCellSpacing w:w="0" w:type="dxa"/>
              </w:trPr>
              <w:tc>
                <w:tcPr>
                  <w:tcW w:w="0" w:type="auto"/>
                  <w:hideMark/>
                </w:tcPr>
                <w:p w:rsidR="007954A8" w:rsidRPr="009A4E52" w:rsidRDefault="007954A8" w:rsidP="007954A8">
                  <w:pPr>
                    <w:spacing w:line="240" w:lineRule="auto"/>
                    <w:jc w:val="both"/>
                    <w:rPr>
                      <w:rFonts w:cs="Arial"/>
                      <w:sz w:val="22"/>
                      <w:szCs w:val="22"/>
                      <w:lang w:val="sl-SI" w:eastAsia="sl-SI"/>
                    </w:rPr>
                  </w:pPr>
                  <w:r w:rsidRPr="009A4E52">
                    <w:rPr>
                      <w:rFonts w:cs="Arial"/>
                      <w:sz w:val="22"/>
                      <w:szCs w:val="22"/>
                      <w:lang w:val="sl-SI" w:eastAsia="sl-SI"/>
                    </w:rPr>
                    <w:t>—</w:t>
                  </w:r>
                </w:p>
              </w:tc>
              <w:tc>
                <w:tcPr>
                  <w:tcW w:w="0" w:type="auto"/>
                  <w:hideMark/>
                </w:tcPr>
                <w:p w:rsidR="007954A8" w:rsidRPr="009A4E52" w:rsidRDefault="007954A8" w:rsidP="007954A8">
                  <w:pPr>
                    <w:spacing w:line="240" w:lineRule="auto"/>
                    <w:jc w:val="both"/>
                    <w:rPr>
                      <w:rFonts w:cs="Arial"/>
                      <w:sz w:val="22"/>
                      <w:szCs w:val="22"/>
                      <w:lang w:val="sl-SI" w:eastAsia="sl-SI"/>
                    </w:rPr>
                  </w:pPr>
                  <w:r w:rsidRPr="009A4E52">
                    <w:rPr>
                      <w:rFonts w:cs="Arial"/>
                      <w:sz w:val="22"/>
                      <w:szCs w:val="22"/>
                      <w:lang w:val="sl-SI" w:eastAsia="sl-SI"/>
                    </w:rPr>
                    <w:t>BC (če je na voljo)</w:t>
                  </w:r>
                </w:p>
              </w:tc>
            </w:tr>
          </w:tbl>
          <w:p w:rsidR="007954A8" w:rsidRPr="009A4E52" w:rsidRDefault="007954A8" w:rsidP="007954A8">
            <w:pPr>
              <w:spacing w:line="240" w:lineRule="auto"/>
              <w:rPr>
                <w:rFonts w:cs="Arial"/>
                <w:sz w:val="22"/>
                <w:szCs w:val="22"/>
                <w:lang w:val="sl-SI" w:eastAsia="sl-SI"/>
              </w:rPr>
            </w:pPr>
          </w:p>
        </w:tc>
        <w:tc>
          <w:tcPr>
            <w:tcW w:w="0" w:type="auto"/>
            <w:tcBorders>
              <w:top w:val="single" w:sz="6" w:space="0" w:color="000000"/>
              <w:left w:val="single" w:sz="6" w:space="0" w:color="000000"/>
              <w:bottom w:val="single" w:sz="6" w:space="0" w:color="000000"/>
              <w:right w:val="single" w:sz="6" w:space="0" w:color="000000"/>
            </w:tcBorders>
            <w:hideMark/>
          </w:tcPr>
          <w:p w:rsidR="007954A8" w:rsidRPr="009A4E52" w:rsidRDefault="007954A8" w:rsidP="007954A8">
            <w:pPr>
              <w:spacing w:line="240" w:lineRule="auto"/>
              <w:rPr>
                <w:rFonts w:cs="Arial"/>
                <w:sz w:val="22"/>
                <w:szCs w:val="22"/>
                <w:lang w:val="sl-SI" w:eastAsia="sl-SI"/>
              </w:rPr>
            </w:pPr>
            <w:r w:rsidRPr="009A4E52">
              <w:rPr>
                <w:rFonts w:cs="Arial"/>
                <w:sz w:val="22"/>
                <w:szCs w:val="22"/>
                <w:lang w:val="sl-SI" w:eastAsia="sl-SI"/>
              </w:rPr>
              <w:lastRenderedPageBreak/>
              <w:t>Vsaka štiri leta za leto poročanja minus 2 (X – 2)</w:t>
            </w:r>
          </w:p>
          <w:p w:rsidR="007954A8" w:rsidRPr="009A4E52" w:rsidRDefault="007954A8" w:rsidP="007954A8">
            <w:pPr>
              <w:spacing w:line="240" w:lineRule="auto"/>
              <w:rPr>
                <w:rFonts w:cs="Arial"/>
                <w:sz w:val="22"/>
                <w:szCs w:val="22"/>
                <w:lang w:val="sl-SI" w:eastAsia="sl-SI"/>
              </w:rPr>
            </w:pPr>
            <w:r w:rsidRPr="009A4E52">
              <w:rPr>
                <w:rFonts w:cs="Arial"/>
                <w:sz w:val="22"/>
                <w:szCs w:val="22"/>
                <w:lang w:val="sl-SI" w:eastAsia="sl-SI"/>
              </w:rPr>
              <w:t>od leta 2017</w:t>
            </w:r>
          </w:p>
        </w:tc>
        <w:tc>
          <w:tcPr>
            <w:tcW w:w="0" w:type="auto"/>
            <w:tcBorders>
              <w:top w:val="single" w:sz="6" w:space="0" w:color="000000"/>
              <w:left w:val="single" w:sz="6" w:space="0" w:color="000000"/>
              <w:bottom w:val="single" w:sz="6" w:space="0" w:color="000000"/>
              <w:right w:val="single" w:sz="6" w:space="0" w:color="000000"/>
            </w:tcBorders>
            <w:hideMark/>
          </w:tcPr>
          <w:p w:rsidR="007954A8" w:rsidRPr="009A4E52" w:rsidRDefault="007954A8" w:rsidP="007954A8">
            <w:pPr>
              <w:spacing w:line="240" w:lineRule="auto"/>
              <w:rPr>
                <w:rFonts w:cs="Arial"/>
                <w:sz w:val="22"/>
                <w:szCs w:val="22"/>
                <w:lang w:val="sl-SI" w:eastAsia="sl-SI"/>
              </w:rPr>
            </w:pPr>
            <w:r w:rsidRPr="009A4E52">
              <w:rPr>
                <w:rFonts w:cs="Arial"/>
                <w:sz w:val="22"/>
                <w:szCs w:val="22"/>
                <w:lang w:val="sl-SI" w:eastAsia="sl-SI"/>
              </w:rPr>
              <w:t>1. maj</w:t>
            </w:r>
            <w:hyperlink r:id="rId25" w:anchor="ntr13-L_2016344SL.01001701-E0013" w:history="1">
              <w:r w:rsidRPr="009A4E52">
                <w:rPr>
                  <w:rFonts w:cs="Arial"/>
                  <w:color w:val="0000FF"/>
                  <w:sz w:val="22"/>
                  <w:szCs w:val="22"/>
                  <w:u w:val="single"/>
                  <w:lang w:val="sl-SI" w:eastAsia="sl-SI"/>
                </w:rPr>
                <w:t> (</w:t>
              </w:r>
              <w:r w:rsidRPr="009A4E52">
                <w:rPr>
                  <w:rFonts w:cs="Arial"/>
                  <w:color w:val="0000FF"/>
                  <w:sz w:val="22"/>
                  <w:szCs w:val="22"/>
                  <w:u w:val="single"/>
                  <w:vertAlign w:val="superscript"/>
                  <w:lang w:val="sl-SI" w:eastAsia="sl-SI"/>
                </w:rPr>
                <w:t>13</w:t>
              </w:r>
              <w:r w:rsidRPr="009A4E52">
                <w:rPr>
                  <w:rFonts w:cs="Arial"/>
                  <w:color w:val="0000FF"/>
                  <w:sz w:val="22"/>
                  <w:szCs w:val="22"/>
                  <w:u w:val="single"/>
                  <w:lang w:val="sl-SI" w:eastAsia="sl-SI"/>
                </w:rPr>
                <w:t>)</w:t>
              </w:r>
            </w:hyperlink>
          </w:p>
        </w:tc>
      </w:tr>
      <w:tr w:rsidR="007954A8" w:rsidRPr="009A4E52" w:rsidTr="0052303B">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7954A8" w:rsidRPr="009A4E52" w:rsidRDefault="007954A8" w:rsidP="007954A8">
            <w:pPr>
              <w:spacing w:line="240" w:lineRule="auto"/>
              <w:rPr>
                <w:rFonts w:cs="Arial"/>
                <w:sz w:val="22"/>
                <w:szCs w:val="22"/>
                <w:lang w:val="sl-SI" w:eastAsia="sl-SI"/>
              </w:rPr>
            </w:pPr>
            <w:r w:rsidRPr="009A4E52">
              <w:rPr>
                <w:rFonts w:cs="Arial"/>
                <w:sz w:val="22"/>
                <w:szCs w:val="22"/>
                <w:lang w:val="sl-SI" w:eastAsia="sl-SI"/>
              </w:rPr>
              <w:lastRenderedPageBreak/>
              <w:t>Projekcije emisij po združeni NFR</w:t>
            </w:r>
          </w:p>
        </w:tc>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220"/>
              <w:gridCol w:w="2192"/>
            </w:tblGrid>
            <w:tr w:rsidR="007954A8" w:rsidRPr="009A4E52" w:rsidTr="0052303B">
              <w:trPr>
                <w:tblCellSpacing w:w="0" w:type="dxa"/>
              </w:trPr>
              <w:tc>
                <w:tcPr>
                  <w:tcW w:w="0" w:type="auto"/>
                  <w:hideMark/>
                </w:tcPr>
                <w:p w:rsidR="007954A8" w:rsidRPr="009A4E52" w:rsidRDefault="007954A8" w:rsidP="007954A8">
                  <w:pPr>
                    <w:spacing w:line="240" w:lineRule="auto"/>
                    <w:jc w:val="both"/>
                    <w:rPr>
                      <w:rFonts w:cs="Arial"/>
                      <w:sz w:val="22"/>
                      <w:szCs w:val="22"/>
                      <w:lang w:val="sl-SI" w:eastAsia="sl-SI"/>
                    </w:rPr>
                  </w:pPr>
                  <w:r w:rsidRPr="009A4E52">
                    <w:rPr>
                      <w:rFonts w:cs="Arial"/>
                      <w:sz w:val="22"/>
                      <w:szCs w:val="22"/>
                      <w:lang w:val="sl-SI" w:eastAsia="sl-SI"/>
                    </w:rPr>
                    <w:t>—</w:t>
                  </w:r>
                </w:p>
              </w:tc>
              <w:tc>
                <w:tcPr>
                  <w:tcW w:w="0" w:type="auto"/>
                  <w:hideMark/>
                </w:tcPr>
                <w:p w:rsidR="007954A8" w:rsidRPr="009A4E52" w:rsidRDefault="007954A8" w:rsidP="007954A8">
                  <w:pPr>
                    <w:spacing w:line="240" w:lineRule="auto"/>
                    <w:jc w:val="both"/>
                    <w:rPr>
                      <w:rFonts w:cs="Arial"/>
                      <w:sz w:val="22"/>
                      <w:szCs w:val="22"/>
                      <w:lang w:val="sl-SI" w:eastAsia="sl-SI"/>
                    </w:rPr>
                  </w:pPr>
                  <w:r w:rsidRPr="009A4E52">
                    <w:rPr>
                      <w:rFonts w:cs="Arial"/>
                      <w:sz w:val="22"/>
                      <w:szCs w:val="22"/>
                      <w:lang w:val="sl-SI" w:eastAsia="sl-SI"/>
                    </w:rPr>
                    <w:t>SO</w:t>
                  </w:r>
                  <w:r w:rsidRPr="009A4E52">
                    <w:rPr>
                      <w:rFonts w:cs="Arial"/>
                      <w:sz w:val="22"/>
                      <w:szCs w:val="22"/>
                      <w:vertAlign w:val="subscript"/>
                      <w:lang w:val="sl-SI" w:eastAsia="sl-SI"/>
                    </w:rPr>
                    <w:t>2</w:t>
                  </w:r>
                  <w:r w:rsidRPr="009A4E52">
                    <w:rPr>
                      <w:rFonts w:cs="Arial"/>
                      <w:sz w:val="22"/>
                      <w:szCs w:val="22"/>
                      <w:lang w:val="sl-SI" w:eastAsia="sl-SI"/>
                    </w:rPr>
                    <w:t>, NO</w:t>
                  </w:r>
                  <w:r w:rsidRPr="009A4E52">
                    <w:rPr>
                      <w:rFonts w:cs="Arial"/>
                      <w:sz w:val="22"/>
                      <w:szCs w:val="22"/>
                      <w:vertAlign w:val="subscript"/>
                      <w:lang w:val="sl-SI" w:eastAsia="sl-SI"/>
                    </w:rPr>
                    <w:t>X</w:t>
                  </w:r>
                  <w:r w:rsidRPr="009A4E52">
                    <w:rPr>
                      <w:rFonts w:cs="Arial"/>
                      <w:sz w:val="22"/>
                      <w:szCs w:val="22"/>
                      <w:lang w:val="sl-SI" w:eastAsia="sl-SI"/>
                    </w:rPr>
                    <w:t>, NH</w:t>
                  </w:r>
                  <w:r w:rsidRPr="009A4E52">
                    <w:rPr>
                      <w:rFonts w:cs="Arial"/>
                      <w:sz w:val="22"/>
                      <w:szCs w:val="22"/>
                      <w:vertAlign w:val="subscript"/>
                      <w:lang w:val="sl-SI" w:eastAsia="sl-SI"/>
                    </w:rPr>
                    <w:t>3</w:t>
                  </w:r>
                  <w:r w:rsidRPr="009A4E52">
                    <w:rPr>
                      <w:rFonts w:cs="Arial"/>
                      <w:sz w:val="22"/>
                      <w:szCs w:val="22"/>
                      <w:lang w:val="sl-SI" w:eastAsia="sl-SI"/>
                    </w:rPr>
                    <w:t>, NMVOC, PM</w:t>
                  </w:r>
                  <w:r w:rsidRPr="009A4E52">
                    <w:rPr>
                      <w:rFonts w:cs="Arial"/>
                      <w:sz w:val="22"/>
                      <w:szCs w:val="22"/>
                      <w:vertAlign w:val="subscript"/>
                      <w:lang w:val="sl-SI" w:eastAsia="sl-SI"/>
                    </w:rPr>
                    <w:t>2,5</w:t>
                  </w:r>
                  <w:r w:rsidRPr="009A4E52">
                    <w:rPr>
                      <w:rFonts w:cs="Arial"/>
                      <w:sz w:val="22"/>
                      <w:szCs w:val="22"/>
                      <w:lang w:val="sl-SI" w:eastAsia="sl-SI"/>
                    </w:rPr>
                    <w:t> in, če je na voljo, BC</w:t>
                  </w:r>
                </w:p>
              </w:tc>
            </w:tr>
          </w:tbl>
          <w:p w:rsidR="007954A8" w:rsidRPr="009A4E52" w:rsidRDefault="007954A8" w:rsidP="007954A8">
            <w:pPr>
              <w:spacing w:line="240" w:lineRule="auto"/>
              <w:rPr>
                <w:rFonts w:cs="Arial"/>
                <w:sz w:val="22"/>
                <w:szCs w:val="22"/>
                <w:lang w:val="sl-SI" w:eastAsia="sl-SI"/>
              </w:rPr>
            </w:pPr>
          </w:p>
        </w:tc>
        <w:tc>
          <w:tcPr>
            <w:tcW w:w="0" w:type="auto"/>
            <w:tcBorders>
              <w:top w:val="single" w:sz="6" w:space="0" w:color="000000"/>
              <w:left w:val="single" w:sz="6" w:space="0" w:color="000000"/>
              <w:bottom w:val="single" w:sz="6" w:space="0" w:color="000000"/>
              <w:right w:val="single" w:sz="6" w:space="0" w:color="000000"/>
            </w:tcBorders>
            <w:hideMark/>
          </w:tcPr>
          <w:p w:rsidR="007954A8" w:rsidRPr="009A4E52" w:rsidRDefault="007954A8" w:rsidP="007954A8">
            <w:pPr>
              <w:spacing w:line="240" w:lineRule="auto"/>
              <w:rPr>
                <w:rFonts w:cs="Arial"/>
                <w:sz w:val="22"/>
                <w:szCs w:val="22"/>
                <w:lang w:val="sl-SI" w:eastAsia="sl-SI"/>
              </w:rPr>
            </w:pPr>
            <w:r w:rsidRPr="009A4E52">
              <w:rPr>
                <w:rFonts w:cs="Arial"/>
                <w:sz w:val="22"/>
                <w:szCs w:val="22"/>
                <w:lang w:val="sl-SI" w:eastAsia="sl-SI"/>
              </w:rPr>
              <w:t>Vsaki dve leti za leta projekcij 2020, 2025, 2030 ter, če so na voljo, za leti 2040 in 2050</w:t>
            </w:r>
          </w:p>
          <w:p w:rsidR="007954A8" w:rsidRPr="009A4E52" w:rsidRDefault="007954A8" w:rsidP="007954A8">
            <w:pPr>
              <w:spacing w:line="240" w:lineRule="auto"/>
              <w:rPr>
                <w:rFonts w:cs="Arial"/>
                <w:sz w:val="22"/>
                <w:szCs w:val="22"/>
                <w:lang w:val="sl-SI" w:eastAsia="sl-SI"/>
              </w:rPr>
            </w:pPr>
            <w:r w:rsidRPr="009A4E52">
              <w:rPr>
                <w:rFonts w:cs="Arial"/>
                <w:sz w:val="22"/>
                <w:szCs w:val="22"/>
                <w:lang w:val="sl-SI" w:eastAsia="sl-SI"/>
              </w:rPr>
              <w:t>od leta 2017</w:t>
            </w:r>
          </w:p>
        </w:tc>
        <w:tc>
          <w:tcPr>
            <w:tcW w:w="0" w:type="auto"/>
            <w:tcBorders>
              <w:top w:val="single" w:sz="6" w:space="0" w:color="000000"/>
              <w:left w:val="single" w:sz="6" w:space="0" w:color="000000"/>
              <w:bottom w:val="single" w:sz="6" w:space="0" w:color="000000"/>
              <w:right w:val="single" w:sz="6" w:space="0" w:color="000000"/>
            </w:tcBorders>
            <w:hideMark/>
          </w:tcPr>
          <w:p w:rsidR="007954A8" w:rsidRPr="009A4E52" w:rsidRDefault="007954A8" w:rsidP="007954A8">
            <w:pPr>
              <w:spacing w:line="240" w:lineRule="auto"/>
              <w:rPr>
                <w:rFonts w:cs="Arial"/>
                <w:sz w:val="22"/>
                <w:szCs w:val="22"/>
                <w:lang w:val="sl-SI" w:eastAsia="sl-SI"/>
              </w:rPr>
            </w:pPr>
            <w:r w:rsidRPr="009A4E52">
              <w:rPr>
                <w:rFonts w:cs="Arial"/>
                <w:sz w:val="22"/>
                <w:szCs w:val="22"/>
                <w:lang w:val="sl-SI" w:eastAsia="sl-SI"/>
              </w:rPr>
              <w:t>15. marec</w:t>
            </w:r>
          </w:p>
        </w:tc>
      </w:tr>
    </w:tbl>
    <w:p w:rsidR="007954A8" w:rsidRPr="009A4E52" w:rsidRDefault="007954A8" w:rsidP="007954A8">
      <w:pPr>
        <w:spacing w:line="240" w:lineRule="auto"/>
        <w:rPr>
          <w:rFonts w:ascii="inherit" w:hAnsi="inherit"/>
          <w:color w:val="000000"/>
          <w:sz w:val="24"/>
          <w:lang w:val="sl-SI" w:eastAsia="sl-SI"/>
        </w:rPr>
      </w:pPr>
    </w:p>
    <w:p w:rsidR="007954A8" w:rsidRPr="009A4E52" w:rsidRDefault="007954A8" w:rsidP="007954A8">
      <w:pPr>
        <w:spacing w:line="240" w:lineRule="auto"/>
        <w:jc w:val="center"/>
        <w:rPr>
          <w:rFonts w:cs="Arial"/>
          <w:i/>
          <w:iCs/>
          <w:color w:val="000000"/>
          <w:sz w:val="22"/>
          <w:szCs w:val="22"/>
          <w:lang w:val="sl-SI" w:eastAsia="sl-SI"/>
        </w:rPr>
      </w:pPr>
      <w:r w:rsidRPr="009A4E52">
        <w:rPr>
          <w:rFonts w:cs="Arial"/>
          <w:i/>
          <w:iCs/>
          <w:color w:val="000000"/>
          <w:sz w:val="22"/>
          <w:szCs w:val="22"/>
          <w:lang w:val="sl-SI" w:eastAsia="sl-SI"/>
        </w:rPr>
        <w:t>Tabela D</w:t>
      </w:r>
    </w:p>
    <w:p w:rsidR="007954A8" w:rsidRPr="009A4E52" w:rsidRDefault="007954A8" w:rsidP="007954A8">
      <w:pPr>
        <w:spacing w:line="240" w:lineRule="auto"/>
        <w:jc w:val="center"/>
        <w:rPr>
          <w:rFonts w:cs="Arial"/>
          <w:color w:val="000000"/>
          <w:sz w:val="22"/>
          <w:szCs w:val="22"/>
          <w:lang w:val="sl-SI" w:eastAsia="sl-SI"/>
        </w:rPr>
      </w:pPr>
    </w:p>
    <w:p w:rsidR="007954A8" w:rsidRPr="009A4E52" w:rsidRDefault="007954A8" w:rsidP="007954A8">
      <w:pPr>
        <w:spacing w:line="240" w:lineRule="auto"/>
        <w:jc w:val="center"/>
        <w:rPr>
          <w:rFonts w:cs="Arial"/>
          <w:b/>
          <w:bCs/>
          <w:color w:val="000000"/>
          <w:sz w:val="22"/>
          <w:szCs w:val="22"/>
          <w:lang w:val="sl-SI" w:eastAsia="sl-SI"/>
        </w:rPr>
      </w:pPr>
      <w:r w:rsidRPr="009A4E52">
        <w:rPr>
          <w:rFonts w:cs="Arial"/>
          <w:b/>
          <w:bCs/>
          <w:color w:val="000000"/>
          <w:sz w:val="22"/>
          <w:szCs w:val="22"/>
          <w:lang w:val="sl-SI" w:eastAsia="sl-SI"/>
        </w:rPr>
        <w:t>Zahteve glede letnega poročanja o informativnem poročilu o evidencah iz četrtega odstavka 7. člena te uredbe </w:t>
      </w:r>
    </w:p>
    <w:p w:rsidR="007954A8" w:rsidRPr="009A4E52" w:rsidRDefault="007954A8" w:rsidP="007954A8">
      <w:pPr>
        <w:spacing w:line="240" w:lineRule="auto"/>
        <w:jc w:val="center"/>
        <w:rPr>
          <w:rFonts w:cs="Arial"/>
          <w:color w:val="000000"/>
          <w:sz w:val="22"/>
          <w:szCs w:val="22"/>
          <w:lang w:val="sl-SI" w:eastAsia="sl-SI"/>
        </w:rPr>
      </w:pP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596"/>
        <w:gridCol w:w="3904"/>
        <w:gridCol w:w="1808"/>
        <w:gridCol w:w="1220"/>
      </w:tblGrid>
      <w:tr w:rsidR="00107EBE" w:rsidRPr="009A4E52" w:rsidTr="0052303B">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7954A8" w:rsidRPr="009A4E52" w:rsidRDefault="00107EBE" w:rsidP="007954A8">
            <w:pPr>
              <w:spacing w:line="240" w:lineRule="auto"/>
              <w:jc w:val="center"/>
              <w:rPr>
                <w:rFonts w:cs="Arial"/>
                <w:b/>
                <w:bCs/>
                <w:sz w:val="22"/>
                <w:szCs w:val="22"/>
                <w:lang w:val="sl-SI" w:eastAsia="sl-SI"/>
              </w:rPr>
            </w:pPr>
            <w:r w:rsidRPr="009A4E52">
              <w:rPr>
                <w:rFonts w:cs="Arial"/>
                <w:b/>
                <w:bCs/>
                <w:sz w:val="22"/>
                <w:szCs w:val="22"/>
                <w:lang w:val="sl-SI" w:eastAsia="sl-SI"/>
              </w:rPr>
              <w:t>Poročilo</w:t>
            </w:r>
          </w:p>
        </w:tc>
        <w:tc>
          <w:tcPr>
            <w:tcW w:w="0" w:type="auto"/>
            <w:tcBorders>
              <w:top w:val="single" w:sz="6" w:space="0" w:color="000000"/>
              <w:left w:val="single" w:sz="6" w:space="0" w:color="000000"/>
              <w:bottom w:val="single" w:sz="6" w:space="0" w:color="000000"/>
              <w:right w:val="single" w:sz="6" w:space="0" w:color="000000"/>
            </w:tcBorders>
            <w:hideMark/>
          </w:tcPr>
          <w:p w:rsidR="007954A8" w:rsidRPr="009A4E52" w:rsidRDefault="007954A8" w:rsidP="007954A8">
            <w:pPr>
              <w:spacing w:line="240" w:lineRule="auto"/>
              <w:jc w:val="center"/>
              <w:rPr>
                <w:rFonts w:cs="Arial"/>
                <w:b/>
                <w:bCs/>
                <w:sz w:val="22"/>
                <w:szCs w:val="22"/>
                <w:lang w:val="sl-SI" w:eastAsia="sl-SI"/>
              </w:rPr>
            </w:pPr>
            <w:r w:rsidRPr="009A4E52">
              <w:rPr>
                <w:rFonts w:cs="Arial"/>
                <w:b/>
                <w:bCs/>
                <w:sz w:val="22"/>
                <w:szCs w:val="22"/>
                <w:lang w:val="sl-SI" w:eastAsia="sl-SI"/>
              </w:rPr>
              <w:t>Onesnaževala</w:t>
            </w:r>
          </w:p>
        </w:tc>
        <w:tc>
          <w:tcPr>
            <w:tcW w:w="0" w:type="auto"/>
            <w:tcBorders>
              <w:top w:val="single" w:sz="6" w:space="0" w:color="000000"/>
              <w:left w:val="single" w:sz="6" w:space="0" w:color="000000"/>
              <w:bottom w:val="single" w:sz="6" w:space="0" w:color="000000"/>
              <w:right w:val="single" w:sz="6" w:space="0" w:color="000000"/>
            </w:tcBorders>
            <w:hideMark/>
          </w:tcPr>
          <w:p w:rsidR="007954A8" w:rsidRPr="009A4E52" w:rsidRDefault="007954A8" w:rsidP="007954A8">
            <w:pPr>
              <w:spacing w:line="240" w:lineRule="auto"/>
              <w:jc w:val="center"/>
              <w:rPr>
                <w:rFonts w:cs="Arial"/>
                <w:b/>
                <w:bCs/>
                <w:sz w:val="22"/>
                <w:szCs w:val="22"/>
                <w:lang w:val="sl-SI" w:eastAsia="sl-SI"/>
              </w:rPr>
            </w:pPr>
            <w:r w:rsidRPr="009A4E52">
              <w:rPr>
                <w:rFonts w:cs="Arial"/>
                <w:b/>
                <w:bCs/>
                <w:sz w:val="22"/>
                <w:szCs w:val="22"/>
                <w:lang w:val="sl-SI" w:eastAsia="sl-SI"/>
              </w:rPr>
              <w:t>Časovni okvir/ciljna leta</w:t>
            </w:r>
          </w:p>
        </w:tc>
        <w:tc>
          <w:tcPr>
            <w:tcW w:w="0" w:type="auto"/>
            <w:tcBorders>
              <w:top w:val="single" w:sz="6" w:space="0" w:color="000000"/>
              <w:left w:val="single" w:sz="6" w:space="0" w:color="000000"/>
              <w:bottom w:val="single" w:sz="6" w:space="0" w:color="000000"/>
              <w:right w:val="single" w:sz="6" w:space="0" w:color="000000"/>
            </w:tcBorders>
            <w:hideMark/>
          </w:tcPr>
          <w:p w:rsidR="007954A8" w:rsidRPr="009A4E52" w:rsidRDefault="007954A8" w:rsidP="007954A8">
            <w:pPr>
              <w:spacing w:line="240" w:lineRule="auto"/>
              <w:jc w:val="center"/>
              <w:rPr>
                <w:rFonts w:cs="Arial"/>
                <w:b/>
                <w:bCs/>
                <w:sz w:val="22"/>
                <w:szCs w:val="22"/>
                <w:lang w:val="sl-SI" w:eastAsia="sl-SI"/>
              </w:rPr>
            </w:pPr>
            <w:r w:rsidRPr="009A4E52">
              <w:rPr>
                <w:rFonts w:cs="Arial"/>
                <w:b/>
                <w:bCs/>
                <w:sz w:val="22"/>
                <w:szCs w:val="22"/>
                <w:lang w:val="sl-SI" w:eastAsia="sl-SI"/>
              </w:rPr>
              <w:t>Datumi poročanja</w:t>
            </w:r>
          </w:p>
        </w:tc>
      </w:tr>
      <w:tr w:rsidR="00107EBE" w:rsidRPr="009A4E52" w:rsidTr="0052303B">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7954A8" w:rsidRPr="009A4E52" w:rsidRDefault="007954A8" w:rsidP="007954A8">
            <w:pPr>
              <w:spacing w:line="240" w:lineRule="auto"/>
              <w:rPr>
                <w:rFonts w:cs="Arial"/>
                <w:sz w:val="22"/>
                <w:szCs w:val="22"/>
                <w:lang w:val="sl-SI" w:eastAsia="sl-SI"/>
              </w:rPr>
            </w:pPr>
            <w:r w:rsidRPr="009A4E52">
              <w:rPr>
                <w:rFonts w:cs="Arial"/>
                <w:sz w:val="22"/>
                <w:szCs w:val="22"/>
                <w:lang w:val="sl-SI" w:eastAsia="sl-SI"/>
              </w:rPr>
              <w:t>Informativno poročilo o evidencah</w:t>
            </w:r>
          </w:p>
        </w:tc>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220"/>
              <w:gridCol w:w="3654"/>
            </w:tblGrid>
            <w:tr w:rsidR="007954A8" w:rsidRPr="009A4E52" w:rsidTr="0052303B">
              <w:trPr>
                <w:tblCellSpacing w:w="0" w:type="dxa"/>
              </w:trPr>
              <w:tc>
                <w:tcPr>
                  <w:tcW w:w="0" w:type="auto"/>
                  <w:hideMark/>
                </w:tcPr>
                <w:p w:rsidR="007954A8" w:rsidRPr="009A4E52" w:rsidRDefault="007954A8" w:rsidP="007954A8">
                  <w:pPr>
                    <w:spacing w:line="240" w:lineRule="auto"/>
                    <w:jc w:val="both"/>
                    <w:rPr>
                      <w:rFonts w:cs="Arial"/>
                      <w:sz w:val="22"/>
                      <w:szCs w:val="22"/>
                      <w:lang w:val="sl-SI" w:eastAsia="sl-SI"/>
                    </w:rPr>
                  </w:pPr>
                  <w:r w:rsidRPr="009A4E52">
                    <w:rPr>
                      <w:rFonts w:cs="Arial"/>
                      <w:sz w:val="22"/>
                      <w:szCs w:val="22"/>
                      <w:lang w:val="sl-SI" w:eastAsia="sl-SI"/>
                    </w:rPr>
                    <w:t>—</w:t>
                  </w:r>
                </w:p>
              </w:tc>
              <w:tc>
                <w:tcPr>
                  <w:tcW w:w="0" w:type="auto"/>
                  <w:hideMark/>
                </w:tcPr>
                <w:p w:rsidR="007954A8" w:rsidRPr="009A4E52" w:rsidRDefault="00107EBE" w:rsidP="007954A8">
                  <w:pPr>
                    <w:spacing w:line="240" w:lineRule="auto"/>
                    <w:jc w:val="both"/>
                    <w:rPr>
                      <w:rFonts w:cs="Arial"/>
                      <w:sz w:val="22"/>
                      <w:szCs w:val="22"/>
                      <w:lang w:val="sl-SI" w:eastAsia="sl-SI"/>
                    </w:rPr>
                  </w:pPr>
                  <w:r w:rsidRPr="009A4E52">
                    <w:rPr>
                      <w:rFonts w:cs="Arial"/>
                      <w:sz w:val="22"/>
                      <w:szCs w:val="22"/>
                      <w:lang w:val="sl-SI" w:eastAsia="sl-SI"/>
                    </w:rPr>
                    <w:t xml:space="preserve"> </w:t>
                  </w:r>
                  <w:r w:rsidR="007954A8" w:rsidRPr="009A4E52">
                    <w:rPr>
                      <w:rFonts w:cs="Arial"/>
                      <w:sz w:val="22"/>
                      <w:szCs w:val="22"/>
                      <w:lang w:val="sl-SI" w:eastAsia="sl-SI"/>
                    </w:rPr>
                    <w:t>SO</w:t>
                  </w:r>
                  <w:r w:rsidR="007954A8" w:rsidRPr="009A4E52">
                    <w:rPr>
                      <w:rFonts w:cs="Arial"/>
                      <w:sz w:val="22"/>
                      <w:szCs w:val="22"/>
                      <w:vertAlign w:val="subscript"/>
                      <w:lang w:val="sl-SI" w:eastAsia="sl-SI"/>
                    </w:rPr>
                    <w:t>2</w:t>
                  </w:r>
                  <w:r w:rsidR="007954A8" w:rsidRPr="009A4E52">
                    <w:rPr>
                      <w:rFonts w:cs="Arial"/>
                      <w:sz w:val="22"/>
                      <w:szCs w:val="22"/>
                      <w:lang w:val="sl-SI" w:eastAsia="sl-SI"/>
                    </w:rPr>
                    <w:t>, NO</w:t>
                  </w:r>
                  <w:r w:rsidR="007954A8" w:rsidRPr="009A4E52">
                    <w:rPr>
                      <w:rFonts w:cs="Arial"/>
                      <w:sz w:val="22"/>
                      <w:szCs w:val="22"/>
                      <w:vertAlign w:val="subscript"/>
                      <w:lang w:val="sl-SI" w:eastAsia="sl-SI"/>
                    </w:rPr>
                    <w:t>X</w:t>
                  </w:r>
                  <w:r w:rsidR="007954A8" w:rsidRPr="009A4E52">
                    <w:rPr>
                      <w:rFonts w:cs="Arial"/>
                      <w:sz w:val="22"/>
                      <w:szCs w:val="22"/>
                      <w:lang w:val="sl-SI" w:eastAsia="sl-SI"/>
                    </w:rPr>
                    <w:t>, NMVOC, NH</w:t>
                  </w:r>
                  <w:r w:rsidR="007954A8" w:rsidRPr="009A4E52">
                    <w:rPr>
                      <w:rFonts w:cs="Arial"/>
                      <w:sz w:val="22"/>
                      <w:szCs w:val="22"/>
                      <w:vertAlign w:val="subscript"/>
                      <w:lang w:val="sl-SI" w:eastAsia="sl-SI"/>
                    </w:rPr>
                    <w:t>3</w:t>
                  </w:r>
                  <w:r w:rsidR="007954A8" w:rsidRPr="009A4E52">
                    <w:rPr>
                      <w:rFonts w:cs="Arial"/>
                      <w:sz w:val="22"/>
                      <w:szCs w:val="22"/>
                      <w:lang w:val="sl-SI" w:eastAsia="sl-SI"/>
                    </w:rPr>
                    <w:t>, CO, PM</w:t>
                  </w:r>
                  <w:r w:rsidR="007954A8" w:rsidRPr="009A4E52">
                    <w:rPr>
                      <w:rFonts w:cs="Arial"/>
                      <w:sz w:val="22"/>
                      <w:szCs w:val="22"/>
                      <w:vertAlign w:val="subscript"/>
                      <w:lang w:val="sl-SI" w:eastAsia="sl-SI"/>
                    </w:rPr>
                    <w:t>2,5</w:t>
                  </w:r>
                  <w:r w:rsidR="007954A8" w:rsidRPr="009A4E52">
                    <w:rPr>
                      <w:rFonts w:cs="Arial"/>
                      <w:sz w:val="22"/>
                      <w:szCs w:val="22"/>
                      <w:lang w:val="sl-SI" w:eastAsia="sl-SI"/>
                    </w:rPr>
                    <w:t>, PM</w:t>
                  </w:r>
                  <w:r w:rsidR="007954A8" w:rsidRPr="009A4E52">
                    <w:rPr>
                      <w:rFonts w:cs="Arial"/>
                      <w:sz w:val="22"/>
                      <w:szCs w:val="22"/>
                      <w:vertAlign w:val="subscript"/>
                      <w:lang w:val="sl-SI" w:eastAsia="sl-SI"/>
                    </w:rPr>
                    <w:t>10</w:t>
                  </w:r>
                </w:p>
              </w:tc>
            </w:tr>
          </w:tbl>
          <w:p w:rsidR="007954A8" w:rsidRPr="009A4E52" w:rsidRDefault="007954A8" w:rsidP="007954A8">
            <w:pPr>
              <w:spacing w:line="240" w:lineRule="auto"/>
              <w:rPr>
                <w:rFonts w:cs="Arial"/>
                <w:vanish/>
                <w:sz w:val="22"/>
                <w:szCs w:val="22"/>
                <w:lang w:val="sl-SI" w:eastAsia="sl-SI"/>
              </w:rPr>
            </w:pPr>
          </w:p>
          <w:tbl>
            <w:tblPr>
              <w:tblW w:w="5000" w:type="pct"/>
              <w:tblCellSpacing w:w="0" w:type="dxa"/>
              <w:tblCellMar>
                <w:left w:w="0" w:type="dxa"/>
                <w:right w:w="0" w:type="dxa"/>
              </w:tblCellMar>
              <w:tblLook w:val="04A0" w:firstRow="1" w:lastRow="0" w:firstColumn="1" w:lastColumn="0" w:noHBand="0" w:noVBand="1"/>
            </w:tblPr>
            <w:tblGrid>
              <w:gridCol w:w="252"/>
              <w:gridCol w:w="3622"/>
            </w:tblGrid>
            <w:tr w:rsidR="007954A8" w:rsidRPr="009A4E52" w:rsidTr="0052303B">
              <w:trPr>
                <w:tblCellSpacing w:w="0" w:type="dxa"/>
              </w:trPr>
              <w:tc>
                <w:tcPr>
                  <w:tcW w:w="0" w:type="auto"/>
                  <w:hideMark/>
                </w:tcPr>
                <w:p w:rsidR="007954A8" w:rsidRPr="009A4E52" w:rsidRDefault="007954A8" w:rsidP="007954A8">
                  <w:pPr>
                    <w:spacing w:line="240" w:lineRule="auto"/>
                    <w:jc w:val="both"/>
                    <w:rPr>
                      <w:rFonts w:cs="Arial"/>
                      <w:sz w:val="22"/>
                      <w:szCs w:val="22"/>
                      <w:lang w:val="sl-SI" w:eastAsia="sl-SI"/>
                    </w:rPr>
                  </w:pPr>
                  <w:r w:rsidRPr="009A4E52">
                    <w:rPr>
                      <w:rFonts w:cs="Arial"/>
                      <w:sz w:val="22"/>
                      <w:szCs w:val="22"/>
                      <w:lang w:val="sl-SI" w:eastAsia="sl-SI"/>
                    </w:rPr>
                    <w:t>—</w:t>
                  </w:r>
                </w:p>
              </w:tc>
              <w:tc>
                <w:tcPr>
                  <w:tcW w:w="0" w:type="auto"/>
                  <w:hideMark/>
                </w:tcPr>
                <w:p w:rsidR="007954A8" w:rsidRPr="009A4E52" w:rsidRDefault="00107EBE" w:rsidP="007954A8">
                  <w:pPr>
                    <w:spacing w:line="240" w:lineRule="auto"/>
                    <w:jc w:val="both"/>
                    <w:rPr>
                      <w:rFonts w:cs="Arial"/>
                      <w:sz w:val="22"/>
                      <w:szCs w:val="22"/>
                      <w:lang w:val="sl-SI" w:eastAsia="sl-SI"/>
                    </w:rPr>
                  </w:pPr>
                  <w:r w:rsidRPr="009A4E52">
                    <w:rPr>
                      <w:rFonts w:cs="Arial"/>
                      <w:sz w:val="22"/>
                      <w:szCs w:val="22"/>
                      <w:lang w:val="sl-SI" w:eastAsia="sl-SI"/>
                    </w:rPr>
                    <w:t xml:space="preserve"> </w:t>
                  </w:r>
                  <w:r w:rsidR="007954A8" w:rsidRPr="009A4E52">
                    <w:rPr>
                      <w:rFonts w:cs="Arial"/>
                      <w:sz w:val="22"/>
                      <w:szCs w:val="22"/>
                      <w:lang w:val="sl-SI" w:eastAsia="sl-SI"/>
                    </w:rPr>
                    <w:t>težke kovine (</w:t>
                  </w:r>
                  <w:proofErr w:type="spellStart"/>
                  <w:r w:rsidR="007954A8" w:rsidRPr="009A4E52">
                    <w:rPr>
                      <w:rFonts w:cs="Arial"/>
                      <w:sz w:val="22"/>
                      <w:szCs w:val="22"/>
                      <w:lang w:val="sl-SI" w:eastAsia="sl-SI"/>
                    </w:rPr>
                    <w:t>Cd</w:t>
                  </w:r>
                  <w:proofErr w:type="spellEnd"/>
                  <w:r w:rsidR="007954A8" w:rsidRPr="009A4E52">
                    <w:rPr>
                      <w:rFonts w:cs="Arial"/>
                      <w:sz w:val="22"/>
                      <w:szCs w:val="22"/>
                      <w:lang w:val="sl-SI" w:eastAsia="sl-SI"/>
                    </w:rPr>
                    <w:t xml:space="preserve">, </w:t>
                  </w:r>
                  <w:proofErr w:type="spellStart"/>
                  <w:r w:rsidR="007954A8" w:rsidRPr="009A4E52">
                    <w:rPr>
                      <w:rFonts w:cs="Arial"/>
                      <w:sz w:val="22"/>
                      <w:szCs w:val="22"/>
                      <w:lang w:val="sl-SI" w:eastAsia="sl-SI"/>
                    </w:rPr>
                    <w:t>Hg</w:t>
                  </w:r>
                  <w:proofErr w:type="spellEnd"/>
                  <w:r w:rsidR="007954A8" w:rsidRPr="009A4E52">
                    <w:rPr>
                      <w:rFonts w:cs="Arial"/>
                      <w:sz w:val="22"/>
                      <w:szCs w:val="22"/>
                      <w:lang w:val="sl-SI" w:eastAsia="sl-SI"/>
                    </w:rPr>
                    <w:t xml:space="preserve">, </w:t>
                  </w:r>
                  <w:proofErr w:type="spellStart"/>
                  <w:r w:rsidR="007954A8" w:rsidRPr="009A4E52">
                    <w:rPr>
                      <w:rFonts w:cs="Arial"/>
                      <w:sz w:val="22"/>
                      <w:szCs w:val="22"/>
                      <w:lang w:val="sl-SI" w:eastAsia="sl-SI"/>
                    </w:rPr>
                    <w:t>Pb</w:t>
                  </w:r>
                  <w:proofErr w:type="spellEnd"/>
                  <w:r w:rsidR="007954A8" w:rsidRPr="009A4E52">
                    <w:rPr>
                      <w:rFonts w:cs="Arial"/>
                      <w:sz w:val="22"/>
                      <w:szCs w:val="22"/>
                      <w:lang w:val="sl-SI" w:eastAsia="sl-SI"/>
                    </w:rPr>
                    <w:t>) in BC</w:t>
                  </w:r>
                </w:p>
              </w:tc>
            </w:tr>
          </w:tbl>
          <w:p w:rsidR="007954A8" w:rsidRPr="009A4E52" w:rsidRDefault="007954A8" w:rsidP="007954A8">
            <w:pPr>
              <w:spacing w:line="240" w:lineRule="auto"/>
              <w:rPr>
                <w:rFonts w:cs="Arial"/>
                <w:vanish/>
                <w:sz w:val="22"/>
                <w:szCs w:val="22"/>
                <w:lang w:val="sl-SI" w:eastAsia="sl-SI"/>
              </w:rPr>
            </w:pPr>
          </w:p>
          <w:tbl>
            <w:tblPr>
              <w:tblW w:w="5000" w:type="pct"/>
              <w:tblCellSpacing w:w="0" w:type="dxa"/>
              <w:tblCellMar>
                <w:left w:w="0" w:type="dxa"/>
                <w:right w:w="0" w:type="dxa"/>
              </w:tblCellMar>
              <w:tblLook w:val="04A0" w:firstRow="1" w:lastRow="0" w:firstColumn="1" w:lastColumn="0" w:noHBand="0" w:noVBand="1"/>
            </w:tblPr>
            <w:tblGrid>
              <w:gridCol w:w="220"/>
              <w:gridCol w:w="3654"/>
            </w:tblGrid>
            <w:tr w:rsidR="007954A8" w:rsidRPr="009A4E52" w:rsidTr="0052303B">
              <w:trPr>
                <w:tblCellSpacing w:w="0" w:type="dxa"/>
              </w:trPr>
              <w:tc>
                <w:tcPr>
                  <w:tcW w:w="0" w:type="auto"/>
                  <w:hideMark/>
                </w:tcPr>
                <w:p w:rsidR="007954A8" w:rsidRPr="009A4E52" w:rsidRDefault="007954A8" w:rsidP="007954A8">
                  <w:pPr>
                    <w:spacing w:line="240" w:lineRule="auto"/>
                    <w:jc w:val="both"/>
                    <w:rPr>
                      <w:rFonts w:cs="Arial"/>
                      <w:sz w:val="22"/>
                      <w:szCs w:val="22"/>
                      <w:lang w:val="sl-SI" w:eastAsia="sl-SI"/>
                    </w:rPr>
                  </w:pPr>
                  <w:r w:rsidRPr="009A4E52">
                    <w:rPr>
                      <w:rFonts w:cs="Arial"/>
                      <w:sz w:val="22"/>
                      <w:szCs w:val="22"/>
                      <w:lang w:val="sl-SI" w:eastAsia="sl-SI"/>
                    </w:rPr>
                    <w:t>—</w:t>
                  </w:r>
                </w:p>
              </w:tc>
              <w:tc>
                <w:tcPr>
                  <w:tcW w:w="0" w:type="auto"/>
                  <w:hideMark/>
                </w:tcPr>
                <w:p w:rsidR="007954A8" w:rsidRPr="009A4E52" w:rsidRDefault="00107EBE" w:rsidP="007954A8">
                  <w:pPr>
                    <w:spacing w:line="240" w:lineRule="auto"/>
                    <w:jc w:val="both"/>
                    <w:rPr>
                      <w:rFonts w:cs="Arial"/>
                      <w:sz w:val="22"/>
                      <w:szCs w:val="22"/>
                      <w:lang w:val="sl-SI" w:eastAsia="sl-SI"/>
                    </w:rPr>
                  </w:pPr>
                  <w:r w:rsidRPr="009A4E52">
                    <w:rPr>
                      <w:rFonts w:cs="Arial"/>
                      <w:sz w:val="22"/>
                      <w:szCs w:val="22"/>
                      <w:lang w:val="sl-SI" w:eastAsia="sl-SI"/>
                    </w:rPr>
                    <w:t xml:space="preserve"> </w:t>
                  </w:r>
                  <w:r w:rsidR="007954A8" w:rsidRPr="009A4E52">
                    <w:rPr>
                      <w:rFonts w:cs="Arial"/>
                      <w:sz w:val="22"/>
                      <w:szCs w:val="22"/>
                      <w:lang w:val="sl-SI" w:eastAsia="sl-SI"/>
                    </w:rPr>
                    <w:t xml:space="preserve">POP (skupni PAH, </w:t>
                  </w:r>
                  <w:proofErr w:type="spellStart"/>
                  <w:r w:rsidR="007954A8" w:rsidRPr="009A4E52">
                    <w:rPr>
                      <w:rFonts w:cs="Arial"/>
                      <w:sz w:val="22"/>
                      <w:szCs w:val="22"/>
                      <w:lang w:val="sl-SI" w:eastAsia="sl-SI"/>
                    </w:rPr>
                    <w:t>benzo</w:t>
                  </w:r>
                  <w:proofErr w:type="spellEnd"/>
                  <w:r w:rsidR="007954A8" w:rsidRPr="009A4E52">
                    <w:rPr>
                      <w:rFonts w:cs="Arial"/>
                      <w:sz w:val="22"/>
                      <w:szCs w:val="22"/>
                      <w:lang w:val="sl-SI" w:eastAsia="sl-SI"/>
                    </w:rPr>
                    <w:t>(a)</w:t>
                  </w:r>
                  <w:proofErr w:type="spellStart"/>
                  <w:r w:rsidR="007954A8" w:rsidRPr="009A4E52">
                    <w:rPr>
                      <w:rFonts w:cs="Arial"/>
                      <w:sz w:val="22"/>
                      <w:szCs w:val="22"/>
                      <w:lang w:val="sl-SI" w:eastAsia="sl-SI"/>
                    </w:rPr>
                    <w:t>piren</w:t>
                  </w:r>
                  <w:proofErr w:type="spellEnd"/>
                  <w:r w:rsidR="007954A8" w:rsidRPr="009A4E52">
                    <w:rPr>
                      <w:rFonts w:cs="Arial"/>
                      <w:sz w:val="22"/>
                      <w:szCs w:val="22"/>
                      <w:lang w:val="sl-SI" w:eastAsia="sl-SI"/>
                    </w:rPr>
                    <w:t xml:space="preserve">, </w:t>
                  </w:r>
                  <w:proofErr w:type="spellStart"/>
                  <w:r w:rsidR="007954A8" w:rsidRPr="009A4E52">
                    <w:rPr>
                      <w:rFonts w:cs="Arial"/>
                      <w:sz w:val="22"/>
                      <w:szCs w:val="22"/>
                      <w:lang w:val="sl-SI" w:eastAsia="sl-SI"/>
                    </w:rPr>
                    <w:t>benzo</w:t>
                  </w:r>
                  <w:proofErr w:type="spellEnd"/>
                  <w:r w:rsidR="007954A8" w:rsidRPr="009A4E52">
                    <w:rPr>
                      <w:rFonts w:cs="Arial"/>
                      <w:sz w:val="22"/>
                      <w:szCs w:val="22"/>
                      <w:lang w:val="sl-SI" w:eastAsia="sl-SI"/>
                    </w:rPr>
                    <w:t>(b)</w:t>
                  </w:r>
                  <w:proofErr w:type="spellStart"/>
                  <w:r w:rsidR="007954A8" w:rsidRPr="009A4E52">
                    <w:rPr>
                      <w:rFonts w:cs="Arial"/>
                      <w:sz w:val="22"/>
                      <w:szCs w:val="22"/>
                      <w:lang w:val="sl-SI" w:eastAsia="sl-SI"/>
                    </w:rPr>
                    <w:t>fluoranten</w:t>
                  </w:r>
                  <w:proofErr w:type="spellEnd"/>
                  <w:r w:rsidR="007954A8" w:rsidRPr="009A4E52">
                    <w:rPr>
                      <w:rFonts w:cs="Arial"/>
                      <w:sz w:val="22"/>
                      <w:szCs w:val="22"/>
                      <w:lang w:val="sl-SI" w:eastAsia="sl-SI"/>
                    </w:rPr>
                    <w:t xml:space="preserve">, </w:t>
                  </w:r>
                  <w:proofErr w:type="spellStart"/>
                  <w:r w:rsidR="007954A8" w:rsidRPr="009A4E52">
                    <w:rPr>
                      <w:rFonts w:cs="Arial"/>
                      <w:sz w:val="22"/>
                      <w:szCs w:val="22"/>
                      <w:lang w:val="sl-SI" w:eastAsia="sl-SI"/>
                    </w:rPr>
                    <w:t>benzo</w:t>
                  </w:r>
                  <w:proofErr w:type="spellEnd"/>
                  <w:r w:rsidR="007954A8" w:rsidRPr="009A4E52">
                    <w:rPr>
                      <w:rFonts w:cs="Arial"/>
                      <w:sz w:val="22"/>
                      <w:szCs w:val="22"/>
                      <w:lang w:val="sl-SI" w:eastAsia="sl-SI"/>
                    </w:rPr>
                    <w:t>(k)</w:t>
                  </w:r>
                  <w:proofErr w:type="spellStart"/>
                  <w:r w:rsidR="007954A8" w:rsidRPr="009A4E52">
                    <w:rPr>
                      <w:rFonts w:cs="Arial"/>
                      <w:sz w:val="22"/>
                      <w:szCs w:val="22"/>
                      <w:lang w:val="sl-SI" w:eastAsia="sl-SI"/>
                    </w:rPr>
                    <w:t>fluoranten</w:t>
                  </w:r>
                  <w:proofErr w:type="spellEnd"/>
                  <w:r w:rsidR="007954A8" w:rsidRPr="009A4E52">
                    <w:rPr>
                      <w:rFonts w:cs="Arial"/>
                      <w:sz w:val="22"/>
                      <w:szCs w:val="22"/>
                      <w:lang w:val="sl-SI" w:eastAsia="sl-SI"/>
                    </w:rPr>
                    <w:t xml:space="preserve">, </w:t>
                  </w:r>
                  <w:proofErr w:type="spellStart"/>
                  <w:r w:rsidR="007954A8" w:rsidRPr="009A4E52">
                    <w:rPr>
                      <w:rFonts w:cs="Arial"/>
                      <w:sz w:val="22"/>
                      <w:szCs w:val="22"/>
                      <w:lang w:val="sl-SI" w:eastAsia="sl-SI"/>
                    </w:rPr>
                    <w:t>indeno</w:t>
                  </w:r>
                  <w:proofErr w:type="spellEnd"/>
                  <w:r w:rsidR="007954A8" w:rsidRPr="009A4E52">
                    <w:rPr>
                      <w:rFonts w:cs="Arial"/>
                      <w:sz w:val="22"/>
                      <w:szCs w:val="22"/>
                      <w:lang w:val="sl-SI" w:eastAsia="sl-SI"/>
                    </w:rPr>
                    <w:t>(1,2,3-</w:t>
                  </w:r>
                  <w:proofErr w:type="spellStart"/>
                  <w:r w:rsidR="007954A8" w:rsidRPr="009A4E52">
                    <w:rPr>
                      <w:rFonts w:cs="Arial"/>
                      <w:sz w:val="22"/>
                      <w:szCs w:val="22"/>
                      <w:lang w:val="sl-SI" w:eastAsia="sl-SI"/>
                    </w:rPr>
                    <w:t>cd</w:t>
                  </w:r>
                  <w:proofErr w:type="spellEnd"/>
                  <w:r w:rsidR="007954A8" w:rsidRPr="009A4E52">
                    <w:rPr>
                      <w:rFonts w:cs="Arial"/>
                      <w:sz w:val="22"/>
                      <w:szCs w:val="22"/>
                      <w:lang w:val="sl-SI" w:eastAsia="sl-SI"/>
                    </w:rPr>
                    <w:t>)</w:t>
                  </w:r>
                  <w:proofErr w:type="spellStart"/>
                  <w:r w:rsidR="007954A8" w:rsidRPr="009A4E52">
                    <w:rPr>
                      <w:rFonts w:cs="Arial"/>
                      <w:sz w:val="22"/>
                      <w:szCs w:val="22"/>
                      <w:lang w:val="sl-SI" w:eastAsia="sl-SI"/>
                    </w:rPr>
                    <w:t>piren</w:t>
                  </w:r>
                  <w:proofErr w:type="spellEnd"/>
                  <w:r w:rsidR="007954A8" w:rsidRPr="009A4E52">
                    <w:rPr>
                      <w:rFonts w:cs="Arial"/>
                      <w:sz w:val="22"/>
                      <w:szCs w:val="22"/>
                      <w:lang w:val="sl-SI" w:eastAsia="sl-SI"/>
                    </w:rPr>
                    <w:t>, dioksini/furani, PCB, HCB)</w:t>
                  </w:r>
                </w:p>
              </w:tc>
            </w:tr>
          </w:tbl>
          <w:p w:rsidR="007954A8" w:rsidRPr="009A4E52" w:rsidRDefault="007954A8" w:rsidP="007954A8">
            <w:pPr>
              <w:spacing w:line="240" w:lineRule="auto"/>
              <w:rPr>
                <w:rFonts w:cs="Arial"/>
                <w:vanish/>
                <w:sz w:val="22"/>
                <w:szCs w:val="22"/>
                <w:lang w:val="sl-SI" w:eastAsia="sl-SI"/>
              </w:rPr>
            </w:pPr>
          </w:p>
          <w:tbl>
            <w:tblPr>
              <w:tblW w:w="5000" w:type="pct"/>
              <w:tblCellSpacing w:w="0" w:type="dxa"/>
              <w:tblCellMar>
                <w:left w:w="0" w:type="dxa"/>
                <w:right w:w="0" w:type="dxa"/>
              </w:tblCellMar>
              <w:tblLook w:val="04A0" w:firstRow="1" w:lastRow="0" w:firstColumn="1" w:lastColumn="0" w:noHBand="0" w:noVBand="1"/>
            </w:tblPr>
            <w:tblGrid>
              <w:gridCol w:w="220"/>
              <w:gridCol w:w="3654"/>
            </w:tblGrid>
            <w:tr w:rsidR="007954A8" w:rsidRPr="009A4E52" w:rsidTr="0052303B">
              <w:trPr>
                <w:tblCellSpacing w:w="0" w:type="dxa"/>
              </w:trPr>
              <w:tc>
                <w:tcPr>
                  <w:tcW w:w="0" w:type="auto"/>
                  <w:hideMark/>
                </w:tcPr>
                <w:p w:rsidR="007954A8" w:rsidRPr="009A4E52" w:rsidRDefault="007954A8" w:rsidP="007954A8">
                  <w:pPr>
                    <w:spacing w:line="240" w:lineRule="auto"/>
                    <w:jc w:val="both"/>
                    <w:rPr>
                      <w:rFonts w:cs="Arial"/>
                      <w:sz w:val="22"/>
                      <w:szCs w:val="22"/>
                      <w:lang w:val="sl-SI" w:eastAsia="sl-SI"/>
                    </w:rPr>
                  </w:pPr>
                  <w:r w:rsidRPr="009A4E52">
                    <w:rPr>
                      <w:rFonts w:cs="Arial"/>
                      <w:sz w:val="22"/>
                      <w:szCs w:val="22"/>
                      <w:lang w:val="sl-SI" w:eastAsia="sl-SI"/>
                    </w:rPr>
                    <w:t>—</w:t>
                  </w:r>
                </w:p>
              </w:tc>
              <w:tc>
                <w:tcPr>
                  <w:tcW w:w="0" w:type="auto"/>
                  <w:hideMark/>
                </w:tcPr>
                <w:p w:rsidR="007954A8" w:rsidRPr="009A4E52" w:rsidRDefault="00107EBE" w:rsidP="007954A8">
                  <w:pPr>
                    <w:spacing w:line="240" w:lineRule="auto"/>
                    <w:jc w:val="both"/>
                    <w:rPr>
                      <w:rFonts w:cs="Arial"/>
                      <w:sz w:val="22"/>
                      <w:szCs w:val="22"/>
                      <w:lang w:val="sl-SI" w:eastAsia="sl-SI"/>
                    </w:rPr>
                  </w:pPr>
                  <w:r w:rsidRPr="009A4E52">
                    <w:rPr>
                      <w:rFonts w:cs="Arial"/>
                      <w:sz w:val="22"/>
                      <w:szCs w:val="22"/>
                      <w:lang w:val="sl-SI" w:eastAsia="sl-SI"/>
                    </w:rPr>
                    <w:t xml:space="preserve"> č</w:t>
                  </w:r>
                  <w:r w:rsidR="007954A8" w:rsidRPr="009A4E52">
                    <w:rPr>
                      <w:rFonts w:cs="Arial"/>
                      <w:sz w:val="22"/>
                      <w:szCs w:val="22"/>
                      <w:lang w:val="sl-SI" w:eastAsia="sl-SI"/>
                    </w:rPr>
                    <w:t xml:space="preserve">e je na voljo, težke kovine (As, </w:t>
                  </w:r>
                  <w:proofErr w:type="spellStart"/>
                  <w:r w:rsidR="007954A8" w:rsidRPr="009A4E52">
                    <w:rPr>
                      <w:rFonts w:cs="Arial"/>
                      <w:sz w:val="22"/>
                      <w:szCs w:val="22"/>
                      <w:lang w:val="sl-SI" w:eastAsia="sl-SI"/>
                    </w:rPr>
                    <w:t>Cr</w:t>
                  </w:r>
                  <w:proofErr w:type="spellEnd"/>
                  <w:r w:rsidR="007954A8" w:rsidRPr="009A4E52">
                    <w:rPr>
                      <w:rFonts w:cs="Arial"/>
                      <w:sz w:val="22"/>
                      <w:szCs w:val="22"/>
                      <w:lang w:val="sl-SI" w:eastAsia="sl-SI"/>
                    </w:rPr>
                    <w:t xml:space="preserve">, </w:t>
                  </w:r>
                  <w:proofErr w:type="spellStart"/>
                  <w:r w:rsidR="007954A8" w:rsidRPr="009A4E52">
                    <w:rPr>
                      <w:rFonts w:cs="Arial"/>
                      <w:sz w:val="22"/>
                      <w:szCs w:val="22"/>
                      <w:lang w:val="sl-SI" w:eastAsia="sl-SI"/>
                    </w:rPr>
                    <w:t>Cu</w:t>
                  </w:r>
                  <w:proofErr w:type="spellEnd"/>
                  <w:r w:rsidR="007954A8" w:rsidRPr="009A4E52">
                    <w:rPr>
                      <w:rFonts w:cs="Arial"/>
                      <w:sz w:val="22"/>
                      <w:szCs w:val="22"/>
                      <w:lang w:val="sl-SI" w:eastAsia="sl-SI"/>
                    </w:rPr>
                    <w:t>, Ni, Se in Zn ter njihove spojine) in TSP</w:t>
                  </w:r>
                </w:p>
              </w:tc>
            </w:tr>
          </w:tbl>
          <w:p w:rsidR="007954A8" w:rsidRPr="009A4E52" w:rsidRDefault="007954A8" w:rsidP="007954A8">
            <w:pPr>
              <w:spacing w:line="240" w:lineRule="auto"/>
              <w:rPr>
                <w:rFonts w:cs="Arial"/>
                <w:sz w:val="22"/>
                <w:szCs w:val="22"/>
                <w:lang w:val="sl-SI" w:eastAsia="sl-SI"/>
              </w:rPr>
            </w:pPr>
          </w:p>
        </w:tc>
        <w:tc>
          <w:tcPr>
            <w:tcW w:w="0" w:type="auto"/>
            <w:tcBorders>
              <w:top w:val="single" w:sz="6" w:space="0" w:color="000000"/>
              <w:left w:val="single" w:sz="6" w:space="0" w:color="000000"/>
              <w:bottom w:val="single" w:sz="6" w:space="0" w:color="000000"/>
              <w:right w:val="single" w:sz="6" w:space="0" w:color="000000"/>
            </w:tcBorders>
            <w:hideMark/>
          </w:tcPr>
          <w:p w:rsidR="007954A8" w:rsidRPr="009A4E52" w:rsidRDefault="007954A8" w:rsidP="007954A8">
            <w:pPr>
              <w:spacing w:line="240" w:lineRule="auto"/>
              <w:rPr>
                <w:rFonts w:cs="Arial"/>
                <w:sz w:val="22"/>
                <w:szCs w:val="22"/>
                <w:lang w:val="sl-SI" w:eastAsia="sl-SI"/>
              </w:rPr>
            </w:pPr>
            <w:r w:rsidRPr="009A4E52">
              <w:rPr>
                <w:rFonts w:cs="Arial"/>
                <w:sz w:val="22"/>
                <w:szCs w:val="22"/>
                <w:lang w:val="sl-SI" w:eastAsia="sl-SI"/>
              </w:rPr>
              <w:t>Vsako leto</w:t>
            </w:r>
          </w:p>
          <w:p w:rsidR="007954A8" w:rsidRPr="009A4E52" w:rsidRDefault="007954A8" w:rsidP="007954A8">
            <w:pPr>
              <w:spacing w:line="240" w:lineRule="auto"/>
              <w:rPr>
                <w:rFonts w:cs="Arial"/>
                <w:sz w:val="22"/>
                <w:szCs w:val="22"/>
                <w:lang w:val="sl-SI" w:eastAsia="sl-SI"/>
              </w:rPr>
            </w:pPr>
            <w:r w:rsidRPr="009A4E52">
              <w:rPr>
                <w:rFonts w:cs="Arial"/>
                <w:sz w:val="22"/>
                <w:szCs w:val="22"/>
                <w:lang w:val="sl-SI" w:eastAsia="sl-SI"/>
              </w:rPr>
              <w:t xml:space="preserve">(kakor je prikazano v </w:t>
            </w:r>
            <w:r w:rsidR="00107EBE" w:rsidRPr="009A4E52">
              <w:rPr>
                <w:rFonts w:cs="Arial"/>
                <w:sz w:val="22"/>
                <w:szCs w:val="22"/>
                <w:lang w:val="sl-SI" w:eastAsia="sl-SI"/>
              </w:rPr>
              <w:t>preglednicah</w:t>
            </w:r>
            <w:r w:rsidRPr="009A4E52">
              <w:rPr>
                <w:rFonts w:cs="Arial"/>
                <w:sz w:val="22"/>
                <w:szCs w:val="22"/>
                <w:lang w:val="sl-SI" w:eastAsia="sl-SI"/>
              </w:rPr>
              <w:t xml:space="preserve"> A</w:t>
            </w:r>
            <w:r w:rsidR="00107EBE" w:rsidRPr="009A4E52">
              <w:rPr>
                <w:rFonts w:cs="Arial"/>
                <w:sz w:val="22"/>
                <w:szCs w:val="22"/>
                <w:lang w:val="sl-SI" w:eastAsia="sl-SI"/>
              </w:rPr>
              <w:t>,</w:t>
            </w:r>
            <w:r w:rsidRPr="009A4E52">
              <w:rPr>
                <w:rFonts w:cs="Arial"/>
                <w:sz w:val="22"/>
                <w:szCs w:val="22"/>
                <w:lang w:val="sl-SI" w:eastAsia="sl-SI"/>
              </w:rPr>
              <w:t>B</w:t>
            </w:r>
            <w:r w:rsidR="00107EBE" w:rsidRPr="009A4E52">
              <w:rPr>
                <w:rFonts w:cs="Arial"/>
                <w:sz w:val="22"/>
                <w:szCs w:val="22"/>
                <w:lang w:val="sl-SI" w:eastAsia="sl-SI"/>
              </w:rPr>
              <w:t xml:space="preserve"> in </w:t>
            </w:r>
            <w:r w:rsidRPr="009A4E52">
              <w:rPr>
                <w:rFonts w:cs="Arial"/>
                <w:sz w:val="22"/>
                <w:szCs w:val="22"/>
                <w:lang w:val="sl-SI" w:eastAsia="sl-SI"/>
              </w:rPr>
              <w:t>C)</w:t>
            </w:r>
          </w:p>
        </w:tc>
        <w:tc>
          <w:tcPr>
            <w:tcW w:w="0" w:type="auto"/>
            <w:tcBorders>
              <w:top w:val="single" w:sz="6" w:space="0" w:color="000000"/>
              <w:left w:val="single" w:sz="6" w:space="0" w:color="000000"/>
              <w:bottom w:val="single" w:sz="6" w:space="0" w:color="000000"/>
              <w:right w:val="single" w:sz="6" w:space="0" w:color="000000"/>
            </w:tcBorders>
            <w:hideMark/>
          </w:tcPr>
          <w:p w:rsidR="007954A8" w:rsidRPr="009A4E52" w:rsidRDefault="007954A8" w:rsidP="007954A8">
            <w:pPr>
              <w:spacing w:line="240" w:lineRule="auto"/>
              <w:rPr>
                <w:rFonts w:cs="Arial"/>
                <w:sz w:val="22"/>
                <w:szCs w:val="22"/>
                <w:lang w:val="sl-SI" w:eastAsia="sl-SI"/>
              </w:rPr>
            </w:pPr>
            <w:r w:rsidRPr="009A4E52">
              <w:rPr>
                <w:rFonts w:cs="Arial"/>
                <w:sz w:val="22"/>
                <w:szCs w:val="22"/>
                <w:lang w:val="sl-SI" w:eastAsia="sl-SI"/>
              </w:rPr>
              <w:t>15. marec</w:t>
            </w:r>
          </w:p>
        </w:tc>
      </w:tr>
    </w:tbl>
    <w:p w:rsidR="007954A8" w:rsidRPr="009A4E52" w:rsidRDefault="00DC7B64" w:rsidP="007954A8">
      <w:pPr>
        <w:spacing w:line="240" w:lineRule="auto"/>
        <w:rPr>
          <w:rFonts w:cs="Arial"/>
          <w:color w:val="000000"/>
          <w:sz w:val="18"/>
          <w:szCs w:val="18"/>
          <w:lang w:val="sl-SI" w:eastAsia="sl-SI"/>
        </w:rPr>
      </w:pPr>
      <w:r w:rsidRPr="009A4E52">
        <w:rPr>
          <w:rFonts w:cs="Arial"/>
          <w:color w:val="000000"/>
          <w:sz w:val="18"/>
          <w:szCs w:val="18"/>
          <w:lang w:val="sl-SI" w:eastAsia="sl-SI"/>
        </w:rPr>
        <w:pict>
          <v:rect id="_x0000_i1025" style="width:241.65pt;height:.75pt" o:hrpct="0" o:hrstd="t" o:hrnoshade="t" o:hr="t" fillcolor="black" stroked="f"/>
        </w:pict>
      </w:r>
    </w:p>
    <w:p w:rsidR="007954A8" w:rsidRPr="009A4E52" w:rsidRDefault="00DC7B64" w:rsidP="007954A8">
      <w:pPr>
        <w:spacing w:line="240" w:lineRule="auto"/>
        <w:jc w:val="both"/>
        <w:rPr>
          <w:rFonts w:cs="Arial"/>
          <w:color w:val="000000"/>
          <w:sz w:val="18"/>
          <w:szCs w:val="18"/>
          <w:lang w:val="sl-SI" w:eastAsia="sl-SI"/>
        </w:rPr>
      </w:pPr>
      <w:hyperlink r:id="rId26" w:anchor="ntc1-L_2016344SL.01001701-E0001" w:history="1">
        <w:r w:rsidR="007954A8" w:rsidRPr="009A4E52">
          <w:rPr>
            <w:rFonts w:cs="Arial"/>
            <w:color w:val="0000FF"/>
            <w:sz w:val="18"/>
            <w:szCs w:val="18"/>
            <w:u w:val="single"/>
            <w:lang w:val="sl-SI" w:eastAsia="sl-SI"/>
          </w:rPr>
          <w:t>(</w:t>
        </w:r>
        <w:r w:rsidR="007954A8" w:rsidRPr="009A4E52">
          <w:rPr>
            <w:rFonts w:cs="Arial"/>
            <w:color w:val="0000FF"/>
            <w:sz w:val="18"/>
            <w:szCs w:val="18"/>
            <w:u w:val="single"/>
            <w:vertAlign w:val="superscript"/>
            <w:lang w:val="sl-SI" w:eastAsia="sl-SI"/>
          </w:rPr>
          <w:t>1</w:t>
        </w:r>
        <w:r w:rsidR="007954A8" w:rsidRPr="009A4E52">
          <w:rPr>
            <w:rFonts w:cs="Arial"/>
            <w:color w:val="0000FF"/>
            <w:sz w:val="18"/>
            <w:szCs w:val="18"/>
            <w:u w:val="single"/>
            <w:lang w:val="sl-SI" w:eastAsia="sl-SI"/>
          </w:rPr>
          <w:t>)</w:t>
        </w:r>
      </w:hyperlink>
      <w:r w:rsidR="007954A8" w:rsidRPr="009A4E52">
        <w:rPr>
          <w:rFonts w:cs="Arial"/>
          <w:color w:val="000000"/>
          <w:sz w:val="18"/>
          <w:szCs w:val="18"/>
          <w:lang w:val="sl-SI" w:eastAsia="sl-SI"/>
        </w:rPr>
        <w:t>  Nomenklatura za poročanje (NFR), kot je določena v Konvenciji LRTAP.</w:t>
      </w:r>
    </w:p>
    <w:p w:rsidR="007954A8" w:rsidRPr="009A4E52" w:rsidRDefault="00DC7B64" w:rsidP="007954A8">
      <w:pPr>
        <w:spacing w:line="240" w:lineRule="auto"/>
        <w:jc w:val="both"/>
        <w:rPr>
          <w:rFonts w:cs="Arial"/>
          <w:color w:val="000000"/>
          <w:sz w:val="18"/>
          <w:szCs w:val="18"/>
          <w:lang w:val="sl-SI" w:eastAsia="sl-SI"/>
        </w:rPr>
      </w:pPr>
      <w:hyperlink r:id="rId27" w:anchor="ntc2-L_2016344SL.01001701-E0002" w:history="1">
        <w:r w:rsidR="007954A8" w:rsidRPr="009A4E52">
          <w:rPr>
            <w:rFonts w:cs="Arial"/>
            <w:color w:val="0000FF"/>
            <w:sz w:val="18"/>
            <w:szCs w:val="18"/>
            <w:u w:val="single"/>
            <w:lang w:val="sl-SI" w:eastAsia="sl-SI"/>
          </w:rPr>
          <w:t>(</w:t>
        </w:r>
        <w:r w:rsidR="007954A8" w:rsidRPr="009A4E52">
          <w:rPr>
            <w:rFonts w:cs="Arial"/>
            <w:color w:val="0000FF"/>
            <w:sz w:val="18"/>
            <w:szCs w:val="18"/>
            <w:u w:val="single"/>
            <w:vertAlign w:val="superscript"/>
            <w:lang w:val="sl-SI" w:eastAsia="sl-SI"/>
          </w:rPr>
          <w:t>2</w:t>
        </w:r>
        <w:r w:rsidR="007954A8" w:rsidRPr="009A4E52">
          <w:rPr>
            <w:rFonts w:cs="Arial"/>
            <w:color w:val="0000FF"/>
            <w:sz w:val="18"/>
            <w:szCs w:val="18"/>
            <w:u w:val="single"/>
            <w:lang w:val="sl-SI" w:eastAsia="sl-SI"/>
          </w:rPr>
          <w:t>)</w:t>
        </w:r>
      </w:hyperlink>
      <w:r w:rsidR="007954A8" w:rsidRPr="009A4E52">
        <w:rPr>
          <w:rFonts w:cs="Arial"/>
          <w:color w:val="000000"/>
          <w:sz w:val="18"/>
          <w:szCs w:val="18"/>
          <w:lang w:val="sl-SI" w:eastAsia="sl-SI"/>
        </w:rPr>
        <w:t>  Naravne emisije se sporočajo v skladu z metodologijami, določenimi v Konvenciji LRTAP in priročniku EMEP/EEA o evidencah emisij onesnaževal zraka. Ne vključijo se v skupne nacionalne vsote, sporočajo se ločeno.</w:t>
      </w:r>
    </w:p>
    <w:p w:rsidR="007954A8" w:rsidRPr="009A4E52" w:rsidRDefault="00DC7B64" w:rsidP="007954A8">
      <w:pPr>
        <w:spacing w:line="240" w:lineRule="auto"/>
        <w:jc w:val="both"/>
        <w:rPr>
          <w:rFonts w:cs="Arial"/>
          <w:color w:val="000000"/>
          <w:sz w:val="18"/>
          <w:szCs w:val="18"/>
          <w:lang w:val="sl-SI" w:eastAsia="sl-SI"/>
        </w:rPr>
      </w:pPr>
      <w:hyperlink r:id="rId28" w:anchor="ntc3-L_2016344SL.01001701-E0003" w:history="1">
        <w:r w:rsidR="007954A8" w:rsidRPr="009A4E52">
          <w:rPr>
            <w:rFonts w:cs="Arial"/>
            <w:color w:val="0000FF"/>
            <w:sz w:val="18"/>
            <w:szCs w:val="18"/>
            <w:u w:val="single"/>
            <w:lang w:val="sl-SI" w:eastAsia="sl-SI"/>
          </w:rPr>
          <w:t>(</w:t>
        </w:r>
        <w:r w:rsidR="007954A8" w:rsidRPr="009A4E52">
          <w:rPr>
            <w:rFonts w:cs="Arial"/>
            <w:color w:val="0000FF"/>
            <w:sz w:val="18"/>
            <w:szCs w:val="18"/>
            <w:u w:val="single"/>
            <w:vertAlign w:val="superscript"/>
            <w:lang w:val="sl-SI" w:eastAsia="sl-SI"/>
          </w:rPr>
          <w:t>3</w:t>
        </w:r>
        <w:r w:rsidR="007954A8" w:rsidRPr="009A4E52">
          <w:rPr>
            <w:rFonts w:cs="Arial"/>
            <w:color w:val="0000FF"/>
            <w:sz w:val="18"/>
            <w:szCs w:val="18"/>
            <w:u w:val="single"/>
            <w:lang w:val="sl-SI" w:eastAsia="sl-SI"/>
          </w:rPr>
          <w:t>)</w:t>
        </w:r>
      </w:hyperlink>
      <w:r w:rsidR="007954A8" w:rsidRPr="009A4E52">
        <w:rPr>
          <w:rFonts w:cs="Arial"/>
          <w:color w:val="000000"/>
          <w:sz w:val="18"/>
          <w:szCs w:val="18"/>
          <w:lang w:val="sl-SI" w:eastAsia="sl-SI"/>
        </w:rPr>
        <w:t>  </w:t>
      </w:r>
      <w:proofErr w:type="spellStart"/>
      <w:r w:rsidR="007954A8" w:rsidRPr="009A4E52">
        <w:rPr>
          <w:rFonts w:cs="Arial"/>
          <w:color w:val="000000"/>
          <w:sz w:val="18"/>
          <w:szCs w:val="18"/>
          <w:lang w:val="sl-SI" w:eastAsia="sl-SI"/>
        </w:rPr>
        <w:t>Cd</w:t>
      </w:r>
      <w:proofErr w:type="spellEnd"/>
      <w:r w:rsidR="007954A8" w:rsidRPr="009A4E52">
        <w:rPr>
          <w:rFonts w:cs="Arial"/>
          <w:color w:val="000000"/>
          <w:sz w:val="18"/>
          <w:szCs w:val="18"/>
          <w:lang w:val="sl-SI" w:eastAsia="sl-SI"/>
        </w:rPr>
        <w:t xml:space="preserve"> (kadmij), </w:t>
      </w:r>
      <w:proofErr w:type="spellStart"/>
      <w:r w:rsidR="007954A8" w:rsidRPr="009A4E52">
        <w:rPr>
          <w:rFonts w:cs="Arial"/>
          <w:color w:val="000000"/>
          <w:sz w:val="18"/>
          <w:szCs w:val="18"/>
          <w:lang w:val="sl-SI" w:eastAsia="sl-SI"/>
        </w:rPr>
        <w:t>Hg</w:t>
      </w:r>
      <w:proofErr w:type="spellEnd"/>
      <w:r w:rsidR="007954A8" w:rsidRPr="009A4E52">
        <w:rPr>
          <w:rFonts w:cs="Arial"/>
          <w:color w:val="000000"/>
          <w:sz w:val="18"/>
          <w:szCs w:val="18"/>
          <w:lang w:val="sl-SI" w:eastAsia="sl-SI"/>
        </w:rPr>
        <w:t xml:space="preserve"> (živo srebro), </w:t>
      </w:r>
      <w:proofErr w:type="spellStart"/>
      <w:r w:rsidR="007954A8" w:rsidRPr="009A4E52">
        <w:rPr>
          <w:rFonts w:cs="Arial"/>
          <w:color w:val="000000"/>
          <w:sz w:val="18"/>
          <w:szCs w:val="18"/>
          <w:lang w:val="sl-SI" w:eastAsia="sl-SI"/>
        </w:rPr>
        <w:t>Pb</w:t>
      </w:r>
      <w:proofErr w:type="spellEnd"/>
      <w:r w:rsidR="007954A8" w:rsidRPr="009A4E52">
        <w:rPr>
          <w:rFonts w:cs="Arial"/>
          <w:color w:val="000000"/>
          <w:sz w:val="18"/>
          <w:szCs w:val="18"/>
          <w:lang w:val="sl-SI" w:eastAsia="sl-SI"/>
        </w:rPr>
        <w:t xml:space="preserve"> (svinec).</w:t>
      </w:r>
    </w:p>
    <w:p w:rsidR="007954A8" w:rsidRPr="009A4E52" w:rsidRDefault="00DC7B64" w:rsidP="007954A8">
      <w:pPr>
        <w:spacing w:line="240" w:lineRule="auto"/>
        <w:jc w:val="both"/>
        <w:rPr>
          <w:rFonts w:cs="Arial"/>
          <w:color w:val="000000"/>
          <w:sz w:val="18"/>
          <w:szCs w:val="18"/>
          <w:lang w:val="sl-SI" w:eastAsia="sl-SI"/>
        </w:rPr>
      </w:pPr>
      <w:hyperlink r:id="rId29" w:anchor="ntc4-L_2016344SL.01001701-E0004" w:history="1">
        <w:r w:rsidR="007954A8" w:rsidRPr="009A4E52">
          <w:rPr>
            <w:rFonts w:cs="Arial"/>
            <w:color w:val="0000FF"/>
            <w:sz w:val="18"/>
            <w:szCs w:val="18"/>
            <w:u w:val="single"/>
            <w:lang w:val="sl-SI" w:eastAsia="sl-SI"/>
          </w:rPr>
          <w:t>(</w:t>
        </w:r>
        <w:r w:rsidR="007954A8" w:rsidRPr="009A4E52">
          <w:rPr>
            <w:rFonts w:cs="Arial"/>
            <w:color w:val="0000FF"/>
            <w:sz w:val="18"/>
            <w:szCs w:val="18"/>
            <w:u w:val="single"/>
            <w:vertAlign w:val="superscript"/>
            <w:lang w:val="sl-SI" w:eastAsia="sl-SI"/>
          </w:rPr>
          <w:t>4</w:t>
        </w:r>
        <w:r w:rsidR="007954A8" w:rsidRPr="009A4E52">
          <w:rPr>
            <w:rFonts w:cs="Arial"/>
            <w:color w:val="0000FF"/>
            <w:sz w:val="18"/>
            <w:szCs w:val="18"/>
            <w:u w:val="single"/>
            <w:lang w:val="sl-SI" w:eastAsia="sl-SI"/>
          </w:rPr>
          <w:t>)</w:t>
        </w:r>
      </w:hyperlink>
      <w:r w:rsidR="007954A8" w:rsidRPr="009A4E52">
        <w:rPr>
          <w:rFonts w:cs="Arial"/>
          <w:color w:val="000000"/>
          <w:sz w:val="18"/>
          <w:szCs w:val="18"/>
          <w:lang w:val="sl-SI" w:eastAsia="sl-SI"/>
        </w:rPr>
        <w:t>  POP (obstojna organska onesnaževala).</w:t>
      </w:r>
    </w:p>
    <w:p w:rsidR="007954A8" w:rsidRPr="009A4E52" w:rsidRDefault="00DC7B64" w:rsidP="007954A8">
      <w:pPr>
        <w:spacing w:line="240" w:lineRule="auto"/>
        <w:jc w:val="both"/>
        <w:rPr>
          <w:rFonts w:cs="Arial"/>
          <w:color w:val="000000"/>
          <w:sz w:val="18"/>
          <w:szCs w:val="18"/>
          <w:lang w:val="sl-SI" w:eastAsia="sl-SI"/>
        </w:rPr>
      </w:pPr>
      <w:hyperlink r:id="rId30" w:anchor="ntc5-L_2016344SL.01001701-E0005" w:history="1">
        <w:r w:rsidR="007954A8" w:rsidRPr="009A4E52">
          <w:rPr>
            <w:rFonts w:cs="Arial"/>
            <w:color w:val="0000FF"/>
            <w:sz w:val="18"/>
            <w:szCs w:val="18"/>
            <w:u w:val="single"/>
            <w:lang w:val="sl-SI" w:eastAsia="sl-SI"/>
          </w:rPr>
          <w:t>(</w:t>
        </w:r>
        <w:r w:rsidR="007954A8" w:rsidRPr="009A4E52">
          <w:rPr>
            <w:rFonts w:cs="Arial"/>
            <w:color w:val="0000FF"/>
            <w:sz w:val="18"/>
            <w:szCs w:val="18"/>
            <w:u w:val="single"/>
            <w:vertAlign w:val="superscript"/>
            <w:lang w:val="sl-SI" w:eastAsia="sl-SI"/>
          </w:rPr>
          <w:t>5</w:t>
        </w:r>
        <w:r w:rsidR="007954A8" w:rsidRPr="009A4E52">
          <w:rPr>
            <w:rFonts w:cs="Arial"/>
            <w:color w:val="0000FF"/>
            <w:sz w:val="18"/>
            <w:szCs w:val="18"/>
            <w:u w:val="single"/>
            <w:lang w:val="sl-SI" w:eastAsia="sl-SI"/>
          </w:rPr>
          <w:t>)</w:t>
        </w:r>
      </w:hyperlink>
      <w:r w:rsidR="007954A8" w:rsidRPr="009A4E52">
        <w:rPr>
          <w:rFonts w:cs="Arial"/>
          <w:color w:val="000000"/>
          <w:sz w:val="18"/>
          <w:szCs w:val="18"/>
          <w:lang w:val="sl-SI" w:eastAsia="sl-SI"/>
        </w:rPr>
        <w:t>  PAH (policiklični aromatski ogljikovodiki).</w:t>
      </w:r>
    </w:p>
    <w:p w:rsidR="007954A8" w:rsidRPr="009A4E52" w:rsidRDefault="00DC7B64" w:rsidP="007954A8">
      <w:pPr>
        <w:spacing w:line="240" w:lineRule="auto"/>
        <w:jc w:val="both"/>
        <w:rPr>
          <w:rFonts w:cs="Arial"/>
          <w:color w:val="000000"/>
          <w:sz w:val="18"/>
          <w:szCs w:val="18"/>
          <w:lang w:val="sl-SI" w:eastAsia="sl-SI"/>
        </w:rPr>
      </w:pPr>
      <w:hyperlink r:id="rId31" w:anchor="ntc6-L_2016344SL.01001701-E0006" w:history="1">
        <w:r w:rsidR="007954A8" w:rsidRPr="009A4E52">
          <w:rPr>
            <w:rFonts w:cs="Arial"/>
            <w:color w:val="0000FF"/>
            <w:sz w:val="18"/>
            <w:szCs w:val="18"/>
            <w:u w:val="single"/>
            <w:lang w:val="sl-SI" w:eastAsia="sl-SI"/>
          </w:rPr>
          <w:t>(</w:t>
        </w:r>
        <w:r w:rsidR="007954A8" w:rsidRPr="009A4E52">
          <w:rPr>
            <w:rFonts w:cs="Arial"/>
            <w:color w:val="0000FF"/>
            <w:sz w:val="18"/>
            <w:szCs w:val="18"/>
            <w:u w:val="single"/>
            <w:vertAlign w:val="superscript"/>
            <w:lang w:val="sl-SI" w:eastAsia="sl-SI"/>
          </w:rPr>
          <w:t>6</w:t>
        </w:r>
        <w:r w:rsidR="007954A8" w:rsidRPr="009A4E52">
          <w:rPr>
            <w:rFonts w:cs="Arial"/>
            <w:color w:val="0000FF"/>
            <w:sz w:val="18"/>
            <w:szCs w:val="18"/>
            <w:u w:val="single"/>
            <w:lang w:val="sl-SI" w:eastAsia="sl-SI"/>
          </w:rPr>
          <w:t>)</w:t>
        </w:r>
      </w:hyperlink>
      <w:r w:rsidR="007954A8" w:rsidRPr="009A4E52">
        <w:rPr>
          <w:rFonts w:cs="Arial"/>
          <w:color w:val="000000"/>
          <w:sz w:val="18"/>
          <w:szCs w:val="18"/>
          <w:lang w:val="sl-SI" w:eastAsia="sl-SI"/>
        </w:rPr>
        <w:t>  PCB (poliklorirani bifenili).</w:t>
      </w:r>
    </w:p>
    <w:p w:rsidR="007954A8" w:rsidRPr="009A4E52" w:rsidRDefault="00DC7B64" w:rsidP="007954A8">
      <w:pPr>
        <w:spacing w:line="240" w:lineRule="auto"/>
        <w:jc w:val="both"/>
        <w:rPr>
          <w:rFonts w:cs="Arial"/>
          <w:color w:val="000000"/>
          <w:sz w:val="18"/>
          <w:szCs w:val="18"/>
          <w:lang w:val="sl-SI" w:eastAsia="sl-SI"/>
        </w:rPr>
      </w:pPr>
      <w:hyperlink r:id="rId32" w:anchor="ntc7-L_2016344SL.01001701-E0007" w:history="1">
        <w:r w:rsidR="007954A8" w:rsidRPr="009A4E52">
          <w:rPr>
            <w:rFonts w:cs="Arial"/>
            <w:color w:val="0000FF"/>
            <w:sz w:val="18"/>
            <w:szCs w:val="18"/>
            <w:u w:val="single"/>
            <w:lang w:val="sl-SI" w:eastAsia="sl-SI"/>
          </w:rPr>
          <w:t>(</w:t>
        </w:r>
        <w:r w:rsidR="007954A8" w:rsidRPr="009A4E52">
          <w:rPr>
            <w:rFonts w:cs="Arial"/>
            <w:color w:val="0000FF"/>
            <w:sz w:val="18"/>
            <w:szCs w:val="18"/>
            <w:u w:val="single"/>
            <w:vertAlign w:val="superscript"/>
            <w:lang w:val="sl-SI" w:eastAsia="sl-SI"/>
          </w:rPr>
          <w:t>7</w:t>
        </w:r>
        <w:r w:rsidR="007954A8" w:rsidRPr="009A4E52">
          <w:rPr>
            <w:rFonts w:cs="Arial"/>
            <w:color w:val="0000FF"/>
            <w:sz w:val="18"/>
            <w:szCs w:val="18"/>
            <w:u w:val="single"/>
            <w:lang w:val="sl-SI" w:eastAsia="sl-SI"/>
          </w:rPr>
          <w:t>)</w:t>
        </w:r>
      </w:hyperlink>
      <w:r w:rsidR="007954A8" w:rsidRPr="009A4E52">
        <w:rPr>
          <w:rFonts w:cs="Arial"/>
          <w:color w:val="000000"/>
          <w:sz w:val="18"/>
          <w:szCs w:val="18"/>
          <w:lang w:val="sl-SI" w:eastAsia="sl-SI"/>
        </w:rPr>
        <w:t>  HCB (</w:t>
      </w:r>
      <w:proofErr w:type="spellStart"/>
      <w:r w:rsidR="007954A8" w:rsidRPr="009A4E52">
        <w:rPr>
          <w:rFonts w:cs="Arial"/>
          <w:color w:val="000000"/>
          <w:sz w:val="18"/>
          <w:szCs w:val="18"/>
          <w:lang w:val="sl-SI" w:eastAsia="sl-SI"/>
        </w:rPr>
        <w:t>heksaklorobenzen</w:t>
      </w:r>
      <w:proofErr w:type="spellEnd"/>
      <w:r w:rsidR="007954A8" w:rsidRPr="009A4E52">
        <w:rPr>
          <w:rFonts w:cs="Arial"/>
          <w:color w:val="000000"/>
          <w:sz w:val="18"/>
          <w:szCs w:val="18"/>
          <w:lang w:val="sl-SI" w:eastAsia="sl-SI"/>
        </w:rPr>
        <w:t>).</w:t>
      </w:r>
    </w:p>
    <w:p w:rsidR="007954A8" w:rsidRPr="009A4E52" w:rsidRDefault="00DC7B64" w:rsidP="007954A8">
      <w:pPr>
        <w:spacing w:line="240" w:lineRule="auto"/>
        <w:jc w:val="both"/>
        <w:rPr>
          <w:rFonts w:cs="Arial"/>
          <w:color w:val="000000"/>
          <w:sz w:val="18"/>
          <w:szCs w:val="18"/>
          <w:lang w:val="sl-SI" w:eastAsia="sl-SI"/>
        </w:rPr>
      </w:pPr>
      <w:hyperlink r:id="rId33" w:anchor="ntc8-L_2016344SL.01001701-E0008" w:history="1">
        <w:r w:rsidR="007954A8" w:rsidRPr="009A4E52">
          <w:rPr>
            <w:rFonts w:cs="Arial"/>
            <w:color w:val="0000FF"/>
            <w:sz w:val="18"/>
            <w:szCs w:val="18"/>
            <w:u w:val="single"/>
            <w:lang w:val="sl-SI" w:eastAsia="sl-SI"/>
          </w:rPr>
          <w:t>(</w:t>
        </w:r>
        <w:r w:rsidR="007954A8" w:rsidRPr="009A4E52">
          <w:rPr>
            <w:rFonts w:cs="Arial"/>
            <w:color w:val="0000FF"/>
            <w:sz w:val="18"/>
            <w:szCs w:val="18"/>
            <w:u w:val="single"/>
            <w:vertAlign w:val="superscript"/>
            <w:lang w:val="sl-SI" w:eastAsia="sl-SI"/>
          </w:rPr>
          <w:t>8</w:t>
        </w:r>
        <w:r w:rsidR="007954A8" w:rsidRPr="009A4E52">
          <w:rPr>
            <w:rFonts w:cs="Arial"/>
            <w:color w:val="0000FF"/>
            <w:sz w:val="18"/>
            <w:szCs w:val="18"/>
            <w:u w:val="single"/>
            <w:lang w:val="sl-SI" w:eastAsia="sl-SI"/>
          </w:rPr>
          <w:t>)</w:t>
        </w:r>
      </w:hyperlink>
      <w:r w:rsidR="007954A8" w:rsidRPr="009A4E52">
        <w:rPr>
          <w:rFonts w:cs="Arial"/>
          <w:color w:val="000000"/>
          <w:sz w:val="18"/>
          <w:szCs w:val="18"/>
          <w:lang w:val="sl-SI" w:eastAsia="sl-SI"/>
        </w:rPr>
        <w:t>  „PM</w:t>
      </w:r>
      <w:r w:rsidR="007954A8" w:rsidRPr="009A4E52">
        <w:rPr>
          <w:rFonts w:cs="Arial"/>
          <w:color w:val="000000"/>
          <w:sz w:val="18"/>
          <w:szCs w:val="18"/>
          <w:vertAlign w:val="subscript"/>
          <w:lang w:val="sl-SI" w:eastAsia="sl-SI"/>
        </w:rPr>
        <w:t>10</w:t>
      </w:r>
      <w:r w:rsidR="007954A8" w:rsidRPr="009A4E52">
        <w:rPr>
          <w:rFonts w:cs="Arial"/>
          <w:color w:val="000000"/>
          <w:sz w:val="18"/>
          <w:szCs w:val="18"/>
          <w:lang w:val="sl-SI" w:eastAsia="sl-SI"/>
        </w:rPr>
        <w:t>“ pomeni delce z aerodinamičnim premerom 10 mikrometrov (</w:t>
      </w:r>
      <w:proofErr w:type="spellStart"/>
      <w:r w:rsidR="007954A8" w:rsidRPr="009A4E52">
        <w:rPr>
          <w:rFonts w:cs="Arial"/>
          <w:color w:val="000000"/>
          <w:sz w:val="18"/>
          <w:szCs w:val="18"/>
          <w:lang w:val="sl-SI" w:eastAsia="sl-SI"/>
        </w:rPr>
        <w:t>μm</w:t>
      </w:r>
      <w:proofErr w:type="spellEnd"/>
      <w:r w:rsidR="007954A8" w:rsidRPr="009A4E52">
        <w:rPr>
          <w:rFonts w:cs="Arial"/>
          <w:color w:val="000000"/>
          <w:sz w:val="18"/>
          <w:szCs w:val="18"/>
          <w:lang w:val="sl-SI" w:eastAsia="sl-SI"/>
        </w:rPr>
        <w:t>) ali manj.</w:t>
      </w:r>
    </w:p>
    <w:p w:rsidR="007954A8" w:rsidRPr="009A4E52" w:rsidRDefault="00DC7B64" w:rsidP="007954A8">
      <w:pPr>
        <w:spacing w:line="240" w:lineRule="auto"/>
        <w:jc w:val="both"/>
        <w:rPr>
          <w:rFonts w:cs="Arial"/>
          <w:color w:val="000000"/>
          <w:sz w:val="18"/>
          <w:szCs w:val="18"/>
          <w:lang w:val="sl-SI" w:eastAsia="sl-SI"/>
        </w:rPr>
      </w:pPr>
      <w:hyperlink r:id="rId34" w:anchor="ntc9-L_2016344SL.01001701-E0009" w:history="1">
        <w:r w:rsidR="007954A8" w:rsidRPr="009A4E52">
          <w:rPr>
            <w:rFonts w:cs="Arial"/>
            <w:color w:val="0000FF"/>
            <w:sz w:val="18"/>
            <w:szCs w:val="18"/>
            <w:u w:val="single"/>
            <w:lang w:val="sl-SI" w:eastAsia="sl-SI"/>
          </w:rPr>
          <w:t>(</w:t>
        </w:r>
        <w:r w:rsidR="007954A8" w:rsidRPr="009A4E52">
          <w:rPr>
            <w:rFonts w:cs="Arial"/>
            <w:color w:val="0000FF"/>
            <w:sz w:val="18"/>
            <w:szCs w:val="18"/>
            <w:u w:val="single"/>
            <w:vertAlign w:val="superscript"/>
            <w:lang w:val="sl-SI" w:eastAsia="sl-SI"/>
          </w:rPr>
          <w:t>9</w:t>
        </w:r>
        <w:r w:rsidR="007954A8" w:rsidRPr="009A4E52">
          <w:rPr>
            <w:rFonts w:cs="Arial"/>
            <w:color w:val="0000FF"/>
            <w:sz w:val="18"/>
            <w:szCs w:val="18"/>
            <w:u w:val="single"/>
            <w:lang w:val="sl-SI" w:eastAsia="sl-SI"/>
          </w:rPr>
          <w:t>)</w:t>
        </w:r>
      </w:hyperlink>
      <w:r w:rsidR="007954A8" w:rsidRPr="009A4E52">
        <w:rPr>
          <w:rFonts w:cs="Arial"/>
          <w:color w:val="000000"/>
          <w:sz w:val="18"/>
          <w:szCs w:val="18"/>
          <w:lang w:val="sl-SI" w:eastAsia="sl-SI"/>
        </w:rPr>
        <w:t>  Ponovne predložitve zaradi napak se opravijo najpozneje v štirih tednih in vključujejo jasno razlago sprememb.</w:t>
      </w:r>
    </w:p>
    <w:p w:rsidR="007954A8" w:rsidRPr="009A4E52" w:rsidRDefault="00DC7B64" w:rsidP="007954A8">
      <w:pPr>
        <w:spacing w:line="240" w:lineRule="auto"/>
        <w:jc w:val="both"/>
        <w:rPr>
          <w:rFonts w:cs="Arial"/>
          <w:color w:val="000000"/>
          <w:sz w:val="18"/>
          <w:szCs w:val="18"/>
          <w:lang w:val="sl-SI" w:eastAsia="sl-SI"/>
        </w:rPr>
      </w:pPr>
      <w:hyperlink r:id="rId35" w:anchor="ntc10-L_2016344SL.01001701-E0010" w:history="1">
        <w:r w:rsidR="007954A8" w:rsidRPr="009A4E52">
          <w:rPr>
            <w:rFonts w:cs="Arial"/>
            <w:color w:val="0000FF"/>
            <w:sz w:val="18"/>
            <w:szCs w:val="18"/>
            <w:u w:val="single"/>
            <w:lang w:val="sl-SI" w:eastAsia="sl-SI"/>
          </w:rPr>
          <w:t>(</w:t>
        </w:r>
        <w:r w:rsidR="007954A8" w:rsidRPr="009A4E52">
          <w:rPr>
            <w:rFonts w:cs="Arial"/>
            <w:color w:val="0000FF"/>
            <w:sz w:val="18"/>
            <w:szCs w:val="18"/>
            <w:u w:val="single"/>
            <w:vertAlign w:val="superscript"/>
            <w:lang w:val="sl-SI" w:eastAsia="sl-SI"/>
          </w:rPr>
          <w:t>10</w:t>
        </w:r>
        <w:r w:rsidR="007954A8" w:rsidRPr="009A4E52">
          <w:rPr>
            <w:rFonts w:cs="Arial"/>
            <w:color w:val="0000FF"/>
            <w:sz w:val="18"/>
            <w:szCs w:val="18"/>
            <w:u w:val="single"/>
            <w:lang w:val="sl-SI" w:eastAsia="sl-SI"/>
          </w:rPr>
          <w:t>)</w:t>
        </w:r>
      </w:hyperlink>
      <w:r w:rsidR="007954A8" w:rsidRPr="009A4E52">
        <w:rPr>
          <w:rFonts w:cs="Arial"/>
          <w:color w:val="000000"/>
          <w:sz w:val="18"/>
          <w:szCs w:val="18"/>
          <w:lang w:val="sl-SI" w:eastAsia="sl-SI"/>
        </w:rPr>
        <w:t>  Naravne emisije se sporočajo v skladu z metodologijami, določenimi v Konvenciji LRTAP in priročniku EMEP/EEA o evidencah emisij onesnaževal zraka. Ne vključijo se v skupne nacionalne vsote, sporočajo se ločeno.</w:t>
      </w:r>
    </w:p>
    <w:p w:rsidR="007954A8" w:rsidRPr="009A4E52" w:rsidRDefault="00DC7B64" w:rsidP="007954A8">
      <w:pPr>
        <w:spacing w:line="240" w:lineRule="auto"/>
        <w:jc w:val="both"/>
        <w:rPr>
          <w:rFonts w:cs="Arial"/>
          <w:color w:val="000000"/>
          <w:sz w:val="18"/>
          <w:szCs w:val="18"/>
          <w:lang w:val="sl-SI" w:eastAsia="sl-SI"/>
        </w:rPr>
      </w:pPr>
      <w:hyperlink r:id="rId36" w:anchor="ntc11-L_2016344SL.01001701-E0011" w:history="1">
        <w:r w:rsidR="007954A8" w:rsidRPr="009A4E52">
          <w:rPr>
            <w:rFonts w:cs="Arial"/>
            <w:color w:val="0000FF"/>
            <w:sz w:val="18"/>
            <w:szCs w:val="18"/>
            <w:u w:val="single"/>
            <w:lang w:val="sl-SI" w:eastAsia="sl-SI"/>
          </w:rPr>
          <w:t>(</w:t>
        </w:r>
        <w:r w:rsidR="007954A8" w:rsidRPr="009A4E52">
          <w:rPr>
            <w:rFonts w:cs="Arial"/>
            <w:color w:val="0000FF"/>
            <w:sz w:val="18"/>
            <w:szCs w:val="18"/>
            <w:u w:val="single"/>
            <w:vertAlign w:val="superscript"/>
            <w:lang w:val="sl-SI" w:eastAsia="sl-SI"/>
          </w:rPr>
          <w:t>11</w:t>
        </w:r>
        <w:r w:rsidR="007954A8" w:rsidRPr="009A4E52">
          <w:rPr>
            <w:rFonts w:cs="Arial"/>
            <w:color w:val="0000FF"/>
            <w:sz w:val="18"/>
            <w:szCs w:val="18"/>
            <w:u w:val="single"/>
            <w:lang w:val="sl-SI" w:eastAsia="sl-SI"/>
          </w:rPr>
          <w:t>)</w:t>
        </w:r>
      </w:hyperlink>
      <w:r w:rsidR="007954A8" w:rsidRPr="009A4E52">
        <w:rPr>
          <w:rFonts w:cs="Arial"/>
          <w:color w:val="000000"/>
          <w:sz w:val="18"/>
          <w:szCs w:val="18"/>
          <w:lang w:val="sl-SI" w:eastAsia="sl-SI"/>
        </w:rPr>
        <w:t xml:space="preserve">  As (arzen), </w:t>
      </w:r>
      <w:proofErr w:type="spellStart"/>
      <w:r w:rsidR="007954A8" w:rsidRPr="009A4E52">
        <w:rPr>
          <w:rFonts w:cs="Arial"/>
          <w:color w:val="000000"/>
          <w:sz w:val="18"/>
          <w:szCs w:val="18"/>
          <w:lang w:val="sl-SI" w:eastAsia="sl-SI"/>
        </w:rPr>
        <w:t>Cr</w:t>
      </w:r>
      <w:proofErr w:type="spellEnd"/>
      <w:r w:rsidR="007954A8" w:rsidRPr="009A4E52">
        <w:rPr>
          <w:rFonts w:cs="Arial"/>
          <w:color w:val="000000"/>
          <w:sz w:val="18"/>
          <w:szCs w:val="18"/>
          <w:lang w:val="sl-SI" w:eastAsia="sl-SI"/>
        </w:rPr>
        <w:t xml:space="preserve"> (krom), </w:t>
      </w:r>
      <w:proofErr w:type="spellStart"/>
      <w:r w:rsidR="007954A8" w:rsidRPr="009A4E52">
        <w:rPr>
          <w:rFonts w:cs="Arial"/>
          <w:color w:val="000000"/>
          <w:sz w:val="18"/>
          <w:szCs w:val="18"/>
          <w:lang w:val="sl-SI" w:eastAsia="sl-SI"/>
        </w:rPr>
        <w:t>Cu</w:t>
      </w:r>
      <w:proofErr w:type="spellEnd"/>
      <w:r w:rsidR="007954A8" w:rsidRPr="009A4E52">
        <w:rPr>
          <w:rFonts w:cs="Arial"/>
          <w:color w:val="000000"/>
          <w:sz w:val="18"/>
          <w:szCs w:val="18"/>
          <w:lang w:val="sl-SI" w:eastAsia="sl-SI"/>
        </w:rPr>
        <w:t xml:space="preserve"> (baker), Ni (nikelj), Se (selen) Zn (cink).</w:t>
      </w:r>
    </w:p>
    <w:p w:rsidR="007954A8" w:rsidRPr="009A4E52" w:rsidRDefault="00DC7B64" w:rsidP="007954A8">
      <w:pPr>
        <w:spacing w:line="240" w:lineRule="auto"/>
        <w:jc w:val="both"/>
        <w:rPr>
          <w:rFonts w:cs="Arial"/>
          <w:color w:val="000000"/>
          <w:sz w:val="18"/>
          <w:szCs w:val="18"/>
          <w:lang w:val="sl-SI" w:eastAsia="sl-SI"/>
        </w:rPr>
      </w:pPr>
      <w:hyperlink r:id="rId37" w:anchor="ntc12-L_2016344SL.01001701-E0012" w:history="1">
        <w:r w:rsidR="007954A8" w:rsidRPr="009A4E52">
          <w:rPr>
            <w:rFonts w:cs="Arial"/>
            <w:color w:val="0000FF"/>
            <w:sz w:val="18"/>
            <w:szCs w:val="18"/>
            <w:u w:val="single"/>
            <w:lang w:val="sl-SI" w:eastAsia="sl-SI"/>
          </w:rPr>
          <w:t>(</w:t>
        </w:r>
        <w:r w:rsidR="007954A8" w:rsidRPr="009A4E52">
          <w:rPr>
            <w:rFonts w:cs="Arial"/>
            <w:color w:val="0000FF"/>
            <w:sz w:val="18"/>
            <w:szCs w:val="18"/>
            <w:u w:val="single"/>
            <w:vertAlign w:val="superscript"/>
            <w:lang w:val="sl-SI" w:eastAsia="sl-SI"/>
          </w:rPr>
          <w:t>12</w:t>
        </w:r>
        <w:r w:rsidR="007954A8" w:rsidRPr="009A4E52">
          <w:rPr>
            <w:rFonts w:cs="Arial"/>
            <w:color w:val="0000FF"/>
            <w:sz w:val="18"/>
            <w:szCs w:val="18"/>
            <w:u w:val="single"/>
            <w:lang w:val="sl-SI" w:eastAsia="sl-SI"/>
          </w:rPr>
          <w:t>)</w:t>
        </w:r>
      </w:hyperlink>
      <w:r w:rsidR="007954A8" w:rsidRPr="009A4E52">
        <w:rPr>
          <w:rFonts w:cs="Arial"/>
          <w:color w:val="000000"/>
          <w:sz w:val="18"/>
          <w:szCs w:val="18"/>
          <w:lang w:val="sl-SI" w:eastAsia="sl-SI"/>
        </w:rPr>
        <w:t>  TSP (celotni prah).</w:t>
      </w:r>
    </w:p>
    <w:p w:rsidR="007954A8" w:rsidRPr="009A4E52" w:rsidRDefault="00DC7B64" w:rsidP="007954A8">
      <w:pPr>
        <w:spacing w:line="240" w:lineRule="auto"/>
        <w:jc w:val="both"/>
        <w:rPr>
          <w:rFonts w:cs="Arial"/>
          <w:color w:val="000000"/>
          <w:sz w:val="18"/>
          <w:szCs w:val="18"/>
          <w:lang w:val="sl-SI" w:eastAsia="sl-SI"/>
        </w:rPr>
      </w:pPr>
      <w:hyperlink r:id="rId38" w:anchor="ntc13-L_2016344SL.01001701-E0013" w:history="1">
        <w:r w:rsidR="007954A8" w:rsidRPr="009A4E52">
          <w:rPr>
            <w:rFonts w:cs="Arial"/>
            <w:color w:val="0000FF"/>
            <w:sz w:val="18"/>
            <w:szCs w:val="18"/>
            <w:u w:val="single"/>
            <w:lang w:val="sl-SI" w:eastAsia="sl-SI"/>
          </w:rPr>
          <w:t>(</w:t>
        </w:r>
        <w:r w:rsidR="007954A8" w:rsidRPr="009A4E52">
          <w:rPr>
            <w:rFonts w:cs="Arial"/>
            <w:color w:val="0000FF"/>
            <w:sz w:val="18"/>
            <w:szCs w:val="18"/>
            <w:u w:val="single"/>
            <w:vertAlign w:val="superscript"/>
            <w:lang w:val="sl-SI" w:eastAsia="sl-SI"/>
          </w:rPr>
          <w:t>13</w:t>
        </w:r>
        <w:r w:rsidR="007954A8" w:rsidRPr="009A4E52">
          <w:rPr>
            <w:rFonts w:cs="Arial"/>
            <w:color w:val="0000FF"/>
            <w:sz w:val="18"/>
            <w:szCs w:val="18"/>
            <w:u w:val="single"/>
            <w:lang w:val="sl-SI" w:eastAsia="sl-SI"/>
          </w:rPr>
          <w:t>)</w:t>
        </w:r>
      </w:hyperlink>
      <w:r w:rsidR="007954A8" w:rsidRPr="009A4E52">
        <w:rPr>
          <w:rFonts w:cs="Arial"/>
          <w:color w:val="000000"/>
          <w:sz w:val="18"/>
          <w:szCs w:val="18"/>
          <w:lang w:val="sl-SI" w:eastAsia="sl-SI"/>
        </w:rPr>
        <w:t>  Ponovne predložitve zaradi napak se opravijo v štirih tednih in vključujejo jasno razlago sprememb.</w:t>
      </w:r>
    </w:p>
    <w:p w:rsidR="007954A8" w:rsidRPr="009A4E52" w:rsidRDefault="00DC7B64" w:rsidP="007954A8">
      <w:pPr>
        <w:suppressAutoHyphens/>
        <w:overflowPunct w:val="0"/>
        <w:autoSpaceDE w:val="0"/>
        <w:autoSpaceDN w:val="0"/>
        <w:adjustRightInd w:val="0"/>
        <w:spacing w:line="240" w:lineRule="auto"/>
        <w:jc w:val="both"/>
        <w:textAlignment w:val="baseline"/>
        <w:rPr>
          <w:b/>
          <w:sz w:val="22"/>
          <w:szCs w:val="22"/>
          <w:lang w:val="sl-SI"/>
        </w:rPr>
      </w:pPr>
      <w:r w:rsidRPr="009A4E52">
        <w:rPr>
          <w:rFonts w:ascii="Times New Roman" w:hAnsi="Times New Roman"/>
          <w:sz w:val="24"/>
          <w:lang w:val="sl-SI" w:eastAsia="sl-SI"/>
        </w:rPr>
        <w:pict>
          <v:rect id="_x0000_i1026" style="width:120.8pt;height:.75pt" o:hrpct="0" o:hralign="center" o:hrstd="t" o:hrnoshade="t" o:hr="t" fillcolor="black" stroked="f"/>
        </w:pict>
      </w:r>
    </w:p>
    <w:p w:rsidR="007954A8" w:rsidRPr="009134F3" w:rsidRDefault="007954A8" w:rsidP="007954A8">
      <w:pPr>
        <w:suppressAutoHyphens/>
        <w:overflowPunct w:val="0"/>
        <w:autoSpaceDE w:val="0"/>
        <w:autoSpaceDN w:val="0"/>
        <w:adjustRightInd w:val="0"/>
        <w:spacing w:line="240" w:lineRule="auto"/>
        <w:jc w:val="both"/>
        <w:textAlignment w:val="baseline"/>
        <w:rPr>
          <w:b/>
          <w:sz w:val="22"/>
          <w:szCs w:val="22"/>
          <w:lang w:val="sl-SI"/>
        </w:rPr>
      </w:pPr>
    </w:p>
    <w:p w:rsidR="007954A8" w:rsidRPr="009134F3" w:rsidRDefault="007954A8" w:rsidP="007954A8">
      <w:pPr>
        <w:suppressAutoHyphens/>
        <w:overflowPunct w:val="0"/>
        <w:autoSpaceDE w:val="0"/>
        <w:autoSpaceDN w:val="0"/>
        <w:adjustRightInd w:val="0"/>
        <w:spacing w:line="240" w:lineRule="auto"/>
        <w:jc w:val="both"/>
        <w:textAlignment w:val="baseline"/>
        <w:rPr>
          <w:b/>
          <w:sz w:val="22"/>
          <w:szCs w:val="22"/>
          <w:lang w:val="sl-SI"/>
        </w:rPr>
      </w:pPr>
    </w:p>
    <w:p w:rsidR="007954A8" w:rsidRPr="009134F3" w:rsidRDefault="007954A8" w:rsidP="007954A8">
      <w:pPr>
        <w:overflowPunct w:val="0"/>
        <w:autoSpaceDE w:val="0"/>
        <w:autoSpaceDN w:val="0"/>
        <w:adjustRightInd w:val="0"/>
        <w:spacing w:line="240" w:lineRule="auto"/>
        <w:jc w:val="center"/>
        <w:textAlignment w:val="baseline"/>
        <w:rPr>
          <w:rFonts w:cs="Arial"/>
          <w:b/>
          <w:bCs/>
          <w:color w:val="000000"/>
          <w:sz w:val="22"/>
          <w:szCs w:val="22"/>
          <w:lang w:val="sl-SI" w:eastAsia="sl-SI"/>
        </w:rPr>
      </w:pPr>
      <w:r w:rsidRPr="009134F3">
        <w:rPr>
          <w:rFonts w:cs="Arial"/>
          <w:b/>
          <w:bCs/>
          <w:color w:val="000000"/>
          <w:sz w:val="22"/>
          <w:szCs w:val="22"/>
          <w:lang w:val="sl-SI" w:eastAsia="sl-SI"/>
        </w:rPr>
        <w:br/>
      </w:r>
    </w:p>
    <w:p w:rsidR="007954A8" w:rsidRPr="009134F3" w:rsidRDefault="007954A8" w:rsidP="007954A8">
      <w:pPr>
        <w:overflowPunct w:val="0"/>
        <w:autoSpaceDE w:val="0"/>
        <w:autoSpaceDN w:val="0"/>
        <w:adjustRightInd w:val="0"/>
        <w:spacing w:line="240" w:lineRule="auto"/>
        <w:jc w:val="center"/>
        <w:textAlignment w:val="baseline"/>
        <w:rPr>
          <w:rFonts w:cs="Arial"/>
          <w:b/>
          <w:bCs/>
          <w:color w:val="000000"/>
          <w:sz w:val="22"/>
          <w:szCs w:val="22"/>
          <w:lang w:val="sl-SI" w:eastAsia="sl-SI"/>
        </w:rPr>
      </w:pPr>
      <w:r w:rsidRPr="009134F3">
        <w:rPr>
          <w:rFonts w:cs="Arial"/>
          <w:b/>
          <w:bCs/>
          <w:color w:val="000000"/>
          <w:sz w:val="22"/>
          <w:szCs w:val="22"/>
          <w:lang w:val="sl-SI" w:eastAsia="sl-SI"/>
        </w:rPr>
        <w:br w:type="page"/>
      </w:r>
      <w:r w:rsidRPr="009134F3">
        <w:rPr>
          <w:rFonts w:cs="Arial"/>
          <w:b/>
          <w:bCs/>
          <w:color w:val="000000"/>
          <w:sz w:val="22"/>
          <w:szCs w:val="22"/>
          <w:lang w:val="sl-SI" w:eastAsia="sl-SI"/>
        </w:rPr>
        <w:lastRenderedPageBreak/>
        <w:t>PRILOGA 2</w:t>
      </w:r>
    </w:p>
    <w:p w:rsidR="007954A8" w:rsidRPr="009134F3" w:rsidRDefault="007954A8" w:rsidP="007954A8">
      <w:pPr>
        <w:overflowPunct w:val="0"/>
        <w:autoSpaceDE w:val="0"/>
        <w:autoSpaceDN w:val="0"/>
        <w:adjustRightInd w:val="0"/>
        <w:spacing w:line="240" w:lineRule="auto"/>
        <w:ind w:firstLine="284"/>
        <w:jc w:val="both"/>
        <w:textAlignment w:val="baseline"/>
        <w:rPr>
          <w:rFonts w:cs="Arial"/>
          <w:b/>
          <w:bCs/>
          <w:color w:val="000000"/>
          <w:sz w:val="22"/>
          <w:szCs w:val="22"/>
          <w:lang w:val="sl-SI" w:eastAsia="sl-SI"/>
        </w:rPr>
      </w:pPr>
    </w:p>
    <w:p w:rsidR="007954A8" w:rsidRPr="009134F3" w:rsidRDefault="007954A8" w:rsidP="007954A8">
      <w:pPr>
        <w:overflowPunct w:val="0"/>
        <w:autoSpaceDE w:val="0"/>
        <w:autoSpaceDN w:val="0"/>
        <w:adjustRightInd w:val="0"/>
        <w:spacing w:line="240" w:lineRule="auto"/>
        <w:ind w:firstLine="284"/>
        <w:jc w:val="center"/>
        <w:textAlignment w:val="baseline"/>
        <w:rPr>
          <w:rFonts w:cs="Arial"/>
          <w:b/>
          <w:bCs/>
          <w:color w:val="000000"/>
          <w:sz w:val="22"/>
          <w:szCs w:val="22"/>
          <w:lang w:val="sl-SI" w:eastAsia="sl-SI"/>
        </w:rPr>
      </w:pPr>
      <w:r w:rsidRPr="009134F3">
        <w:rPr>
          <w:rFonts w:cs="Arial"/>
          <w:b/>
          <w:bCs/>
          <w:color w:val="000000"/>
          <w:sz w:val="22"/>
          <w:szCs w:val="22"/>
          <w:lang w:val="sl-SI" w:eastAsia="sl-SI"/>
        </w:rPr>
        <w:t>NACIONALNE OBVEZNOSTI ZMANJŠANJA EMISIJ</w:t>
      </w:r>
    </w:p>
    <w:p w:rsidR="007954A8" w:rsidRPr="009134F3" w:rsidRDefault="007954A8" w:rsidP="007954A8">
      <w:pPr>
        <w:overflowPunct w:val="0"/>
        <w:autoSpaceDE w:val="0"/>
        <w:autoSpaceDN w:val="0"/>
        <w:adjustRightInd w:val="0"/>
        <w:spacing w:line="240" w:lineRule="auto"/>
        <w:jc w:val="center"/>
        <w:textAlignment w:val="baseline"/>
        <w:rPr>
          <w:rFonts w:cs="Arial"/>
          <w:b/>
          <w:i/>
          <w:iCs/>
          <w:color w:val="000000"/>
          <w:sz w:val="22"/>
          <w:szCs w:val="22"/>
          <w:lang w:val="sl-SI" w:eastAsia="sl-SI"/>
        </w:rPr>
      </w:pPr>
    </w:p>
    <w:p w:rsidR="007954A8" w:rsidRPr="009134F3" w:rsidRDefault="007A7B46" w:rsidP="007954A8">
      <w:pPr>
        <w:overflowPunct w:val="0"/>
        <w:autoSpaceDE w:val="0"/>
        <w:autoSpaceDN w:val="0"/>
        <w:adjustRightInd w:val="0"/>
        <w:spacing w:line="240" w:lineRule="auto"/>
        <w:jc w:val="center"/>
        <w:textAlignment w:val="baseline"/>
        <w:rPr>
          <w:rFonts w:cs="Arial"/>
          <w:b/>
          <w:color w:val="000000"/>
          <w:sz w:val="22"/>
          <w:szCs w:val="22"/>
          <w:lang w:val="sl-SI" w:eastAsia="sl-SI"/>
        </w:rPr>
      </w:pPr>
      <w:r w:rsidRPr="009134F3">
        <w:rPr>
          <w:rFonts w:cs="Arial"/>
          <w:b/>
          <w:i/>
          <w:iCs/>
          <w:color w:val="000000"/>
          <w:sz w:val="22"/>
          <w:szCs w:val="22"/>
          <w:lang w:val="sl-SI" w:eastAsia="sl-SI"/>
        </w:rPr>
        <w:t>Preglednica</w:t>
      </w:r>
      <w:r w:rsidR="007954A8" w:rsidRPr="009134F3">
        <w:rPr>
          <w:rFonts w:cs="Arial"/>
          <w:b/>
          <w:i/>
          <w:iCs/>
          <w:color w:val="000000"/>
          <w:sz w:val="22"/>
          <w:szCs w:val="22"/>
          <w:lang w:val="sl-SI" w:eastAsia="sl-SI"/>
        </w:rPr>
        <w:t xml:space="preserve"> A</w:t>
      </w:r>
    </w:p>
    <w:p w:rsidR="007954A8" w:rsidRPr="009134F3" w:rsidRDefault="007954A8" w:rsidP="007954A8">
      <w:pPr>
        <w:overflowPunct w:val="0"/>
        <w:autoSpaceDE w:val="0"/>
        <w:autoSpaceDN w:val="0"/>
        <w:adjustRightInd w:val="0"/>
        <w:spacing w:line="240" w:lineRule="auto"/>
        <w:jc w:val="both"/>
        <w:textAlignment w:val="baseline"/>
        <w:rPr>
          <w:rFonts w:cs="Arial"/>
          <w:color w:val="000000"/>
          <w:sz w:val="22"/>
          <w:szCs w:val="22"/>
          <w:lang w:val="sl-SI" w:eastAsia="sl-SI"/>
        </w:rPr>
      </w:pPr>
    </w:p>
    <w:p w:rsidR="007954A8" w:rsidRPr="009134F3" w:rsidRDefault="007954A8" w:rsidP="007954A8">
      <w:pPr>
        <w:overflowPunct w:val="0"/>
        <w:autoSpaceDE w:val="0"/>
        <w:autoSpaceDN w:val="0"/>
        <w:adjustRightInd w:val="0"/>
        <w:spacing w:line="240" w:lineRule="auto"/>
        <w:jc w:val="both"/>
        <w:textAlignment w:val="baseline"/>
        <w:rPr>
          <w:rFonts w:cs="Arial"/>
          <w:color w:val="000000"/>
          <w:sz w:val="22"/>
          <w:szCs w:val="22"/>
          <w:lang w:val="sl-SI" w:eastAsia="sl-SI"/>
        </w:rPr>
      </w:pPr>
      <w:r w:rsidRPr="009134F3">
        <w:rPr>
          <w:rFonts w:cs="Arial"/>
          <w:color w:val="000000"/>
          <w:sz w:val="22"/>
          <w:szCs w:val="22"/>
          <w:lang w:val="sl-SI" w:eastAsia="sl-SI"/>
        </w:rPr>
        <w:t>Obveznosti zmanjšanja emisij za žveplov dioksid (SO</w:t>
      </w:r>
      <w:r w:rsidRPr="009134F3">
        <w:rPr>
          <w:rFonts w:cs="Arial"/>
          <w:color w:val="000000"/>
          <w:sz w:val="22"/>
          <w:szCs w:val="22"/>
          <w:vertAlign w:val="subscript"/>
          <w:lang w:val="sl-SI" w:eastAsia="sl-SI"/>
        </w:rPr>
        <w:t>2</w:t>
      </w:r>
      <w:r w:rsidRPr="009134F3">
        <w:rPr>
          <w:rFonts w:cs="Arial"/>
          <w:color w:val="000000"/>
          <w:sz w:val="22"/>
          <w:szCs w:val="22"/>
          <w:lang w:val="sl-SI" w:eastAsia="sl-SI"/>
        </w:rPr>
        <w:t>), dušikove okside (</w:t>
      </w:r>
      <w:proofErr w:type="spellStart"/>
      <w:r w:rsidRPr="009134F3">
        <w:rPr>
          <w:rFonts w:cs="Arial"/>
          <w:color w:val="000000"/>
          <w:sz w:val="22"/>
          <w:szCs w:val="22"/>
          <w:lang w:val="sl-SI" w:eastAsia="sl-SI"/>
        </w:rPr>
        <w:t>NO</w:t>
      </w:r>
      <w:r w:rsidRPr="009134F3">
        <w:rPr>
          <w:rFonts w:cs="Arial"/>
          <w:color w:val="000000"/>
          <w:sz w:val="22"/>
          <w:szCs w:val="22"/>
          <w:vertAlign w:val="subscript"/>
          <w:lang w:val="sl-SI" w:eastAsia="sl-SI"/>
        </w:rPr>
        <w:t>x</w:t>
      </w:r>
      <w:proofErr w:type="spellEnd"/>
      <w:r w:rsidRPr="009134F3">
        <w:rPr>
          <w:rFonts w:cs="Arial"/>
          <w:color w:val="000000"/>
          <w:sz w:val="22"/>
          <w:szCs w:val="22"/>
          <w:lang w:val="sl-SI" w:eastAsia="sl-SI"/>
        </w:rPr>
        <w:t xml:space="preserve">) in </w:t>
      </w:r>
      <w:proofErr w:type="spellStart"/>
      <w:r w:rsidRPr="009134F3">
        <w:rPr>
          <w:rFonts w:cs="Arial"/>
          <w:color w:val="000000"/>
          <w:sz w:val="22"/>
          <w:szCs w:val="22"/>
          <w:lang w:val="sl-SI" w:eastAsia="sl-SI"/>
        </w:rPr>
        <w:t>nemetanske</w:t>
      </w:r>
      <w:proofErr w:type="spellEnd"/>
      <w:r w:rsidRPr="009134F3">
        <w:rPr>
          <w:rFonts w:cs="Arial"/>
          <w:color w:val="000000"/>
          <w:sz w:val="22"/>
          <w:szCs w:val="22"/>
          <w:lang w:val="sl-SI" w:eastAsia="sl-SI"/>
        </w:rPr>
        <w:t xml:space="preserve"> hlapne organske spojine (NMVOC). </w:t>
      </w:r>
      <w:r w:rsidR="007A7B46" w:rsidRPr="009134F3">
        <w:rPr>
          <w:rFonts w:cs="Arial"/>
          <w:color w:val="000000"/>
          <w:sz w:val="22"/>
          <w:szCs w:val="22"/>
          <w:lang w:val="sl-SI" w:eastAsia="sl-SI"/>
        </w:rPr>
        <w:t>Za o</w:t>
      </w:r>
      <w:r w:rsidRPr="009134F3">
        <w:rPr>
          <w:rFonts w:cs="Arial"/>
          <w:color w:val="000000"/>
          <w:sz w:val="22"/>
          <w:szCs w:val="22"/>
          <w:lang w:val="sl-SI" w:eastAsia="sl-SI"/>
        </w:rPr>
        <w:t xml:space="preserve">bveznosti zmanjšanja emisij </w:t>
      </w:r>
      <w:r w:rsidR="007A7B46" w:rsidRPr="009134F3">
        <w:rPr>
          <w:rFonts w:cs="Arial"/>
          <w:color w:val="000000"/>
          <w:sz w:val="22"/>
          <w:szCs w:val="22"/>
          <w:lang w:val="sl-SI" w:eastAsia="sl-SI"/>
        </w:rPr>
        <w:t xml:space="preserve">je </w:t>
      </w:r>
      <w:r w:rsidRPr="009134F3">
        <w:rPr>
          <w:rFonts w:cs="Arial"/>
          <w:color w:val="000000"/>
          <w:sz w:val="22"/>
          <w:szCs w:val="22"/>
          <w:lang w:val="sl-SI" w:eastAsia="sl-SI"/>
        </w:rPr>
        <w:t>leto 2005 izhodiščno leto in za cestni promet veljajo za emisije, izračunane na podlagi prodanih goriv.</w:t>
      </w:r>
    </w:p>
    <w:p w:rsidR="007954A8" w:rsidRPr="009134F3" w:rsidRDefault="007954A8" w:rsidP="007954A8">
      <w:pPr>
        <w:spacing w:line="240" w:lineRule="auto"/>
        <w:rPr>
          <w:rFonts w:ascii="inherit" w:hAnsi="inherit"/>
          <w:color w:val="000000"/>
          <w:sz w:val="24"/>
          <w:lang w:val="sl-SI" w:eastAsia="sl-SI"/>
        </w:rPr>
      </w:pPr>
    </w:p>
    <w:tbl>
      <w:tblPr>
        <w:tblW w:w="4452"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278"/>
        <w:gridCol w:w="92"/>
        <w:gridCol w:w="1161"/>
        <w:gridCol w:w="1278"/>
        <w:gridCol w:w="92"/>
        <w:gridCol w:w="1161"/>
        <w:gridCol w:w="1278"/>
        <w:gridCol w:w="92"/>
        <w:gridCol w:w="1161"/>
      </w:tblGrid>
      <w:tr w:rsidR="007954A8" w:rsidRPr="009A4E52" w:rsidTr="0052303B">
        <w:trPr>
          <w:tblCellSpacing w:w="0" w:type="dxa"/>
        </w:trPr>
        <w:tc>
          <w:tcPr>
            <w:tcW w:w="0" w:type="auto"/>
            <w:gridSpan w:val="3"/>
            <w:tcBorders>
              <w:top w:val="single" w:sz="6" w:space="0" w:color="000000"/>
              <w:left w:val="single" w:sz="6" w:space="0" w:color="000000"/>
              <w:bottom w:val="single" w:sz="6" w:space="0" w:color="000000"/>
              <w:right w:val="single" w:sz="6" w:space="0" w:color="000000"/>
            </w:tcBorders>
            <w:hideMark/>
          </w:tcPr>
          <w:p w:rsidR="007954A8" w:rsidRPr="009134F3" w:rsidRDefault="007954A8" w:rsidP="007954A8">
            <w:pPr>
              <w:spacing w:line="240" w:lineRule="auto"/>
              <w:jc w:val="center"/>
              <w:rPr>
                <w:rFonts w:cs="Arial"/>
                <w:b/>
                <w:bCs/>
                <w:sz w:val="22"/>
                <w:szCs w:val="22"/>
                <w:lang w:val="sl-SI" w:eastAsia="sl-SI"/>
              </w:rPr>
            </w:pPr>
            <w:r w:rsidRPr="009134F3">
              <w:rPr>
                <w:rFonts w:cs="Arial"/>
                <w:b/>
                <w:bCs/>
                <w:sz w:val="22"/>
                <w:szCs w:val="22"/>
                <w:lang w:val="sl-SI" w:eastAsia="sl-SI"/>
              </w:rPr>
              <w:t>Zmanjšanje SO</w:t>
            </w:r>
            <w:r w:rsidRPr="009134F3">
              <w:rPr>
                <w:rFonts w:cs="Arial"/>
                <w:b/>
                <w:bCs/>
                <w:sz w:val="22"/>
                <w:szCs w:val="22"/>
                <w:vertAlign w:val="subscript"/>
                <w:lang w:val="sl-SI" w:eastAsia="sl-SI"/>
              </w:rPr>
              <w:t>2</w:t>
            </w:r>
            <w:r w:rsidRPr="009134F3">
              <w:rPr>
                <w:rFonts w:cs="Arial"/>
                <w:b/>
                <w:bCs/>
                <w:sz w:val="22"/>
                <w:szCs w:val="22"/>
                <w:lang w:val="sl-SI" w:eastAsia="sl-SI"/>
              </w:rPr>
              <w:t> v primerjavi z letom 2005</w:t>
            </w:r>
          </w:p>
        </w:tc>
        <w:tc>
          <w:tcPr>
            <w:tcW w:w="0" w:type="auto"/>
            <w:gridSpan w:val="3"/>
            <w:tcBorders>
              <w:top w:val="single" w:sz="6" w:space="0" w:color="000000"/>
              <w:left w:val="single" w:sz="6" w:space="0" w:color="000000"/>
              <w:bottom w:val="single" w:sz="6" w:space="0" w:color="000000"/>
              <w:right w:val="single" w:sz="6" w:space="0" w:color="000000"/>
            </w:tcBorders>
            <w:hideMark/>
          </w:tcPr>
          <w:p w:rsidR="007954A8" w:rsidRPr="009134F3" w:rsidRDefault="007954A8" w:rsidP="007954A8">
            <w:pPr>
              <w:spacing w:line="240" w:lineRule="auto"/>
              <w:jc w:val="center"/>
              <w:rPr>
                <w:rFonts w:cs="Arial"/>
                <w:b/>
                <w:bCs/>
                <w:sz w:val="22"/>
                <w:szCs w:val="22"/>
                <w:lang w:val="sl-SI" w:eastAsia="sl-SI"/>
              </w:rPr>
            </w:pPr>
            <w:r w:rsidRPr="009134F3">
              <w:rPr>
                <w:rFonts w:cs="Arial"/>
                <w:b/>
                <w:bCs/>
                <w:sz w:val="22"/>
                <w:szCs w:val="22"/>
                <w:lang w:val="sl-SI" w:eastAsia="sl-SI"/>
              </w:rPr>
              <w:t xml:space="preserve">Zmanjšanje </w:t>
            </w:r>
            <w:proofErr w:type="spellStart"/>
            <w:r w:rsidRPr="009134F3">
              <w:rPr>
                <w:rFonts w:cs="Arial"/>
                <w:b/>
                <w:bCs/>
                <w:sz w:val="22"/>
                <w:szCs w:val="22"/>
                <w:lang w:val="sl-SI" w:eastAsia="sl-SI"/>
              </w:rPr>
              <w:t>NO</w:t>
            </w:r>
            <w:r w:rsidRPr="009134F3">
              <w:rPr>
                <w:rFonts w:cs="Arial"/>
                <w:b/>
                <w:bCs/>
                <w:sz w:val="22"/>
                <w:szCs w:val="22"/>
                <w:vertAlign w:val="subscript"/>
                <w:lang w:val="sl-SI" w:eastAsia="sl-SI"/>
              </w:rPr>
              <w:t>x</w:t>
            </w:r>
            <w:proofErr w:type="spellEnd"/>
            <w:r w:rsidRPr="009134F3">
              <w:rPr>
                <w:rFonts w:cs="Arial"/>
                <w:b/>
                <w:bCs/>
                <w:sz w:val="22"/>
                <w:szCs w:val="22"/>
                <w:lang w:val="sl-SI" w:eastAsia="sl-SI"/>
              </w:rPr>
              <w:t> v primerjavi z letom 2005</w:t>
            </w:r>
          </w:p>
        </w:tc>
        <w:tc>
          <w:tcPr>
            <w:tcW w:w="0" w:type="auto"/>
            <w:gridSpan w:val="3"/>
            <w:tcBorders>
              <w:top w:val="single" w:sz="6" w:space="0" w:color="000000"/>
              <w:left w:val="single" w:sz="6" w:space="0" w:color="000000"/>
              <w:bottom w:val="single" w:sz="6" w:space="0" w:color="000000"/>
              <w:right w:val="single" w:sz="6" w:space="0" w:color="000000"/>
            </w:tcBorders>
            <w:hideMark/>
          </w:tcPr>
          <w:p w:rsidR="007954A8" w:rsidRPr="009134F3" w:rsidRDefault="007954A8" w:rsidP="007954A8">
            <w:pPr>
              <w:spacing w:line="240" w:lineRule="auto"/>
              <w:jc w:val="center"/>
              <w:rPr>
                <w:rFonts w:cs="Arial"/>
                <w:b/>
                <w:bCs/>
                <w:sz w:val="22"/>
                <w:szCs w:val="22"/>
                <w:lang w:val="sl-SI" w:eastAsia="sl-SI"/>
              </w:rPr>
            </w:pPr>
            <w:r w:rsidRPr="009134F3">
              <w:rPr>
                <w:rFonts w:cs="Arial"/>
                <w:b/>
                <w:bCs/>
                <w:sz w:val="22"/>
                <w:szCs w:val="22"/>
                <w:lang w:val="sl-SI" w:eastAsia="sl-SI"/>
              </w:rPr>
              <w:t>Zmanjšanje NMVOC v primerjavi z letom 2005</w:t>
            </w:r>
          </w:p>
        </w:tc>
      </w:tr>
      <w:tr w:rsidR="007954A8" w:rsidRPr="009A4E52" w:rsidTr="0052303B">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7954A8" w:rsidRPr="009134F3" w:rsidRDefault="007954A8" w:rsidP="007954A8">
            <w:pPr>
              <w:spacing w:line="240" w:lineRule="auto"/>
              <w:jc w:val="center"/>
              <w:rPr>
                <w:rFonts w:cs="Arial"/>
                <w:b/>
                <w:bCs/>
                <w:sz w:val="22"/>
                <w:szCs w:val="22"/>
                <w:lang w:val="sl-SI" w:eastAsia="sl-SI"/>
              </w:rPr>
            </w:pPr>
            <w:r w:rsidRPr="009134F3">
              <w:rPr>
                <w:rFonts w:cs="Arial"/>
                <w:b/>
                <w:bCs/>
                <w:sz w:val="22"/>
                <w:szCs w:val="22"/>
                <w:lang w:val="sl-SI" w:eastAsia="sl-SI"/>
              </w:rPr>
              <w:t>Za katero koli leto od leta 2020 do leta 2029</w:t>
            </w:r>
          </w:p>
        </w:tc>
        <w:tc>
          <w:tcPr>
            <w:tcW w:w="0" w:type="auto"/>
            <w:tcBorders>
              <w:top w:val="single" w:sz="6" w:space="0" w:color="000000"/>
              <w:left w:val="single" w:sz="6" w:space="0" w:color="000000"/>
              <w:bottom w:val="single" w:sz="6" w:space="0" w:color="000000"/>
              <w:right w:val="single" w:sz="6" w:space="0" w:color="000000"/>
            </w:tcBorders>
            <w:hideMark/>
          </w:tcPr>
          <w:p w:rsidR="007954A8" w:rsidRPr="009134F3" w:rsidRDefault="007954A8" w:rsidP="007954A8">
            <w:pPr>
              <w:spacing w:line="240" w:lineRule="auto"/>
              <w:jc w:val="both"/>
              <w:rPr>
                <w:rFonts w:cs="Arial"/>
                <w:sz w:val="22"/>
                <w:szCs w:val="22"/>
                <w:lang w:val="sl-SI" w:eastAsia="sl-SI"/>
              </w:rPr>
            </w:pPr>
            <w:r w:rsidRPr="009134F3">
              <w:rPr>
                <w:rFonts w:cs="Arial"/>
                <w:sz w:val="22"/>
                <w:szCs w:val="22"/>
                <w:lang w:val="sl-SI" w:eastAsia="sl-SI"/>
              </w:rPr>
              <w:t> </w:t>
            </w:r>
          </w:p>
        </w:tc>
        <w:tc>
          <w:tcPr>
            <w:tcW w:w="0" w:type="auto"/>
            <w:tcBorders>
              <w:top w:val="single" w:sz="6" w:space="0" w:color="000000"/>
              <w:left w:val="single" w:sz="6" w:space="0" w:color="000000"/>
              <w:bottom w:val="single" w:sz="6" w:space="0" w:color="000000"/>
              <w:right w:val="single" w:sz="6" w:space="0" w:color="000000"/>
            </w:tcBorders>
            <w:hideMark/>
          </w:tcPr>
          <w:p w:rsidR="007954A8" w:rsidRPr="009134F3" w:rsidRDefault="007954A8" w:rsidP="007954A8">
            <w:pPr>
              <w:spacing w:line="240" w:lineRule="auto"/>
              <w:jc w:val="center"/>
              <w:rPr>
                <w:rFonts w:cs="Arial"/>
                <w:b/>
                <w:bCs/>
                <w:sz w:val="22"/>
                <w:szCs w:val="22"/>
                <w:lang w:val="sl-SI" w:eastAsia="sl-SI"/>
              </w:rPr>
            </w:pPr>
            <w:r w:rsidRPr="009134F3">
              <w:rPr>
                <w:rFonts w:cs="Arial"/>
                <w:b/>
                <w:bCs/>
                <w:sz w:val="22"/>
                <w:szCs w:val="22"/>
                <w:lang w:val="sl-SI" w:eastAsia="sl-SI"/>
              </w:rPr>
              <w:t>Za katero koli leto od leta 2030</w:t>
            </w:r>
          </w:p>
        </w:tc>
        <w:tc>
          <w:tcPr>
            <w:tcW w:w="0" w:type="auto"/>
            <w:tcBorders>
              <w:top w:val="single" w:sz="6" w:space="0" w:color="000000"/>
              <w:left w:val="single" w:sz="6" w:space="0" w:color="000000"/>
              <w:bottom w:val="single" w:sz="6" w:space="0" w:color="000000"/>
              <w:right w:val="single" w:sz="6" w:space="0" w:color="000000"/>
            </w:tcBorders>
            <w:hideMark/>
          </w:tcPr>
          <w:p w:rsidR="007954A8" w:rsidRPr="009134F3" w:rsidRDefault="007954A8" w:rsidP="007954A8">
            <w:pPr>
              <w:spacing w:line="240" w:lineRule="auto"/>
              <w:jc w:val="center"/>
              <w:rPr>
                <w:rFonts w:cs="Arial"/>
                <w:b/>
                <w:bCs/>
                <w:sz w:val="22"/>
                <w:szCs w:val="22"/>
                <w:lang w:val="sl-SI" w:eastAsia="sl-SI"/>
              </w:rPr>
            </w:pPr>
            <w:r w:rsidRPr="009134F3">
              <w:rPr>
                <w:rFonts w:cs="Arial"/>
                <w:b/>
                <w:bCs/>
                <w:sz w:val="22"/>
                <w:szCs w:val="22"/>
                <w:lang w:val="sl-SI" w:eastAsia="sl-SI"/>
              </w:rPr>
              <w:t>Za katero koli leto od leta 2020 do leta 2029</w:t>
            </w:r>
          </w:p>
        </w:tc>
        <w:tc>
          <w:tcPr>
            <w:tcW w:w="0" w:type="auto"/>
            <w:tcBorders>
              <w:top w:val="single" w:sz="6" w:space="0" w:color="000000"/>
              <w:left w:val="single" w:sz="6" w:space="0" w:color="000000"/>
              <w:bottom w:val="single" w:sz="6" w:space="0" w:color="000000"/>
              <w:right w:val="single" w:sz="6" w:space="0" w:color="000000"/>
            </w:tcBorders>
            <w:hideMark/>
          </w:tcPr>
          <w:p w:rsidR="007954A8" w:rsidRPr="009134F3" w:rsidRDefault="007954A8" w:rsidP="007954A8">
            <w:pPr>
              <w:spacing w:line="240" w:lineRule="auto"/>
              <w:jc w:val="both"/>
              <w:rPr>
                <w:rFonts w:cs="Arial"/>
                <w:sz w:val="22"/>
                <w:szCs w:val="22"/>
                <w:lang w:val="sl-SI" w:eastAsia="sl-SI"/>
              </w:rPr>
            </w:pPr>
            <w:r w:rsidRPr="009134F3">
              <w:rPr>
                <w:rFonts w:cs="Arial"/>
                <w:sz w:val="22"/>
                <w:szCs w:val="22"/>
                <w:lang w:val="sl-SI" w:eastAsia="sl-SI"/>
              </w:rPr>
              <w:t> </w:t>
            </w:r>
          </w:p>
        </w:tc>
        <w:tc>
          <w:tcPr>
            <w:tcW w:w="0" w:type="auto"/>
            <w:tcBorders>
              <w:top w:val="single" w:sz="6" w:space="0" w:color="000000"/>
              <w:left w:val="single" w:sz="6" w:space="0" w:color="000000"/>
              <w:bottom w:val="single" w:sz="6" w:space="0" w:color="000000"/>
              <w:right w:val="single" w:sz="6" w:space="0" w:color="000000"/>
            </w:tcBorders>
            <w:hideMark/>
          </w:tcPr>
          <w:p w:rsidR="007954A8" w:rsidRPr="009134F3" w:rsidRDefault="007954A8" w:rsidP="007954A8">
            <w:pPr>
              <w:spacing w:line="240" w:lineRule="auto"/>
              <w:jc w:val="center"/>
              <w:rPr>
                <w:rFonts w:cs="Arial"/>
                <w:b/>
                <w:bCs/>
                <w:sz w:val="22"/>
                <w:szCs w:val="22"/>
                <w:lang w:val="sl-SI" w:eastAsia="sl-SI"/>
              </w:rPr>
            </w:pPr>
            <w:r w:rsidRPr="009134F3">
              <w:rPr>
                <w:rFonts w:cs="Arial"/>
                <w:b/>
                <w:bCs/>
                <w:sz w:val="22"/>
                <w:szCs w:val="22"/>
                <w:lang w:val="sl-SI" w:eastAsia="sl-SI"/>
              </w:rPr>
              <w:t>Za katero koli leto od leta 2030</w:t>
            </w:r>
          </w:p>
        </w:tc>
        <w:tc>
          <w:tcPr>
            <w:tcW w:w="0" w:type="auto"/>
            <w:tcBorders>
              <w:top w:val="single" w:sz="6" w:space="0" w:color="000000"/>
              <w:left w:val="single" w:sz="6" w:space="0" w:color="000000"/>
              <w:bottom w:val="single" w:sz="6" w:space="0" w:color="000000"/>
              <w:right w:val="single" w:sz="6" w:space="0" w:color="000000"/>
            </w:tcBorders>
            <w:hideMark/>
          </w:tcPr>
          <w:p w:rsidR="007954A8" w:rsidRPr="009134F3" w:rsidRDefault="007954A8" w:rsidP="007954A8">
            <w:pPr>
              <w:spacing w:line="240" w:lineRule="auto"/>
              <w:jc w:val="center"/>
              <w:rPr>
                <w:rFonts w:cs="Arial"/>
                <w:b/>
                <w:bCs/>
                <w:sz w:val="22"/>
                <w:szCs w:val="22"/>
                <w:lang w:val="sl-SI" w:eastAsia="sl-SI"/>
              </w:rPr>
            </w:pPr>
            <w:r w:rsidRPr="009134F3">
              <w:rPr>
                <w:rFonts w:cs="Arial"/>
                <w:b/>
                <w:bCs/>
                <w:sz w:val="22"/>
                <w:szCs w:val="22"/>
                <w:lang w:val="sl-SI" w:eastAsia="sl-SI"/>
              </w:rPr>
              <w:t>Za katero koli leto od leta 2020 do leta 2029</w:t>
            </w:r>
          </w:p>
        </w:tc>
        <w:tc>
          <w:tcPr>
            <w:tcW w:w="0" w:type="auto"/>
            <w:tcBorders>
              <w:top w:val="single" w:sz="6" w:space="0" w:color="000000"/>
              <w:left w:val="single" w:sz="6" w:space="0" w:color="000000"/>
              <w:bottom w:val="single" w:sz="6" w:space="0" w:color="000000"/>
              <w:right w:val="single" w:sz="6" w:space="0" w:color="000000"/>
            </w:tcBorders>
            <w:hideMark/>
          </w:tcPr>
          <w:p w:rsidR="007954A8" w:rsidRPr="009134F3" w:rsidRDefault="007954A8" w:rsidP="007954A8">
            <w:pPr>
              <w:spacing w:line="240" w:lineRule="auto"/>
              <w:jc w:val="both"/>
              <w:rPr>
                <w:rFonts w:cs="Arial"/>
                <w:sz w:val="22"/>
                <w:szCs w:val="22"/>
                <w:lang w:val="sl-SI" w:eastAsia="sl-SI"/>
              </w:rPr>
            </w:pPr>
            <w:r w:rsidRPr="009134F3">
              <w:rPr>
                <w:rFonts w:cs="Arial"/>
                <w:sz w:val="22"/>
                <w:szCs w:val="22"/>
                <w:lang w:val="sl-SI" w:eastAsia="sl-SI"/>
              </w:rPr>
              <w:t> </w:t>
            </w:r>
          </w:p>
        </w:tc>
        <w:tc>
          <w:tcPr>
            <w:tcW w:w="0" w:type="auto"/>
            <w:tcBorders>
              <w:top w:val="single" w:sz="6" w:space="0" w:color="000000"/>
              <w:left w:val="single" w:sz="6" w:space="0" w:color="000000"/>
              <w:bottom w:val="single" w:sz="6" w:space="0" w:color="000000"/>
              <w:right w:val="single" w:sz="6" w:space="0" w:color="000000"/>
            </w:tcBorders>
            <w:hideMark/>
          </w:tcPr>
          <w:p w:rsidR="007954A8" w:rsidRPr="009134F3" w:rsidRDefault="007954A8" w:rsidP="007954A8">
            <w:pPr>
              <w:spacing w:line="240" w:lineRule="auto"/>
              <w:jc w:val="center"/>
              <w:rPr>
                <w:rFonts w:cs="Arial"/>
                <w:b/>
                <w:bCs/>
                <w:sz w:val="22"/>
                <w:szCs w:val="22"/>
                <w:lang w:val="sl-SI" w:eastAsia="sl-SI"/>
              </w:rPr>
            </w:pPr>
            <w:r w:rsidRPr="009134F3">
              <w:rPr>
                <w:rFonts w:cs="Arial"/>
                <w:b/>
                <w:bCs/>
                <w:sz w:val="22"/>
                <w:szCs w:val="22"/>
                <w:lang w:val="sl-SI" w:eastAsia="sl-SI"/>
              </w:rPr>
              <w:t>Za katero koli leto od leta 2030</w:t>
            </w:r>
          </w:p>
        </w:tc>
      </w:tr>
      <w:tr w:rsidR="007954A8" w:rsidRPr="009134F3" w:rsidTr="0052303B">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7954A8" w:rsidRPr="009134F3" w:rsidRDefault="007954A8" w:rsidP="007954A8">
            <w:pPr>
              <w:overflowPunct w:val="0"/>
              <w:autoSpaceDE w:val="0"/>
              <w:autoSpaceDN w:val="0"/>
              <w:adjustRightInd w:val="0"/>
              <w:spacing w:line="240" w:lineRule="auto"/>
              <w:jc w:val="both"/>
              <w:textAlignment w:val="baseline"/>
              <w:rPr>
                <w:rFonts w:cs="Arial"/>
                <w:sz w:val="22"/>
                <w:szCs w:val="22"/>
                <w:lang w:val="sl-SI" w:eastAsia="sl-SI"/>
              </w:rPr>
            </w:pPr>
            <w:r w:rsidRPr="009134F3">
              <w:rPr>
                <w:rFonts w:cs="Arial"/>
                <w:sz w:val="22"/>
                <w:szCs w:val="22"/>
                <w:lang w:val="sl-SI" w:eastAsia="sl-SI"/>
              </w:rPr>
              <w:t>63 %</w:t>
            </w:r>
          </w:p>
        </w:tc>
        <w:tc>
          <w:tcPr>
            <w:tcW w:w="0" w:type="auto"/>
            <w:tcBorders>
              <w:top w:val="single" w:sz="6" w:space="0" w:color="000000"/>
              <w:left w:val="single" w:sz="6" w:space="0" w:color="000000"/>
              <w:bottom w:val="single" w:sz="6" w:space="0" w:color="000000"/>
              <w:right w:val="single" w:sz="6" w:space="0" w:color="000000"/>
            </w:tcBorders>
          </w:tcPr>
          <w:p w:rsidR="007954A8" w:rsidRPr="009134F3" w:rsidRDefault="007954A8" w:rsidP="007954A8">
            <w:pPr>
              <w:overflowPunct w:val="0"/>
              <w:autoSpaceDE w:val="0"/>
              <w:autoSpaceDN w:val="0"/>
              <w:adjustRightInd w:val="0"/>
              <w:spacing w:line="240" w:lineRule="auto"/>
              <w:jc w:val="both"/>
              <w:textAlignment w:val="baseline"/>
              <w:rPr>
                <w:rFonts w:cs="Arial"/>
                <w:sz w:val="22"/>
                <w:szCs w:val="22"/>
                <w:lang w:val="sl-SI" w:eastAsia="sl-SI"/>
              </w:rPr>
            </w:pPr>
            <w:r w:rsidRPr="009134F3">
              <w:rPr>
                <w:rFonts w:cs="Arial"/>
                <w:sz w:val="22"/>
                <w:szCs w:val="22"/>
                <w:lang w:val="sl-SI" w:eastAsia="sl-SI"/>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7954A8" w:rsidRPr="009134F3" w:rsidRDefault="007954A8" w:rsidP="007954A8">
            <w:pPr>
              <w:overflowPunct w:val="0"/>
              <w:autoSpaceDE w:val="0"/>
              <w:autoSpaceDN w:val="0"/>
              <w:adjustRightInd w:val="0"/>
              <w:spacing w:line="240" w:lineRule="auto"/>
              <w:jc w:val="both"/>
              <w:textAlignment w:val="baseline"/>
              <w:rPr>
                <w:rFonts w:cs="Arial"/>
                <w:sz w:val="22"/>
                <w:szCs w:val="22"/>
                <w:lang w:val="sl-SI" w:eastAsia="sl-SI"/>
              </w:rPr>
            </w:pPr>
            <w:r w:rsidRPr="009134F3">
              <w:rPr>
                <w:rFonts w:cs="Arial"/>
                <w:sz w:val="22"/>
                <w:szCs w:val="22"/>
                <w:lang w:val="sl-SI" w:eastAsia="sl-SI"/>
              </w:rPr>
              <w:t>92 %</w:t>
            </w:r>
          </w:p>
        </w:tc>
        <w:tc>
          <w:tcPr>
            <w:tcW w:w="0" w:type="auto"/>
            <w:tcBorders>
              <w:top w:val="single" w:sz="6" w:space="0" w:color="000000"/>
              <w:left w:val="single" w:sz="6" w:space="0" w:color="000000"/>
              <w:bottom w:val="single" w:sz="6" w:space="0" w:color="000000"/>
              <w:right w:val="single" w:sz="6" w:space="0" w:color="000000"/>
            </w:tcBorders>
          </w:tcPr>
          <w:p w:rsidR="007954A8" w:rsidRPr="009134F3" w:rsidRDefault="007954A8" w:rsidP="007954A8">
            <w:pPr>
              <w:overflowPunct w:val="0"/>
              <w:autoSpaceDE w:val="0"/>
              <w:autoSpaceDN w:val="0"/>
              <w:adjustRightInd w:val="0"/>
              <w:spacing w:line="240" w:lineRule="auto"/>
              <w:jc w:val="both"/>
              <w:textAlignment w:val="baseline"/>
              <w:rPr>
                <w:rFonts w:cs="Arial"/>
                <w:sz w:val="22"/>
                <w:szCs w:val="22"/>
                <w:lang w:val="sl-SI" w:eastAsia="sl-SI"/>
              </w:rPr>
            </w:pPr>
            <w:r w:rsidRPr="009134F3">
              <w:rPr>
                <w:rFonts w:cs="Arial"/>
                <w:sz w:val="22"/>
                <w:szCs w:val="22"/>
                <w:lang w:val="sl-SI" w:eastAsia="sl-SI"/>
              </w:rPr>
              <w:t>39 %</w:t>
            </w:r>
          </w:p>
        </w:tc>
        <w:tc>
          <w:tcPr>
            <w:tcW w:w="0" w:type="auto"/>
            <w:tcBorders>
              <w:top w:val="single" w:sz="6" w:space="0" w:color="000000"/>
              <w:left w:val="single" w:sz="6" w:space="0" w:color="000000"/>
              <w:bottom w:val="single" w:sz="6" w:space="0" w:color="000000"/>
              <w:right w:val="single" w:sz="6" w:space="0" w:color="000000"/>
            </w:tcBorders>
          </w:tcPr>
          <w:p w:rsidR="007954A8" w:rsidRPr="009134F3" w:rsidRDefault="007954A8" w:rsidP="007954A8">
            <w:pPr>
              <w:overflowPunct w:val="0"/>
              <w:autoSpaceDE w:val="0"/>
              <w:autoSpaceDN w:val="0"/>
              <w:adjustRightInd w:val="0"/>
              <w:spacing w:line="240" w:lineRule="auto"/>
              <w:jc w:val="both"/>
              <w:textAlignment w:val="baseline"/>
              <w:rPr>
                <w:rFonts w:cs="Arial"/>
                <w:sz w:val="22"/>
                <w:szCs w:val="22"/>
                <w:lang w:val="sl-SI" w:eastAsia="sl-SI"/>
              </w:rPr>
            </w:pPr>
            <w:r w:rsidRPr="009134F3">
              <w:rPr>
                <w:rFonts w:cs="Arial"/>
                <w:sz w:val="22"/>
                <w:szCs w:val="22"/>
                <w:lang w:val="sl-SI" w:eastAsia="sl-SI"/>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7954A8" w:rsidRPr="009134F3" w:rsidRDefault="007954A8" w:rsidP="007954A8">
            <w:pPr>
              <w:overflowPunct w:val="0"/>
              <w:autoSpaceDE w:val="0"/>
              <w:autoSpaceDN w:val="0"/>
              <w:adjustRightInd w:val="0"/>
              <w:spacing w:line="240" w:lineRule="auto"/>
              <w:jc w:val="both"/>
              <w:textAlignment w:val="baseline"/>
              <w:rPr>
                <w:rFonts w:cs="Arial"/>
                <w:sz w:val="22"/>
                <w:szCs w:val="22"/>
                <w:lang w:val="sl-SI" w:eastAsia="sl-SI"/>
              </w:rPr>
            </w:pPr>
            <w:r w:rsidRPr="009134F3">
              <w:rPr>
                <w:rFonts w:cs="Arial"/>
                <w:sz w:val="22"/>
                <w:szCs w:val="22"/>
                <w:lang w:val="sl-SI" w:eastAsia="sl-SI"/>
              </w:rPr>
              <w:t>65 %</w:t>
            </w:r>
          </w:p>
        </w:tc>
        <w:tc>
          <w:tcPr>
            <w:tcW w:w="0" w:type="auto"/>
            <w:tcBorders>
              <w:top w:val="single" w:sz="6" w:space="0" w:color="000000"/>
              <w:left w:val="single" w:sz="6" w:space="0" w:color="000000"/>
              <w:bottom w:val="single" w:sz="6" w:space="0" w:color="000000"/>
              <w:right w:val="single" w:sz="6" w:space="0" w:color="000000"/>
            </w:tcBorders>
          </w:tcPr>
          <w:p w:rsidR="007954A8" w:rsidRPr="009134F3" w:rsidRDefault="007954A8" w:rsidP="007954A8">
            <w:pPr>
              <w:overflowPunct w:val="0"/>
              <w:autoSpaceDE w:val="0"/>
              <w:autoSpaceDN w:val="0"/>
              <w:adjustRightInd w:val="0"/>
              <w:spacing w:line="240" w:lineRule="auto"/>
              <w:jc w:val="both"/>
              <w:textAlignment w:val="baseline"/>
              <w:rPr>
                <w:rFonts w:cs="Arial"/>
                <w:sz w:val="22"/>
                <w:szCs w:val="22"/>
                <w:lang w:val="sl-SI" w:eastAsia="sl-SI"/>
              </w:rPr>
            </w:pPr>
            <w:r w:rsidRPr="009134F3">
              <w:rPr>
                <w:rFonts w:cs="Arial"/>
                <w:sz w:val="22"/>
                <w:szCs w:val="22"/>
                <w:lang w:val="sl-SI" w:eastAsia="sl-SI"/>
              </w:rPr>
              <w:t>23 %</w:t>
            </w:r>
          </w:p>
        </w:tc>
        <w:tc>
          <w:tcPr>
            <w:tcW w:w="0" w:type="auto"/>
            <w:tcBorders>
              <w:top w:val="single" w:sz="6" w:space="0" w:color="000000"/>
              <w:left w:val="single" w:sz="6" w:space="0" w:color="000000"/>
              <w:bottom w:val="single" w:sz="6" w:space="0" w:color="000000"/>
              <w:right w:val="single" w:sz="6" w:space="0" w:color="000000"/>
            </w:tcBorders>
          </w:tcPr>
          <w:p w:rsidR="007954A8" w:rsidRPr="009134F3" w:rsidRDefault="007954A8" w:rsidP="007954A8">
            <w:pPr>
              <w:overflowPunct w:val="0"/>
              <w:autoSpaceDE w:val="0"/>
              <w:autoSpaceDN w:val="0"/>
              <w:adjustRightInd w:val="0"/>
              <w:spacing w:line="240" w:lineRule="auto"/>
              <w:jc w:val="both"/>
              <w:textAlignment w:val="baseline"/>
              <w:rPr>
                <w:rFonts w:cs="Arial"/>
                <w:sz w:val="22"/>
                <w:szCs w:val="22"/>
                <w:lang w:val="sl-SI" w:eastAsia="sl-SI"/>
              </w:rPr>
            </w:pPr>
            <w:r w:rsidRPr="009134F3">
              <w:rPr>
                <w:rFonts w:cs="Arial"/>
                <w:sz w:val="22"/>
                <w:szCs w:val="22"/>
                <w:lang w:val="sl-SI" w:eastAsia="sl-SI"/>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7954A8" w:rsidRPr="009134F3" w:rsidRDefault="007954A8" w:rsidP="007954A8">
            <w:pPr>
              <w:overflowPunct w:val="0"/>
              <w:autoSpaceDE w:val="0"/>
              <w:autoSpaceDN w:val="0"/>
              <w:adjustRightInd w:val="0"/>
              <w:spacing w:line="240" w:lineRule="auto"/>
              <w:jc w:val="both"/>
              <w:textAlignment w:val="baseline"/>
              <w:rPr>
                <w:rFonts w:cs="Arial"/>
                <w:sz w:val="22"/>
                <w:szCs w:val="22"/>
                <w:lang w:val="sl-SI" w:eastAsia="sl-SI"/>
              </w:rPr>
            </w:pPr>
            <w:r w:rsidRPr="009134F3">
              <w:rPr>
                <w:rFonts w:cs="Arial"/>
                <w:sz w:val="22"/>
                <w:szCs w:val="22"/>
                <w:lang w:val="sl-SI" w:eastAsia="sl-SI"/>
              </w:rPr>
              <w:t>53 %</w:t>
            </w:r>
          </w:p>
        </w:tc>
      </w:tr>
    </w:tbl>
    <w:p w:rsidR="007954A8" w:rsidRPr="009134F3" w:rsidRDefault="007954A8" w:rsidP="007954A8">
      <w:pPr>
        <w:suppressAutoHyphens/>
        <w:overflowPunct w:val="0"/>
        <w:autoSpaceDE w:val="0"/>
        <w:autoSpaceDN w:val="0"/>
        <w:adjustRightInd w:val="0"/>
        <w:spacing w:line="240" w:lineRule="auto"/>
        <w:jc w:val="both"/>
        <w:textAlignment w:val="baseline"/>
        <w:rPr>
          <w:b/>
          <w:sz w:val="22"/>
          <w:szCs w:val="22"/>
          <w:lang w:val="sl-SI"/>
        </w:rPr>
      </w:pPr>
    </w:p>
    <w:p w:rsidR="007954A8" w:rsidRPr="009134F3" w:rsidRDefault="007954A8" w:rsidP="007954A8">
      <w:pPr>
        <w:suppressAutoHyphens/>
        <w:overflowPunct w:val="0"/>
        <w:autoSpaceDE w:val="0"/>
        <w:autoSpaceDN w:val="0"/>
        <w:adjustRightInd w:val="0"/>
        <w:spacing w:line="240" w:lineRule="auto"/>
        <w:jc w:val="center"/>
        <w:textAlignment w:val="baseline"/>
        <w:rPr>
          <w:b/>
          <w:i/>
          <w:sz w:val="22"/>
          <w:szCs w:val="22"/>
          <w:lang w:val="sl-SI"/>
        </w:rPr>
      </w:pPr>
    </w:p>
    <w:p w:rsidR="007954A8" w:rsidRPr="009134F3" w:rsidRDefault="000E209D" w:rsidP="007954A8">
      <w:pPr>
        <w:suppressAutoHyphens/>
        <w:overflowPunct w:val="0"/>
        <w:autoSpaceDE w:val="0"/>
        <w:autoSpaceDN w:val="0"/>
        <w:adjustRightInd w:val="0"/>
        <w:spacing w:line="240" w:lineRule="auto"/>
        <w:jc w:val="center"/>
        <w:textAlignment w:val="baseline"/>
        <w:rPr>
          <w:b/>
          <w:i/>
          <w:sz w:val="22"/>
          <w:szCs w:val="22"/>
          <w:lang w:val="sl-SI"/>
        </w:rPr>
      </w:pPr>
      <w:r w:rsidRPr="009134F3">
        <w:rPr>
          <w:b/>
          <w:i/>
          <w:sz w:val="22"/>
          <w:szCs w:val="22"/>
          <w:lang w:val="sl-SI"/>
        </w:rPr>
        <w:t>Preglednica</w:t>
      </w:r>
      <w:r w:rsidR="007954A8" w:rsidRPr="009134F3">
        <w:rPr>
          <w:b/>
          <w:i/>
          <w:sz w:val="22"/>
          <w:szCs w:val="22"/>
          <w:lang w:val="sl-SI"/>
        </w:rPr>
        <w:t xml:space="preserve"> B</w:t>
      </w:r>
    </w:p>
    <w:p w:rsidR="007954A8" w:rsidRPr="009134F3" w:rsidRDefault="007954A8" w:rsidP="007954A8">
      <w:pPr>
        <w:suppressAutoHyphens/>
        <w:overflowPunct w:val="0"/>
        <w:autoSpaceDE w:val="0"/>
        <w:autoSpaceDN w:val="0"/>
        <w:adjustRightInd w:val="0"/>
        <w:spacing w:line="240" w:lineRule="auto"/>
        <w:jc w:val="both"/>
        <w:textAlignment w:val="baseline"/>
        <w:rPr>
          <w:b/>
          <w:sz w:val="22"/>
          <w:szCs w:val="22"/>
          <w:lang w:val="sl-SI"/>
        </w:rPr>
      </w:pPr>
    </w:p>
    <w:p w:rsidR="007954A8" w:rsidRPr="009134F3" w:rsidRDefault="007954A8" w:rsidP="007954A8">
      <w:pPr>
        <w:suppressAutoHyphens/>
        <w:overflowPunct w:val="0"/>
        <w:autoSpaceDE w:val="0"/>
        <w:autoSpaceDN w:val="0"/>
        <w:adjustRightInd w:val="0"/>
        <w:spacing w:line="240" w:lineRule="auto"/>
        <w:jc w:val="both"/>
        <w:textAlignment w:val="baseline"/>
        <w:rPr>
          <w:bCs/>
          <w:sz w:val="22"/>
          <w:szCs w:val="22"/>
          <w:lang w:val="sl-SI"/>
        </w:rPr>
      </w:pPr>
      <w:r w:rsidRPr="009134F3">
        <w:rPr>
          <w:bCs/>
          <w:sz w:val="22"/>
          <w:szCs w:val="22"/>
          <w:lang w:val="sl-SI"/>
        </w:rPr>
        <w:t xml:space="preserve">Obveznosti zmanjšanja emisij za amonijak (NH3) in drobne delce (PM2,5). </w:t>
      </w:r>
      <w:r w:rsidR="000E209D" w:rsidRPr="009134F3">
        <w:rPr>
          <w:bCs/>
          <w:sz w:val="22"/>
          <w:szCs w:val="22"/>
          <w:lang w:val="sl-SI"/>
        </w:rPr>
        <w:t>Za o</w:t>
      </w:r>
      <w:r w:rsidRPr="009134F3">
        <w:rPr>
          <w:bCs/>
          <w:sz w:val="22"/>
          <w:szCs w:val="22"/>
          <w:lang w:val="sl-SI"/>
        </w:rPr>
        <w:t xml:space="preserve">bveznosti zmanjšanja emisij </w:t>
      </w:r>
      <w:r w:rsidR="000E209D" w:rsidRPr="009134F3">
        <w:rPr>
          <w:bCs/>
          <w:sz w:val="22"/>
          <w:szCs w:val="22"/>
          <w:lang w:val="sl-SI"/>
        </w:rPr>
        <w:t>je</w:t>
      </w:r>
      <w:r w:rsidRPr="009134F3">
        <w:rPr>
          <w:bCs/>
          <w:sz w:val="22"/>
          <w:szCs w:val="22"/>
          <w:lang w:val="sl-SI"/>
        </w:rPr>
        <w:t xml:space="preserve"> leto 2005 izhodiščno leto in za cestni promet veljajo za emisije, izračunane na podlagi prodanih goriv.</w:t>
      </w:r>
    </w:p>
    <w:p w:rsidR="007954A8" w:rsidRPr="009134F3" w:rsidRDefault="007954A8" w:rsidP="007954A8">
      <w:pPr>
        <w:suppressAutoHyphens/>
        <w:overflowPunct w:val="0"/>
        <w:autoSpaceDE w:val="0"/>
        <w:autoSpaceDN w:val="0"/>
        <w:adjustRightInd w:val="0"/>
        <w:spacing w:line="240" w:lineRule="auto"/>
        <w:jc w:val="both"/>
        <w:textAlignment w:val="baseline"/>
        <w:rPr>
          <w:b/>
          <w:sz w:val="22"/>
          <w:szCs w:val="22"/>
          <w:lang w:val="sl-SI"/>
        </w:rPr>
      </w:pPr>
    </w:p>
    <w:tbl>
      <w:tblPr>
        <w:tblW w:w="4375"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014"/>
        <w:gridCol w:w="92"/>
        <w:gridCol w:w="1625"/>
        <w:gridCol w:w="2014"/>
        <w:gridCol w:w="92"/>
        <w:gridCol w:w="1625"/>
      </w:tblGrid>
      <w:tr w:rsidR="007954A8" w:rsidRPr="009A4E52" w:rsidTr="0052303B">
        <w:trPr>
          <w:tblCellSpacing w:w="0" w:type="dxa"/>
        </w:trPr>
        <w:tc>
          <w:tcPr>
            <w:tcW w:w="0" w:type="auto"/>
            <w:gridSpan w:val="3"/>
            <w:tcBorders>
              <w:top w:val="single" w:sz="6" w:space="0" w:color="000000"/>
              <w:left w:val="single" w:sz="6" w:space="0" w:color="000000"/>
              <w:bottom w:val="single" w:sz="6" w:space="0" w:color="000000"/>
              <w:right w:val="single" w:sz="6" w:space="0" w:color="000000"/>
            </w:tcBorders>
            <w:hideMark/>
          </w:tcPr>
          <w:p w:rsidR="007954A8" w:rsidRPr="009134F3" w:rsidRDefault="007954A8" w:rsidP="007954A8">
            <w:pPr>
              <w:spacing w:line="240" w:lineRule="auto"/>
              <w:jc w:val="center"/>
              <w:rPr>
                <w:rFonts w:cs="Arial"/>
                <w:b/>
                <w:bCs/>
                <w:sz w:val="22"/>
                <w:szCs w:val="22"/>
                <w:lang w:val="sl-SI" w:eastAsia="sl-SI"/>
              </w:rPr>
            </w:pPr>
            <w:r w:rsidRPr="009134F3">
              <w:rPr>
                <w:rFonts w:cs="Arial"/>
                <w:b/>
                <w:bCs/>
                <w:sz w:val="22"/>
                <w:szCs w:val="22"/>
                <w:lang w:val="sl-SI" w:eastAsia="sl-SI"/>
              </w:rPr>
              <w:t>Zmanjšanje NH</w:t>
            </w:r>
            <w:r w:rsidRPr="009134F3">
              <w:rPr>
                <w:rFonts w:cs="Arial"/>
                <w:b/>
                <w:bCs/>
                <w:sz w:val="22"/>
                <w:szCs w:val="22"/>
                <w:vertAlign w:val="subscript"/>
                <w:lang w:val="sl-SI" w:eastAsia="sl-SI"/>
              </w:rPr>
              <w:t>3</w:t>
            </w:r>
            <w:r w:rsidRPr="009134F3">
              <w:rPr>
                <w:rFonts w:cs="Arial"/>
                <w:b/>
                <w:bCs/>
                <w:sz w:val="22"/>
                <w:szCs w:val="22"/>
                <w:lang w:val="sl-SI" w:eastAsia="sl-SI"/>
              </w:rPr>
              <w:t> v primerjavi z letom 2005</w:t>
            </w:r>
          </w:p>
        </w:tc>
        <w:tc>
          <w:tcPr>
            <w:tcW w:w="0" w:type="auto"/>
            <w:gridSpan w:val="3"/>
            <w:tcBorders>
              <w:top w:val="single" w:sz="6" w:space="0" w:color="000000"/>
              <w:left w:val="single" w:sz="6" w:space="0" w:color="000000"/>
              <w:bottom w:val="single" w:sz="6" w:space="0" w:color="000000"/>
              <w:right w:val="single" w:sz="6" w:space="0" w:color="000000"/>
            </w:tcBorders>
            <w:hideMark/>
          </w:tcPr>
          <w:p w:rsidR="007954A8" w:rsidRPr="009134F3" w:rsidRDefault="007954A8" w:rsidP="007954A8">
            <w:pPr>
              <w:spacing w:line="240" w:lineRule="auto"/>
              <w:jc w:val="center"/>
              <w:rPr>
                <w:rFonts w:cs="Arial"/>
                <w:b/>
                <w:bCs/>
                <w:sz w:val="22"/>
                <w:szCs w:val="22"/>
                <w:lang w:val="sl-SI" w:eastAsia="sl-SI"/>
              </w:rPr>
            </w:pPr>
            <w:r w:rsidRPr="009134F3">
              <w:rPr>
                <w:rFonts w:cs="Arial"/>
                <w:b/>
                <w:bCs/>
                <w:sz w:val="22"/>
                <w:szCs w:val="22"/>
                <w:lang w:val="sl-SI" w:eastAsia="sl-SI"/>
              </w:rPr>
              <w:t>Zmanjšanje PM</w:t>
            </w:r>
            <w:r w:rsidRPr="009134F3">
              <w:rPr>
                <w:rFonts w:cs="Arial"/>
                <w:b/>
                <w:bCs/>
                <w:sz w:val="22"/>
                <w:szCs w:val="22"/>
                <w:vertAlign w:val="subscript"/>
                <w:lang w:val="sl-SI" w:eastAsia="sl-SI"/>
              </w:rPr>
              <w:t>2,5</w:t>
            </w:r>
            <w:r w:rsidRPr="009134F3">
              <w:rPr>
                <w:rFonts w:cs="Arial"/>
                <w:b/>
                <w:bCs/>
                <w:sz w:val="22"/>
                <w:szCs w:val="22"/>
                <w:lang w:val="sl-SI" w:eastAsia="sl-SI"/>
              </w:rPr>
              <w:t> v primerjavi z letom 2005</w:t>
            </w:r>
          </w:p>
        </w:tc>
      </w:tr>
      <w:tr w:rsidR="007954A8" w:rsidRPr="009A4E52" w:rsidTr="0052303B">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7954A8" w:rsidRPr="009134F3" w:rsidRDefault="007954A8" w:rsidP="007954A8">
            <w:pPr>
              <w:spacing w:line="240" w:lineRule="auto"/>
              <w:jc w:val="center"/>
              <w:rPr>
                <w:rFonts w:cs="Arial"/>
                <w:b/>
                <w:bCs/>
                <w:sz w:val="22"/>
                <w:szCs w:val="22"/>
                <w:lang w:val="sl-SI" w:eastAsia="sl-SI"/>
              </w:rPr>
            </w:pPr>
            <w:r w:rsidRPr="009134F3">
              <w:rPr>
                <w:rFonts w:cs="Arial"/>
                <w:b/>
                <w:bCs/>
                <w:sz w:val="22"/>
                <w:szCs w:val="22"/>
                <w:lang w:val="sl-SI" w:eastAsia="sl-SI"/>
              </w:rPr>
              <w:t>Za katero koli leto od leta 2020 do leta 2029</w:t>
            </w:r>
          </w:p>
        </w:tc>
        <w:tc>
          <w:tcPr>
            <w:tcW w:w="0" w:type="auto"/>
            <w:tcBorders>
              <w:top w:val="single" w:sz="6" w:space="0" w:color="000000"/>
              <w:left w:val="single" w:sz="6" w:space="0" w:color="000000"/>
              <w:bottom w:val="single" w:sz="6" w:space="0" w:color="000000"/>
              <w:right w:val="single" w:sz="6" w:space="0" w:color="000000"/>
            </w:tcBorders>
            <w:hideMark/>
          </w:tcPr>
          <w:p w:rsidR="007954A8" w:rsidRPr="009134F3" w:rsidRDefault="007954A8" w:rsidP="007954A8">
            <w:pPr>
              <w:spacing w:line="240" w:lineRule="auto"/>
              <w:jc w:val="both"/>
              <w:rPr>
                <w:rFonts w:cs="Arial"/>
                <w:sz w:val="22"/>
                <w:szCs w:val="22"/>
                <w:lang w:val="sl-SI" w:eastAsia="sl-SI"/>
              </w:rPr>
            </w:pPr>
            <w:r w:rsidRPr="009134F3">
              <w:rPr>
                <w:rFonts w:cs="Arial"/>
                <w:sz w:val="22"/>
                <w:szCs w:val="22"/>
                <w:lang w:val="sl-SI" w:eastAsia="sl-SI"/>
              </w:rPr>
              <w:t> </w:t>
            </w:r>
          </w:p>
        </w:tc>
        <w:tc>
          <w:tcPr>
            <w:tcW w:w="0" w:type="auto"/>
            <w:tcBorders>
              <w:top w:val="single" w:sz="6" w:space="0" w:color="000000"/>
              <w:left w:val="single" w:sz="6" w:space="0" w:color="000000"/>
              <w:bottom w:val="single" w:sz="6" w:space="0" w:color="000000"/>
              <w:right w:val="single" w:sz="6" w:space="0" w:color="000000"/>
            </w:tcBorders>
            <w:hideMark/>
          </w:tcPr>
          <w:p w:rsidR="007954A8" w:rsidRPr="009134F3" w:rsidRDefault="007954A8" w:rsidP="007954A8">
            <w:pPr>
              <w:spacing w:line="240" w:lineRule="auto"/>
              <w:jc w:val="center"/>
              <w:rPr>
                <w:rFonts w:cs="Arial"/>
                <w:b/>
                <w:bCs/>
                <w:sz w:val="22"/>
                <w:szCs w:val="22"/>
                <w:lang w:val="sl-SI" w:eastAsia="sl-SI"/>
              </w:rPr>
            </w:pPr>
            <w:r w:rsidRPr="009134F3">
              <w:rPr>
                <w:rFonts w:cs="Arial"/>
                <w:b/>
                <w:bCs/>
                <w:sz w:val="22"/>
                <w:szCs w:val="22"/>
                <w:lang w:val="sl-SI" w:eastAsia="sl-SI"/>
              </w:rPr>
              <w:t>Za katero koli leto od leta 2030</w:t>
            </w:r>
          </w:p>
        </w:tc>
        <w:tc>
          <w:tcPr>
            <w:tcW w:w="0" w:type="auto"/>
            <w:tcBorders>
              <w:top w:val="single" w:sz="6" w:space="0" w:color="000000"/>
              <w:left w:val="single" w:sz="6" w:space="0" w:color="000000"/>
              <w:bottom w:val="single" w:sz="6" w:space="0" w:color="000000"/>
              <w:right w:val="single" w:sz="6" w:space="0" w:color="000000"/>
            </w:tcBorders>
            <w:hideMark/>
          </w:tcPr>
          <w:p w:rsidR="007954A8" w:rsidRPr="009134F3" w:rsidRDefault="007954A8" w:rsidP="007954A8">
            <w:pPr>
              <w:spacing w:line="240" w:lineRule="auto"/>
              <w:jc w:val="center"/>
              <w:rPr>
                <w:rFonts w:cs="Arial"/>
                <w:b/>
                <w:bCs/>
                <w:sz w:val="22"/>
                <w:szCs w:val="22"/>
                <w:lang w:val="sl-SI" w:eastAsia="sl-SI"/>
              </w:rPr>
            </w:pPr>
            <w:r w:rsidRPr="009134F3">
              <w:rPr>
                <w:rFonts w:cs="Arial"/>
                <w:b/>
                <w:bCs/>
                <w:sz w:val="22"/>
                <w:szCs w:val="22"/>
                <w:lang w:val="sl-SI" w:eastAsia="sl-SI"/>
              </w:rPr>
              <w:t>Za katero koli leto od leta 2020 do leta 2029</w:t>
            </w:r>
          </w:p>
        </w:tc>
        <w:tc>
          <w:tcPr>
            <w:tcW w:w="0" w:type="auto"/>
            <w:tcBorders>
              <w:top w:val="single" w:sz="6" w:space="0" w:color="000000"/>
              <w:left w:val="single" w:sz="6" w:space="0" w:color="000000"/>
              <w:bottom w:val="single" w:sz="6" w:space="0" w:color="000000"/>
              <w:right w:val="single" w:sz="6" w:space="0" w:color="000000"/>
            </w:tcBorders>
            <w:hideMark/>
          </w:tcPr>
          <w:p w:rsidR="007954A8" w:rsidRPr="009134F3" w:rsidRDefault="007954A8" w:rsidP="007954A8">
            <w:pPr>
              <w:spacing w:line="240" w:lineRule="auto"/>
              <w:jc w:val="both"/>
              <w:rPr>
                <w:rFonts w:cs="Arial"/>
                <w:sz w:val="22"/>
                <w:szCs w:val="22"/>
                <w:lang w:val="sl-SI" w:eastAsia="sl-SI"/>
              </w:rPr>
            </w:pPr>
            <w:r w:rsidRPr="009134F3">
              <w:rPr>
                <w:rFonts w:cs="Arial"/>
                <w:sz w:val="22"/>
                <w:szCs w:val="22"/>
                <w:lang w:val="sl-SI" w:eastAsia="sl-SI"/>
              </w:rPr>
              <w:t> </w:t>
            </w:r>
          </w:p>
        </w:tc>
        <w:tc>
          <w:tcPr>
            <w:tcW w:w="0" w:type="auto"/>
            <w:tcBorders>
              <w:top w:val="single" w:sz="6" w:space="0" w:color="000000"/>
              <w:left w:val="single" w:sz="6" w:space="0" w:color="000000"/>
              <w:bottom w:val="single" w:sz="6" w:space="0" w:color="000000"/>
              <w:right w:val="single" w:sz="6" w:space="0" w:color="000000"/>
            </w:tcBorders>
            <w:hideMark/>
          </w:tcPr>
          <w:p w:rsidR="007954A8" w:rsidRPr="009134F3" w:rsidRDefault="007954A8" w:rsidP="007954A8">
            <w:pPr>
              <w:spacing w:line="240" w:lineRule="auto"/>
              <w:jc w:val="center"/>
              <w:rPr>
                <w:rFonts w:cs="Arial"/>
                <w:b/>
                <w:bCs/>
                <w:sz w:val="22"/>
                <w:szCs w:val="22"/>
                <w:lang w:val="sl-SI" w:eastAsia="sl-SI"/>
              </w:rPr>
            </w:pPr>
            <w:r w:rsidRPr="009134F3">
              <w:rPr>
                <w:rFonts w:cs="Arial"/>
                <w:b/>
                <w:bCs/>
                <w:sz w:val="22"/>
                <w:szCs w:val="22"/>
                <w:lang w:val="sl-SI" w:eastAsia="sl-SI"/>
              </w:rPr>
              <w:t>Za katero koli leto od leta 2030</w:t>
            </w:r>
          </w:p>
        </w:tc>
      </w:tr>
      <w:tr w:rsidR="007954A8" w:rsidRPr="009134F3" w:rsidTr="0052303B">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7954A8" w:rsidRPr="009134F3" w:rsidRDefault="007954A8" w:rsidP="007954A8">
            <w:pPr>
              <w:overflowPunct w:val="0"/>
              <w:autoSpaceDE w:val="0"/>
              <w:autoSpaceDN w:val="0"/>
              <w:adjustRightInd w:val="0"/>
              <w:spacing w:line="240" w:lineRule="auto"/>
              <w:jc w:val="both"/>
              <w:textAlignment w:val="baseline"/>
              <w:rPr>
                <w:sz w:val="22"/>
                <w:szCs w:val="16"/>
                <w:lang w:val="sl-SI" w:eastAsia="sl-SI"/>
              </w:rPr>
            </w:pPr>
            <w:r w:rsidRPr="009134F3">
              <w:rPr>
                <w:sz w:val="22"/>
                <w:szCs w:val="16"/>
                <w:lang w:val="sl-SI" w:eastAsia="sl-SI"/>
              </w:rPr>
              <w:t>1 %</w:t>
            </w:r>
          </w:p>
        </w:tc>
        <w:tc>
          <w:tcPr>
            <w:tcW w:w="0" w:type="auto"/>
            <w:tcBorders>
              <w:top w:val="single" w:sz="6" w:space="0" w:color="000000"/>
              <w:left w:val="single" w:sz="6" w:space="0" w:color="000000"/>
              <w:bottom w:val="single" w:sz="6" w:space="0" w:color="000000"/>
              <w:right w:val="single" w:sz="6" w:space="0" w:color="000000"/>
            </w:tcBorders>
          </w:tcPr>
          <w:p w:rsidR="007954A8" w:rsidRPr="009134F3" w:rsidRDefault="007954A8" w:rsidP="007954A8">
            <w:pPr>
              <w:overflowPunct w:val="0"/>
              <w:autoSpaceDE w:val="0"/>
              <w:autoSpaceDN w:val="0"/>
              <w:adjustRightInd w:val="0"/>
              <w:spacing w:line="240" w:lineRule="auto"/>
              <w:jc w:val="both"/>
              <w:textAlignment w:val="baseline"/>
              <w:rPr>
                <w:sz w:val="22"/>
                <w:szCs w:val="16"/>
                <w:lang w:val="sl-SI" w:eastAsia="sl-SI"/>
              </w:rPr>
            </w:pPr>
            <w:r w:rsidRPr="009134F3">
              <w:rPr>
                <w:sz w:val="22"/>
                <w:szCs w:val="16"/>
                <w:lang w:val="sl-SI" w:eastAsia="sl-SI"/>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7954A8" w:rsidRPr="009134F3" w:rsidRDefault="007954A8" w:rsidP="007954A8">
            <w:pPr>
              <w:overflowPunct w:val="0"/>
              <w:autoSpaceDE w:val="0"/>
              <w:autoSpaceDN w:val="0"/>
              <w:adjustRightInd w:val="0"/>
              <w:spacing w:line="240" w:lineRule="auto"/>
              <w:jc w:val="both"/>
              <w:textAlignment w:val="baseline"/>
              <w:rPr>
                <w:sz w:val="22"/>
                <w:szCs w:val="16"/>
                <w:lang w:val="sl-SI" w:eastAsia="sl-SI"/>
              </w:rPr>
            </w:pPr>
            <w:r w:rsidRPr="009134F3">
              <w:rPr>
                <w:sz w:val="22"/>
                <w:szCs w:val="16"/>
                <w:lang w:val="sl-SI" w:eastAsia="sl-SI"/>
              </w:rPr>
              <w:t>15 %</w:t>
            </w:r>
          </w:p>
        </w:tc>
        <w:tc>
          <w:tcPr>
            <w:tcW w:w="0" w:type="auto"/>
            <w:tcBorders>
              <w:top w:val="single" w:sz="6" w:space="0" w:color="000000"/>
              <w:left w:val="single" w:sz="6" w:space="0" w:color="000000"/>
              <w:bottom w:val="single" w:sz="6" w:space="0" w:color="000000"/>
              <w:right w:val="single" w:sz="6" w:space="0" w:color="000000"/>
            </w:tcBorders>
          </w:tcPr>
          <w:p w:rsidR="007954A8" w:rsidRPr="009134F3" w:rsidRDefault="007954A8" w:rsidP="007954A8">
            <w:pPr>
              <w:overflowPunct w:val="0"/>
              <w:autoSpaceDE w:val="0"/>
              <w:autoSpaceDN w:val="0"/>
              <w:adjustRightInd w:val="0"/>
              <w:spacing w:line="240" w:lineRule="auto"/>
              <w:jc w:val="both"/>
              <w:textAlignment w:val="baseline"/>
              <w:rPr>
                <w:sz w:val="22"/>
                <w:szCs w:val="16"/>
                <w:lang w:val="sl-SI" w:eastAsia="sl-SI"/>
              </w:rPr>
            </w:pPr>
            <w:r w:rsidRPr="009134F3">
              <w:rPr>
                <w:sz w:val="22"/>
                <w:szCs w:val="16"/>
                <w:lang w:val="sl-SI" w:eastAsia="sl-SI"/>
              </w:rPr>
              <w:t>25 %</w:t>
            </w:r>
          </w:p>
        </w:tc>
        <w:tc>
          <w:tcPr>
            <w:tcW w:w="0" w:type="auto"/>
            <w:tcBorders>
              <w:top w:val="single" w:sz="6" w:space="0" w:color="000000"/>
              <w:left w:val="single" w:sz="6" w:space="0" w:color="000000"/>
              <w:bottom w:val="single" w:sz="6" w:space="0" w:color="000000"/>
              <w:right w:val="single" w:sz="6" w:space="0" w:color="000000"/>
            </w:tcBorders>
          </w:tcPr>
          <w:p w:rsidR="007954A8" w:rsidRPr="009134F3" w:rsidRDefault="007954A8" w:rsidP="007954A8">
            <w:pPr>
              <w:overflowPunct w:val="0"/>
              <w:autoSpaceDE w:val="0"/>
              <w:autoSpaceDN w:val="0"/>
              <w:adjustRightInd w:val="0"/>
              <w:spacing w:line="240" w:lineRule="auto"/>
              <w:jc w:val="both"/>
              <w:textAlignment w:val="baseline"/>
              <w:rPr>
                <w:sz w:val="22"/>
                <w:szCs w:val="16"/>
                <w:lang w:val="sl-SI" w:eastAsia="sl-SI"/>
              </w:rPr>
            </w:pPr>
            <w:r w:rsidRPr="009134F3">
              <w:rPr>
                <w:sz w:val="22"/>
                <w:szCs w:val="16"/>
                <w:lang w:val="sl-SI" w:eastAsia="sl-SI"/>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7954A8" w:rsidRPr="009134F3" w:rsidRDefault="007954A8" w:rsidP="007954A8">
            <w:pPr>
              <w:overflowPunct w:val="0"/>
              <w:autoSpaceDE w:val="0"/>
              <w:autoSpaceDN w:val="0"/>
              <w:adjustRightInd w:val="0"/>
              <w:spacing w:line="240" w:lineRule="auto"/>
              <w:jc w:val="both"/>
              <w:textAlignment w:val="baseline"/>
              <w:rPr>
                <w:sz w:val="22"/>
                <w:szCs w:val="16"/>
                <w:lang w:val="sl-SI" w:eastAsia="sl-SI"/>
              </w:rPr>
            </w:pPr>
            <w:r w:rsidRPr="009134F3">
              <w:rPr>
                <w:sz w:val="22"/>
                <w:szCs w:val="16"/>
                <w:lang w:val="sl-SI" w:eastAsia="sl-SI"/>
              </w:rPr>
              <w:t>60 %</w:t>
            </w:r>
          </w:p>
        </w:tc>
      </w:tr>
    </w:tbl>
    <w:p w:rsidR="007954A8" w:rsidRPr="009134F3" w:rsidRDefault="007954A8" w:rsidP="007954A8">
      <w:pPr>
        <w:suppressAutoHyphens/>
        <w:overflowPunct w:val="0"/>
        <w:autoSpaceDE w:val="0"/>
        <w:autoSpaceDN w:val="0"/>
        <w:adjustRightInd w:val="0"/>
        <w:spacing w:line="240" w:lineRule="auto"/>
        <w:jc w:val="both"/>
        <w:textAlignment w:val="baseline"/>
        <w:rPr>
          <w:b/>
          <w:sz w:val="22"/>
          <w:szCs w:val="22"/>
          <w:lang w:val="sl-SI"/>
        </w:rPr>
      </w:pPr>
    </w:p>
    <w:p w:rsidR="007954A8" w:rsidRPr="009134F3" w:rsidRDefault="007954A8" w:rsidP="007954A8">
      <w:pPr>
        <w:suppressAutoHyphens/>
        <w:overflowPunct w:val="0"/>
        <w:autoSpaceDE w:val="0"/>
        <w:autoSpaceDN w:val="0"/>
        <w:adjustRightInd w:val="0"/>
        <w:spacing w:line="240" w:lineRule="auto"/>
        <w:jc w:val="both"/>
        <w:textAlignment w:val="baseline"/>
        <w:rPr>
          <w:b/>
          <w:sz w:val="22"/>
          <w:szCs w:val="22"/>
          <w:lang w:val="sl-SI"/>
        </w:rPr>
      </w:pPr>
    </w:p>
    <w:p w:rsidR="007954A8" w:rsidRPr="009134F3" w:rsidRDefault="007954A8" w:rsidP="007954A8">
      <w:pPr>
        <w:spacing w:line="240" w:lineRule="auto"/>
        <w:jc w:val="center"/>
        <w:rPr>
          <w:rFonts w:cs="Arial"/>
          <w:b/>
          <w:bCs/>
          <w:color w:val="000000"/>
          <w:sz w:val="22"/>
          <w:szCs w:val="22"/>
          <w:lang w:val="sl-SI" w:eastAsia="sl-SI"/>
        </w:rPr>
      </w:pPr>
      <w:r w:rsidRPr="009134F3">
        <w:rPr>
          <w:rFonts w:cs="Arial"/>
          <w:b/>
          <w:bCs/>
          <w:color w:val="000000"/>
          <w:sz w:val="22"/>
          <w:szCs w:val="22"/>
          <w:lang w:val="sl-SI" w:eastAsia="sl-SI"/>
        </w:rPr>
        <w:br w:type="page"/>
      </w:r>
      <w:r w:rsidRPr="009134F3">
        <w:rPr>
          <w:rFonts w:cs="Arial"/>
          <w:b/>
          <w:bCs/>
          <w:color w:val="000000"/>
          <w:sz w:val="22"/>
          <w:szCs w:val="22"/>
          <w:lang w:val="sl-SI" w:eastAsia="sl-SI"/>
        </w:rPr>
        <w:lastRenderedPageBreak/>
        <w:t>PRILOGA 3</w:t>
      </w:r>
    </w:p>
    <w:p w:rsidR="007954A8" w:rsidRPr="009134F3" w:rsidRDefault="007954A8" w:rsidP="007954A8">
      <w:pPr>
        <w:spacing w:line="240" w:lineRule="auto"/>
        <w:jc w:val="both"/>
        <w:rPr>
          <w:rFonts w:cs="Arial"/>
          <w:b/>
          <w:bCs/>
          <w:color w:val="000000"/>
          <w:sz w:val="22"/>
          <w:szCs w:val="22"/>
          <w:lang w:val="sl-SI" w:eastAsia="sl-SI"/>
        </w:rPr>
      </w:pPr>
    </w:p>
    <w:p w:rsidR="007954A8" w:rsidRPr="009134F3" w:rsidRDefault="007954A8" w:rsidP="007954A8">
      <w:pPr>
        <w:spacing w:line="240" w:lineRule="auto"/>
        <w:jc w:val="both"/>
        <w:rPr>
          <w:rFonts w:cs="Arial"/>
          <w:b/>
          <w:bCs/>
          <w:color w:val="000000"/>
          <w:sz w:val="22"/>
          <w:szCs w:val="22"/>
          <w:lang w:val="sl-SI" w:eastAsia="sl-SI"/>
        </w:rPr>
      </w:pPr>
      <w:r w:rsidRPr="009134F3">
        <w:rPr>
          <w:rFonts w:cs="Arial"/>
          <w:b/>
          <w:bCs/>
          <w:color w:val="000000"/>
          <w:sz w:val="22"/>
          <w:szCs w:val="22"/>
          <w:lang w:val="sl-SI" w:eastAsia="sl-SI"/>
        </w:rPr>
        <w:t xml:space="preserve">METODOLOGIJE ZA PRIPRAVO IN POSODABLJANJE NACIONALNIH EVIDENC IN PROJEKCIJ EMISIJ, INFORMATIVNIH POROČIL O EVIDENCAH TER PRILAGOJENIH NACIONALNIH EVIDENC EMISIJ </w:t>
      </w:r>
    </w:p>
    <w:p w:rsidR="007954A8" w:rsidRPr="009134F3" w:rsidRDefault="007954A8" w:rsidP="007954A8">
      <w:pPr>
        <w:spacing w:line="240" w:lineRule="auto"/>
        <w:jc w:val="both"/>
        <w:rPr>
          <w:rFonts w:cs="Arial"/>
          <w:color w:val="000000"/>
          <w:sz w:val="22"/>
          <w:szCs w:val="22"/>
          <w:lang w:val="sl-SI" w:eastAsia="sl-SI"/>
        </w:rPr>
      </w:pPr>
    </w:p>
    <w:p w:rsidR="007954A8" w:rsidRPr="009134F3" w:rsidRDefault="007954A8" w:rsidP="007954A8">
      <w:pPr>
        <w:spacing w:line="240" w:lineRule="auto"/>
        <w:jc w:val="both"/>
        <w:rPr>
          <w:rFonts w:cs="Arial"/>
          <w:color w:val="000000"/>
          <w:sz w:val="22"/>
          <w:szCs w:val="22"/>
          <w:lang w:val="sl-SI" w:eastAsia="sl-SI"/>
        </w:rPr>
      </w:pPr>
      <w:r w:rsidRPr="009134F3">
        <w:rPr>
          <w:rFonts w:cs="Arial"/>
          <w:color w:val="000000"/>
          <w:sz w:val="22"/>
          <w:szCs w:val="22"/>
          <w:lang w:val="sl-SI" w:eastAsia="sl-SI"/>
        </w:rPr>
        <w:t>Za onesnaževala iz priloge 1</w:t>
      </w:r>
      <w:r w:rsidR="00B65F5D" w:rsidRPr="009134F3">
        <w:rPr>
          <w:rFonts w:cs="Arial"/>
          <w:color w:val="000000"/>
          <w:sz w:val="22"/>
          <w:szCs w:val="22"/>
          <w:lang w:val="sl-SI" w:eastAsia="sl-SI"/>
        </w:rPr>
        <w:t xml:space="preserve"> </w:t>
      </w:r>
      <w:r w:rsidRPr="009134F3">
        <w:rPr>
          <w:rFonts w:cs="Arial"/>
          <w:color w:val="000000"/>
          <w:sz w:val="22"/>
          <w:szCs w:val="22"/>
          <w:lang w:val="sl-SI" w:eastAsia="sl-SI"/>
        </w:rPr>
        <w:t xml:space="preserve">te uredbe </w:t>
      </w:r>
      <w:r w:rsidR="00E1719D" w:rsidRPr="009134F3">
        <w:rPr>
          <w:rFonts w:cs="Arial"/>
          <w:color w:val="000000"/>
          <w:sz w:val="22"/>
          <w:szCs w:val="22"/>
          <w:lang w:val="sl-SI" w:eastAsia="sl-SI"/>
        </w:rPr>
        <w:t xml:space="preserve">ministrstvo v sodelovanju z drugimi pristojnimi ministrstvi </w:t>
      </w:r>
      <w:r w:rsidRPr="009134F3">
        <w:rPr>
          <w:rFonts w:cs="Arial"/>
          <w:color w:val="000000"/>
          <w:sz w:val="22"/>
          <w:szCs w:val="22"/>
          <w:lang w:val="sl-SI" w:eastAsia="sl-SI"/>
        </w:rPr>
        <w:t>pripravi nacionalne evidence emisij, prilagojene nacionalne evidence emisij, če je to ustrezno, nacionalne projekcije emisij, prostorsko razčlenjene nacionalne evidence emisij, evidence velikih točkovnih virov in informativna poročila o evidencah z uporabo metodologij, ki so jih sprejele pogodbenice Konvencije LRTAP (v nadaljnjem besedilu: smernice za poročanje v okviru EMEP), od njih pa se zahteva tudi uporaba priročnika EMEP/EEA o evidencah emisij onesnaževal zraka (v nadaljnjem besedilu: priročnik EMEP/EEA), navedenega v Konvenciji</w:t>
      </w:r>
      <w:r w:rsidR="00E1719D" w:rsidRPr="009134F3">
        <w:rPr>
          <w:rFonts w:cs="Arial"/>
          <w:color w:val="000000"/>
          <w:sz w:val="22"/>
          <w:szCs w:val="22"/>
          <w:lang w:val="sl-SI" w:eastAsia="sl-SI"/>
        </w:rPr>
        <w:t xml:space="preserve"> LRTAP</w:t>
      </w:r>
      <w:r w:rsidRPr="009134F3">
        <w:rPr>
          <w:rFonts w:cs="Arial"/>
          <w:color w:val="000000"/>
          <w:sz w:val="22"/>
          <w:szCs w:val="22"/>
          <w:lang w:val="sl-SI" w:eastAsia="sl-SI"/>
        </w:rPr>
        <w:t>. Poleg tega se dodatne informacije, zlasti podatki o dejavnosti naprav, ki so potrebne za oceno nacionalnih evidenc in projekcij emisij, pripravijo v skladu z istimi smernicami.</w:t>
      </w:r>
    </w:p>
    <w:p w:rsidR="007954A8" w:rsidRPr="009134F3" w:rsidRDefault="007954A8" w:rsidP="007954A8">
      <w:pPr>
        <w:spacing w:line="240" w:lineRule="auto"/>
        <w:jc w:val="both"/>
        <w:rPr>
          <w:rFonts w:cs="Arial"/>
          <w:color w:val="000000"/>
          <w:sz w:val="22"/>
          <w:szCs w:val="22"/>
          <w:lang w:val="sl-SI" w:eastAsia="sl-SI"/>
        </w:rPr>
      </w:pPr>
    </w:p>
    <w:p w:rsidR="007954A8" w:rsidRPr="009134F3" w:rsidRDefault="007954A8" w:rsidP="007954A8">
      <w:pPr>
        <w:spacing w:line="240" w:lineRule="auto"/>
        <w:jc w:val="both"/>
        <w:rPr>
          <w:rFonts w:cs="Arial"/>
          <w:color w:val="000000"/>
          <w:sz w:val="22"/>
          <w:szCs w:val="22"/>
          <w:lang w:val="sl-SI" w:eastAsia="sl-SI"/>
        </w:rPr>
      </w:pPr>
      <w:r w:rsidRPr="009134F3">
        <w:rPr>
          <w:rFonts w:cs="Arial"/>
          <w:color w:val="000000"/>
          <w:sz w:val="22"/>
          <w:szCs w:val="22"/>
          <w:lang w:val="sl-SI" w:eastAsia="sl-SI"/>
        </w:rPr>
        <w:t>Zanašanje na smernice za poročanje v okviru EMEP ne posega v dodatne pogoje, določene v tej prilogi, niti v zahteve v zvezi z nomenklaturo za poročanje, časovnimi okviri in datumi poročanja, določenimi v prilogi 1 te uredbe.</w:t>
      </w:r>
    </w:p>
    <w:p w:rsidR="007954A8" w:rsidRPr="009134F3" w:rsidRDefault="007954A8" w:rsidP="007954A8">
      <w:pPr>
        <w:spacing w:line="240" w:lineRule="auto"/>
        <w:jc w:val="both"/>
        <w:rPr>
          <w:rFonts w:cs="Arial"/>
          <w:color w:val="000000"/>
          <w:sz w:val="22"/>
          <w:szCs w:val="22"/>
          <w:lang w:val="sl-SI" w:eastAsia="sl-SI"/>
        </w:rPr>
      </w:pPr>
    </w:p>
    <w:p w:rsidR="007954A8" w:rsidRPr="009134F3" w:rsidRDefault="007954A8" w:rsidP="007954A8">
      <w:pPr>
        <w:spacing w:line="240" w:lineRule="auto"/>
        <w:jc w:val="center"/>
        <w:rPr>
          <w:rFonts w:cs="Arial"/>
          <w:b/>
          <w:color w:val="000000"/>
          <w:sz w:val="22"/>
          <w:szCs w:val="22"/>
          <w:lang w:val="sl-SI" w:eastAsia="sl-SI"/>
        </w:rPr>
      </w:pPr>
      <w:r w:rsidRPr="009134F3">
        <w:rPr>
          <w:rFonts w:cs="Arial"/>
          <w:b/>
          <w:color w:val="000000"/>
          <w:sz w:val="22"/>
          <w:szCs w:val="22"/>
          <w:lang w:val="sl-SI" w:eastAsia="sl-SI"/>
        </w:rPr>
        <w:t>DEL 1</w:t>
      </w:r>
    </w:p>
    <w:p w:rsidR="007954A8" w:rsidRPr="009134F3" w:rsidRDefault="007954A8" w:rsidP="007954A8">
      <w:pPr>
        <w:spacing w:line="240" w:lineRule="auto"/>
        <w:jc w:val="center"/>
        <w:rPr>
          <w:rFonts w:cs="Arial"/>
          <w:b/>
          <w:color w:val="000000"/>
          <w:sz w:val="22"/>
          <w:szCs w:val="22"/>
          <w:lang w:val="sl-SI" w:eastAsia="sl-SI"/>
        </w:rPr>
      </w:pPr>
    </w:p>
    <w:p w:rsidR="007954A8" w:rsidRPr="009134F3" w:rsidRDefault="007954A8" w:rsidP="007954A8">
      <w:pPr>
        <w:spacing w:line="240" w:lineRule="auto"/>
        <w:jc w:val="center"/>
        <w:rPr>
          <w:rFonts w:cs="Arial"/>
          <w:b/>
          <w:color w:val="000000"/>
          <w:sz w:val="22"/>
          <w:szCs w:val="22"/>
          <w:lang w:val="sl-SI" w:eastAsia="sl-SI"/>
        </w:rPr>
      </w:pPr>
      <w:r w:rsidRPr="009134F3">
        <w:rPr>
          <w:rFonts w:cs="Arial"/>
          <w:b/>
          <w:color w:val="000000"/>
          <w:sz w:val="22"/>
          <w:szCs w:val="22"/>
          <w:lang w:val="sl-SI" w:eastAsia="sl-SI"/>
        </w:rPr>
        <w:t>Nacionalne letne evidence emisij</w:t>
      </w:r>
    </w:p>
    <w:p w:rsidR="007954A8" w:rsidRPr="009134F3" w:rsidRDefault="007954A8" w:rsidP="007954A8">
      <w:pPr>
        <w:spacing w:line="240" w:lineRule="auto"/>
        <w:jc w:val="center"/>
        <w:rPr>
          <w:rFonts w:cs="Arial"/>
          <w:b/>
          <w:color w:val="000000"/>
          <w:sz w:val="22"/>
          <w:szCs w:val="22"/>
          <w:lang w:val="sl-SI" w:eastAsia="sl-SI"/>
        </w:rPr>
      </w:pPr>
    </w:p>
    <w:p w:rsidR="007954A8" w:rsidRPr="009134F3" w:rsidRDefault="007954A8" w:rsidP="007954A8">
      <w:pPr>
        <w:spacing w:line="240" w:lineRule="auto"/>
        <w:jc w:val="both"/>
        <w:rPr>
          <w:rFonts w:cs="Arial"/>
          <w:color w:val="000000"/>
          <w:sz w:val="22"/>
          <w:szCs w:val="22"/>
          <w:lang w:val="sl-SI" w:eastAsia="sl-SI"/>
        </w:rPr>
      </w:pPr>
      <w:r w:rsidRPr="009134F3">
        <w:rPr>
          <w:rFonts w:cs="Arial"/>
          <w:color w:val="000000"/>
          <w:sz w:val="22"/>
          <w:szCs w:val="22"/>
          <w:lang w:val="sl-SI" w:eastAsia="sl-SI"/>
        </w:rPr>
        <w:tab/>
        <w:t>1.</w:t>
      </w:r>
      <w:r w:rsidRPr="009134F3">
        <w:rPr>
          <w:rFonts w:cs="Arial"/>
          <w:color w:val="000000"/>
          <w:sz w:val="22"/>
          <w:szCs w:val="22"/>
          <w:lang w:val="sl-SI" w:eastAsia="sl-SI"/>
        </w:rPr>
        <w:tab/>
        <w:t>Nacionalne evidence emisij morajo biti pregledne, usklajene, primerljive, popolne in točne.</w:t>
      </w:r>
    </w:p>
    <w:p w:rsidR="007954A8" w:rsidRPr="009134F3" w:rsidRDefault="007954A8" w:rsidP="007954A8">
      <w:pPr>
        <w:spacing w:line="240" w:lineRule="auto"/>
        <w:jc w:val="both"/>
        <w:rPr>
          <w:rFonts w:cs="Arial"/>
          <w:color w:val="000000"/>
          <w:sz w:val="22"/>
          <w:szCs w:val="22"/>
          <w:lang w:val="sl-SI" w:eastAsia="sl-SI"/>
        </w:rPr>
      </w:pPr>
    </w:p>
    <w:p w:rsidR="007954A8" w:rsidRPr="009134F3" w:rsidRDefault="007954A8" w:rsidP="007954A8">
      <w:pPr>
        <w:spacing w:line="240" w:lineRule="auto"/>
        <w:jc w:val="both"/>
        <w:rPr>
          <w:rFonts w:cs="Arial"/>
          <w:color w:val="000000"/>
          <w:sz w:val="22"/>
          <w:szCs w:val="22"/>
          <w:lang w:val="sl-SI" w:eastAsia="sl-SI"/>
        </w:rPr>
      </w:pPr>
      <w:r w:rsidRPr="009134F3">
        <w:rPr>
          <w:rFonts w:cs="Arial"/>
          <w:color w:val="000000"/>
          <w:sz w:val="22"/>
          <w:szCs w:val="22"/>
          <w:lang w:val="sl-SI" w:eastAsia="sl-SI"/>
        </w:rPr>
        <w:tab/>
        <w:t>2.</w:t>
      </w:r>
      <w:r w:rsidRPr="009134F3">
        <w:rPr>
          <w:rFonts w:cs="Arial"/>
          <w:color w:val="000000"/>
          <w:sz w:val="22"/>
          <w:szCs w:val="22"/>
          <w:lang w:val="sl-SI" w:eastAsia="sl-SI"/>
        </w:rPr>
        <w:tab/>
        <w:t>Emisije iz določenih ključnih kategorij se izračunajo v skladu z metodologijami, določenimi v priročniku EMEP/EEA, pri čemer se uporabi metodologija stopnje 2 ali višja (podrobnejša) metodologija.</w:t>
      </w:r>
    </w:p>
    <w:p w:rsidR="007954A8" w:rsidRPr="009134F3" w:rsidRDefault="007954A8" w:rsidP="007954A8">
      <w:pPr>
        <w:spacing w:line="240" w:lineRule="auto"/>
        <w:jc w:val="both"/>
        <w:rPr>
          <w:rFonts w:cs="Arial"/>
          <w:color w:val="000000"/>
          <w:sz w:val="22"/>
          <w:szCs w:val="22"/>
          <w:lang w:val="sl-SI" w:eastAsia="sl-SI"/>
        </w:rPr>
      </w:pPr>
    </w:p>
    <w:p w:rsidR="007954A8" w:rsidRPr="009134F3" w:rsidRDefault="007954A8" w:rsidP="007954A8">
      <w:pPr>
        <w:spacing w:line="240" w:lineRule="auto"/>
        <w:jc w:val="both"/>
        <w:rPr>
          <w:rFonts w:cs="Arial"/>
          <w:color w:val="000000"/>
          <w:sz w:val="22"/>
          <w:szCs w:val="22"/>
          <w:lang w:val="sl-SI" w:eastAsia="sl-SI"/>
        </w:rPr>
      </w:pPr>
      <w:r w:rsidRPr="009134F3">
        <w:rPr>
          <w:rFonts w:cs="Arial"/>
          <w:color w:val="000000"/>
          <w:sz w:val="22"/>
          <w:szCs w:val="22"/>
          <w:lang w:val="sl-SI" w:eastAsia="sl-SI"/>
        </w:rPr>
        <w:t>Lahko se uporablja</w:t>
      </w:r>
      <w:r w:rsidR="00A06C82" w:rsidRPr="009134F3">
        <w:rPr>
          <w:rFonts w:cs="Arial"/>
          <w:color w:val="000000"/>
          <w:sz w:val="22"/>
          <w:szCs w:val="22"/>
          <w:lang w:val="sl-SI" w:eastAsia="sl-SI"/>
        </w:rPr>
        <w:t>jo</w:t>
      </w:r>
      <w:r w:rsidRPr="009134F3">
        <w:rPr>
          <w:rFonts w:cs="Arial"/>
          <w:color w:val="000000"/>
          <w:sz w:val="22"/>
          <w:szCs w:val="22"/>
          <w:lang w:val="sl-SI" w:eastAsia="sl-SI"/>
        </w:rPr>
        <w:t xml:space="preserve"> druge znanstveno utemeljene in združljive metodologije za vzpostavitev nacionalnih evidenc emisij, kadar te metodologije zagotavljajo </w:t>
      </w:r>
      <w:r w:rsidR="00A06C82" w:rsidRPr="009134F3">
        <w:rPr>
          <w:rFonts w:cs="Arial"/>
          <w:color w:val="000000"/>
          <w:sz w:val="22"/>
          <w:szCs w:val="22"/>
          <w:lang w:val="sl-SI" w:eastAsia="sl-SI"/>
        </w:rPr>
        <w:t>natančnejše</w:t>
      </w:r>
      <w:r w:rsidRPr="009134F3">
        <w:rPr>
          <w:rFonts w:cs="Arial"/>
          <w:color w:val="000000"/>
          <w:sz w:val="22"/>
          <w:szCs w:val="22"/>
          <w:lang w:val="sl-SI" w:eastAsia="sl-SI"/>
        </w:rPr>
        <w:t xml:space="preserve"> ocene od privzetih metodologij iz priročnika EMEP/EEA.</w:t>
      </w:r>
    </w:p>
    <w:p w:rsidR="007954A8" w:rsidRPr="009134F3" w:rsidRDefault="007954A8" w:rsidP="007954A8">
      <w:pPr>
        <w:spacing w:line="240" w:lineRule="auto"/>
        <w:jc w:val="both"/>
        <w:rPr>
          <w:rFonts w:cs="Arial"/>
          <w:color w:val="000000"/>
          <w:sz w:val="22"/>
          <w:szCs w:val="22"/>
          <w:lang w:val="sl-SI" w:eastAsia="sl-SI"/>
        </w:rPr>
      </w:pPr>
    </w:p>
    <w:p w:rsidR="007954A8" w:rsidRPr="009134F3" w:rsidRDefault="007954A8" w:rsidP="007954A8">
      <w:pPr>
        <w:spacing w:line="240" w:lineRule="auto"/>
        <w:jc w:val="both"/>
        <w:rPr>
          <w:rFonts w:cs="Arial"/>
          <w:color w:val="000000"/>
          <w:sz w:val="22"/>
          <w:szCs w:val="22"/>
          <w:lang w:val="sl-SI" w:eastAsia="sl-SI"/>
        </w:rPr>
      </w:pPr>
      <w:r w:rsidRPr="009134F3">
        <w:rPr>
          <w:rFonts w:cs="Arial"/>
          <w:color w:val="000000"/>
          <w:sz w:val="22"/>
          <w:szCs w:val="22"/>
          <w:lang w:val="sl-SI" w:eastAsia="sl-SI"/>
        </w:rPr>
        <w:tab/>
        <w:t>3.</w:t>
      </w:r>
      <w:r w:rsidRPr="009134F3">
        <w:rPr>
          <w:rFonts w:cs="Arial"/>
          <w:color w:val="000000"/>
          <w:sz w:val="22"/>
          <w:szCs w:val="22"/>
          <w:lang w:val="sl-SI" w:eastAsia="sl-SI"/>
        </w:rPr>
        <w:tab/>
        <w:t>Emisije iz prometa se izračuna</w:t>
      </w:r>
      <w:r w:rsidR="00A06C82" w:rsidRPr="009134F3">
        <w:rPr>
          <w:rFonts w:cs="Arial"/>
          <w:color w:val="000000"/>
          <w:sz w:val="22"/>
          <w:szCs w:val="22"/>
          <w:lang w:val="sl-SI" w:eastAsia="sl-SI"/>
        </w:rPr>
        <w:t>jo</w:t>
      </w:r>
      <w:r w:rsidRPr="009134F3">
        <w:rPr>
          <w:rFonts w:cs="Arial"/>
          <w:color w:val="000000"/>
          <w:sz w:val="22"/>
          <w:szCs w:val="22"/>
          <w:lang w:val="sl-SI" w:eastAsia="sl-SI"/>
        </w:rPr>
        <w:t xml:space="preserve"> in sporoči</w:t>
      </w:r>
      <w:r w:rsidR="00A06C82" w:rsidRPr="009134F3">
        <w:rPr>
          <w:rFonts w:cs="Arial"/>
          <w:color w:val="000000"/>
          <w:sz w:val="22"/>
          <w:szCs w:val="22"/>
          <w:lang w:val="sl-SI" w:eastAsia="sl-SI"/>
        </w:rPr>
        <w:t>jo</w:t>
      </w:r>
      <w:r w:rsidRPr="009134F3">
        <w:rPr>
          <w:rFonts w:cs="Arial"/>
          <w:color w:val="000000"/>
          <w:sz w:val="22"/>
          <w:szCs w:val="22"/>
          <w:lang w:val="sl-SI" w:eastAsia="sl-SI"/>
        </w:rPr>
        <w:t xml:space="preserve"> v skladu z nacionalnimi energetskimi bilancami, sporočenimi </w:t>
      </w:r>
      <w:proofErr w:type="spellStart"/>
      <w:r w:rsidRPr="009134F3">
        <w:rPr>
          <w:rFonts w:cs="Arial"/>
          <w:color w:val="000000"/>
          <w:sz w:val="22"/>
          <w:szCs w:val="22"/>
          <w:lang w:val="sl-SI" w:eastAsia="sl-SI"/>
        </w:rPr>
        <w:t>Eurostatu</w:t>
      </w:r>
      <w:proofErr w:type="spellEnd"/>
      <w:r w:rsidRPr="009134F3">
        <w:rPr>
          <w:rFonts w:cs="Arial"/>
          <w:color w:val="000000"/>
          <w:sz w:val="22"/>
          <w:szCs w:val="22"/>
          <w:lang w:val="sl-SI" w:eastAsia="sl-SI"/>
        </w:rPr>
        <w:t>.</w:t>
      </w:r>
    </w:p>
    <w:p w:rsidR="007954A8" w:rsidRPr="009134F3" w:rsidRDefault="007954A8" w:rsidP="007954A8">
      <w:pPr>
        <w:spacing w:line="240" w:lineRule="auto"/>
        <w:jc w:val="both"/>
        <w:rPr>
          <w:rFonts w:cs="Arial"/>
          <w:color w:val="000000"/>
          <w:sz w:val="22"/>
          <w:szCs w:val="22"/>
          <w:lang w:val="sl-SI" w:eastAsia="sl-SI"/>
        </w:rPr>
      </w:pPr>
    </w:p>
    <w:p w:rsidR="007954A8" w:rsidRPr="009134F3" w:rsidRDefault="007954A8" w:rsidP="007954A8">
      <w:pPr>
        <w:spacing w:line="240" w:lineRule="auto"/>
        <w:jc w:val="both"/>
        <w:rPr>
          <w:rFonts w:cs="Arial"/>
          <w:color w:val="000000"/>
          <w:sz w:val="22"/>
          <w:szCs w:val="22"/>
          <w:lang w:val="sl-SI" w:eastAsia="sl-SI"/>
        </w:rPr>
      </w:pPr>
      <w:r w:rsidRPr="009134F3">
        <w:rPr>
          <w:rFonts w:cs="Arial"/>
          <w:color w:val="000000"/>
          <w:sz w:val="22"/>
          <w:szCs w:val="22"/>
          <w:lang w:val="sl-SI" w:eastAsia="sl-SI"/>
        </w:rPr>
        <w:tab/>
        <w:t>4.</w:t>
      </w:r>
      <w:r w:rsidRPr="009134F3">
        <w:rPr>
          <w:rFonts w:cs="Arial"/>
          <w:color w:val="000000"/>
          <w:sz w:val="22"/>
          <w:szCs w:val="22"/>
          <w:lang w:val="sl-SI" w:eastAsia="sl-SI"/>
        </w:rPr>
        <w:tab/>
        <w:t xml:space="preserve">Emisije iz cestnega prometa se izračunajo in sporočijo na podlagi goriv, prodanih v </w:t>
      </w:r>
      <w:r w:rsidRPr="009134F3">
        <w:rPr>
          <w:rFonts w:cs="Arial"/>
          <w:bCs/>
          <w:color w:val="000000"/>
          <w:sz w:val="22"/>
          <w:szCs w:val="22"/>
          <w:lang w:val="sl-SI" w:eastAsia="sl-SI"/>
        </w:rPr>
        <w:t>Republiki Sloveniji</w:t>
      </w:r>
      <w:r w:rsidRPr="009134F3">
        <w:rPr>
          <w:rFonts w:cs="Arial"/>
          <w:color w:val="000000"/>
          <w:sz w:val="22"/>
          <w:szCs w:val="22"/>
          <w:lang w:val="sl-SI" w:eastAsia="sl-SI"/>
        </w:rPr>
        <w:t xml:space="preserve">. Poleg tega se lahko sporočijo tudi emisije iz cestnega prometa na podlagi porabljenih goriv ali prevoženih kilometrov v </w:t>
      </w:r>
      <w:r w:rsidRPr="009134F3">
        <w:rPr>
          <w:rFonts w:cs="Arial"/>
          <w:bCs/>
          <w:color w:val="000000"/>
          <w:sz w:val="22"/>
          <w:szCs w:val="22"/>
          <w:lang w:val="sl-SI" w:eastAsia="sl-SI"/>
        </w:rPr>
        <w:t>Republiki Sloveniji</w:t>
      </w:r>
      <w:r w:rsidRPr="009134F3">
        <w:rPr>
          <w:rFonts w:cs="Arial"/>
          <w:color w:val="000000"/>
          <w:sz w:val="22"/>
          <w:szCs w:val="22"/>
          <w:lang w:val="sl-SI" w:eastAsia="sl-SI"/>
        </w:rPr>
        <w:t>.</w:t>
      </w:r>
    </w:p>
    <w:p w:rsidR="007954A8" w:rsidRPr="009134F3" w:rsidRDefault="007954A8" w:rsidP="007954A8">
      <w:pPr>
        <w:spacing w:line="240" w:lineRule="auto"/>
        <w:jc w:val="both"/>
        <w:rPr>
          <w:rFonts w:cs="Arial"/>
          <w:color w:val="000000"/>
          <w:sz w:val="22"/>
          <w:szCs w:val="22"/>
          <w:lang w:val="sl-SI" w:eastAsia="sl-SI"/>
        </w:rPr>
      </w:pPr>
    </w:p>
    <w:p w:rsidR="007954A8" w:rsidRPr="009134F3" w:rsidRDefault="007954A8" w:rsidP="007954A8">
      <w:pPr>
        <w:spacing w:line="240" w:lineRule="auto"/>
        <w:jc w:val="both"/>
        <w:rPr>
          <w:rFonts w:cs="Arial"/>
          <w:color w:val="000000"/>
          <w:sz w:val="22"/>
          <w:szCs w:val="22"/>
          <w:lang w:val="sl-SI" w:eastAsia="sl-SI"/>
        </w:rPr>
      </w:pPr>
      <w:r w:rsidRPr="009134F3">
        <w:rPr>
          <w:rFonts w:cs="Arial"/>
          <w:color w:val="000000"/>
          <w:sz w:val="22"/>
          <w:szCs w:val="22"/>
          <w:lang w:val="sl-SI" w:eastAsia="sl-SI"/>
        </w:rPr>
        <w:tab/>
        <w:t>5.</w:t>
      </w:r>
      <w:r w:rsidRPr="009134F3">
        <w:rPr>
          <w:rFonts w:cs="Arial"/>
          <w:color w:val="000000"/>
          <w:sz w:val="22"/>
          <w:szCs w:val="22"/>
          <w:lang w:val="sl-SI" w:eastAsia="sl-SI"/>
        </w:rPr>
        <w:tab/>
        <w:t>Letne emisije v Republiki Sloveniji se sporoča</w:t>
      </w:r>
      <w:r w:rsidR="00A06C82" w:rsidRPr="009134F3">
        <w:rPr>
          <w:rFonts w:cs="Arial"/>
          <w:color w:val="000000"/>
          <w:sz w:val="22"/>
          <w:szCs w:val="22"/>
          <w:lang w:val="sl-SI" w:eastAsia="sl-SI"/>
        </w:rPr>
        <w:t>jo</w:t>
      </w:r>
      <w:r w:rsidRPr="009134F3">
        <w:rPr>
          <w:rFonts w:cs="Arial"/>
          <w:color w:val="000000"/>
          <w:sz w:val="22"/>
          <w:szCs w:val="22"/>
          <w:lang w:val="sl-SI" w:eastAsia="sl-SI"/>
        </w:rPr>
        <w:t xml:space="preserve"> izražene v veljavni enoti, </w:t>
      </w:r>
      <w:r w:rsidR="00A06C82" w:rsidRPr="009134F3">
        <w:rPr>
          <w:rFonts w:cs="Arial"/>
          <w:color w:val="000000"/>
          <w:sz w:val="22"/>
          <w:szCs w:val="22"/>
          <w:lang w:val="sl-SI" w:eastAsia="sl-SI"/>
        </w:rPr>
        <w:t>določeni</w:t>
      </w:r>
      <w:r w:rsidRPr="009134F3">
        <w:rPr>
          <w:rFonts w:cs="Arial"/>
          <w:color w:val="000000"/>
          <w:sz w:val="22"/>
          <w:szCs w:val="22"/>
          <w:lang w:val="sl-SI" w:eastAsia="sl-SI"/>
        </w:rPr>
        <w:t xml:space="preserve"> v </w:t>
      </w:r>
      <w:r w:rsidR="00A06C82" w:rsidRPr="009134F3">
        <w:rPr>
          <w:rFonts w:cs="Arial"/>
          <w:color w:val="000000"/>
          <w:sz w:val="22"/>
          <w:szCs w:val="22"/>
          <w:lang w:val="sl-SI" w:eastAsia="sl-SI"/>
        </w:rPr>
        <w:t>vzorcu</w:t>
      </w:r>
      <w:r w:rsidRPr="009134F3">
        <w:rPr>
          <w:rFonts w:cs="Arial"/>
          <w:color w:val="000000"/>
          <w:sz w:val="22"/>
          <w:szCs w:val="22"/>
          <w:lang w:val="sl-SI" w:eastAsia="sl-SI"/>
        </w:rPr>
        <w:t xml:space="preserve"> NFR za poročanje iz Konvencije LRTAP.</w:t>
      </w:r>
    </w:p>
    <w:p w:rsidR="007954A8" w:rsidRPr="009134F3" w:rsidRDefault="007954A8" w:rsidP="007954A8">
      <w:pPr>
        <w:spacing w:line="240" w:lineRule="auto"/>
        <w:jc w:val="both"/>
        <w:rPr>
          <w:rFonts w:cs="Arial"/>
          <w:color w:val="000000"/>
          <w:sz w:val="22"/>
          <w:szCs w:val="22"/>
          <w:lang w:val="sl-SI" w:eastAsia="sl-SI"/>
        </w:rPr>
      </w:pPr>
    </w:p>
    <w:p w:rsidR="007954A8" w:rsidRPr="009134F3" w:rsidRDefault="007954A8" w:rsidP="007954A8">
      <w:pPr>
        <w:spacing w:line="240" w:lineRule="auto"/>
        <w:jc w:val="center"/>
        <w:rPr>
          <w:rFonts w:cs="Arial"/>
          <w:b/>
          <w:color w:val="000000"/>
          <w:sz w:val="22"/>
          <w:szCs w:val="22"/>
          <w:lang w:val="sl-SI" w:eastAsia="sl-SI"/>
        </w:rPr>
      </w:pPr>
      <w:r w:rsidRPr="009134F3">
        <w:rPr>
          <w:rFonts w:cs="Arial"/>
          <w:b/>
          <w:color w:val="000000"/>
          <w:sz w:val="22"/>
          <w:szCs w:val="22"/>
          <w:lang w:val="sl-SI" w:eastAsia="sl-SI"/>
        </w:rPr>
        <w:t>DEL 2</w:t>
      </w:r>
    </w:p>
    <w:p w:rsidR="007954A8" w:rsidRPr="009134F3" w:rsidRDefault="007954A8" w:rsidP="007954A8">
      <w:pPr>
        <w:spacing w:line="240" w:lineRule="auto"/>
        <w:jc w:val="center"/>
        <w:rPr>
          <w:rFonts w:cs="Arial"/>
          <w:b/>
          <w:color w:val="000000"/>
          <w:sz w:val="22"/>
          <w:szCs w:val="22"/>
          <w:lang w:val="sl-SI" w:eastAsia="sl-SI"/>
        </w:rPr>
      </w:pPr>
    </w:p>
    <w:p w:rsidR="007954A8" w:rsidRPr="009134F3" w:rsidRDefault="007954A8" w:rsidP="007954A8">
      <w:pPr>
        <w:spacing w:line="240" w:lineRule="auto"/>
        <w:jc w:val="center"/>
        <w:rPr>
          <w:rFonts w:cs="Arial"/>
          <w:b/>
          <w:color w:val="000000"/>
          <w:sz w:val="22"/>
          <w:szCs w:val="22"/>
          <w:lang w:val="sl-SI" w:eastAsia="sl-SI"/>
        </w:rPr>
      </w:pPr>
      <w:r w:rsidRPr="009134F3">
        <w:rPr>
          <w:rFonts w:cs="Arial"/>
          <w:b/>
          <w:color w:val="000000"/>
          <w:sz w:val="22"/>
          <w:szCs w:val="22"/>
          <w:lang w:val="sl-SI" w:eastAsia="sl-SI"/>
        </w:rPr>
        <w:t>Nacionalne projekcije emisij</w:t>
      </w:r>
    </w:p>
    <w:p w:rsidR="007954A8" w:rsidRPr="009134F3" w:rsidRDefault="007954A8" w:rsidP="007954A8">
      <w:pPr>
        <w:spacing w:line="240" w:lineRule="auto"/>
        <w:jc w:val="center"/>
        <w:rPr>
          <w:rFonts w:cs="Arial"/>
          <w:b/>
          <w:color w:val="000000"/>
          <w:sz w:val="22"/>
          <w:szCs w:val="22"/>
          <w:lang w:val="sl-SI" w:eastAsia="sl-SI"/>
        </w:rPr>
      </w:pPr>
    </w:p>
    <w:p w:rsidR="007954A8" w:rsidRPr="009134F3" w:rsidRDefault="007954A8" w:rsidP="007954A8">
      <w:pPr>
        <w:spacing w:line="240" w:lineRule="auto"/>
        <w:jc w:val="both"/>
        <w:rPr>
          <w:rFonts w:cs="Arial"/>
          <w:color w:val="000000"/>
          <w:sz w:val="22"/>
          <w:szCs w:val="22"/>
          <w:lang w:val="sl-SI" w:eastAsia="sl-SI"/>
        </w:rPr>
      </w:pPr>
      <w:r w:rsidRPr="009134F3">
        <w:rPr>
          <w:rFonts w:cs="Arial"/>
          <w:color w:val="000000"/>
          <w:sz w:val="22"/>
          <w:szCs w:val="22"/>
          <w:lang w:val="sl-SI" w:eastAsia="sl-SI"/>
        </w:rPr>
        <w:tab/>
        <w:t>1.</w:t>
      </w:r>
      <w:r w:rsidRPr="009134F3">
        <w:rPr>
          <w:rFonts w:cs="Arial"/>
          <w:color w:val="000000"/>
          <w:sz w:val="22"/>
          <w:szCs w:val="22"/>
          <w:lang w:val="sl-SI" w:eastAsia="sl-SI"/>
        </w:rPr>
        <w:tab/>
        <w:t>Nacionalne projekcije emisij so pregledne, usklajene, primerljive, popolne in točne. Ministrstvo v poročanje vključi vsaj naslednje informacije:</w:t>
      </w:r>
    </w:p>
    <w:p w:rsidR="007954A8" w:rsidRPr="009134F3" w:rsidRDefault="007954A8" w:rsidP="008C2F53">
      <w:pPr>
        <w:numPr>
          <w:ilvl w:val="0"/>
          <w:numId w:val="27"/>
        </w:numPr>
        <w:overflowPunct w:val="0"/>
        <w:autoSpaceDE w:val="0"/>
        <w:autoSpaceDN w:val="0"/>
        <w:adjustRightInd w:val="0"/>
        <w:spacing w:line="240" w:lineRule="auto"/>
        <w:ind w:left="714" w:hanging="357"/>
        <w:jc w:val="both"/>
        <w:textAlignment w:val="baseline"/>
        <w:rPr>
          <w:rFonts w:cs="Arial"/>
          <w:color w:val="000000"/>
          <w:sz w:val="22"/>
          <w:szCs w:val="22"/>
          <w:lang w:val="sl-SI" w:eastAsia="sl-SI"/>
        </w:rPr>
      </w:pPr>
      <w:r w:rsidRPr="009134F3">
        <w:rPr>
          <w:rFonts w:cs="Arial"/>
          <w:color w:val="000000"/>
          <w:sz w:val="22"/>
          <w:szCs w:val="22"/>
          <w:lang w:val="sl-SI" w:eastAsia="sl-SI"/>
        </w:rPr>
        <w:tab/>
        <w:t>jasno opredelitev sprejetih in načrtovanih politik ter ukrepov, vključenih v projekcije;</w:t>
      </w:r>
    </w:p>
    <w:p w:rsidR="007954A8" w:rsidRPr="009134F3" w:rsidRDefault="007954A8" w:rsidP="008C2F53">
      <w:pPr>
        <w:numPr>
          <w:ilvl w:val="0"/>
          <w:numId w:val="27"/>
        </w:numPr>
        <w:overflowPunct w:val="0"/>
        <w:autoSpaceDE w:val="0"/>
        <w:autoSpaceDN w:val="0"/>
        <w:adjustRightInd w:val="0"/>
        <w:spacing w:line="240" w:lineRule="auto"/>
        <w:ind w:left="714" w:hanging="357"/>
        <w:jc w:val="both"/>
        <w:textAlignment w:val="baseline"/>
        <w:rPr>
          <w:rFonts w:cs="Arial"/>
          <w:color w:val="000000"/>
          <w:sz w:val="22"/>
          <w:szCs w:val="22"/>
          <w:lang w:val="sl-SI" w:eastAsia="sl-SI"/>
        </w:rPr>
      </w:pPr>
      <w:r w:rsidRPr="009134F3">
        <w:rPr>
          <w:rFonts w:cs="Arial"/>
          <w:color w:val="000000"/>
          <w:sz w:val="22"/>
          <w:szCs w:val="22"/>
          <w:lang w:val="sl-SI" w:eastAsia="sl-SI"/>
        </w:rPr>
        <w:tab/>
        <w:t>po potrebi rezultate analize občutljivosti, izvedene za projekcije;</w:t>
      </w:r>
    </w:p>
    <w:p w:rsidR="007954A8" w:rsidRPr="009134F3" w:rsidRDefault="007954A8" w:rsidP="008C2F53">
      <w:pPr>
        <w:numPr>
          <w:ilvl w:val="0"/>
          <w:numId w:val="27"/>
        </w:numPr>
        <w:overflowPunct w:val="0"/>
        <w:autoSpaceDE w:val="0"/>
        <w:autoSpaceDN w:val="0"/>
        <w:adjustRightInd w:val="0"/>
        <w:spacing w:line="240" w:lineRule="auto"/>
        <w:ind w:left="714" w:hanging="357"/>
        <w:jc w:val="both"/>
        <w:textAlignment w:val="baseline"/>
        <w:rPr>
          <w:rFonts w:cs="Arial"/>
          <w:color w:val="000000"/>
          <w:sz w:val="22"/>
          <w:szCs w:val="22"/>
          <w:lang w:val="sl-SI" w:eastAsia="sl-SI"/>
        </w:rPr>
      </w:pPr>
      <w:r w:rsidRPr="009134F3">
        <w:rPr>
          <w:rFonts w:cs="Arial"/>
          <w:color w:val="000000"/>
          <w:sz w:val="22"/>
          <w:szCs w:val="22"/>
          <w:lang w:val="sl-SI" w:eastAsia="sl-SI"/>
        </w:rPr>
        <w:lastRenderedPageBreak/>
        <w:tab/>
        <w:t>opise metodologij, modelov, temeljnih predpostavk ter ključnih vhodnih in izhodnih parametrov.</w:t>
      </w:r>
    </w:p>
    <w:p w:rsidR="007954A8" w:rsidRPr="009134F3" w:rsidRDefault="007954A8" w:rsidP="007954A8">
      <w:pPr>
        <w:spacing w:line="240" w:lineRule="auto"/>
        <w:ind w:left="720"/>
        <w:jc w:val="both"/>
        <w:rPr>
          <w:rFonts w:cs="Arial"/>
          <w:color w:val="000000"/>
          <w:sz w:val="22"/>
          <w:szCs w:val="22"/>
          <w:lang w:val="sl-SI" w:eastAsia="sl-SI"/>
        </w:rPr>
      </w:pPr>
    </w:p>
    <w:p w:rsidR="007954A8" w:rsidRPr="009134F3" w:rsidRDefault="007954A8" w:rsidP="007954A8">
      <w:pPr>
        <w:spacing w:line="240" w:lineRule="auto"/>
        <w:jc w:val="both"/>
        <w:rPr>
          <w:rFonts w:cs="Arial"/>
          <w:color w:val="000000"/>
          <w:sz w:val="22"/>
          <w:szCs w:val="22"/>
          <w:lang w:val="sl-SI" w:eastAsia="sl-SI"/>
        </w:rPr>
      </w:pPr>
    </w:p>
    <w:p w:rsidR="007954A8" w:rsidRPr="009134F3" w:rsidRDefault="007954A8" w:rsidP="007954A8">
      <w:pPr>
        <w:spacing w:line="240" w:lineRule="auto"/>
        <w:jc w:val="both"/>
        <w:rPr>
          <w:rFonts w:cs="Arial"/>
          <w:color w:val="000000"/>
          <w:sz w:val="22"/>
          <w:szCs w:val="22"/>
          <w:lang w:val="sl-SI" w:eastAsia="sl-SI"/>
        </w:rPr>
      </w:pPr>
      <w:r w:rsidRPr="009134F3">
        <w:rPr>
          <w:rFonts w:cs="Arial"/>
          <w:color w:val="000000"/>
          <w:sz w:val="22"/>
          <w:szCs w:val="22"/>
          <w:lang w:val="sl-SI" w:eastAsia="sl-SI"/>
        </w:rPr>
        <w:tab/>
        <w:t>2.</w:t>
      </w:r>
      <w:r w:rsidRPr="009134F3">
        <w:rPr>
          <w:rFonts w:cs="Arial"/>
          <w:color w:val="000000"/>
          <w:sz w:val="22"/>
          <w:szCs w:val="22"/>
          <w:lang w:val="sl-SI" w:eastAsia="sl-SI"/>
        </w:rPr>
        <w:tab/>
        <w:t>Projekcije emisij se ocenijo in dodajo k zadevnim sektorjem, ki so viri onesnaževanja. Ministrstvo v skladu s smernicami, določenimi v priročniku EMEP/EEA, pripravi projekcije „z ukrepi“ (sprejeti ukrepi) in po potrebi projekcije „z dodatnimi ukrepi“ (načrtovani ukrepi) za vsako onesnaževalo.</w:t>
      </w:r>
    </w:p>
    <w:p w:rsidR="007954A8" w:rsidRPr="009134F3" w:rsidRDefault="007954A8" w:rsidP="007954A8">
      <w:pPr>
        <w:spacing w:line="240" w:lineRule="auto"/>
        <w:jc w:val="both"/>
        <w:rPr>
          <w:rFonts w:cs="Arial"/>
          <w:color w:val="000000"/>
          <w:sz w:val="22"/>
          <w:szCs w:val="22"/>
          <w:lang w:val="sl-SI" w:eastAsia="sl-SI"/>
        </w:rPr>
      </w:pPr>
    </w:p>
    <w:p w:rsidR="007954A8" w:rsidRPr="009134F3" w:rsidRDefault="007954A8" w:rsidP="007954A8">
      <w:pPr>
        <w:spacing w:line="240" w:lineRule="auto"/>
        <w:jc w:val="both"/>
        <w:rPr>
          <w:rFonts w:cs="Arial"/>
          <w:color w:val="000000"/>
          <w:sz w:val="22"/>
          <w:szCs w:val="22"/>
          <w:lang w:val="sl-SI" w:eastAsia="sl-SI"/>
        </w:rPr>
      </w:pPr>
      <w:r w:rsidRPr="009134F3">
        <w:rPr>
          <w:rFonts w:cs="Arial"/>
          <w:color w:val="000000"/>
          <w:sz w:val="22"/>
          <w:szCs w:val="22"/>
          <w:lang w:val="sl-SI" w:eastAsia="sl-SI"/>
        </w:rPr>
        <w:tab/>
        <w:t>3.</w:t>
      </w:r>
      <w:r w:rsidRPr="009134F3">
        <w:rPr>
          <w:rFonts w:cs="Arial"/>
          <w:color w:val="000000"/>
          <w:sz w:val="22"/>
          <w:szCs w:val="22"/>
          <w:lang w:val="sl-SI" w:eastAsia="sl-SI"/>
        </w:rPr>
        <w:tab/>
        <w:t xml:space="preserve">Nacionalne projekcije emisij so </w:t>
      </w:r>
      <w:r w:rsidR="00B7583C" w:rsidRPr="009134F3">
        <w:rPr>
          <w:rFonts w:cs="Arial"/>
          <w:color w:val="000000"/>
          <w:sz w:val="22"/>
          <w:szCs w:val="22"/>
          <w:lang w:val="sl-SI" w:eastAsia="sl-SI"/>
        </w:rPr>
        <w:t xml:space="preserve">v </w:t>
      </w:r>
      <w:r w:rsidRPr="009134F3">
        <w:rPr>
          <w:rFonts w:cs="Arial"/>
          <w:color w:val="000000"/>
          <w:sz w:val="22"/>
          <w:szCs w:val="22"/>
          <w:lang w:val="sl-SI" w:eastAsia="sl-SI"/>
        </w:rPr>
        <w:t>sklad</w:t>
      </w:r>
      <w:r w:rsidR="00B7583C" w:rsidRPr="009134F3">
        <w:rPr>
          <w:rFonts w:cs="Arial"/>
          <w:color w:val="000000"/>
          <w:sz w:val="22"/>
          <w:szCs w:val="22"/>
          <w:lang w:val="sl-SI" w:eastAsia="sl-SI"/>
        </w:rPr>
        <w:t>u</w:t>
      </w:r>
      <w:r w:rsidRPr="009134F3">
        <w:rPr>
          <w:rFonts w:cs="Arial"/>
          <w:color w:val="000000"/>
          <w:sz w:val="22"/>
          <w:szCs w:val="22"/>
          <w:lang w:val="sl-SI" w:eastAsia="sl-SI"/>
        </w:rPr>
        <w:t xml:space="preserve"> z nacionalno letno evidenco emisij za leto x – 3 in s projekcijami, sporočenimi v skladu z Uredbo (EU) št. 525/2013 Evropskega parlamenta in Sveta z dne 21. maja 2013 o mehanizmu za spremljanje emisij toplogrednih plinov in poročanje o njih ter za sporočanje drugih informacij v zvezi s podnebnimi spremembami na nacionalni ravni in ravni Unije ter o razveljavitvi Sklepa št. 280/2004/ES (UL L št. 165 z dne 18.6.2013, str. 13). </w:t>
      </w:r>
    </w:p>
    <w:p w:rsidR="007954A8" w:rsidRPr="009134F3" w:rsidRDefault="007954A8" w:rsidP="007954A8">
      <w:pPr>
        <w:spacing w:line="240" w:lineRule="auto"/>
        <w:jc w:val="both"/>
        <w:rPr>
          <w:rFonts w:cs="Arial"/>
          <w:color w:val="000000"/>
          <w:sz w:val="22"/>
          <w:szCs w:val="22"/>
          <w:lang w:val="sl-SI" w:eastAsia="sl-SI"/>
        </w:rPr>
      </w:pPr>
    </w:p>
    <w:p w:rsidR="007954A8" w:rsidRPr="009134F3" w:rsidRDefault="007954A8" w:rsidP="007954A8">
      <w:pPr>
        <w:spacing w:line="240" w:lineRule="auto"/>
        <w:jc w:val="center"/>
        <w:rPr>
          <w:rFonts w:cs="Arial"/>
          <w:b/>
          <w:color w:val="000000"/>
          <w:sz w:val="22"/>
          <w:szCs w:val="22"/>
          <w:lang w:val="sl-SI" w:eastAsia="sl-SI"/>
        </w:rPr>
      </w:pPr>
      <w:r w:rsidRPr="009134F3">
        <w:rPr>
          <w:rFonts w:cs="Arial"/>
          <w:b/>
          <w:color w:val="000000"/>
          <w:sz w:val="22"/>
          <w:szCs w:val="22"/>
          <w:lang w:val="sl-SI" w:eastAsia="sl-SI"/>
        </w:rPr>
        <w:t>DEL 3</w:t>
      </w:r>
    </w:p>
    <w:p w:rsidR="007954A8" w:rsidRPr="009134F3" w:rsidRDefault="007954A8" w:rsidP="007954A8">
      <w:pPr>
        <w:spacing w:line="240" w:lineRule="auto"/>
        <w:jc w:val="center"/>
        <w:rPr>
          <w:rFonts w:cs="Arial"/>
          <w:b/>
          <w:color w:val="000000"/>
          <w:sz w:val="22"/>
          <w:szCs w:val="22"/>
          <w:lang w:val="sl-SI" w:eastAsia="sl-SI"/>
        </w:rPr>
      </w:pPr>
    </w:p>
    <w:p w:rsidR="007954A8" w:rsidRPr="009134F3" w:rsidRDefault="007954A8" w:rsidP="007954A8">
      <w:pPr>
        <w:spacing w:line="240" w:lineRule="auto"/>
        <w:jc w:val="center"/>
        <w:rPr>
          <w:rFonts w:cs="Arial"/>
          <w:b/>
          <w:color w:val="000000"/>
          <w:sz w:val="22"/>
          <w:szCs w:val="22"/>
          <w:lang w:val="sl-SI" w:eastAsia="sl-SI"/>
        </w:rPr>
      </w:pPr>
      <w:r w:rsidRPr="009134F3">
        <w:rPr>
          <w:rFonts w:cs="Arial"/>
          <w:b/>
          <w:color w:val="000000"/>
          <w:sz w:val="22"/>
          <w:szCs w:val="22"/>
          <w:lang w:val="sl-SI" w:eastAsia="sl-SI"/>
        </w:rPr>
        <w:t>Informativno poročilo o evidencah</w:t>
      </w:r>
    </w:p>
    <w:p w:rsidR="007954A8" w:rsidRPr="009134F3" w:rsidRDefault="007954A8" w:rsidP="007954A8">
      <w:pPr>
        <w:spacing w:line="240" w:lineRule="auto"/>
        <w:jc w:val="center"/>
        <w:rPr>
          <w:rFonts w:cs="Arial"/>
          <w:b/>
          <w:color w:val="000000"/>
          <w:sz w:val="22"/>
          <w:szCs w:val="22"/>
          <w:lang w:val="sl-SI" w:eastAsia="sl-SI"/>
        </w:rPr>
      </w:pPr>
    </w:p>
    <w:p w:rsidR="007954A8" w:rsidRPr="009134F3" w:rsidRDefault="007954A8" w:rsidP="007954A8">
      <w:pPr>
        <w:spacing w:line="240" w:lineRule="auto"/>
        <w:jc w:val="both"/>
        <w:rPr>
          <w:rFonts w:cs="Arial"/>
          <w:color w:val="000000"/>
          <w:sz w:val="22"/>
          <w:szCs w:val="22"/>
          <w:lang w:val="sl-SI" w:eastAsia="sl-SI"/>
        </w:rPr>
      </w:pPr>
      <w:r w:rsidRPr="009134F3">
        <w:rPr>
          <w:rFonts w:cs="Arial"/>
          <w:color w:val="000000"/>
          <w:sz w:val="22"/>
          <w:szCs w:val="22"/>
          <w:lang w:val="sl-SI" w:eastAsia="sl-SI"/>
        </w:rPr>
        <w:t xml:space="preserve">Informativna poročila o evidencah se pripravijo v skladu s smernicami za poročanje v okviru EMEP, sporočajo pa se z uporabo </w:t>
      </w:r>
      <w:r w:rsidR="00B7583C" w:rsidRPr="009134F3">
        <w:rPr>
          <w:rFonts w:cs="Arial"/>
          <w:color w:val="000000"/>
          <w:sz w:val="22"/>
          <w:szCs w:val="22"/>
          <w:lang w:val="sl-SI" w:eastAsia="sl-SI"/>
        </w:rPr>
        <w:t>vzorca</w:t>
      </w:r>
      <w:r w:rsidRPr="009134F3">
        <w:rPr>
          <w:rFonts w:cs="Arial"/>
          <w:color w:val="000000"/>
          <w:sz w:val="22"/>
          <w:szCs w:val="22"/>
          <w:lang w:val="sl-SI" w:eastAsia="sl-SI"/>
        </w:rPr>
        <w:t xml:space="preserve"> za poročila o evidencah, ki so v njih določene. </w:t>
      </w:r>
    </w:p>
    <w:p w:rsidR="007954A8" w:rsidRPr="009134F3" w:rsidRDefault="007954A8" w:rsidP="007954A8">
      <w:pPr>
        <w:spacing w:line="240" w:lineRule="auto"/>
        <w:jc w:val="both"/>
        <w:rPr>
          <w:rFonts w:cs="Arial"/>
          <w:color w:val="000000"/>
          <w:sz w:val="22"/>
          <w:szCs w:val="22"/>
          <w:lang w:val="sl-SI" w:eastAsia="sl-SI"/>
        </w:rPr>
      </w:pPr>
    </w:p>
    <w:p w:rsidR="007954A8" w:rsidRPr="009134F3" w:rsidRDefault="007954A8" w:rsidP="007954A8">
      <w:pPr>
        <w:spacing w:line="240" w:lineRule="auto"/>
        <w:jc w:val="both"/>
        <w:rPr>
          <w:rFonts w:cs="Arial"/>
          <w:color w:val="000000"/>
          <w:sz w:val="22"/>
          <w:szCs w:val="22"/>
          <w:lang w:val="sl-SI" w:eastAsia="sl-SI"/>
        </w:rPr>
      </w:pPr>
      <w:r w:rsidRPr="009134F3">
        <w:rPr>
          <w:rFonts w:cs="Arial"/>
          <w:color w:val="000000"/>
          <w:sz w:val="22"/>
          <w:szCs w:val="22"/>
          <w:lang w:val="sl-SI" w:eastAsia="sl-SI"/>
        </w:rPr>
        <w:t>Poročilo o evidencah vsebuje vsaj naslednje podatke:</w:t>
      </w:r>
    </w:p>
    <w:p w:rsidR="007954A8" w:rsidRPr="009134F3" w:rsidRDefault="007954A8" w:rsidP="008C2F53">
      <w:pPr>
        <w:numPr>
          <w:ilvl w:val="0"/>
          <w:numId w:val="26"/>
        </w:numPr>
        <w:overflowPunct w:val="0"/>
        <w:autoSpaceDE w:val="0"/>
        <w:autoSpaceDN w:val="0"/>
        <w:adjustRightInd w:val="0"/>
        <w:spacing w:line="240" w:lineRule="auto"/>
        <w:ind w:left="714" w:hanging="357"/>
        <w:jc w:val="both"/>
        <w:textAlignment w:val="baseline"/>
        <w:rPr>
          <w:rFonts w:cs="Arial"/>
          <w:color w:val="000000"/>
          <w:sz w:val="22"/>
          <w:szCs w:val="22"/>
          <w:lang w:val="sl-SI" w:eastAsia="sl-SI"/>
        </w:rPr>
      </w:pPr>
      <w:r w:rsidRPr="009134F3">
        <w:rPr>
          <w:rFonts w:cs="Arial"/>
          <w:color w:val="000000"/>
          <w:sz w:val="22"/>
          <w:szCs w:val="22"/>
          <w:lang w:val="sl-SI" w:eastAsia="sl-SI"/>
        </w:rPr>
        <w:tab/>
        <w:t>opise, sklice in vire informacij posebnih metodologij, predpostavke, faktorje emisij in podatke o dejavnostih, pa tudi temeljna načela za njihovo izbiro;</w:t>
      </w:r>
    </w:p>
    <w:p w:rsidR="007954A8" w:rsidRPr="009134F3" w:rsidRDefault="007954A8" w:rsidP="008C2F53">
      <w:pPr>
        <w:numPr>
          <w:ilvl w:val="0"/>
          <w:numId w:val="26"/>
        </w:numPr>
        <w:overflowPunct w:val="0"/>
        <w:autoSpaceDE w:val="0"/>
        <w:autoSpaceDN w:val="0"/>
        <w:adjustRightInd w:val="0"/>
        <w:spacing w:line="240" w:lineRule="auto"/>
        <w:ind w:left="714" w:hanging="357"/>
        <w:jc w:val="both"/>
        <w:textAlignment w:val="baseline"/>
        <w:rPr>
          <w:rFonts w:cs="Arial"/>
          <w:color w:val="000000"/>
          <w:sz w:val="22"/>
          <w:szCs w:val="22"/>
          <w:lang w:val="sl-SI" w:eastAsia="sl-SI"/>
        </w:rPr>
      </w:pPr>
      <w:r w:rsidRPr="009134F3">
        <w:rPr>
          <w:rFonts w:cs="Arial"/>
          <w:color w:val="000000"/>
          <w:sz w:val="22"/>
          <w:szCs w:val="22"/>
          <w:lang w:val="sl-SI" w:eastAsia="sl-SI"/>
        </w:rPr>
        <w:tab/>
        <w:t>opis nacionalnih ključnih vrst virov emisij;</w:t>
      </w:r>
    </w:p>
    <w:p w:rsidR="007954A8" w:rsidRPr="009134F3" w:rsidRDefault="007954A8" w:rsidP="008C2F53">
      <w:pPr>
        <w:numPr>
          <w:ilvl w:val="0"/>
          <w:numId w:val="26"/>
        </w:numPr>
        <w:overflowPunct w:val="0"/>
        <w:autoSpaceDE w:val="0"/>
        <w:autoSpaceDN w:val="0"/>
        <w:adjustRightInd w:val="0"/>
        <w:spacing w:line="240" w:lineRule="auto"/>
        <w:ind w:left="714" w:hanging="357"/>
        <w:jc w:val="both"/>
        <w:textAlignment w:val="baseline"/>
        <w:rPr>
          <w:rFonts w:cs="Arial"/>
          <w:color w:val="000000"/>
          <w:sz w:val="22"/>
          <w:szCs w:val="22"/>
          <w:lang w:val="sl-SI" w:eastAsia="sl-SI"/>
        </w:rPr>
      </w:pPr>
      <w:r w:rsidRPr="009134F3">
        <w:rPr>
          <w:rFonts w:cs="Arial"/>
          <w:color w:val="000000"/>
          <w:sz w:val="22"/>
          <w:szCs w:val="22"/>
          <w:lang w:val="sl-SI" w:eastAsia="sl-SI"/>
        </w:rPr>
        <w:tab/>
        <w:t>informacije o negotovostih, zagotavljanju kakovosti in preverjanju;</w:t>
      </w:r>
    </w:p>
    <w:p w:rsidR="007954A8" w:rsidRPr="009134F3" w:rsidRDefault="007954A8" w:rsidP="008C2F53">
      <w:pPr>
        <w:numPr>
          <w:ilvl w:val="0"/>
          <w:numId w:val="26"/>
        </w:numPr>
        <w:overflowPunct w:val="0"/>
        <w:autoSpaceDE w:val="0"/>
        <w:autoSpaceDN w:val="0"/>
        <w:adjustRightInd w:val="0"/>
        <w:spacing w:line="240" w:lineRule="auto"/>
        <w:ind w:left="714" w:hanging="357"/>
        <w:jc w:val="both"/>
        <w:textAlignment w:val="baseline"/>
        <w:rPr>
          <w:rFonts w:cs="Arial"/>
          <w:color w:val="000000"/>
          <w:sz w:val="22"/>
          <w:szCs w:val="22"/>
          <w:lang w:val="sl-SI" w:eastAsia="sl-SI"/>
        </w:rPr>
      </w:pPr>
      <w:r w:rsidRPr="009134F3">
        <w:rPr>
          <w:rFonts w:cs="Arial"/>
          <w:color w:val="000000"/>
          <w:sz w:val="22"/>
          <w:szCs w:val="22"/>
          <w:lang w:val="sl-SI" w:eastAsia="sl-SI"/>
        </w:rPr>
        <w:tab/>
        <w:t>opis institucionalnih ureditev za pripravo evidence;</w:t>
      </w:r>
    </w:p>
    <w:p w:rsidR="007954A8" w:rsidRPr="009134F3" w:rsidRDefault="007954A8" w:rsidP="008C2F53">
      <w:pPr>
        <w:numPr>
          <w:ilvl w:val="0"/>
          <w:numId w:val="26"/>
        </w:numPr>
        <w:overflowPunct w:val="0"/>
        <w:autoSpaceDE w:val="0"/>
        <w:autoSpaceDN w:val="0"/>
        <w:adjustRightInd w:val="0"/>
        <w:spacing w:line="240" w:lineRule="auto"/>
        <w:ind w:left="714" w:hanging="357"/>
        <w:jc w:val="both"/>
        <w:textAlignment w:val="baseline"/>
        <w:rPr>
          <w:rFonts w:cs="Arial"/>
          <w:color w:val="000000"/>
          <w:sz w:val="22"/>
          <w:szCs w:val="22"/>
          <w:lang w:val="sl-SI" w:eastAsia="sl-SI"/>
        </w:rPr>
      </w:pPr>
      <w:r w:rsidRPr="009134F3">
        <w:rPr>
          <w:rFonts w:cs="Arial"/>
          <w:color w:val="000000"/>
          <w:sz w:val="22"/>
          <w:szCs w:val="22"/>
          <w:lang w:val="sl-SI" w:eastAsia="sl-SI"/>
        </w:rPr>
        <w:tab/>
        <w:t>ponovne izračune in načrtovane izboljšave;</w:t>
      </w:r>
    </w:p>
    <w:p w:rsidR="007954A8" w:rsidRPr="009134F3" w:rsidRDefault="007954A8" w:rsidP="008C2F53">
      <w:pPr>
        <w:numPr>
          <w:ilvl w:val="0"/>
          <w:numId w:val="26"/>
        </w:numPr>
        <w:overflowPunct w:val="0"/>
        <w:autoSpaceDE w:val="0"/>
        <w:autoSpaceDN w:val="0"/>
        <w:adjustRightInd w:val="0"/>
        <w:spacing w:line="240" w:lineRule="auto"/>
        <w:ind w:left="714" w:hanging="357"/>
        <w:jc w:val="both"/>
        <w:textAlignment w:val="baseline"/>
        <w:rPr>
          <w:rFonts w:cs="Arial"/>
          <w:color w:val="000000"/>
          <w:sz w:val="22"/>
          <w:szCs w:val="22"/>
          <w:lang w:val="sl-SI" w:eastAsia="sl-SI"/>
        </w:rPr>
      </w:pPr>
      <w:r w:rsidRPr="009134F3">
        <w:rPr>
          <w:rFonts w:cs="Arial"/>
          <w:color w:val="000000"/>
          <w:sz w:val="22"/>
          <w:szCs w:val="22"/>
          <w:lang w:val="sl-SI" w:eastAsia="sl-SI"/>
        </w:rPr>
        <w:t xml:space="preserve">če je to </w:t>
      </w:r>
      <w:r w:rsidR="00B7583C" w:rsidRPr="009134F3">
        <w:rPr>
          <w:rFonts w:cs="Arial"/>
          <w:color w:val="000000"/>
          <w:sz w:val="22"/>
          <w:szCs w:val="22"/>
          <w:lang w:val="sl-SI" w:eastAsia="sl-SI"/>
        </w:rPr>
        <w:t>ustrezno</w:t>
      </w:r>
      <w:r w:rsidRPr="009134F3">
        <w:rPr>
          <w:rFonts w:cs="Arial"/>
          <w:color w:val="000000"/>
          <w:sz w:val="22"/>
          <w:szCs w:val="22"/>
          <w:lang w:val="sl-SI" w:eastAsia="sl-SI"/>
        </w:rPr>
        <w:t>, informacije o uporabi prilagoditev iz 5. člena te uredbe;</w:t>
      </w:r>
    </w:p>
    <w:p w:rsidR="007954A8" w:rsidRPr="009134F3" w:rsidRDefault="007954A8" w:rsidP="008C2F53">
      <w:pPr>
        <w:numPr>
          <w:ilvl w:val="0"/>
          <w:numId w:val="26"/>
        </w:numPr>
        <w:overflowPunct w:val="0"/>
        <w:autoSpaceDE w:val="0"/>
        <w:autoSpaceDN w:val="0"/>
        <w:adjustRightInd w:val="0"/>
        <w:spacing w:line="240" w:lineRule="auto"/>
        <w:ind w:left="714" w:hanging="357"/>
        <w:jc w:val="both"/>
        <w:textAlignment w:val="baseline"/>
        <w:rPr>
          <w:rFonts w:cs="Arial"/>
          <w:color w:val="000000"/>
          <w:sz w:val="22"/>
          <w:szCs w:val="22"/>
          <w:lang w:val="sl-SI" w:eastAsia="sl-SI"/>
        </w:rPr>
      </w:pPr>
      <w:r w:rsidRPr="009134F3">
        <w:rPr>
          <w:rFonts w:cs="Arial"/>
          <w:color w:val="000000"/>
          <w:sz w:val="22"/>
          <w:szCs w:val="22"/>
          <w:lang w:val="sl-SI" w:eastAsia="sl-SI"/>
        </w:rPr>
        <w:t>če je to</w:t>
      </w:r>
      <w:r w:rsidR="00B7583C" w:rsidRPr="009134F3">
        <w:rPr>
          <w:rFonts w:cs="Arial"/>
          <w:color w:val="000000"/>
          <w:sz w:val="22"/>
          <w:szCs w:val="22"/>
          <w:lang w:val="sl-SI" w:eastAsia="sl-SI"/>
        </w:rPr>
        <w:t xml:space="preserve"> ustrezno</w:t>
      </w:r>
      <w:r w:rsidRPr="009134F3">
        <w:rPr>
          <w:rFonts w:cs="Arial"/>
          <w:color w:val="000000"/>
          <w:sz w:val="22"/>
          <w:szCs w:val="22"/>
          <w:lang w:val="sl-SI" w:eastAsia="sl-SI"/>
        </w:rPr>
        <w:t xml:space="preserve">, informacije o razlogih za odklon od krivulje zmanjševanja iz četrtega odstavka 4. člena te uredbe </w:t>
      </w:r>
      <w:r w:rsidR="00B7583C" w:rsidRPr="009134F3">
        <w:rPr>
          <w:rFonts w:cs="Arial"/>
          <w:color w:val="000000"/>
          <w:sz w:val="22"/>
          <w:szCs w:val="22"/>
          <w:lang w:val="sl-SI" w:eastAsia="sl-SI"/>
        </w:rPr>
        <w:t>in</w:t>
      </w:r>
      <w:r w:rsidRPr="009134F3">
        <w:rPr>
          <w:rFonts w:cs="Arial"/>
          <w:color w:val="000000"/>
          <w:sz w:val="22"/>
          <w:szCs w:val="22"/>
          <w:lang w:val="sl-SI" w:eastAsia="sl-SI"/>
        </w:rPr>
        <w:t xml:space="preserve"> ukrepe za ponovno približanje krivulji;</w:t>
      </w:r>
    </w:p>
    <w:p w:rsidR="007954A8" w:rsidRPr="009134F3" w:rsidRDefault="007954A8" w:rsidP="008C2F53">
      <w:pPr>
        <w:numPr>
          <w:ilvl w:val="0"/>
          <w:numId w:val="26"/>
        </w:numPr>
        <w:overflowPunct w:val="0"/>
        <w:autoSpaceDE w:val="0"/>
        <w:autoSpaceDN w:val="0"/>
        <w:adjustRightInd w:val="0"/>
        <w:spacing w:line="240" w:lineRule="auto"/>
        <w:ind w:left="714" w:hanging="357"/>
        <w:jc w:val="both"/>
        <w:textAlignment w:val="baseline"/>
        <w:rPr>
          <w:rFonts w:cs="Arial"/>
          <w:color w:val="000000"/>
          <w:sz w:val="22"/>
          <w:szCs w:val="22"/>
          <w:lang w:val="sl-SI" w:eastAsia="sl-SI"/>
        </w:rPr>
      </w:pPr>
      <w:r w:rsidRPr="009134F3">
        <w:rPr>
          <w:rFonts w:cs="Arial"/>
          <w:color w:val="000000"/>
          <w:sz w:val="22"/>
          <w:szCs w:val="22"/>
          <w:lang w:val="sl-SI" w:eastAsia="sl-SI"/>
        </w:rPr>
        <w:tab/>
        <w:t>povzetek.</w:t>
      </w:r>
    </w:p>
    <w:p w:rsidR="007954A8" w:rsidRPr="009134F3" w:rsidRDefault="007954A8" w:rsidP="007954A8">
      <w:pPr>
        <w:spacing w:line="240" w:lineRule="auto"/>
        <w:jc w:val="both"/>
        <w:rPr>
          <w:rFonts w:cs="Arial"/>
          <w:color w:val="000000"/>
          <w:sz w:val="22"/>
          <w:szCs w:val="22"/>
          <w:lang w:val="sl-SI" w:eastAsia="sl-SI"/>
        </w:rPr>
      </w:pPr>
    </w:p>
    <w:p w:rsidR="007954A8" w:rsidRPr="009134F3" w:rsidRDefault="007954A8" w:rsidP="007954A8">
      <w:pPr>
        <w:spacing w:line="240" w:lineRule="auto"/>
        <w:jc w:val="center"/>
        <w:rPr>
          <w:rFonts w:cs="Arial"/>
          <w:b/>
          <w:color w:val="000000"/>
          <w:sz w:val="22"/>
          <w:szCs w:val="22"/>
          <w:lang w:val="sl-SI" w:eastAsia="sl-SI"/>
        </w:rPr>
      </w:pPr>
      <w:r w:rsidRPr="009134F3">
        <w:rPr>
          <w:rFonts w:cs="Arial"/>
          <w:b/>
          <w:color w:val="000000"/>
          <w:sz w:val="22"/>
          <w:szCs w:val="22"/>
          <w:lang w:val="sl-SI" w:eastAsia="sl-SI"/>
        </w:rPr>
        <w:t>DEL 4</w:t>
      </w:r>
    </w:p>
    <w:p w:rsidR="007954A8" w:rsidRPr="009134F3" w:rsidRDefault="007954A8" w:rsidP="007954A8">
      <w:pPr>
        <w:spacing w:line="240" w:lineRule="auto"/>
        <w:jc w:val="center"/>
        <w:rPr>
          <w:rFonts w:cs="Arial"/>
          <w:b/>
          <w:color w:val="000000"/>
          <w:sz w:val="22"/>
          <w:szCs w:val="22"/>
          <w:lang w:val="sl-SI" w:eastAsia="sl-SI"/>
        </w:rPr>
      </w:pPr>
    </w:p>
    <w:p w:rsidR="007954A8" w:rsidRPr="009134F3" w:rsidRDefault="007954A8" w:rsidP="007954A8">
      <w:pPr>
        <w:spacing w:line="240" w:lineRule="auto"/>
        <w:jc w:val="center"/>
        <w:rPr>
          <w:rFonts w:cs="Arial"/>
          <w:b/>
          <w:color w:val="000000"/>
          <w:sz w:val="22"/>
          <w:szCs w:val="22"/>
          <w:lang w:val="sl-SI" w:eastAsia="sl-SI"/>
        </w:rPr>
      </w:pPr>
      <w:r w:rsidRPr="009134F3">
        <w:rPr>
          <w:rFonts w:cs="Arial"/>
          <w:b/>
          <w:color w:val="000000"/>
          <w:sz w:val="22"/>
          <w:szCs w:val="22"/>
          <w:lang w:val="sl-SI" w:eastAsia="sl-SI"/>
        </w:rPr>
        <w:t>Prilagoditev nacionalnih evidenc emisij</w:t>
      </w:r>
    </w:p>
    <w:p w:rsidR="007954A8" w:rsidRPr="009134F3" w:rsidRDefault="007954A8" w:rsidP="007954A8">
      <w:pPr>
        <w:spacing w:line="240" w:lineRule="auto"/>
        <w:jc w:val="center"/>
        <w:rPr>
          <w:rFonts w:cs="Arial"/>
          <w:b/>
          <w:color w:val="000000"/>
          <w:sz w:val="22"/>
          <w:szCs w:val="22"/>
          <w:lang w:val="sl-SI" w:eastAsia="sl-SI"/>
        </w:rPr>
      </w:pPr>
    </w:p>
    <w:p w:rsidR="007954A8" w:rsidRPr="009134F3" w:rsidRDefault="007954A8" w:rsidP="007954A8">
      <w:pPr>
        <w:spacing w:line="240" w:lineRule="auto"/>
        <w:jc w:val="both"/>
        <w:rPr>
          <w:rFonts w:cs="Arial"/>
          <w:color w:val="000000"/>
          <w:sz w:val="22"/>
          <w:szCs w:val="22"/>
          <w:lang w:val="sl-SI" w:eastAsia="sl-SI"/>
        </w:rPr>
      </w:pPr>
      <w:r w:rsidRPr="009134F3">
        <w:rPr>
          <w:rFonts w:cs="Arial"/>
          <w:color w:val="000000"/>
          <w:sz w:val="22"/>
          <w:szCs w:val="22"/>
          <w:lang w:val="sl-SI" w:eastAsia="sl-SI"/>
        </w:rPr>
        <w:tab/>
        <w:t>1.</w:t>
      </w:r>
      <w:r w:rsidRPr="009134F3">
        <w:rPr>
          <w:rFonts w:cs="Arial"/>
          <w:color w:val="000000"/>
          <w:sz w:val="22"/>
          <w:szCs w:val="22"/>
          <w:lang w:val="sl-SI" w:eastAsia="sl-SI"/>
        </w:rPr>
        <w:tab/>
        <w:t xml:space="preserve">Ministrstvo v primeru iz prvega odstavka 5. člena te uredbe v predlog Evropski </w:t>
      </w:r>
      <w:r w:rsidR="00B7583C" w:rsidRPr="009134F3">
        <w:rPr>
          <w:rFonts w:cs="Arial"/>
          <w:color w:val="000000"/>
          <w:sz w:val="22"/>
          <w:szCs w:val="22"/>
          <w:lang w:val="sl-SI" w:eastAsia="sl-SI"/>
        </w:rPr>
        <w:t>k</w:t>
      </w:r>
      <w:r w:rsidRPr="009134F3">
        <w:rPr>
          <w:rFonts w:cs="Arial"/>
          <w:color w:val="000000"/>
          <w:sz w:val="22"/>
          <w:szCs w:val="22"/>
          <w:lang w:val="sl-SI" w:eastAsia="sl-SI"/>
        </w:rPr>
        <w:t>omisiji vključi vsaj naslednja dokazila:</w:t>
      </w:r>
    </w:p>
    <w:p w:rsidR="007954A8" w:rsidRPr="009134F3" w:rsidRDefault="007954A8" w:rsidP="008C2F53">
      <w:pPr>
        <w:numPr>
          <w:ilvl w:val="0"/>
          <w:numId w:val="28"/>
        </w:numPr>
        <w:overflowPunct w:val="0"/>
        <w:autoSpaceDE w:val="0"/>
        <w:autoSpaceDN w:val="0"/>
        <w:adjustRightInd w:val="0"/>
        <w:spacing w:line="240" w:lineRule="auto"/>
        <w:ind w:left="357" w:hanging="357"/>
        <w:jc w:val="both"/>
        <w:textAlignment w:val="baseline"/>
        <w:rPr>
          <w:rFonts w:cs="Arial"/>
          <w:color w:val="000000"/>
          <w:sz w:val="22"/>
          <w:szCs w:val="22"/>
          <w:lang w:val="sl-SI" w:eastAsia="sl-SI"/>
        </w:rPr>
      </w:pPr>
      <w:r w:rsidRPr="009134F3">
        <w:rPr>
          <w:rFonts w:cs="Arial"/>
          <w:color w:val="000000"/>
          <w:sz w:val="22"/>
          <w:szCs w:val="22"/>
          <w:lang w:val="sl-SI" w:eastAsia="sl-SI"/>
        </w:rPr>
        <w:t>dokazilo, da je zadevna nacionalna obveznost zmanjšanja emisij presežena oziroma da so zadevne nacionalne obveznosti zmanjšanja emisij presežene;</w:t>
      </w:r>
    </w:p>
    <w:p w:rsidR="007954A8" w:rsidRPr="009134F3" w:rsidRDefault="007954A8" w:rsidP="008C2F53">
      <w:pPr>
        <w:numPr>
          <w:ilvl w:val="0"/>
          <w:numId w:val="28"/>
        </w:numPr>
        <w:overflowPunct w:val="0"/>
        <w:autoSpaceDE w:val="0"/>
        <w:autoSpaceDN w:val="0"/>
        <w:adjustRightInd w:val="0"/>
        <w:spacing w:line="240" w:lineRule="auto"/>
        <w:ind w:left="357" w:hanging="357"/>
        <w:jc w:val="both"/>
        <w:textAlignment w:val="baseline"/>
        <w:rPr>
          <w:rFonts w:cs="Arial"/>
          <w:color w:val="000000"/>
          <w:sz w:val="22"/>
          <w:szCs w:val="22"/>
          <w:lang w:val="sl-SI" w:eastAsia="sl-SI"/>
        </w:rPr>
      </w:pPr>
      <w:r w:rsidRPr="009134F3">
        <w:rPr>
          <w:rFonts w:cs="Arial"/>
          <w:color w:val="000000"/>
          <w:sz w:val="22"/>
          <w:szCs w:val="22"/>
          <w:lang w:val="sl-SI" w:eastAsia="sl-SI"/>
        </w:rPr>
        <w:t>dokazilo o obsegu, v katerem prilagoditev evidence emisij zmanjšuje preseganje in prispeva k izpolnjevanju zadevne nacionalne obveznosti</w:t>
      </w:r>
      <w:r w:rsidR="00650483" w:rsidRPr="009134F3">
        <w:rPr>
          <w:rFonts w:cs="Arial"/>
          <w:color w:val="000000"/>
          <w:sz w:val="22"/>
          <w:szCs w:val="22"/>
          <w:lang w:val="sl-SI" w:eastAsia="sl-SI"/>
        </w:rPr>
        <w:t xml:space="preserve"> </w:t>
      </w:r>
      <w:r w:rsidRPr="009134F3">
        <w:rPr>
          <w:rFonts w:cs="Arial"/>
          <w:color w:val="000000"/>
          <w:sz w:val="22"/>
          <w:szCs w:val="22"/>
          <w:lang w:val="sl-SI" w:eastAsia="sl-SI"/>
        </w:rPr>
        <w:t>oziroma zadevnih nacionalnih obveznosti zmanjšanja emisij;</w:t>
      </w:r>
    </w:p>
    <w:p w:rsidR="007954A8" w:rsidRPr="009134F3" w:rsidRDefault="007954A8" w:rsidP="008C2F53">
      <w:pPr>
        <w:numPr>
          <w:ilvl w:val="0"/>
          <w:numId w:val="28"/>
        </w:numPr>
        <w:overflowPunct w:val="0"/>
        <w:autoSpaceDE w:val="0"/>
        <w:autoSpaceDN w:val="0"/>
        <w:adjustRightInd w:val="0"/>
        <w:spacing w:line="240" w:lineRule="auto"/>
        <w:ind w:left="357" w:hanging="357"/>
        <w:jc w:val="both"/>
        <w:textAlignment w:val="baseline"/>
        <w:rPr>
          <w:rFonts w:cs="Arial"/>
          <w:color w:val="000000"/>
          <w:sz w:val="22"/>
          <w:szCs w:val="22"/>
          <w:lang w:val="sl-SI" w:eastAsia="sl-SI"/>
        </w:rPr>
      </w:pPr>
      <w:r w:rsidRPr="009134F3">
        <w:rPr>
          <w:rFonts w:cs="Arial"/>
          <w:color w:val="000000"/>
          <w:sz w:val="22"/>
          <w:szCs w:val="22"/>
          <w:lang w:val="sl-SI" w:eastAsia="sl-SI"/>
        </w:rPr>
        <w:t>oceno, ali se pričakuje, da bo zadevna nacionalna obveznost oziroma da bodo zadevne nacionalne obveznosti zmanjšanja emisij izpolnjene in kdaj naj bi bile izpolnjene, na podlagi nacionalnih projekcij emisij brez prilagoditve;</w:t>
      </w:r>
    </w:p>
    <w:p w:rsidR="007954A8" w:rsidRPr="009134F3" w:rsidRDefault="007954A8" w:rsidP="008C2F53">
      <w:pPr>
        <w:numPr>
          <w:ilvl w:val="0"/>
          <w:numId w:val="28"/>
        </w:numPr>
        <w:overflowPunct w:val="0"/>
        <w:autoSpaceDE w:val="0"/>
        <w:autoSpaceDN w:val="0"/>
        <w:adjustRightInd w:val="0"/>
        <w:spacing w:line="240" w:lineRule="auto"/>
        <w:ind w:left="357" w:hanging="357"/>
        <w:jc w:val="both"/>
        <w:textAlignment w:val="baseline"/>
        <w:rPr>
          <w:rFonts w:cs="Arial"/>
          <w:color w:val="000000"/>
          <w:sz w:val="22"/>
          <w:szCs w:val="22"/>
          <w:lang w:val="sl-SI" w:eastAsia="sl-SI"/>
        </w:rPr>
      </w:pPr>
      <w:r w:rsidRPr="009134F3">
        <w:rPr>
          <w:rFonts w:cs="Arial"/>
          <w:color w:val="000000"/>
          <w:sz w:val="22"/>
          <w:szCs w:val="22"/>
          <w:lang w:val="sl-SI" w:eastAsia="sl-SI"/>
        </w:rPr>
        <w:t xml:space="preserve">dokazilo, da je prilagoditev v skladu z </w:t>
      </w:r>
      <w:r w:rsidR="00650483" w:rsidRPr="009134F3">
        <w:rPr>
          <w:rFonts w:cs="Arial"/>
          <w:color w:val="000000"/>
          <w:sz w:val="22"/>
          <w:szCs w:val="22"/>
          <w:lang w:val="sl-SI" w:eastAsia="sl-SI"/>
        </w:rPr>
        <w:t>okoliščino</w:t>
      </w:r>
      <w:r w:rsidRPr="009134F3">
        <w:rPr>
          <w:rFonts w:cs="Arial"/>
          <w:color w:val="000000"/>
          <w:sz w:val="22"/>
          <w:szCs w:val="22"/>
          <w:lang w:val="sl-SI" w:eastAsia="sl-SI"/>
        </w:rPr>
        <w:t xml:space="preserve"> ali več</w:t>
      </w:r>
      <w:r w:rsidR="00650483" w:rsidRPr="009134F3">
        <w:rPr>
          <w:rFonts w:cs="Arial"/>
          <w:color w:val="000000"/>
          <w:sz w:val="22"/>
          <w:szCs w:val="22"/>
          <w:lang w:val="sl-SI" w:eastAsia="sl-SI"/>
        </w:rPr>
        <w:t xml:space="preserve"> okoliščin</w:t>
      </w:r>
      <w:r w:rsidRPr="009134F3">
        <w:rPr>
          <w:rFonts w:cs="Arial"/>
          <w:color w:val="000000"/>
          <w:sz w:val="22"/>
          <w:szCs w:val="22"/>
          <w:lang w:val="sl-SI" w:eastAsia="sl-SI"/>
        </w:rPr>
        <w:t xml:space="preserve"> </w:t>
      </w:r>
      <w:r w:rsidR="00650483" w:rsidRPr="009134F3">
        <w:rPr>
          <w:rFonts w:cs="Arial"/>
          <w:color w:val="000000"/>
          <w:sz w:val="22"/>
          <w:szCs w:val="22"/>
          <w:lang w:val="sl-SI" w:eastAsia="sl-SI"/>
        </w:rPr>
        <w:t>izmed</w:t>
      </w:r>
      <w:r w:rsidRPr="009134F3">
        <w:rPr>
          <w:rFonts w:cs="Arial"/>
          <w:color w:val="000000"/>
          <w:sz w:val="22"/>
          <w:szCs w:val="22"/>
          <w:lang w:val="sl-SI" w:eastAsia="sl-SI"/>
        </w:rPr>
        <w:t xml:space="preserve"> </w:t>
      </w:r>
      <w:r w:rsidR="00650483" w:rsidRPr="009134F3">
        <w:rPr>
          <w:rFonts w:cs="Arial"/>
          <w:color w:val="000000"/>
          <w:sz w:val="22"/>
          <w:szCs w:val="22"/>
          <w:lang w:val="sl-SI" w:eastAsia="sl-SI"/>
        </w:rPr>
        <w:t>spodaj navedenih</w:t>
      </w:r>
      <w:r w:rsidRPr="009134F3">
        <w:rPr>
          <w:rFonts w:cs="Arial"/>
          <w:color w:val="000000"/>
          <w:sz w:val="22"/>
          <w:szCs w:val="22"/>
          <w:lang w:val="sl-SI" w:eastAsia="sl-SI"/>
        </w:rPr>
        <w:t xml:space="preserve"> treh. Po potrebi se je mogoče sklicevati tudi na ustrezne predhodne prilagoditve:</w:t>
      </w:r>
    </w:p>
    <w:p w:rsidR="007954A8" w:rsidRPr="009134F3" w:rsidRDefault="007954A8" w:rsidP="007954A8">
      <w:pPr>
        <w:spacing w:line="240" w:lineRule="auto"/>
        <w:ind w:left="360"/>
        <w:jc w:val="both"/>
        <w:rPr>
          <w:rFonts w:cs="Arial"/>
          <w:color w:val="000000"/>
          <w:sz w:val="22"/>
          <w:szCs w:val="22"/>
          <w:lang w:val="sl-SI" w:eastAsia="sl-SI"/>
        </w:rPr>
      </w:pPr>
    </w:p>
    <w:p w:rsidR="007954A8" w:rsidRPr="009134F3" w:rsidRDefault="007954A8" w:rsidP="007954A8">
      <w:pPr>
        <w:spacing w:line="240" w:lineRule="auto"/>
        <w:ind w:left="284"/>
        <w:jc w:val="both"/>
        <w:rPr>
          <w:rFonts w:cs="Arial"/>
          <w:color w:val="000000"/>
          <w:sz w:val="22"/>
          <w:szCs w:val="22"/>
          <w:lang w:val="sl-SI" w:eastAsia="sl-SI"/>
        </w:rPr>
      </w:pPr>
      <w:r w:rsidRPr="009134F3">
        <w:rPr>
          <w:rFonts w:cs="Arial"/>
          <w:color w:val="000000"/>
          <w:sz w:val="22"/>
          <w:szCs w:val="22"/>
          <w:lang w:val="sl-SI" w:eastAsia="sl-SI"/>
        </w:rPr>
        <w:t>(i)</w:t>
      </w:r>
      <w:r w:rsidRPr="009134F3">
        <w:rPr>
          <w:rFonts w:cs="Arial"/>
          <w:color w:val="000000"/>
          <w:sz w:val="22"/>
          <w:szCs w:val="22"/>
          <w:lang w:val="sl-SI" w:eastAsia="sl-SI"/>
        </w:rPr>
        <w:tab/>
        <w:t xml:space="preserve"> v primeru nove vrste virov emisij:</w:t>
      </w:r>
    </w:p>
    <w:p w:rsidR="007954A8" w:rsidRPr="009134F3" w:rsidRDefault="007954A8" w:rsidP="008C2F53">
      <w:pPr>
        <w:numPr>
          <w:ilvl w:val="0"/>
          <w:numId w:val="29"/>
        </w:numPr>
        <w:overflowPunct w:val="0"/>
        <w:autoSpaceDE w:val="0"/>
        <w:autoSpaceDN w:val="0"/>
        <w:adjustRightInd w:val="0"/>
        <w:spacing w:line="240" w:lineRule="auto"/>
        <w:ind w:left="1134" w:hanging="357"/>
        <w:jc w:val="both"/>
        <w:textAlignment w:val="baseline"/>
        <w:rPr>
          <w:rFonts w:cs="Arial"/>
          <w:color w:val="000000"/>
          <w:sz w:val="22"/>
          <w:szCs w:val="22"/>
          <w:lang w:val="sl-SI" w:eastAsia="sl-SI"/>
        </w:rPr>
      </w:pPr>
      <w:r w:rsidRPr="009134F3">
        <w:rPr>
          <w:rFonts w:cs="Arial"/>
          <w:color w:val="000000"/>
          <w:sz w:val="22"/>
          <w:szCs w:val="22"/>
          <w:lang w:val="sl-SI" w:eastAsia="sl-SI"/>
        </w:rPr>
        <w:lastRenderedPageBreak/>
        <w:t>dokazilo, da je nova vrsta virov emisij priznana v znanstveni literaturi in/ali priročniku EMEP/EEA,</w:t>
      </w:r>
    </w:p>
    <w:p w:rsidR="007954A8" w:rsidRPr="009134F3" w:rsidRDefault="007954A8" w:rsidP="008C2F53">
      <w:pPr>
        <w:numPr>
          <w:ilvl w:val="0"/>
          <w:numId w:val="29"/>
        </w:numPr>
        <w:overflowPunct w:val="0"/>
        <w:autoSpaceDE w:val="0"/>
        <w:autoSpaceDN w:val="0"/>
        <w:adjustRightInd w:val="0"/>
        <w:spacing w:line="240" w:lineRule="auto"/>
        <w:ind w:left="1134" w:hanging="357"/>
        <w:jc w:val="both"/>
        <w:textAlignment w:val="baseline"/>
        <w:rPr>
          <w:rFonts w:cs="Arial"/>
          <w:color w:val="000000"/>
          <w:sz w:val="22"/>
          <w:szCs w:val="22"/>
          <w:lang w:val="sl-SI" w:eastAsia="sl-SI"/>
        </w:rPr>
      </w:pPr>
      <w:r w:rsidRPr="009134F3">
        <w:rPr>
          <w:rFonts w:cs="Arial"/>
          <w:color w:val="000000"/>
          <w:sz w:val="22"/>
          <w:szCs w:val="22"/>
          <w:lang w:val="sl-SI" w:eastAsia="sl-SI"/>
        </w:rPr>
        <w:t>dokazilo, da ta vrsta virov ni bila vključena v zadevne zgodovinske nacionalne evidence emisij ob določitvi obveznosti zmanjšanja emisij,</w:t>
      </w:r>
    </w:p>
    <w:p w:rsidR="007954A8" w:rsidRPr="009134F3" w:rsidRDefault="007954A8" w:rsidP="008C2F53">
      <w:pPr>
        <w:numPr>
          <w:ilvl w:val="0"/>
          <w:numId w:val="29"/>
        </w:numPr>
        <w:overflowPunct w:val="0"/>
        <w:autoSpaceDE w:val="0"/>
        <w:autoSpaceDN w:val="0"/>
        <w:adjustRightInd w:val="0"/>
        <w:spacing w:line="240" w:lineRule="auto"/>
        <w:ind w:left="1134" w:hanging="357"/>
        <w:jc w:val="both"/>
        <w:textAlignment w:val="baseline"/>
        <w:rPr>
          <w:rFonts w:cs="Arial"/>
          <w:color w:val="000000"/>
          <w:sz w:val="22"/>
          <w:szCs w:val="22"/>
          <w:lang w:val="sl-SI" w:eastAsia="sl-SI"/>
        </w:rPr>
      </w:pPr>
      <w:r w:rsidRPr="009134F3">
        <w:rPr>
          <w:rFonts w:cs="Arial"/>
          <w:color w:val="000000"/>
          <w:sz w:val="22"/>
          <w:szCs w:val="22"/>
          <w:lang w:val="sl-SI" w:eastAsia="sl-SI"/>
        </w:rPr>
        <w:t xml:space="preserve">dokazilo, da emisije iz nove vrste virov Republiko Slovenijo ovirajo pri izpolnjevanju obveznosti </w:t>
      </w:r>
      <w:r w:rsidR="00650483" w:rsidRPr="009134F3">
        <w:rPr>
          <w:rFonts w:cs="Arial"/>
          <w:color w:val="000000"/>
          <w:sz w:val="22"/>
          <w:szCs w:val="22"/>
          <w:lang w:val="sl-SI" w:eastAsia="sl-SI"/>
        </w:rPr>
        <w:t xml:space="preserve">glede </w:t>
      </w:r>
      <w:r w:rsidRPr="009134F3">
        <w:rPr>
          <w:rFonts w:cs="Arial"/>
          <w:color w:val="000000"/>
          <w:sz w:val="22"/>
          <w:szCs w:val="22"/>
          <w:lang w:val="sl-SI" w:eastAsia="sl-SI"/>
        </w:rPr>
        <w:t>zmanjšanja emisij, ki je podprto s podrobnim opisom metodologije, podatkov in faktorjev emisij, na podlagi katerih je ministrstvo prišlo do t</w:t>
      </w:r>
      <w:r w:rsidR="00650483" w:rsidRPr="009134F3">
        <w:rPr>
          <w:rFonts w:cs="Arial"/>
          <w:color w:val="000000"/>
          <w:sz w:val="22"/>
          <w:szCs w:val="22"/>
          <w:lang w:val="sl-SI" w:eastAsia="sl-SI"/>
        </w:rPr>
        <w:t>ake ugotovitve</w:t>
      </w:r>
      <w:r w:rsidRPr="009134F3">
        <w:rPr>
          <w:rFonts w:cs="Arial"/>
          <w:color w:val="000000"/>
          <w:sz w:val="22"/>
          <w:szCs w:val="22"/>
          <w:lang w:val="sl-SI" w:eastAsia="sl-SI"/>
        </w:rPr>
        <w:t>;</w:t>
      </w:r>
    </w:p>
    <w:p w:rsidR="007954A8" w:rsidRPr="009134F3" w:rsidRDefault="007954A8" w:rsidP="007954A8">
      <w:pPr>
        <w:spacing w:line="240" w:lineRule="auto"/>
        <w:jc w:val="both"/>
        <w:rPr>
          <w:rFonts w:cs="Arial"/>
          <w:color w:val="000000"/>
          <w:sz w:val="22"/>
          <w:szCs w:val="22"/>
          <w:lang w:val="sl-SI" w:eastAsia="sl-SI"/>
        </w:rPr>
      </w:pPr>
    </w:p>
    <w:p w:rsidR="007954A8" w:rsidRPr="009134F3" w:rsidRDefault="007954A8" w:rsidP="007954A8">
      <w:pPr>
        <w:spacing w:line="240" w:lineRule="auto"/>
        <w:ind w:left="284"/>
        <w:jc w:val="both"/>
        <w:rPr>
          <w:rFonts w:cs="Arial"/>
          <w:color w:val="000000"/>
          <w:sz w:val="22"/>
          <w:szCs w:val="22"/>
          <w:lang w:val="sl-SI" w:eastAsia="sl-SI"/>
        </w:rPr>
      </w:pPr>
      <w:r w:rsidRPr="009134F3">
        <w:rPr>
          <w:rFonts w:cs="Arial"/>
          <w:color w:val="000000"/>
          <w:sz w:val="22"/>
          <w:szCs w:val="22"/>
          <w:lang w:val="sl-SI" w:eastAsia="sl-SI"/>
        </w:rPr>
        <w:t>(</w:t>
      </w:r>
      <w:proofErr w:type="spellStart"/>
      <w:r w:rsidRPr="009134F3">
        <w:rPr>
          <w:rFonts w:cs="Arial"/>
          <w:color w:val="000000"/>
          <w:sz w:val="22"/>
          <w:szCs w:val="22"/>
          <w:lang w:val="sl-SI" w:eastAsia="sl-SI"/>
        </w:rPr>
        <w:t>ii</w:t>
      </w:r>
      <w:proofErr w:type="spellEnd"/>
      <w:r w:rsidRPr="009134F3">
        <w:rPr>
          <w:rFonts w:cs="Arial"/>
          <w:color w:val="000000"/>
          <w:sz w:val="22"/>
          <w:szCs w:val="22"/>
          <w:lang w:val="sl-SI" w:eastAsia="sl-SI"/>
        </w:rPr>
        <w:t xml:space="preserve">) </w:t>
      </w:r>
      <w:r w:rsidRPr="009134F3">
        <w:rPr>
          <w:rFonts w:cs="Arial"/>
          <w:color w:val="000000"/>
          <w:sz w:val="22"/>
          <w:szCs w:val="22"/>
          <w:lang w:val="sl-SI" w:eastAsia="sl-SI"/>
        </w:rPr>
        <w:tab/>
      </w:r>
      <w:r w:rsidR="00650483" w:rsidRPr="009134F3">
        <w:rPr>
          <w:rFonts w:cs="Arial"/>
          <w:color w:val="000000"/>
          <w:sz w:val="22"/>
          <w:szCs w:val="22"/>
          <w:lang w:val="sl-SI" w:eastAsia="sl-SI"/>
        </w:rPr>
        <w:t>če</w:t>
      </w:r>
      <w:r w:rsidRPr="009134F3">
        <w:rPr>
          <w:rFonts w:cs="Arial"/>
          <w:color w:val="000000"/>
          <w:sz w:val="22"/>
          <w:szCs w:val="22"/>
          <w:lang w:val="sl-SI" w:eastAsia="sl-SI"/>
        </w:rPr>
        <w:t xml:space="preserve"> so za določanje emisij iz </w:t>
      </w:r>
      <w:r w:rsidR="00650483" w:rsidRPr="009134F3">
        <w:rPr>
          <w:rFonts w:cs="Arial"/>
          <w:color w:val="000000"/>
          <w:sz w:val="22"/>
          <w:szCs w:val="22"/>
          <w:lang w:val="sl-SI" w:eastAsia="sl-SI"/>
        </w:rPr>
        <w:t>posebnih</w:t>
      </w:r>
      <w:r w:rsidRPr="009134F3">
        <w:rPr>
          <w:rFonts w:cs="Arial"/>
          <w:color w:val="000000"/>
          <w:sz w:val="22"/>
          <w:szCs w:val="22"/>
          <w:lang w:val="sl-SI" w:eastAsia="sl-SI"/>
        </w:rPr>
        <w:t xml:space="preserve"> vrst virov uporabljeni bistveno drugačni faktorji emisij:</w:t>
      </w:r>
    </w:p>
    <w:p w:rsidR="007954A8" w:rsidRPr="009134F3" w:rsidRDefault="007954A8" w:rsidP="008C2F53">
      <w:pPr>
        <w:numPr>
          <w:ilvl w:val="0"/>
          <w:numId w:val="30"/>
        </w:numPr>
        <w:overflowPunct w:val="0"/>
        <w:autoSpaceDE w:val="0"/>
        <w:autoSpaceDN w:val="0"/>
        <w:adjustRightInd w:val="0"/>
        <w:spacing w:line="240" w:lineRule="auto"/>
        <w:ind w:left="1417" w:hanging="357"/>
        <w:jc w:val="both"/>
        <w:textAlignment w:val="baseline"/>
        <w:rPr>
          <w:rFonts w:cs="Arial"/>
          <w:color w:val="000000"/>
          <w:sz w:val="22"/>
          <w:szCs w:val="22"/>
          <w:lang w:val="sl-SI" w:eastAsia="sl-SI"/>
        </w:rPr>
      </w:pPr>
      <w:r w:rsidRPr="009134F3">
        <w:rPr>
          <w:rFonts w:cs="Arial"/>
          <w:color w:val="000000"/>
          <w:sz w:val="22"/>
          <w:szCs w:val="22"/>
          <w:lang w:val="sl-SI" w:eastAsia="sl-SI"/>
        </w:rPr>
        <w:t>opis prvotnih faktorjev emisij, vključno s podrobnim opisom znanstvene podlage, na kateri je bil faktor emisij pridobljen,</w:t>
      </w:r>
    </w:p>
    <w:p w:rsidR="007954A8" w:rsidRPr="009134F3" w:rsidRDefault="007954A8" w:rsidP="008C2F53">
      <w:pPr>
        <w:numPr>
          <w:ilvl w:val="0"/>
          <w:numId w:val="30"/>
        </w:numPr>
        <w:overflowPunct w:val="0"/>
        <w:autoSpaceDE w:val="0"/>
        <w:autoSpaceDN w:val="0"/>
        <w:adjustRightInd w:val="0"/>
        <w:spacing w:line="240" w:lineRule="auto"/>
        <w:ind w:left="1417" w:hanging="357"/>
        <w:jc w:val="both"/>
        <w:textAlignment w:val="baseline"/>
        <w:rPr>
          <w:rFonts w:cs="Arial"/>
          <w:color w:val="000000"/>
          <w:sz w:val="22"/>
          <w:szCs w:val="22"/>
          <w:lang w:val="sl-SI" w:eastAsia="sl-SI"/>
        </w:rPr>
      </w:pPr>
      <w:r w:rsidRPr="009134F3">
        <w:rPr>
          <w:rFonts w:cs="Arial"/>
          <w:color w:val="000000"/>
          <w:sz w:val="22"/>
          <w:szCs w:val="22"/>
          <w:lang w:val="sl-SI" w:eastAsia="sl-SI"/>
        </w:rPr>
        <w:t>dokazila, da so bili v času določitve zmanjšanj</w:t>
      </w:r>
      <w:r w:rsidR="00650483" w:rsidRPr="009134F3">
        <w:rPr>
          <w:rFonts w:cs="Arial"/>
          <w:color w:val="000000"/>
          <w:sz w:val="22"/>
          <w:szCs w:val="22"/>
          <w:lang w:val="sl-SI" w:eastAsia="sl-SI"/>
        </w:rPr>
        <w:t>a</w:t>
      </w:r>
      <w:r w:rsidRPr="009134F3">
        <w:rPr>
          <w:rFonts w:cs="Arial"/>
          <w:color w:val="000000"/>
          <w:sz w:val="22"/>
          <w:szCs w:val="22"/>
          <w:lang w:val="sl-SI" w:eastAsia="sl-SI"/>
        </w:rPr>
        <w:t xml:space="preserve"> emisij uporabljeni prvotni faktorji,</w:t>
      </w:r>
    </w:p>
    <w:p w:rsidR="007954A8" w:rsidRPr="009134F3" w:rsidRDefault="007954A8" w:rsidP="008C2F53">
      <w:pPr>
        <w:numPr>
          <w:ilvl w:val="0"/>
          <w:numId w:val="30"/>
        </w:numPr>
        <w:overflowPunct w:val="0"/>
        <w:autoSpaceDE w:val="0"/>
        <w:autoSpaceDN w:val="0"/>
        <w:adjustRightInd w:val="0"/>
        <w:spacing w:line="240" w:lineRule="auto"/>
        <w:ind w:left="1417" w:hanging="357"/>
        <w:jc w:val="both"/>
        <w:textAlignment w:val="baseline"/>
        <w:rPr>
          <w:rFonts w:cs="Arial"/>
          <w:color w:val="000000"/>
          <w:sz w:val="22"/>
          <w:szCs w:val="22"/>
          <w:lang w:val="sl-SI" w:eastAsia="sl-SI"/>
        </w:rPr>
      </w:pPr>
      <w:r w:rsidRPr="009134F3">
        <w:rPr>
          <w:rFonts w:cs="Arial"/>
          <w:color w:val="000000"/>
          <w:sz w:val="22"/>
          <w:szCs w:val="22"/>
          <w:lang w:val="sl-SI" w:eastAsia="sl-SI"/>
        </w:rPr>
        <w:t>opis posodobljenih faktorjev emisij, vključno s podrobnimi informacijami o znanstveni podlagi, na kateri je bil faktor emisij pridobljen,</w:t>
      </w:r>
    </w:p>
    <w:p w:rsidR="007954A8" w:rsidRPr="009134F3" w:rsidRDefault="007954A8" w:rsidP="008C2F53">
      <w:pPr>
        <w:numPr>
          <w:ilvl w:val="0"/>
          <w:numId w:val="30"/>
        </w:numPr>
        <w:overflowPunct w:val="0"/>
        <w:autoSpaceDE w:val="0"/>
        <w:autoSpaceDN w:val="0"/>
        <w:adjustRightInd w:val="0"/>
        <w:spacing w:line="240" w:lineRule="auto"/>
        <w:ind w:left="1417" w:hanging="357"/>
        <w:jc w:val="both"/>
        <w:textAlignment w:val="baseline"/>
        <w:rPr>
          <w:rFonts w:cs="Arial"/>
          <w:color w:val="000000"/>
          <w:sz w:val="22"/>
          <w:szCs w:val="22"/>
          <w:lang w:val="sl-SI" w:eastAsia="sl-SI"/>
        </w:rPr>
      </w:pPr>
      <w:r w:rsidRPr="009134F3">
        <w:rPr>
          <w:rFonts w:cs="Arial"/>
          <w:color w:val="000000"/>
          <w:sz w:val="22"/>
          <w:szCs w:val="22"/>
          <w:lang w:val="sl-SI" w:eastAsia="sl-SI"/>
        </w:rPr>
        <w:t>primerjav</w:t>
      </w:r>
      <w:r w:rsidR="001B06FF" w:rsidRPr="009134F3">
        <w:rPr>
          <w:rFonts w:cs="Arial"/>
          <w:color w:val="000000"/>
          <w:sz w:val="22"/>
          <w:szCs w:val="22"/>
          <w:lang w:val="sl-SI" w:eastAsia="sl-SI"/>
        </w:rPr>
        <w:t>a</w:t>
      </w:r>
      <w:r w:rsidRPr="009134F3">
        <w:rPr>
          <w:rFonts w:cs="Arial"/>
          <w:color w:val="000000"/>
          <w:sz w:val="22"/>
          <w:szCs w:val="22"/>
          <w:lang w:val="sl-SI" w:eastAsia="sl-SI"/>
        </w:rPr>
        <w:t xml:space="preserve"> ocen emisij, opravljenih z uporabo prvotnih in posodobljenih faktorjev emisij, ki dokazuje, da sprememba faktorjev emisij prispeva k temu, da Republika Slovenija ne more izpolniti svojih obveznosti</w:t>
      </w:r>
      <w:r w:rsidR="001B06FF" w:rsidRPr="009134F3">
        <w:rPr>
          <w:rFonts w:cs="Arial"/>
          <w:color w:val="000000"/>
          <w:sz w:val="22"/>
          <w:szCs w:val="22"/>
          <w:lang w:val="sl-SI" w:eastAsia="sl-SI"/>
        </w:rPr>
        <w:t xml:space="preserve"> glede</w:t>
      </w:r>
      <w:r w:rsidRPr="009134F3">
        <w:rPr>
          <w:rFonts w:cs="Arial"/>
          <w:color w:val="000000"/>
          <w:sz w:val="22"/>
          <w:szCs w:val="22"/>
          <w:lang w:val="sl-SI" w:eastAsia="sl-SI"/>
        </w:rPr>
        <w:t xml:space="preserve"> zmanjšanja emisij,</w:t>
      </w:r>
    </w:p>
    <w:p w:rsidR="007954A8" w:rsidRPr="009134F3" w:rsidRDefault="007954A8" w:rsidP="008C2F53">
      <w:pPr>
        <w:numPr>
          <w:ilvl w:val="0"/>
          <w:numId w:val="30"/>
        </w:numPr>
        <w:overflowPunct w:val="0"/>
        <w:autoSpaceDE w:val="0"/>
        <w:autoSpaceDN w:val="0"/>
        <w:adjustRightInd w:val="0"/>
        <w:spacing w:line="240" w:lineRule="auto"/>
        <w:ind w:left="1417" w:hanging="357"/>
        <w:jc w:val="both"/>
        <w:textAlignment w:val="baseline"/>
        <w:rPr>
          <w:rFonts w:cs="Arial"/>
          <w:color w:val="000000"/>
          <w:sz w:val="22"/>
          <w:szCs w:val="22"/>
          <w:lang w:val="sl-SI" w:eastAsia="sl-SI"/>
        </w:rPr>
      </w:pPr>
      <w:r w:rsidRPr="009134F3">
        <w:rPr>
          <w:rFonts w:cs="Arial"/>
          <w:color w:val="000000"/>
          <w:sz w:val="22"/>
          <w:szCs w:val="22"/>
          <w:lang w:val="sl-SI" w:eastAsia="sl-SI"/>
        </w:rPr>
        <w:t>razloge za odločitev, ali so spremembe faktorjev emisije bistvene;</w:t>
      </w:r>
    </w:p>
    <w:p w:rsidR="007954A8" w:rsidRPr="009134F3" w:rsidRDefault="007954A8" w:rsidP="007954A8">
      <w:pPr>
        <w:spacing w:line="240" w:lineRule="auto"/>
        <w:jc w:val="both"/>
        <w:rPr>
          <w:rFonts w:cs="Arial"/>
          <w:color w:val="000000"/>
          <w:sz w:val="22"/>
          <w:szCs w:val="22"/>
          <w:lang w:val="sl-SI" w:eastAsia="sl-SI"/>
        </w:rPr>
      </w:pPr>
    </w:p>
    <w:p w:rsidR="007954A8" w:rsidRPr="009134F3" w:rsidRDefault="007954A8" w:rsidP="007954A8">
      <w:pPr>
        <w:spacing w:line="240" w:lineRule="auto"/>
        <w:ind w:left="284"/>
        <w:jc w:val="both"/>
        <w:rPr>
          <w:rFonts w:cs="Arial"/>
          <w:color w:val="000000"/>
          <w:sz w:val="22"/>
          <w:szCs w:val="22"/>
          <w:lang w:val="sl-SI" w:eastAsia="sl-SI"/>
        </w:rPr>
      </w:pPr>
      <w:r w:rsidRPr="009134F3">
        <w:rPr>
          <w:rFonts w:cs="Arial"/>
          <w:color w:val="000000"/>
          <w:sz w:val="22"/>
          <w:szCs w:val="22"/>
          <w:lang w:val="sl-SI" w:eastAsia="sl-SI"/>
        </w:rPr>
        <w:t>(</w:t>
      </w:r>
      <w:proofErr w:type="spellStart"/>
      <w:r w:rsidRPr="009134F3">
        <w:rPr>
          <w:rFonts w:cs="Arial"/>
          <w:color w:val="000000"/>
          <w:sz w:val="22"/>
          <w:szCs w:val="22"/>
          <w:lang w:val="sl-SI" w:eastAsia="sl-SI"/>
        </w:rPr>
        <w:t>iii</w:t>
      </w:r>
      <w:proofErr w:type="spellEnd"/>
      <w:r w:rsidRPr="009134F3">
        <w:rPr>
          <w:rFonts w:cs="Arial"/>
          <w:color w:val="000000"/>
          <w:sz w:val="22"/>
          <w:szCs w:val="22"/>
          <w:lang w:val="sl-SI" w:eastAsia="sl-SI"/>
        </w:rPr>
        <w:t>)</w:t>
      </w:r>
      <w:r w:rsidRPr="009134F3">
        <w:rPr>
          <w:rFonts w:cs="Arial"/>
          <w:color w:val="000000"/>
          <w:sz w:val="22"/>
          <w:szCs w:val="22"/>
          <w:lang w:val="sl-SI" w:eastAsia="sl-SI"/>
        </w:rPr>
        <w:tab/>
      </w:r>
      <w:r w:rsidR="001B06FF" w:rsidRPr="009134F3">
        <w:rPr>
          <w:rFonts w:cs="Arial"/>
          <w:color w:val="000000"/>
          <w:sz w:val="22"/>
          <w:szCs w:val="22"/>
          <w:lang w:val="sl-SI" w:eastAsia="sl-SI"/>
        </w:rPr>
        <w:t>če</w:t>
      </w:r>
      <w:r w:rsidRPr="009134F3">
        <w:rPr>
          <w:rFonts w:cs="Arial"/>
          <w:color w:val="000000"/>
          <w:sz w:val="22"/>
          <w:szCs w:val="22"/>
          <w:lang w:val="sl-SI" w:eastAsia="sl-SI"/>
        </w:rPr>
        <w:t xml:space="preserve"> so za določanje emisij iz </w:t>
      </w:r>
      <w:r w:rsidR="001B06FF" w:rsidRPr="009134F3">
        <w:rPr>
          <w:rFonts w:cs="Arial"/>
          <w:color w:val="000000"/>
          <w:sz w:val="22"/>
          <w:szCs w:val="22"/>
          <w:lang w:val="sl-SI" w:eastAsia="sl-SI"/>
        </w:rPr>
        <w:t>posebnih</w:t>
      </w:r>
      <w:r w:rsidRPr="009134F3">
        <w:rPr>
          <w:rFonts w:cs="Arial"/>
          <w:color w:val="000000"/>
          <w:sz w:val="22"/>
          <w:szCs w:val="22"/>
          <w:lang w:val="sl-SI" w:eastAsia="sl-SI"/>
        </w:rPr>
        <w:t xml:space="preserve"> vrst virov uporabljene bistveno drugačne metodologije:</w:t>
      </w:r>
    </w:p>
    <w:p w:rsidR="007954A8" w:rsidRPr="009134F3" w:rsidRDefault="007954A8" w:rsidP="008C2F53">
      <w:pPr>
        <w:numPr>
          <w:ilvl w:val="0"/>
          <w:numId w:val="31"/>
        </w:numPr>
        <w:overflowPunct w:val="0"/>
        <w:autoSpaceDE w:val="0"/>
        <w:autoSpaceDN w:val="0"/>
        <w:adjustRightInd w:val="0"/>
        <w:spacing w:line="240" w:lineRule="auto"/>
        <w:ind w:left="1417" w:hanging="357"/>
        <w:jc w:val="both"/>
        <w:textAlignment w:val="baseline"/>
        <w:rPr>
          <w:rFonts w:cs="Arial"/>
          <w:color w:val="000000"/>
          <w:sz w:val="22"/>
          <w:szCs w:val="22"/>
          <w:lang w:val="sl-SI" w:eastAsia="sl-SI"/>
        </w:rPr>
      </w:pPr>
      <w:r w:rsidRPr="009134F3">
        <w:rPr>
          <w:rFonts w:cs="Arial"/>
          <w:color w:val="000000"/>
          <w:sz w:val="22"/>
          <w:szCs w:val="22"/>
          <w:lang w:val="sl-SI" w:eastAsia="sl-SI"/>
        </w:rPr>
        <w:t>opis prvotnih uporabljenih metodologij, vključno s podrobnimi informacijami o znanstveni podlagi, na kateri je bil faktor emisij pridobljen,</w:t>
      </w:r>
    </w:p>
    <w:p w:rsidR="007954A8" w:rsidRPr="009134F3" w:rsidRDefault="007954A8" w:rsidP="008C2F53">
      <w:pPr>
        <w:numPr>
          <w:ilvl w:val="0"/>
          <w:numId w:val="31"/>
        </w:numPr>
        <w:overflowPunct w:val="0"/>
        <w:autoSpaceDE w:val="0"/>
        <w:autoSpaceDN w:val="0"/>
        <w:adjustRightInd w:val="0"/>
        <w:spacing w:line="240" w:lineRule="auto"/>
        <w:ind w:left="1417" w:hanging="357"/>
        <w:jc w:val="both"/>
        <w:textAlignment w:val="baseline"/>
        <w:rPr>
          <w:rFonts w:cs="Arial"/>
          <w:color w:val="000000"/>
          <w:sz w:val="22"/>
          <w:szCs w:val="22"/>
          <w:lang w:val="sl-SI" w:eastAsia="sl-SI"/>
        </w:rPr>
      </w:pPr>
      <w:r w:rsidRPr="009134F3">
        <w:rPr>
          <w:rFonts w:cs="Arial"/>
          <w:color w:val="000000"/>
          <w:sz w:val="22"/>
          <w:szCs w:val="22"/>
          <w:lang w:val="sl-SI" w:eastAsia="sl-SI"/>
        </w:rPr>
        <w:t>dokazila, da je bila v času določitve zmanjšanj emisij uporabljena prvotna metodologija,</w:t>
      </w:r>
    </w:p>
    <w:p w:rsidR="007954A8" w:rsidRPr="009134F3" w:rsidRDefault="007954A8" w:rsidP="008C2F53">
      <w:pPr>
        <w:numPr>
          <w:ilvl w:val="0"/>
          <w:numId w:val="31"/>
        </w:numPr>
        <w:overflowPunct w:val="0"/>
        <w:autoSpaceDE w:val="0"/>
        <w:autoSpaceDN w:val="0"/>
        <w:adjustRightInd w:val="0"/>
        <w:spacing w:line="240" w:lineRule="auto"/>
        <w:ind w:left="1417" w:hanging="357"/>
        <w:jc w:val="both"/>
        <w:textAlignment w:val="baseline"/>
        <w:rPr>
          <w:rFonts w:cs="Arial"/>
          <w:color w:val="000000"/>
          <w:sz w:val="22"/>
          <w:szCs w:val="22"/>
          <w:lang w:val="sl-SI" w:eastAsia="sl-SI"/>
        </w:rPr>
      </w:pPr>
      <w:r w:rsidRPr="009134F3">
        <w:rPr>
          <w:rFonts w:cs="Arial"/>
          <w:color w:val="000000"/>
          <w:sz w:val="22"/>
          <w:szCs w:val="22"/>
          <w:lang w:val="sl-SI" w:eastAsia="sl-SI"/>
        </w:rPr>
        <w:t>opis posodobljene metodologije, vključno s podrobnim opisom znanstvene podlage ali sklica, na podlagi katerega je bila pridobljena,</w:t>
      </w:r>
    </w:p>
    <w:p w:rsidR="007954A8" w:rsidRPr="009134F3" w:rsidRDefault="007954A8" w:rsidP="008C2F53">
      <w:pPr>
        <w:numPr>
          <w:ilvl w:val="0"/>
          <w:numId w:val="31"/>
        </w:numPr>
        <w:overflowPunct w:val="0"/>
        <w:autoSpaceDE w:val="0"/>
        <w:autoSpaceDN w:val="0"/>
        <w:adjustRightInd w:val="0"/>
        <w:spacing w:line="240" w:lineRule="auto"/>
        <w:ind w:left="1417" w:hanging="357"/>
        <w:jc w:val="both"/>
        <w:textAlignment w:val="baseline"/>
        <w:rPr>
          <w:rFonts w:cs="Arial"/>
          <w:color w:val="000000"/>
          <w:sz w:val="22"/>
          <w:szCs w:val="22"/>
          <w:lang w:val="sl-SI" w:eastAsia="sl-SI"/>
        </w:rPr>
      </w:pPr>
      <w:r w:rsidRPr="009134F3">
        <w:rPr>
          <w:rFonts w:cs="Arial"/>
          <w:color w:val="000000"/>
          <w:sz w:val="22"/>
          <w:szCs w:val="22"/>
          <w:lang w:val="sl-SI" w:eastAsia="sl-SI"/>
        </w:rPr>
        <w:t>primerjav</w:t>
      </w:r>
      <w:r w:rsidR="001B06FF" w:rsidRPr="009134F3">
        <w:rPr>
          <w:rFonts w:cs="Arial"/>
          <w:color w:val="000000"/>
          <w:sz w:val="22"/>
          <w:szCs w:val="22"/>
          <w:lang w:val="sl-SI" w:eastAsia="sl-SI"/>
        </w:rPr>
        <w:t>a</w:t>
      </w:r>
      <w:r w:rsidRPr="009134F3">
        <w:rPr>
          <w:rFonts w:cs="Arial"/>
          <w:color w:val="000000"/>
          <w:sz w:val="22"/>
          <w:szCs w:val="22"/>
          <w:lang w:val="sl-SI" w:eastAsia="sl-SI"/>
        </w:rPr>
        <w:t xml:space="preserve"> ocen emisij, opravljenih z uporabo prvotnih in posodobljenih metodologij, ki dokazuje, da sprememba metodologije prispeva k temu, da Republika Slovenija ne more izpolniti svoje obveznosti </w:t>
      </w:r>
      <w:r w:rsidR="001B06FF" w:rsidRPr="009134F3">
        <w:rPr>
          <w:rFonts w:cs="Arial"/>
          <w:color w:val="000000"/>
          <w:sz w:val="22"/>
          <w:szCs w:val="22"/>
          <w:lang w:val="sl-SI" w:eastAsia="sl-SI"/>
        </w:rPr>
        <w:t xml:space="preserve">glede </w:t>
      </w:r>
      <w:r w:rsidRPr="009134F3">
        <w:rPr>
          <w:rFonts w:cs="Arial"/>
          <w:color w:val="000000"/>
          <w:sz w:val="22"/>
          <w:szCs w:val="22"/>
          <w:lang w:val="sl-SI" w:eastAsia="sl-SI"/>
        </w:rPr>
        <w:t>zmanjšanja emisij,</w:t>
      </w:r>
    </w:p>
    <w:p w:rsidR="007954A8" w:rsidRPr="009134F3" w:rsidRDefault="007954A8" w:rsidP="008C2F53">
      <w:pPr>
        <w:numPr>
          <w:ilvl w:val="0"/>
          <w:numId w:val="31"/>
        </w:numPr>
        <w:overflowPunct w:val="0"/>
        <w:autoSpaceDE w:val="0"/>
        <w:autoSpaceDN w:val="0"/>
        <w:adjustRightInd w:val="0"/>
        <w:spacing w:line="240" w:lineRule="auto"/>
        <w:ind w:left="1417" w:hanging="357"/>
        <w:jc w:val="both"/>
        <w:textAlignment w:val="baseline"/>
        <w:rPr>
          <w:rFonts w:cs="Arial"/>
          <w:color w:val="000000"/>
          <w:sz w:val="22"/>
          <w:szCs w:val="22"/>
          <w:lang w:val="sl-SI" w:eastAsia="sl-SI"/>
        </w:rPr>
      </w:pPr>
      <w:r w:rsidRPr="009134F3">
        <w:rPr>
          <w:rFonts w:cs="Arial"/>
          <w:color w:val="000000"/>
          <w:sz w:val="22"/>
          <w:szCs w:val="22"/>
          <w:lang w:val="sl-SI" w:eastAsia="sl-SI"/>
        </w:rPr>
        <w:t>razloge za odločitev, ali je sprememba metodologije bistvena.</w:t>
      </w:r>
    </w:p>
    <w:p w:rsidR="007954A8" w:rsidRPr="009134F3" w:rsidRDefault="007954A8" w:rsidP="007954A8">
      <w:pPr>
        <w:spacing w:line="240" w:lineRule="auto"/>
        <w:jc w:val="both"/>
        <w:rPr>
          <w:rFonts w:cs="Arial"/>
          <w:color w:val="000000"/>
          <w:sz w:val="22"/>
          <w:szCs w:val="22"/>
          <w:lang w:val="sl-SI" w:eastAsia="sl-SI"/>
        </w:rPr>
      </w:pPr>
    </w:p>
    <w:p w:rsidR="007954A8" w:rsidRPr="009134F3" w:rsidRDefault="007954A8" w:rsidP="007954A8">
      <w:pPr>
        <w:spacing w:line="240" w:lineRule="auto"/>
        <w:jc w:val="both"/>
        <w:rPr>
          <w:rFonts w:cs="Arial"/>
          <w:color w:val="000000"/>
          <w:sz w:val="22"/>
          <w:szCs w:val="22"/>
          <w:lang w:val="sl-SI" w:eastAsia="sl-SI"/>
        </w:rPr>
      </w:pPr>
      <w:r w:rsidRPr="009134F3">
        <w:rPr>
          <w:rFonts w:cs="Arial"/>
          <w:color w:val="000000"/>
          <w:sz w:val="22"/>
          <w:szCs w:val="22"/>
          <w:lang w:val="sl-SI" w:eastAsia="sl-SI"/>
        </w:rPr>
        <w:tab/>
        <w:t>2.</w:t>
      </w:r>
      <w:r w:rsidRPr="009134F3">
        <w:rPr>
          <w:rFonts w:cs="Arial"/>
          <w:color w:val="000000"/>
          <w:sz w:val="22"/>
          <w:szCs w:val="22"/>
          <w:lang w:val="sl-SI" w:eastAsia="sl-SI"/>
        </w:rPr>
        <w:tab/>
        <w:t>Ministrstvo lahko predloži iste podporne informacije za postopke prilagoditve, ki temeljijo na podobnih predpogojih</w:t>
      </w:r>
      <w:r w:rsidR="001B06FF" w:rsidRPr="009134F3">
        <w:rPr>
          <w:rFonts w:cs="Arial"/>
          <w:color w:val="000000"/>
          <w:sz w:val="22"/>
          <w:szCs w:val="22"/>
          <w:lang w:val="sl-SI" w:eastAsia="sl-SI"/>
        </w:rPr>
        <w:t>,</w:t>
      </w:r>
      <w:r w:rsidRPr="009134F3">
        <w:rPr>
          <w:rFonts w:cs="Arial"/>
          <w:color w:val="000000"/>
          <w:sz w:val="22"/>
          <w:szCs w:val="22"/>
          <w:lang w:val="sl-SI" w:eastAsia="sl-SI"/>
        </w:rPr>
        <w:t xml:space="preserve"> kot jih imajo druge države članice EU, pod pogojem, da predloži posamične informacije, ki se od nje zahtevajo in kot so določene v  1</w:t>
      </w:r>
      <w:r w:rsidR="001B06FF" w:rsidRPr="009134F3">
        <w:rPr>
          <w:rFonts w:cs="Arial"/>
          <w:color w:val="000000"/>
          <w:sz w:val="22"/>
          <w:szCs w:val="22"/>
          <w:lang w:val="sl-SI" w:eastAsia="sl-SI"/>
        </w:rPr>
        <w:t>.</w:t>
      </w:r>
      <w:r w:rsidRPr="009134F3">
        <w:rPr>
          <w:rFonts w:cs="Arial"/>
          <w:color w:val="000000"/>
          <w:sz w:val="22"/>
          <w:szCs w:val="22"/>
          <w:lang w:val="sl-SI" w:eastAsia="sl-SI"/>
        </w:rPr>
        <w:t xml:space="preserve"> točki 4. dela te priloge.</w:t>
      </w:r>
    </w:p>
    <w:p w:rsidR="007954A8" w:rsidRPr="009134F3" w:rsidRDefault="007954A8" w:rsidP="007954A8">
      <w:pPr>
        <w:spacing w:line="240" w:lineRule="auto"/>
        <w:jc w:val="both"/>
        <w:rPr>
          <w:rFonts w:cs="Arial"/>
          <w:color w:val="000000"/>
          <w:sz w:val="22"/>
          <w:szCs w:val="22"/>
          <w:lang w:val="sl-SI" w:eastAsia="sl-SI"/>
        </w:rPr>
      </w:pPr>
    </w:p>
    <w:p w:rsidR="007954A8" w:rsidRPr="009134F3" w:rsidRDefault="007954A8" w:rsidP="007954A8">
      <w:pPr>
        <w:spacing w:line="240" w:lineRule="auto"/>
        <w:jc w:val="both"/>
        <w:rPr>
          <w:rFonts w:cs="Arial"/>
          <w:color w:val="000000"/>
          <w:sz w:val="22"/>
          <w:szCs w:val="22"/>
          <w:lang w:val="sl-SI" w:eastAsia="sl-SI"/>
        </w:rPr>
      </w:pPr>
      <w:r w:rsidRPr="009134F3">
        <w:rPr>
          <w:rFonts w:cs="Arial"/>
          <w:color w:val="000000"/>
          <w:sz w:val="22"/>
          <w:szCs w:val="22"/>
          <w:lang w:val="sl-SI" w:eastAsia="sl-SI"/>
        </w:rPr>
        <w:tab/>
        <w:t>3.</w:t>
      </w:r>
      <w:r w:rsidRPr="009134F3">
        <w:rPr>
          <w:rFonts w:cs="Arial"/>
          <w:color w:val="000000"/>
          <w:sz w:val="22"/>
          <w:szCs w:val="22"/>
          <w:lang w:val="sl-SI" w:eastAsia="sl-SI"/>
        </w:rPr>
        <w:tab/>
        <w:t>Ministrstvo ponovno izračuna prilagojene emisije, da se zagotovi čim večja doslednost časovnih okvirov za vsako leto, za katero se prilagoditev</w:t>
      </w:r>
      <w:r w:rsidR="001B06FF" w:rsidRPr="009134F3">
        <w:rPr>
          <w:rFonts w:cs="Arial"/>
          <w:color w:val="000000"/>
          <w:sz w:val="22"/>
          <w:szCs w:val="22"/>
          <w:lang w:val="sl-SI" w:eastAsia="sl-SI"/>
        </w:rPr>
        <w:t xml:space="preserve"> uporablja</w:t>
      </w:r>
      <w:r w:rsidRPr="009134F3">
        <w:rPr>
          <w:rFonts w:cs="Arial"/>
          <w:color w:val="000000"/>
          <w:sz w:val="22"/>
          <w:szCs w:val="22"/>
          <w:lang w:val="sl-SI" w:eastAsia="sl-SI"/>
        </w:rPr>
        <w:t xml:space="preserve"> </w:t>
      </w:r>
      <w:r w:rsidR="001B06FF" w:rsidRPr="009134F3">
        <w:rPr>
          <w:rFonts w:cs="Arial"/>
          <w:color w:val="000000"/>
          <w:sz w:val="22"/>
          <w:szCs w:val="22"/>
          <w:lang w:val="sl-SI" w:eastAsia="sl-SI"/>
        </w:rPr>
        <w:t>oziroma</w:t>
      </w:r>
      <w:r w:rsidRPr="009134F3">
        <w:rPr>
          <w:rFonts w:cs="Arial"/>
          <w:color w:val="000000"/>
          <w:sz w:val="22"/>
          <w:szCs w:val="22"/>
          <w:lang w:val="sl-SI" w:eastAsia="sl-SI"/>
        </w:rPr>
        <w:t xml:space="preserve"> </w:t>
      </w:r>
      <w:r w:rsidR="001B06FF" w:rsidRPr="009134F3">
        <w:rPr>
          <w:rFonts w:cs="Arial"/>
          <w:color w:val="000000"/>
          <w:sz w:val="22"/>
          <w:szCs w:val="22"/>
          <w:lang w:val="sl-SI" w:eastAsia="sl-SI"/>
        </w:rPr>
        <w:t xml:space="preserve">se </w:t>
      </w:r>
      <w:r w:rsidRPr="009134F3">
        <w:rPr>
          <w:rFonts w:cs="Arial"/>
          <w:color w:val="000000"/>
          <w:sz w:val="22"/>
          <w:szCs w:val="22"/>
          <w:lang w:val="sl-SI" w:eastAsia="sl-SI"/>
        </w:rPr>
        <w:t>prilagoditve uporabljajo.</w:t>
      </w:r>
    </w:p>
    <w:p w:rsidR="007954A8" w:rsidRPr="009134F3" w:rsidRDefault="007954A8" w:rsidP="007954A8">
      <w:pPr>
        <w:spacing w:line="240" w:lineRule="auto"/>
        <w:jc w:val="center"/>
        <w:rPr>
          <w:rFonts w:cs="Arial"/>
          <w:b/>
          <w:bCs/>
          <w:color w:val="000000"/>
          <w:sz w:val="22"/>
          <w:szCs w:val="22"/>
          <w:lang w:val="sl-SI" w:eastAsia="sl-SI"/>
        </w:rPr>
      </w:pPr>
      <w:r w:rsidRPr="009134F3">
        <w:rPr>
          <w:rFonts w:cs="Arial"/>
          <w:b/>
          <w:bCs/>
          <w:color w:val="000000"/>
          <w:sz w:val="22"/>
          <w:szCs w:val="22"/>
          <w:lang w:val="sl-SI" w:eastAsia="sl-SI"/>
        </w:rPr>
        <w:br w:type="page"/>
      </w:r>
      <w:r w:rsidRPr="009134F3">
        <w:rPr>
          <w:rFonts w:cs="Arial"/>
          <w:b/>
          <w:bCs/>
          <w:color w:val="000000"/>
          <w:sz w:val="22"/>
          <w:szCs w:val="22"/>
          <w:lang w:val="sl-SI" w:eastAsia="sl-SI"/>
        </w:rPr>
        <w:lastRenderedPageBreak/>
        <w:t>PRILOGA 4</w:t>
      </w:r>
    </w:p>
    <w:p w:rsidR="007954A8" w:rsidRPr="009134F3" w:rsidRDefault="007954A8" w:rsidP="007954A8">
      <w:pPr>
        <w:spacing w:line="240" w:lineRule="auto"/>
        <w:jc w:val="both"/>
        <w:rPr>
          <w:rFonts w:cs="Arial"/>
          <w:b/>
          <w:bCs/>
          <w:color w:val="000000"/>
          <w:sz w:val="22"/>
          <w:szCs w:val="22"/>
          <w:lang w:val="sl-SI" w:eastAsia="sl-SI"/>
        </w:rPr>
      </w:pPr>
    </w:p>
    <w:p w:rsidR="007954A8" w:rsidRPr="009134F3" w:rsidRDefault="007954A8" w:rsidP="007954A8">
      <w:pPr>
        <w:spacing w:line="240" w:lineRule="auto"/>
        <w:jc w:val="center"/>
        <w:rPr>
          <w:rFonts w:cs="Arial"/>
          <w:b/>
          <w:bCs/>
          <w:color w:val="000000"/>
          <w:sz w:val="22"/>
          <w:szCs w:val="22"/>
          <w:lang w:val="sl-SI" w:eastAsia="sl-SI"/>
        </w:rPr>
      </w:pPr>
      <w:r w:rsidRPr="009134F3">
        <w:rPr>
          <w:rFonts w:cs="Arial"/>
          <w:b/>
          <w:bCs/>
          <w:color w:val="000000"/>
          <w:sz w:val="22"/>
          <w:szCs w:val="22"/>
          <w:lang w:val="sl-SI" w:eastAsia="sl-SI"/>
        </w:rPr>
        <w:t xml:space="preserve">VSEBINA OPERATIVNEGA PROGRAMA </w:t>
      </w:r>
    </w:p>
    <w:p w:rsidR="007954A8" w:rsidRPr="009134F3" w:rsidRDefault="007954A8" w:rsidP="007954A8">
      <w:pPr>
        <w:spacing w:line="240" w:lineRule="auto"/>
        <w:jc w:val="center"/>
        <w:rPr>
          <w:rFonts w:cs="Arial"/>
          <w:b/>
          <w:bCs/>
          <w:color w:val="000000"/>
          <w:sz w:val="22"/>
          <w:szCs w:val="22"/>
          <w:lang w:val="sl-SI" w:eastAsia="sl-SI"/>
        </w:rPr>
      </w:pPr>
    </w:p>
    <w:p w:rsidR="005B51D7" w:rsidRPr="009134F3" w:rsidRDefault="005B51D7" w:rsidP="005B51D7">
      <w:pPr>
        <w:overflowPunct w:val="0"/>
        <w:autoSpaceDE w:val="0"/>
        <w:autoSpaceDN w:val="0"/>
        <w:adjustRightInd w:val="0"/>
        <w:spacing w:line="240" w:lineRule="auto"/>
        <w:jc w:val="both"/>
        <w:textAlignment w:val="baseline"/>
        <w:rPr>
          <w:rFonts w:cs="Arial"/>
          <w:sz w:val="22"/>
          <w:szCs w:val="22"/>
          <w:lang w:val="sl-SI" w:eastAsia="sl-SI"/>
        </w:rPr>
      </w:pPr>
      <w:r w:rsidRPr="009134F3">
        <w:rPr>
          <w:rFonts w:cs="Arial"/>
          <w:sz w:val="22"/>
          <w:szCs w:val="22"/>
          <w:lang w:val="sl-SI" w:eastAsia="sl-SI"/>
        </w:rPr>
        <w:t>Operativni program se sprejme tudi z namenom:</w:t>
      </w:r>
    </w:p>
    <w:p w:rsidR="005B51D7" w:rsidRPr="009134F3" w:rsidRDefault="005B51D7" w:rsidP="005B51D7">
      <w:pPr>
        <w:pStyle w:val="Odstavekseznama"/>
        <w:numPr>
          <w:ilvl w:val="0"/>
          <w:numId w:val="46"/>
        </w:numPr>
        <w:overflowPunct w:val="0"/>
        <w:autoSpaceDE w:val="0"/>
        <w:autoSpaceDN w:val="0"/>
        <w:adjustRightInd w:val="0"/>
        <w:spacing w:line="240" w:lineRule="auto"/>
        <w:jc w:val="both"/>
        <w:textAlignment w:val="baseline"/>
        <w:rPr>
          <w:rFonts w:cs="Arial"/>
          <w:sz w:val="22"/>
          <w:szCs w:val="22"/>
          <w:lang w:val="sl-SI" w:eastAsia="sl-SI"/>
        </w:rPr>
      </w:pPr>
      <w:r w:rsidRPr="009134F3">
        <w:rPr>
          <w:rFonts w:cs="Arial"/>
          <w:sz w:val="22"/>
          <w:szCs w:val="22"/>
          <w:lang w:val="sl-SI" w:eastAsia="sl-SI"/>
        </w:rPr>
        <w:t>doseganja ciljev glede kakovosti zraka, določenih v predpisih, ki urejajo kakovost zraka, in približevanje dolgoročnemu cilju, da bi dosegli ravni kakovosti zraka v skladu s smernicami za kakovost zraka, ki jih je objavila Svetovna zdravstvena organizacija;</w:t>
      </w:r>
    </w:p>
    <w:p w:rsidR="005B51D7" w:rsidRPr="009134F3" w:rsidRDefault="005B51D7" w:rsidP="005B51D7">
      <w:pPr>
        <w:numPr>
          <w:ilvl w:val="0"/>
          <w:numId w:val="46"/>
        </w:numPr>
        <w:overflowPunct w:val="0"/>
        <w:autoSpaceDE w:val="0"/>
        <w:autoSpaceDN w:val="0"/>
        <w:adjustRightInd w:val="0"/>
        <w:spacing w:line="240" w:lineRule="auto"/>
        <w:jc w:val="both"/>
        <w:textAlignment w:val="baseline"/>
        <w:rPr>
          <w:rFonts w:cs="Arial"/>
          <w:sz w:val="22"/>
          <w:szCs w:val="22"/>
          <w:lang w:val="sl-SI" w:eastAsia="sl-SI"/>
        </w:rPr>
      </w:pPr>
      <w:r w:rsidRPr="009134F3">
        <w:rPr>
          <w:rFonts w:cs="Arial"/>
          <w:sz w:val="22"/>
          <w:szCs w:val="22"/>
          <w:lang w:val="sl-SI" w:eastAsia="sl-SI"/>
        </w:rPr>
        <w:t>doseganja ciljev na področju zaščite biotske raznovrstnosti in ekosistemov v skladu s predpisi, ki urejajo zaščito biotske raznovrstnosti in ekosistemov;</w:t>
      </w:r>
    </w:p>
    <w:p w:rsidR="005B51D7" w:rsidRPr="009134F3" w:rsidRDefault="005B51D7" w:rsidP="005B51D7">
      <w:pPr>
        <w:numPr>
          <w:ilvl w:val="0"/>
          <w:numId w:val="46"/>
        </w:numPr>
        <w:overflowPunct w:val="0"/>
        <w:autoSpaceDE w:val="0"/>
        <w:autoSpaceDN w:val="0"/>
        <w:adjustRightInd w:val="0"/>
        <w:spacing w:line="240" w:lineRule="auto"/>
        <w:jc w:val="both"/>
        <w:textAlignment w:val="baseline"/>
        <w:rPr>
          <w:rFonts w:cs="Arial"/>
          <w:sz w:val="22"/>
          <w:szCs w:val="22"/>
          <w:lang w:val="sl-SI" w:eastAsia="sl-SI"/>
        </w:rPr>
      </w:pPr>
      <w:r w:rsidRPr="009134F3">
        <w:rPr>
          <w:rFonts w:cs="Arial"/>
          <w:sz w:val="22"/>
          <w:szCs w:val="22"/>
          <w:lang w:val="sl-SI" w:eastAsia="sl-SI"/>
        </w:rPr>
        <w:t>skupnega doseganja ciljev na področju kakovosti zraka in drugimi ustreznimi področji, zlasti podnebnim in energetskim.</w:t>
      </w:r>
    </w:p>
    <w:p w:rsidR="005B51D7" w:rsidRPr="009134F3" w:rsidRDefault="005B51D7" w:rsidP="007954A8">
      <w:pPr>
        <w:spacing w:line="240" w:lineRule="auto"/>
        <w:jc w:val="center"/>
        <w:rPr>
          <w:rFonts w:cs="Arial"/>
          <w:b/>
          <w:bCs/>
          <w:color w:val="000000"/>
          <w:sz w:val="22"/>
          <w:szCs w:val="22"/>
          <w:lang w:val="sl-SI" w:eastAsia="sl-SI"/>
        </w:rPr>
      </w:pPr>
    </w:p>
    <w:p w:rsidR="005B51D7" w:rsidRPr="009134F3" w:rsidRDefault="005B51D7" w:rsidP="007954A8">
      <w:pPr>
        <w:spacing w:line="240" w:lineRule="auto"/>
        <w:jc w:val="center"/>
        <w:rPr>
          <w:rFonts w:cs="Arial"/>
          <w:b/>
          <w:bCs/>
          <w:color w:val="000000"/>
          <w:sz w:val="22"/>
          <w:szCs w:val="22"/>
          <w:lang w:val="sl-SI" w:eastAsia="sl-SI"/>
        </w:rPr>
      </w:pPr>
    </w:p>
    <w:p w:rsidR="007954A8" w:rsidRPr="009134F3" w:rsidRDefault="007954A8" w:rsidP="007954A8">
      <w:pPr>
        <w:spacing w:line="240" w:lineRule="auto"/>
        <w:jc w:val="center"/>
        <w:rPr>
          <w:rFonts w:cs="Arial"/>
          <w:b/>
          <w:bCs/>
          <w:color w:val="000000"/>
          <w:sz w:val="22"/>
          <w:szCs w:val="22"/>
          <w:lang w:val="sl-SI" w:eastAsia="sl-SI"/>
        </w:rPr>
      </w:pPr>
      <w:r w:rsidRPr="009134F3">
        <w:rPr>
          <w:rFonts w:cs="Arial"/>
          <w:b/>
          <w:bCs/>
          <w:color w:val="000000"/>
          <w:sz w:val="22"/>
          <w:szCs w:val="22"/>
          <w:lang w:val="sl-SI" w:eastAsia="sl-SI"/>
        </w:rPr>
        <w:t>DEL 1</w:t>
      </w:r>
    </w:p>
    <w:p w:rsidR="007954A8" w:rsidRPr="009134F3" w:rsidRDefault="007954A8" w:rsidP="007954A8">
      <w:pPr>
        <w:spacing w:line="240" w:lineRule="auto"/>
        <w:jc w:val="center"/>
        <w:rPr>
          <w:rFonts w:cs="Arial"/>
          <w:b/>
          <w:bCs/>
          <w:color w:val="000000"/>
          <w:sz w:val="22"/>
          <w:szCs w:val="22"/>
          <w:lang w:val="sl-SI" w:eastAsia="sl-SI"/>
        </w:rPr>
      </w:pPr>
    </w:p>
    <w:p w:rsidR="007954A8" w:rsidRPr="009134F3" w:rsidRDefault="007954A8" w:rsidP="007954A8">
      <w:pPr>
        <w:spacing w:line="240" w:lineRule="auto"/>
        <w:jc w:val="center"/>
        <w:rPr>
          <w:rFonts w:cs="Arial"/>
          <w:b/>
          <w:bCs/>
          <w:color w:val="000000"/>
          <w:sz w:val="22"/>
          <w:szCs w:val="22"/>
          <w:lang w:val="sl-SI" w:eastAsia="sl-SI"/>
        </w:rPr>
      </w:pPr>
      <w:r w:rsidRPr="009134F3">
        <w:rPr>
          <w:rFonts w:cs="Arial"/>
          <w:b/>
          <w:bCs/>
          <w:color w:val="000000"/>
          <w:sz w:val="22"/>
          <w:szCs w:val="22"/>
          <w:lang w:val="sl-SI" w:eastAsia="sl-SI"/>
        </w:rPr>
        <w:t>Osnovna vsebina operativnega programa</w:t>
      </w:r>
    </w:p>
    <w:p w:rsidR="007954A8" w:rsidRPr="009134F3" w:rsidRDefault="007954A8" w:rsidP="007954A8">
      <w:pPr>
        <w:spacing w:line="240" w:lineRule="auto"/>
        <w:jc w:val="center"/>
        <w:rPr>
          <w:rFonts w:cs="Arial"/>
          <w:b/>
          <w:bCs/>
          <w:color w:val="000000"/>
          <w:sz w:val="22"/>
          <w:szCs w:val="22"/>
          <w:lang w:val="sl-SI" w:eastAsia="sl-SI"/>
        </w:rPr>
      </w:pPr>
    </w:p>
    <w:p w:rsidR="007954A8" w:rsidRPr="009134F3" w:rsidRDefault="007954A8" w:rsidP="007954A8">
      <w:pPr>
        <w:spacing w:line="240" w:lineRule="auto"/>
        <w:jc w:val="both"/>
        <w:rPr>
          <w:rFonts w:cs="Arial"/>
          <w:bCs/>
          <w:color w:val="000000"/>
          <w:sz w:val="22"/>
          <w:szCs w:val="22"/>
          <w:lang w:val="sl-SI" w:eastAsia="sl-SI"/>
        </w:rPr>
      </w:pPr>
      <w:r w:rsidRPr="009134F3">
        <w:rPr>
          <w:rFonts w:cs="Arial"/>
          <w:bCs/>
          <w:color w:val="000000"/>
          <w:sz w:val="22"/>
          <w:szCs w:val="22"/>
          <w:lang w:val="sl-SI" w:eastAsia="sl-SI"/>
        </w:rPr>
        <w:t>1.</w:t>
      </w:r>
      <w:r w:rsidRPr="009134F3">
        <w:rPr>
          <w:rFonts w:cs="Arial"/>
          <w:bCs/>
          <w:color w:val="000000"/>
          <w:sz w:val="22"/>
          <w:szCs w:val="22"/>
          <w:lang w:val="sl-SI" w:eastAsia="sl-SI"/>
        </w:rPr>
        <w:tab/>
        <w:t>Operativni program</w:t>
      </w:r>
      <w:r w:rsidRPr="009134F3">
        <w:rPr>
          <w:rFonts w:cs="Arial"/>
          <w:b/>
          <w:bCs/>
          <w:color w:val="000000"/>
          <w:sz w:val="22"/>
          <w:szCs w:val="22"/>
          <w:lang w:val="sl-SI" w:eastAsia="sl-SI"/>
        </w:rPr>
        <w:t xml:space="preserve"> </w:t>
      </w:r>
      <w:r w:rsidRPr="009134F3">
        <w:rPr>
          <w:rFonts w:cs="Arial"/>
          <w:bCs/>
          <w:color w:val="000000"/>
          <w:sz w:val="22"/>
          <w:szCs w:val="22"/>
          <w:lang w:val="sl-SI" w:eastAsia="sl-SI"/>
        </w:rPr>
        <w:t>iz 6. člena te uredbe vsebuje vsaj naslednje:</w:t>
      </w:r>
    </w:p>
    <w:p w:rsidR="007954A8" w:rsidRPr="009134F3" w:rsidRDefault="007954A8" w:rsidP="007954A8">
      <w:pPr>
        <w:spacing w:line="240" w:lineRule="auto"/>
        <w:jc w:val="both"/>
        <w:rPr>
          <w:rFonts w:cs="Arial"/>
          <w:bCs/>
          <w:color w:val="000000"/>
          <w:sz w:val="22"/>
          <w:szCs w:val="22"/>
          <w:lang w:val="sl-SI" w:eastAsia="sl-SI"/>
        </w:rPr>
      </w:pPr>
    </w:p>
    <w:p w:rsidR="007954A8" w:rsidRPr="009134F3" w:rsidRDefault="007954A8" w:rsidP="007954A8">
      <w:pPr>
        <w:spacing w:line="240" w:lineRule="auto"/>
        <w:jc w:val="both"/>
        <w:rPr>
          <w:rFonts w:cs="Arial"/>
          <w:bCs/>
          <w:color w:val="000000"/>
          <w:sz w:val="22"/>
          <w:szCs w:val="22"/>
          <w:lang w:val="sl-SI" w:eastAsia="sl-SI"/>
        </w:rPr>
      </w:pPr>
      <w:r w:rsidRPr="009134F3">
        <w:rPr>
          <w:rFonts w:cs="Arial"/>
          <w:bCs/>
          <w:color w:val="000000"/>
          <w:sz w:val="22"/>
          <w:szCs w:val="22"/>
          <w:lang w:val="sl-SI" w:eastAsia="sl-SI"/>
        </w:rPr>
        <w:t>a)</w:t>
      </w:r>
      <w:r w:rsidRPr="009134F3">
        <w:rPr>
          <w:rFonts w:cs="Arial"/>
          <w:bCs/>
          <w:color w:val="000000"/>
          <w:sz w:val="22"/>
          <w:szCs w:val="22"/>
          <w:lang w:val="sl-SI" w:eastAsia="sl-SI"/>
        </w:rPr>
        <w:tab/>
        <w:t xml:space="preserve">nacionalni politični okvir glede kakovosti zraka in onesnaževanja, v okviru katerega je bil program </w:t>
      </w:r>
      <w:r w:rsidR="001B06FF" w:rsidRPr="009134F3">
        <w:rPr>
          <w:rFonts w:cs="Arial"/>
          <w:bCs/>
          <w:color w:val="000000"/>
          <w:sz w:val="22"/>
          <w:szCs w:val="22"/>
          <w:lang w:val="sl-SI" w:eastAsia="sl-SI"/>
        </w:rPr>
        <w:t>pripravljen</w:t>
      </w:r>
      <w:r w:rsidRPr="009134F3">
        <w:rPr>
          <w:rFonts w:cs="Arial"/>
          <w:bCs/>
          <w:color w:val="000000"/>
          <w:sz w:val="22"/>
          <w:szCs w:val="22"/>
          <w:lang w:val="sl-SI" w:eastAsia="sl-SI"/>
        </w:rPr>
        <w:t>, vključno s:</w:t>
      </w:r>
    </w:p>
    <w:p w:rsidR="007954A8" w:rsidRPr="009134F3" w:rsidRDefault="007954A8" w:rsidP="008C2F53">
      <w:pPr>
        <w:numPr>
          <w:ilvl w:val="0"/>
          <w:numId w:val="32"/>
        </w:numPr>
        <w:overflowPunct w:val="0"/>
        <w:autoSpaceDE w:val="0"/>
        <w:autoSpaceDN w:val="0"/>
        <w:adjustRightInd w:val="0"/>
        <w:spacing w:line="240" w:lineRule="auto"/>
        <w:ind w:left="567" w:hanging="210"/>
        <w:jc w:val="both"/>
        <w:textAlignment w:val="baseline"/>
        <w:rPr>
          <w:rFonts w:cs="Arial"/>
          <w:bCs/>
          <w:color w:val="000000"/>
          <w:sz w:val="22"/>
          <w:szCs w:val="22"/>
          <w:lang w:val="sl-SI" w:eastAsia="sl-SI"/>
        </w:rPr>
      </w:pPr>
      <w:r w:rsidRPr="009134F3">
        <w:rPr>
          <w:rFonts w:cs="Arial"/>
          <w:bCs/>
          <w:color w:val="000000"/>
          <w:sz w:val="22"/>
          <w:szCs w:val="22"/>
          <w:lang w:val="sl-SI" w:eastAsia="sl-SI"/>
        </w:rPr>
        <w:t>prednostnimi nalogami politike in njihovimi povezavami s prednostnimi nalogami na drugih pomembnih političnih področjih, vključno s podnebnimi spremembami</w:t>
      </w:r>
      <w:r w:rsidR="001B06FF" w:rsidRPr="009134F3">
        <w:rPr>
          <w:rFonts w:cs="Arial"/>
          <w:bCs/>
          <w:color w:val="000000"/>
          <w:sz w:val="22"/>
          <w:szCs w:val="22"/>
          <w:lang w:val="sl-SI" w:eastAsia="sl-SI"/>
        </w:rPr>
        <w:t>,</w:t>
      </w:r>
      <w:r w:rsidRPr="009134F3">
        <w:rPr>
          <w:rFonts w:cs="Arial"/>
          <w:bCs/>
          <w:color w:val="000000"/>
          <w:sz w:val="22"/>
          <w:szCs w:val="22"/>
          <w:lang w:val="sl-SI" w:eastAsia="sl-SI"/>
        </w:rPr>
        <w:t xml:space="preserve"> ter po potrebi </w:t>
      </w:r>
      <w:r w:rsidR="001B06FF" w:rsidRPr="009134F3">
        <w:rPr>
          <w:rFonts w:cs="Arial"/>
          <w:bCs/>
          <w:color w:val="000000"/>
          <w:sz w:val="22"/>
          <w:szCs w:val="22"/>
          <w:lang w:val="sl-SI" w:eastAsia="sl-SI"/>
        </w:rPr>
        <w:t xml:space="preserve">s </w:t>
      </w:r>
      <w:r w:rsidRPr="009134F3">
        <w:rPr>
          <w:rFonts w:cs="Arial"/>
          <w:bCs/>
          <w:color w:val="000000"/>
          <w:sz w:val="22"/>
          <w:szCs w:val="22"/>
          <w:lang w:val="sl-SI" w:eastAsia="sl-SI"/>
        </w:rPr>
        <w:t>kmetijstvom, industrijo in prometom;</w:t>
      </w:r>
    </w:p>
    <w:p w:rsidR="007954A8" w:rsidRPr="009134F3" w:rsidRDefault="007954A8" w:rsidP="008C2F53">
      <w:pPr>
        <w:numPr>
          <w:ilvl w:val="0"/>
          <w:numId w:val="32"/>
        </w:numPr>
        <w:overflowPunct w:val="0"/>
        <w:autoSpaceDE w:val="0"/>
        <w:autoSpaceDN w:val="0"/>
        <w:adjustRightInd w:val="0"/>
        <w:spacing w:line="240" w:lineRule="auto"/>
        <w:ind w:left="567" w:hanging="210"/>
        <w:jc w:val="both"/>
        <w:textAlignment w:val="baseline"/>
        <w:rPr>
          <w:rFonts w:cs="Arial"/>
          <w:bCs/>
          <w:color w:val="000000"/>
          <w:sz w:val="22"/>
          <w:szCs w:val="22"/>
          <w:lang w:val="sl-SI" w:eastAsia="sl-SI"/>
        </w:rPr>
      </w:pPr>
      <w:r w:rsidRPr="009134F3">
        <w:rPr>
          <w:rFonts w:cs="Arial"/>
          <w:bCs/>
          <w:color w:val="000000"/>
          <w:sz w:val="22"/>
          <w:szCs w:val="22"/>
          <w:lang w:val="sl-SI" w:eastAsia="sl-SI"/>
        </w:rPr>
        <w:t>odgovornost</w:t>
      </w:r>
      <w:r w:rsidR="00923C2D" w:rsidRPr="009134F3">
        <w:rPr>
          <w:rFonts w:cs="Arial"/>
          <w:bCs/>
          <w:color w:val="000000"/>
          <w:sz w:val="22"/>
          <w:szCs w:val="22"/>
          <w:lang w:val="sl-SI" w:eastAsia="sl-SI"/>
        </w:rPr>
        <w:t>jo</w:t>
      </w:r>
      <w:r w:rsidRPr="009134F3">
        <w:rPr>
          <w:rFonts w:cs="Arial"/>
          <w:bCs/>
          <w:color w:val="000000"/>
          <w:sz w:val="22"/>
          <w:szCs w:val="22"/>
          <w:lang w:val="sl-SI" w:eastAsia="sl-SI"/>
        </w:rPr>
        <w:t xml:space="preserve"> </w:t>
      </w:r>
      <w:r w:rsidR="00107EBE" w:rsidRPr="009134F3">
        <w:rPr>
          <w:rFonts w:cs="Arial"/>
          <w:bCs/>
          <w:color w:val="000000"/>
          <w:sz w:val="22"/>
          <w:szCs w:val="22"/>
          <w:lang w:val="sl-SI" w:eastAsia="sl-SI"/>
        </w:rPr>
        <w:t>državnih</w:t>
      </w:r>
      <w:r w:rsidRPr="009134F3">
        <w:rPr>
          <w:rFonts w:cs="Arial"/>
          <w:bCs/>
          <w:color w:val="000000"/>
          <w:sz w:val="22"/>
          <w:szCs w:val="22"/>
          <w:lang w:val="sl-SI" w:eastAsia="sl-SI"/>
        </w:rPr>
        <w:t>, regionalnih in lokalnih organov;</w:t>
      </w:r>
    </w:p>
    <w:p w:rsidR="007954A8" w:rsidRPr="009134F3" w:rsidRDefault="007954A8" w:rsidP="008C2F53">
      <w:pPr>
        <w:numPr>
          <w:ilvl w:val="0"/>
          <w:numId w:val="32"/>
        </w:numPr>
        <w:overflowPunct w:val="0"/>
        <w:autoSpaceDE w:val="0"/>
        <w:autoSpaceDN w:val="0"/>
        <w:adjustRightInd w:val="0"/>
        <w:spacing w:line="240" w:lineRule="auto"/>
        <w:ind w:left="567" w:hanging="210"/>
        <w:jc w:val="both"/>
        <w:textAlignment w:val="baseline"/>
        <w:rPr>
          <w:rFonts w:cs="Arial"/>
          <w:bCs/>
          <w:color w:val="000000"/>
          <w:sz w:val="22"/>
          <w:szCs w:val="22"/>
          <w:lang w:val="sl-SI" w:eastAsia="sl-SI"/>
        </w:rPr>
      </w:pPr>
      <w:r w:rsidRPr="009134F3">
        <w:rPr>
          <w:rFonts w:cs="Arial"/>
          <w:bCs/>
          <w:color w:val="000000"/>
          <w:sz w:val="22"/>
          <w:szCs w:val="22"/>
          <w:lang w:val="sl-SI" w:eastAsia="sl-SI"/>
        </w:rPr>
        <w:t>napredkom sedanjih politik in ukrepov pri zmanjševanju emisij in izboljšanju kakovosti zraka ter stopnjo izpolnjevanja nacionalnih obveznosti in obveznosti Unije;</w:t>
      </w:r>
    </w:p>
    <w:p w:rsidR="007954A8" w:rsidRPr="009134F3" w:rsidRDefault="007954A8" w:rsidP="008C2F53">
      <w:pPr>
        <w:numPr>
          <w:ilvl w:val="0"/>
          <w:numId w:val="32"/>
        </w:numPr>
        <w:overflowPunct w:val="0"/>
        <w:autoSpaceDE w:val="0"/>
        <w:autoSpaceDN w:val="0"/>
        <w:adjustRightInd w:val="0"/>
        <w:spacing w:line="240" w:lineRule="auto"/>
        <w:ind w:left="567" w:hanging="210"/>
        <w:jc w:val="both"/>
        <w:textAlignment w:val="baseline"/>
        <w:rPr>
          <w:rFonts w:cs="Arial"/>
          <w:bCs/>
          <w:color w:val="000000"/>
          <w:sz w:val="22"/>
          <w:szCs w:val="22"/>
          <w:lang w:val="sl-SI" w:eastAsia="sl-SI"/>
        </w:rPr>
      </w:pPr>
      <w:r w:rsidRPr="009134F3">
        <w:rPr>
          <w:rFonts w:cs="Arial"/>
          <w:bCs/>
          <w:color w:val="000000"/>
          <w:sz w:val="22"/>
          <w:szCs w:val="22"/>
          <w:lang w:val="sl-SI" w:eastAsia="sl-SI"/>
        </w:rPr>
        <w:t>napovedanim nadaljnjim razvojem ob predvidevanju, da ne bo</w:t>
      </w:r>
      <w:r w:rsidR="00107EBE" w:rsidRPr="009134F3">
        <w:rPr>
          <w:rFonts w:cs="Arial"/>
          <w:bCs/>
          <w:color w:val="000000"/>
          <w:sz w:val="22"/>
          <w:szCs w:val="22"/>
          <w:lang w:val="sl-SI" w:eastAsia="sl-SI"/>
        </w:rPr>
        <w:t>do</w:t>
      </w:r>
      <w:r w:rsidRPr="009134F3">
        <w:rPr>
          <w:rFonts w:cs="Arial"/>
          <w:bCs/>
          <w:color w:val="000000"/>
          <w:sz w:val="22"/>
          <w:szCs w:val="22"/>
          <w:lang w:val="sl-SI" w:eastAsia="sl-SI"/>
        </w:rPr>
        <w:t xml:space="preserve"> spreme</w:t>
      </w:r>
      <w:r w:rsidR="00107EBE" w:rsidRPr="009134F3">
        <w:rPr>
          <w:rFonts w:cs="Arial"/>
          <w:bCs/>
          <w:color w:val="000000"/>
          <w:sz w:val="22"/>
          <w:szCs w:val="22"/>
          <w:lang w:val="sl-SI" w:eastAsia="sl-SI"/>
        </w:rPr>
        <w:t>njeni</w:t>
      </w:r>
      <w:r w:rsidRPr="009134F3">
        <w:rPr>
          <w:rFonts w:cs="Arial"/>
          <w:bCs/>
          <w:color w:val="000000"/>
          <w:sz w:val="22"/>
          <w:szCs w:val="22"/>
          <w:lang w:val="sl-SI" w:eastAsia="sl-SI"/>
        </w:rPr>
        <w:t xml:space="preserve"> že sprejet</w:t>
      </w:r>
      <w:r w:rsidR="00107EBE" w:rsidRPr="009134F3">
        <w:rPr>
          <w:rFonts w:cs="Arial"/>
          <w:bCs/>
          <w:color w:val="000000"/>
          <w:sz w:val="22"/>
          <w:szCs w:val="22"/>
          <w:lang w:val="sl-SI" w:eastAsia="sl-SI"/>
        </w:rPr>
        <w:t>e</w:t>
      </w:r>
      <w:r w:rsidRPr="009134F3">
        <w:rPr>
          <w:rFonts w:cs="Arial"/>
          <w:bCs/>
          <w:color w:val="000000"/>
          <w:sz w:val="22"/>
          <w:szCs w:val="22"/>
          <w:lang w:val="sl-SI" w:eastAsia="sl-SI"/>
        </w:rPr>
        <w:t xml:space="preserve"> politik</w:t>
      </w:r>
      <w:r w:rsidR="00107EBE" w:rsidRPr="009134F3">
        <w:rPr>
          <w:rFonts w:cs="Arial"/>
          <w:bCs/>
          <w:color w:val="000000"/>
          <w:sz w:val="22"/>
          <w:szCs w:val="22"/>
          <w:lang w:val="sl-SI" w:eastAsia="sl-SI"/>
        </w:rPr>
        <w:t>e</w:t>
      </w:r>
      <w:r w:rsidRPr="009134F3">
        <w:rPr>
          <w:rFonts w:cs="Arial"/>
          <w:bCs/>
          <w:color w:val="000000"/>
          <w:sz w:val="22"/>
          <w:szCs w:val="22"/>
          <w:lang w:val="sl-SI" w:eastAsia="sl-SI"/>
        </w:rPr>
        <w:t xml:space="preserve"> in ukrep</w:t>
      </w:r>
      <w:r w:rsidR="00107EBE" w:rsidRPr="009134F3">
        <w:rPr>
          <w:rFonts w:cs="Arial"/>
          <w:bCs/>
          <w:color w:val="000000"/>
          <w:sz w:val="22"/>
          <w:szCs w:val="22"/>
          <w:lang w:val="sl-SI" w:eastAsia="sl-SI"/>
        </w:rPr>
        <w:t>i</w:t>
      </w:r>
      <w:r w:rsidRPr="009134F3">
        <w:rPr>
          <w:rFonts w:cs="Arial"/>
          <w:bCs/>
          <w:color w:val="000000"/>
          <w:sz w:val="22"/>
          <w:szCs w:val="22"/>
          <w:lang w:val="sl-SI" w:eastAsia="sl-SI"/>
        </w:rPr>
        <w:t>;</w:t>
      </w:r>
    </w:p>
    <w:p w:rsidR="007954A8" w:rsidRPr="009134F3" w:rsidRDefault="007954A8" w:rsidP="007954A8">
      <w:pPr>
        <w:spacing w:line="240" w:lineRule="auto"/>
        <w:jc w:val="both"/>
        <w:rPr>
          <w:rFonts w:cs="Arial"/>
          <w:bCs/>
          <w:color w:val="000000"/>
          <w:sz w:val="22"/>
          <w:szCs w:val="22"/>
          <w:lang w:val="sl-SI" w:eastAsia="sl-SI"/>
        </w:rPr>
      </w:pPr>
    </w:p>
    <w:p w:rsidR="007954A8" w:rsidRPr="009134F3" w:rsidRDefault="007954A8" w:rsidP="008C2F53">
      <w:pPr>
        <w:spacing w:line="240" w:lineRule="auto"/>
        <w:jc w:val="both"/>
        <w:rPr>
          <w:rFonts w:cs="Arial"/>
          <w:bCs/>
          <w:color w:val="000000"/>
          <w:sz w:val="22"/>
          <w:szCs w:val="22"/>
          <w:lang w:val="sl-SI" w:eastAsia="sl-SI"/>
        </w:rPr>
      </w:pPr>
      <w:r w:rsidRPr="009134F3">
        <w:rPr>
          <w:rFonts w:cs="Arial"/>
          <w:bCs/>
          <w:color w:val="000000"/>
          <w:sz w:val="22"/>
          <w:szCs w:val="22"/>
          <w:lang w:val="sl-SI" w:eastAsia="sl-SI"/>
        </w:rPr>
        <w:t>b)</w:t>
      </w:r>
      <w:r w:rsidRPr="009134F3">
        <w:rPr>
          <w:rFonts w:cs="Arial"/>
          <w:bCs/>
          <w:color w:val="000000"/>
          <w:sz w:val="22"/>
          <w:szCs w:val="22"/>
          <w:lang w:val="sl-SI" w:eastAsia="sl-SI"/>
        </w:rPr>
        <w:tab/>
        <w:t>možnosti politike</w:t>
      </w:r>
      <w:r w:rsidR="00107EBE" w:rsidRPr="009134F3">
        <w:rPr>
          <w:rFonts w:cs="Arial"/>
          <w:bCs/>
          <w:color w:val="000000"/>
          <w:sz w:val="22"/>
          <w:szCs w:val="22"/>
          <w:lang w:val="sl-SI" w:eastAsia="sl-SI"/>
        </w:rPr>
        <w:t xml:space="preserve"> glede</w:t>
      </w:r>
      <w:r w:rsidRPr="009134F3">
        <w:rPr>
          <w:rFonts w:cs="Arial"/>
          <w:bCs/>
          <w:color w:val="000000"/>
          <w:sz w:val="22"/>
          <w:szCs w:val="22"/>
          <w:lang w:val="sl-SI" w:eastAsia="sl-SI"/>
        </w:rPr>
        <w:t xml:space="preserve"> izpolnjevanj</w:t>
      </w:r>
      <w:r w:rsidR="00107EBE" w:rsidRPr="009134F3">
        <w:rPr>
          <w:rFonts w:cs="Arial"/>
          <w:bCs/>
          <w:color w:val="000000"/>
          <w:sz w:val="22"/>
          <w:szCs w:val="22"/>
          <w:lang w:val="sl-SI" w:eastAsia="sl-SI"/>
        </w:rPr>
        <w:t>a</w:t>
      </w:r>
      <w:r w:rsidRPr="009134F3">
        <w:rPr>
          <w:rFonts w:cs="Arial"/>
          <w:bCs/>
          <w:color w:val="000000"/>
          <w:sz w:val="22"/>
          <w:szCs w:val="22"/>
          <w:lang w:val="sl-SI" w:eastAsia="sl-SI"/>
        </w:rPr>
        <w:t xml:space="preserve"> zahtev </w:t>
      </w:r>
      <w:r w:rsidR="001B06FF" w:rsidRPr="009134F3">
        <w:rPr>
          <w:rFonts w:cs="Arial"/>
          <w:bCs/>
          <w:color w:val="000000"/>
          <w:sz w:val="22"/>
          <w:szCs w:val="22"/>
          <w:lang w:val="sl-SI" w:eastAsia="sl-SI"/>
        </w:rPr>
        <w:t>za</w:t>
      </w:r>
      <w:r w:rsidRPr="009134F3">
        <w:rPr>
          <w:rFonts w:cs="Arial"/>
          <w:bCs/>
          <w:color w:val="000000"/>
          <w:sz w:val="22"/>
          <w:szCs w:val="22"/>
          <w:lang w:val="sl-SI" w:eastAsia="sl-SI"/>
        </w:rPr>
        <w:t xml:space="preserve"> zmanjšanj</w:t>
      </w:r>
      <w:r w:rsidR="001B06FF" w:rsidRPr="009134F3">
        <w:rPr>
          <w:rFonts w:cs="Arial"/>
          <w:bCs/>
          <w:color w:val="000000"/>
          <w:sz w:val="22"/>
          <w:szCs w:val="22"/>
          <w:lang w:val="sl-SI" w:eastAsia="sl-SI"/>
        </w:rPr>
        <w:t>e</w:t>
      </w:r>
      <w:r w:rsidRPr="009134F3">
        <w:rPr>
          <w:rFonts w:cs="Arial"/>
          <w:bCs/>
          <w:color w:val="000000"/>
          <w:sz w:val="22"/>
          <w:szCs w:val="22"/>
          <w:lang w:val="sl-SI" w:eastAsia="sl-SI"/>
        </w:rPr>
        <w:t xml:space="preserve"> emisij za obdobje med letom</w:t>
      </w:r>
      <w:r w:rsidR="001B06FF" w:rsidRPr="009134F3">
        <w:rPr>
          <w:rFonts w:cs="Arial"/>
          <w:bCs/>
          <w:color w:val="000000"/>
          <w:sz w:val="22"/>
          <w:szCs w:val="22"/>
          <w:lang w:val="sl-SI" w:eastAsia="sl-SI"/>
        </w:rPr>
        <w:t>a</w:t>
      </w:r>
      <w:r w:rsidRPr="009134F3">
        <w:rPr>
          <w:rFonts w:cs="Arial"/>
          <w:bCs/>
          <w:color w:val="000000"/>
          <w:sz w:val="22"/>
          <w:szCs w:val="22"/>
          <w:lang w:val="sl-SI" w:eastAsia="sl-SI"/>
        </w:rPr>
        <w:t xml:space="preserve"> 2020 in 2029 in od leta 2030 naprej ter za vmesne ravni emisij, določene za leto 2025, in za nadaljnje izboljševanje kakovosti zraka, ter analize teh politik in metode analiz; </w:t>
      </w:r>
      <w:r w:rsidR="001B06FF" w:rsidRPr="009134F3">
        <w:rPr>
          <w:rFonts w:cs="Arial"/>
          <w:bCs/>
          <w:color w:val="000000"/>
          <w:sz w:val="22"/>
          <w:szCs w:val="22"/>
          <w:lang w:val="sl-SI" w:eastAsia="sl-SI"/>
        </w:rPr>
        <w:t>če</w:t>
      </w:r>
      <w:r w:rsidRPr="009134F3">
        <w:rPr>
          <w:rFonts w:cs="Arial"/>
          <w:bCs/>
          <w:color w:val="000000"/>
          <w:sz w:val="22"/>
          <w:szCs w:val="22"/>
          <w:lang w:val="sl-SI" w:eastAsia="sl-SI"/>
        </w:rPr>
        <w:t xml:space="preserve"> so na voljo, posamezne ali kombinirane vplive politik in ukrepov v zvezi z zmanjšanjem emisij, kakovostjo zraka in okoljem ter s tem povezane negotovosti;</w:t>
      </w:r>
    </w:p>
    <w:p w:rsidR="007954A8" w:rsidRPr="009134F3" w:rsidRDefault="007954A8" w:rsidP="008C2F53">
      <w:pPr>
        <w:spacing w:line="240" w:lineRule="auto"/>
        <w:jc w:val="both"/>
        <w:rPr>
          <w:rFonts w:cs="Arial"/>
          <w:bCs/>
          <w:color w:val="000000"/>
          <w:sz w:val="22"/>
          <w:szCs w:val="22"/>
          <w:lang w:val="sl-SI" w:eastAsia="sl-SI"/>
        </w:rPr>
      </w:pPr>
    </w:p>
    <w:p w:rsidR="007954A8" w:rsidRPr="009134F3" w:rsidRDefault="007954A8" w:rsidP="008C2F53">
      <w:pPr>
        <w:spacing w:line="240" w:lineRule="auto"/>
        <w:jc w:val="both"/>
        <w:rPr>
          <w:rFonts w:cs="Arial"/>
          <w:bCs/>
          <w:color w:val="000000"/>
          <w:sz w:val="22"/>
          <w:szCs w:val="22"/>
          <w:lang w:val="sl-SI" w:eastAsia="sl-SI"/>
        </w:rPr>
      </w:pPr>
      <w:r w:rsidRPr="009134F3">
        <w:rPr>
          <w:rFonts w:cs="Arial"/>
          <w:bCs/>
          <w:color w:val="000000"/>
          <w:sz w:val="22"/>
          <w:szCs w:val="22"/>
          <w:lang w:val="sl-SI" w:eastAsia="sl-SI"/>
        </w:rPr>
        <w:t>c)</w:t>
      </w:r>
      <w:r w:rsidRPr="009134F3">
        <w:rPr>
          <w:rFonts w:cs="Arial"/>
          <w:bCs/>
          <w:color w:val="000000"/>
          <w:sz w:val="22"/>
          <w:szCs w:val="22"/>
          <w:lang w:val="sl-SI" w:eastAsia="sl-SI"/>
        </w:rPr>
        <w:tab/>
        <w:t>ukrepe in politike, izbrane za sprejetje, vključno s časovnim načrtom za njihovo sprejetje, izvajanje in pregled</w:t>
      </w:r>
      <w:r w:rsidR="00923C2D" w:rsidRPr="009134F3">
        <w:rPr>
          <w:rFonts w:cs="Arial"/>
          <w:bCs/>
          <w:color w:val="000000"/>
          <w:sz w:val="22"/>
          <w:szCs w:val="22"/>
          <w:lang w:val="sl-SI" w:eastAsia="sl-SI"/>
        </w:rPr>
        <w:t>,</w:t>
      </w:r>
      <w:r w:rsidRPr="009134F3">
        <w:rPr>
          <w:rFonts w:cs="Arial"/>
          <w:bCs/>
          <w:color w:val="000000"/>
          <w:sz w:val="22"/>
          <w:szCs w:val="22"/>
          <w:lang w:val="sl-SI" w:eastAsia="sl-SI"/>
        </w:rPr>
        <w:t xml:space="preserve"> ter odgovornimi pristojnimi organi;</w:t>
      </w:r>
    </w:p>
    <w:p w:rsidR="007954A8" w:rsidRPr="009134F3" w:rsidRDefault="007954A8" w:rsidP="008C2F53">
      <w:pPr>
        <w:spacing w:line="240" w:lineRule="auto"/>
        <w:jc w:val="both"/>
        <w:rPr>
          <w:rFonts w:cs="Arial"/>
          <w:bCs/>
          <w:color w:val="000000"/>
          <w:sz w:val="22"/>
          <w:szCs w:val="22"/>
          <w:lang w:val="sl-SI" w:eastAsia="sl-SI"/>
        </w:rPr>
      </w:pPr>
    </w:p>
    <w:p w:rsidR="007954A8" w:rsidRPr="009134F3" w:rsidRDefault="007954A8" w:rsidP="008C2F53">
      <w:pPr>
        <w:spacing w:line="240" w:lineRule="auto"/>
        <w:jc w:val="both"/>
        <w:rPr>
          <w:rFonts w:cs="Arial"/>
          <w:bCs/>
          <w:color w:val="000000"/>
          <w:sz w:val="22"/>
          <w:szCs w:val="22"/>
          <w:lang w:val="sl-SI" w:eastAsia="sl-SI"/>
        </w:rPr>
      </w:pPr>
      <w:r w:rsidRPr="009134F3">
        <w:rPr>
          <w:rFonts w:cs="Arial"/>
          <w:bCs/>
          <w:color w:val="000000"/>
          <w:sz w:val="22"/>
          <w:szCs w:val="22"/>
          <w:lang w:val="sl-SI" w:eastAsia="sl-SI"/>
        </w:rPr>
        <w:t>d)</w:t>
      </w:r>
      <w:r w:rsidRPr="009134F3">
        <w:rPr>
          <w:rFonts w:cs="Arial"/>
          <w:bCs/>
          <w:color w:val="000000"/>
          <w:sz w:val="22"/>
          <w:szCs w:val="22"/>
          <w:lang w:val="sl-SI" w:eastAsia="sl-SI"/>
        </w:rPr>
        <w:tab/>
        <w:t>po potrebi pojasnitev razlogov, zakaj okvirnih ravni emisij za leto 2025 ni mogoče izpolniti brez ukrepov, ki bi povzročili nesorazmerne stroške;</w:t>
      </w:r>
    </w:p>
    <w:p w:rsidR="007954A8" w:rsidRPr="009134F3" w:rsidRDefault="007954A8" w:rsidP="008C2F53">
      <w:pPr>
        <w:spacing w:line="240" w:lineRule="auto"/>
        <w:jc w:val="both"/>
        <w:rPr>
          <w:rFonts w:cs="Arial"/>
          <w:bCs/>
          <w:color w:val="000000"/>
          <w:sz w:val="22"/>
          <w:szCs w:val="22"/>
          <w:lang w:val="sl-SI" w:eastAsia="sl-SI"/>
        </w:rPr>
      </w:pPr>
    </w:p>
    <w:p w:rsidR="007954A8" w:rsidRPr="009134F3" w:rsidRDefault="007954A8" w:rsidP="008C2F53">
      <w:pPr>
        <w:spacing w:line="240" w:lineRule="auto"/>
        <w:jc w:val="both"/>
        <w:rPr>
          <w:rFonts w:cs="Arial"/>
          <w:bCs/>
          <w:color w:val="000000"/>
          <w:sz w:val="22"/>
          <w:szCs w:val="22"/>
          <w:lang w:val="sl-SI" w:eastAsia="sl-SI"/>
        </w:rPr>
      </w:pPr>
      <w:r w:rsidRPr="009134F3">
        <w:rPr>
          <w:rFonts w:cs="Arial"/>
          <w:bCs/>
          <w:color w:val="000000"/>
          <w:sz w:val="22"/>
          <w:szCs w:val="22"/>
          <w:lang w:val="sl-SI" w:eastAsia="sl-SI"/>
        </w:rPr>
        <w:t>e)</w:t>
      </w:r>
      <w:r w:rsidRPr="009134F3">
        <w:rPr>
          <w:rFonts w:cs="Arial"/>
          <w:bCs/>
          <w:color w:val="000000"/>
          <w:sz w:val="22"/>
          <w:szCs w:val="22"/>
          <w:lang w:val="sl-SI" w:eastAsia="sl-SI"/>
        </w:rPr>
        <w:tab/>
        <w:t>po potrebi informacije o uporabi prilagoditev iz 5. člena te uredbe in vse okoljske posledice uporabe teh prilagoditev;</w:t>
      </w:r>
    </w:p>
    <w:p w:rsidR="007954A8" w:rsidRPr="009134F3" w:rsidRDefault="007954A8" w:rsidP="008C2F53">
      <w:pPr>
        <w:spacing w:line="240" w:lineRule="auto"/>
        <w:jc w:val="both"/>
        <w:rPr>
          <w:rFonts w:cs="Arial"/>
          <w:bCs/>
          <w:color w:val="000000"/>
          <w:sz w:val="22"/>
          <w:szCs w:val="22"/>
          <w:lang w:val="sl-SI" w:eastAsia="sl-SI"/>
        </w:rPr>
      </w:pPr>
    </w:p>
    <w:p w:rsidR="007954A8" w:rsidRPr="009134F3" w:rsidRDefault="007954A8" w:rsidP="008C2F53">
      <w:pPr>
        <w:spacing w:line="240" w:lineRule="auto"/>
        <w:jc w:val="both"/>
        <w:rPr>
          <w:rFonts w:cs="Arial"/>
          <w:bCs/>
          <w:color w:val="000000"/>
          <w:sz w:val="22"/>
          <w:szCs w:val="22"/>
          <w:lang w:val="sl-SI" w:eastAsia="sl-SI"/>
        </w:rPr>
      </w:pPr>
      <w:r w:rsidRPr="009134F3">
        <w:rPr>
          <w:rFonts w:cs="Arial"/>
          <w:bCs/>
          <w:color w:val="000000"/>
          <w:sz w:val="22"/>
          <w:szCs w:val="22"/>
          <w:lang w:val="sl-SI" w:eastAsia="sl-SI"/>
        </w:rPr>
        <w:t>f)</w:t>
      </w:r>
      <w:r w:rsidRPr="009134F3">
        <w:rPr>
          <w:rFonts w:cs="Arial"/>
          <w:bCs/>
          <w:color w:val="000000"/>
          <w:sz w:val="22"/>
          <w:szCs w:val="22"/>
          <w:lang w:val="sl-SI" w:eastAsia="sl-SI"/>
        </w:rPr>
        <w:tab/>
        <w:t>oceno uspešnosti izbranih politik in ukrepov pri zagotavljanju skladnosti z načrti in programi, vzpostavljenimi v okviru drugih ustreznih področij politik.</w:t>
      </w:r>
    </w:p>
    <w:p w:rsidR="007954A8" w:rsidRPr="009134F3" w:rsidRDefault="007954A8" w:rsidP="007954A8">
      <w:pPr>
        <w:spacing w:line="240" w:lineRule="auto"/>
        <w:jc w:val="both"/>
        <w:rPr>
          <w:rFonts w:cs="Arial"/>
          <w:bCs/>
          <w:color w:val="000000"/>
          <w:sz w:val="22"/>
          <w:szCs w:val="22"/>
          <w:lang w:val="sl-SI" w:eastAsia="sl-SI"/>
        </w:rPr>
      </w:pPr>
    </w:p>
    <w:p w:rsidR="007954A8" w:rsidRPr="009134F3" w:rsidRDefault="007954A8" w:rsidP="007954A8">
      <w:pPr>
        <w:spacing w:line="240" w:lineRule="auto"/>
        <w:jc w:val="both"/>
        <w:rPr>
          <w:rFonts w:cs="Arial"/>
          <w:bCs/>
          <w:color w:val="000000"/>
          <w:sz w:val="22"/>
          <w:szCs w:val="22"/>
          <w:lang w:val="sl-SI" w:eastAsia="sl-SI"/>
        </w:rPr>
      </w:pPr>
    </w:p>
    <w:p w:rsidR="007954A8" w:rsidRPr="009134F3" w:rsidRDefault="007954A8" w:rsidP="007954A8">
      <w:pPr>
        <w:spacing w:line="240" w:lineRule="auto"/>
        <w:jc w:val="both"/>
        <w:rPr>
          <w:rFonts w:cs="Arial"/>
          <w:bCs/>
          <w:color w:val="000000"/>
          <w:sz w:val="22"/>
          <w:szCs w:val="22"/>
          <w:lang w:val="sl-SI" w:eastAsia="sl-SI"/>
        </w:rPr>
      </w:pPr>
      <w:r w:rsidRPr="009134F3">
        <w:rPr>
          <w:rFonts w:cs="Arial"/>
          <w:bCs/>
          <w:color w:val="000000"/>
          <w:sz w:val="22"/>
          <w:szCs w:val="22"/>
          <w:lang w:val="sl-SI" w:eastAsia="sl-SI"/>
        </w:rPr>
        <w:lastRenderedPageBreak/>
        <w:t>2.</w:t>
      </w:r>
      <w:r w:rsidRPr="009134F3">
        <w:rPr>
          <w:rFonts w:cs="Arial"/>
          <w:bCs/>
          <w:color w:val="000000"/>
          <w:sz w:val="22"/>
          <w:szCs w:val="22"/>
          <w:lang w:val="sl-SI" w:eastAsia="sl-SI"/>
        </w:rPr>
        <w:tab/>
        <w:t>Posodobitve operativnega programa iz 6. člena te uredbe vsebuje</w:t>
      </w:r>
      <w:r w:rsidR="00772529" w:rsidRPr="009134F3">
        <w:rPr>
          <w:rFonts w:cs="Arial"/>
          <w:bCs/>
          <w:color w:val="000000"/>
          <w:sz w:val="22"/>
          <w:szCs w:val="22"/>
          <w:lang w:val="sl-SI" w:eastAsia="sl-SI"/>
        </w:rPr>
        <w:t>jo</w:t>
      </w:r>
      <w:r w:rsidRPr="009134F3">
        <w:rPr>
          <w:rFonts w:cs="Arial"/>
          <w:bCs/>
          <w:color w:val="000000"/>
          <w:sz w:val="22"/>
          <w:szCs w:val="22"/>
          <w:lang w:val="sl-SI" w:eastAsia="sl-SI"/>
        </w:rPr>
        <w:t xml:space="preserve"> vsaj naslednje:</w:t>
      </w:r>
    </w:p>
    <w:p w:rsidR="007954A8" w:rsidRPr="009134F3" w:rsidRDefault="007954A8" w:rsidP="007954A8">
      <w:pPr>
        <w:spacing w:line="240" w:lineRule="auto"/>
        <w:jc w:val="both"/>
        <w:rPr>
          <w:rFonts w:cs="Arial"/>
          <w:bCs/>
          <w:color w:val="000000"/>
          <w:sz w:val="22"/>
          <w:szCs w:val="22"/>
          <w:lang w:val="sl-SI" w:eastAsia="sl-SI"/>
        </w:rPr>
      </w:pPr>
    </w:p>
    <w:p w:rsidR="007954A8" w:rsidRPr="009134F3" w:rsidRDefault="007954A8" w:rsidP="008C2F53">
      <w:pPr>
        <w:numPr>
          <w:ilvl w:val="0"/>
          <w:numId w:val="44"/>
        </w:numPr>
        <w:overflowPunct w:val="0"/>
        <w:autoSpaceDE w:val="0"/>
        <w:autoSpaceDN w:val="0"/>
        <w:adjustRightInd w:val="0"/>
        <w:spacing w:after="200" w:line="240" w:lineRule="auto"/>
        <w:jc w:val="both"/>
        <w:textAlignment w:val="baseline"/>
        <w:rPr>
          <w:rFonts w:cs="Arial"/>
          <w:bCs/>
          <w:color w:val="000000"/>
          <w:sz w:val="22"/>
          <w:szCs w:val="22"/>
          <w:lang w:val="sl-SI" w:eastAsia="sl-SI"/>
        </w:rPr>
      </w:pPr>
      <w:r w:rsidRPr="009134F3">
        <w:rPr>
          <w:rFonts w:cs="Arial"/>
          <w:bCs/>
          <w:color w:val="000000"/>
          <w:sz w:val="22"/>
          <w:szCs w:val="22"/>
          <w:lang w:val="sl-SI" w:eastAsia="sl-SI"/>
        </w:rPr>
        <w:t>oceno napredka pri izvajanju programa, zmanjševanju emisij in zmanjševanju koncentracij;</w:t>
      </w:r>
    </w:p>
    <w:p w:rsidR="007954A8" w:rsidRPr="009134F3" w:rsidRDefault="007954A8" w:rsidP="008C2F53">
      <w:pPr>
        <w:numPr>
          <w:ilvl w:val="0"/>
          <w:numId w:val="44"/>
        </w:numPr>
        <w:overflowPunct w:val="0"/>
        <w:autoSpaceDE w:val="0"/>
        <w:autoSpaceDN w:val="0"/>
        <w:adjustRightInd w:val="0"/>
        <w:spacing w:after="200" w:line="240" w:lineRule="auto"/>
        <w:jc w:val="both"/>
        <w:textAlignment w:val="baseline"/>
        <w:rPr>
          <w:rFonts w:cs="Arial"/>
          <w:bCs/>
          <w:color w:val="000000"/>
          <w:sz w:val="22"/>
          <w:szCs w:val="22"/>
          <w:lang w:val="sl-SI" w:eastAsia="sl-SI"/>
        </w:rPr>
      </w:pPr>
      <w:r w:rsidRPr="009134F3">
        <w:rPr>
          <w:rFonts w:cs="Arial"/>
          <w:bCs/>
          <w:color w:val="000000"/>
          <w:sz w:val="22"/>
          <w:szCs w:val="22"/>
          <w:lang w:val="sl-SI" w:eastAsia="sl-SI"/>
        </w:rPr>
        <w:t>kakršne koli pomembne spremembe politike, ocen, programa ali izvajanja časovnega načrta.</w:t>
      </w:r>
    </w:p>
    <w:p w:rsidR="007954A8" w:rsidRPr="009134F3" w:rsidRDefault="007954A8" w:rsidP="007954A8">
      <w:pPr>
        <w:spacing w:line="240" w:lineRule="auto"/>
        <w:jc w:val="both"/>
        <w:rPr>
          <w:rFonts w:cs="Arial"/>
          <w:b/>
          <w:bCs/>
          <w:color w:val="000000"/>
          <w:sz w:val="22"/>
          <w:szCs w:val="22"/>
          <w:lang w:val="sl-SI" w:eastAsia="sl-SI"/>
        </w:rPr>
      </w:pPr>
    </w:p>
    <w:p w:rsidR="007954A8" w:rsidRPr="009134F3" w:rsidRDefault="007954A8" w:rsidP="007954A8">
      <w:pPr>
        <w:spacing w:line="240" w:lineRule="auto"/>
        <w:jc w:val="center"/>
        <w:rPr>
          <w:rFonts w:cs="Arial"/>
          <w:b/>
          <w:bCs/>
          <w:color w:val="000000"/>
          <w:sz w:val="22"/>
          <w:szCs w:val="22"/>
          <w:lang w:val="sl-SI" w:eastAsia="sl-SI"/>
        </w:rPr>
      </w:pPr>
      <w:r w:rsidRPr="009134F3">
        <w:rPr>
          <w:rFonts w:cs="Arial"/>
          <w:b/>
          <w:bCs/>
          <w:color w:val="000000"/>
          <w:sz w:val="22"/>
          <w:szCs w:val="22"/>
          <w:lang w:val="sl-SI" w:eastAsia="sl-SI"/>
        </w:rPr>
        <w:t>DEL 2</w:t>
      </w:r>
    </w:p>
    <w:p w:rsidR="007954A8" w:rsidRPr="009134F3" w:rsidRDefault="007954A8" w:rsidP="007954A8">
      <w:pPr>
        <w:spacing w:line="240" w:lineRule="auto"/>
        <w:jc w:val="center"/>
        <w:rPr>
          <w:rFonts w:cs="Arial"/>
          <w:b/>
          <w:bCs/>
          <w:color w:val="000000"/>
          <w:sz w:val="22"/>
          <w:szCs w:val="22"/>
          <w:lang w:val="sl-SI" w:eastAsia="sl-SI"/>
        </w:rPr>
      </w:pPr>
    </w:p>
    <w:p w:rsidR="007954A8" w:rsidRPr="009134F3" w:rsidRDefault="007954A8" w:rsidP="007954A8">
      <w:pPr>
        <w:spacing w:line="240" w:lineRule="auto"/>
        <w:jc w:val="center"/>
        <w:rPr>
          <w:rFonts w:cs="Arial"/>
          <w:b/>
          <w:bCs/>
          <w:color w:val="000000"/>
          <w:sz w:val="22"/>
          <w:szCs w:val="22"/>
          <w:lang w:val="sl-SI" w:eastAsia="sl-SI"/>
        </w:rPr>
      </w:pPr>
      <w:r w:rsidRPr="009134F3">
        <w:rPr>
          <w:rFonts w:cs="Arial"/>
          <w:b/>
          <w:bCs/>
          <w:color w:val="000000"/>
          <w:sz w:val="22"/>
          <w:szCs w:val="22"/>
          <w:lang w:val="sl-SI" w:eastAsia="sl-SI"/>
        </w:rPr>
        <w:t xml:space="preserve">Ukrepi </w:t>
      </w:r>
      <w:r w:rsidR="00772529" w:rsidRPr="009134F3">
        <w:rPr>
          <w:rFonts w:cs="Arial"/>
          <w:b/>
          <w:bCs/>
          <w:color w:val="000000"/>
          <w:sz w:val="22"/>
          <w:szCs w:val="22"/>
          <w:lang w:val="sl-SI" w:eastAsia="sl-SI"/>
        </w:rPr>
        <w:t xml:space="preserve">za </w:t>
      </w:r>
      <w:r w:rsidRPr="009134F3">
        <w:rPr>
          <w:rFonts w:cs="Arial"/>
          <w:b/>
          <w:bCs/>
          <w:color w:val="000000"/>
          <w:sz w:val="22"/>
          <w:szCs w:val="22"/>
          <w:lang w:val="sl-SI" w:eastAsia="sl-SI"/>
        </w:rPr>
        <w:t>zmanjšanj</w:t>
      </w:r>
      <w:r w:rsidR="00772529" w:rsidRPr="009134F3">
        <w:rPr>
          <w:rFonts w:cs="Arial"/>
          <w:b/>
          <w:bCs/>
          <w:color w:val="000000"/>
          <w:sz w:val="22"/>
          <w:szCs w:val="22"/>
          <w:lang w:val="sl-SI" w:eastAsia="sl-SI"/>
        </w:rPr>
        <w:t>e</w:t>
      </w:r>
      <w:r w:rsidRPr="009134F3">
        <w:rPr>
          <w:rFonts w:cs="Arial"/>
          <w:b/>
          <w:bCs/>
          <w:color w:val="000000"/>
          <w:sz w:val="22"/>
          <w:szCs w:val="22"/>
          <w:lang w:val="sl-SI" w:eastAsia="sl-SI"/>
        </w:rPr>
        <w:t xml:space="preserve"> emisij iz tretjega odstavka 6. člena te uredbe</w:t>
      </w:r>
    </w:p>
    <w:p w:rsidR="007954A8" w:rsidRPr="009134F3" w:rsidRDefault="007954A8" w:rsidP="007954A8">
      <w:pPr>
        <w:spacing w:line="240" w:lineRule="auto"/>
        <w:jc w:val="center"/>
        <w:rPr>
          <w:rFonts w:cs="Arial"/>
          <w:b/>
          <w:bCs/>
          <w:color w:val="000000"/>
          <w:sz w:val="22"/>
          <w:szCs w:val="22"/>
          <w:lang w:val="sl-SI" w:eastAsia="sl-SI"/>
        </w:rPr>
      </w:pPr>
    </w:p>
    <w:p w:rsidR="007954A8" w:rsidRPr="009134F3" w:rsidRDefault="007954A8" w:rsidP="007954A8">
      <w:pPr>
        <w:spacing w:line="240" w:lineRule="auto"/>
        <w:jc w:val="both"/>
        <w:rPr>
          <w:rFonts w:cs="Arial"/>
          <w:bCs/>
          <w:color w:val="000000"/>
          <w:sz w:val="22"/>
          <w:szCs w:val="22"/>
          <w:lang w:val="sl-SI" w:eastAsia="sl-SI"/>
        </w:rPr>
      </w:pPr>
      <w:r w:rsidRPr="009134F3">
        <w:rPr>
          <w:rFonts w:cs="Arial"/>
          <w:bCs/>
          <w:color w:val="000000"/>
          <w:sz w:val="22"/>
          <w:szCs w:val="22"/>
          <w:lang w:val="sl-SI" w:eastAsia="sl-SI"/>
        </w:rPr>
        <w:t xml:space="preserve">Pri pripravi ukrepov se upoštevajo ustrezne smernice za amonijak </w:t>
      </w:r>
      <w:r w:rsidR="00772529" w:rsidRPr="009134F3">
        <w:rPr>
          <w:rFonts w:cs="Arial"/>
          <w:bCs/>
          <w:color w:val="000000"/>
          <w:sz w:val="22"/>
          <w:szCs w:val="22"/>
          <w:lang w:val="sl-SI" w:eastAsia="sl-SI"/>
        </w:rPr>
        <w:t>in</w:t>
      </w:r>
      <w:r w:rsidRPr="009134F3">
        <w:rPr>
          <w:rFonts w:cs="Arial"/>
          <w:bCs/>
          <w:color w:val="000000"/>
          <w:sz w:val="22"/>
          <w:szCs w:val="22"/>
          <w:lang w:val="sl-SI" w:eastAsia="sl-SI"/>
        </w:rPr>
        <w:t xml:space="preserve"> uporabijo najboljše razpoložljive tehnologije v skladu z zakonom, ki ureja varstvo okolja</w:t>
      </w:r>
      <w:r w:rsidR="00F415A2" w:rsidRPr="009134F3">
        <w:rPr>
          <w:rFonts w:cs="Arial"/>
          <w:bCs/>
          <w:color w:val="000000"/>
          <w:sz w:val="22"/>
          <w:szCs w:val="22"/>
          <w:lang w:val="sl-SI" w:eastAsia="sl-SI"/>
        </w:rPr>
        <w:t>,</w:t>
      </w:r>
      <w:r w:rsidRPr="009134F3">
        <w:rPr>
          <w:rFonts w:cs="Arial"/>
          <w:bCs/>
          <w:color w:val="000000"/>
          <w:sz w:val="22"/>
          <w:szCs w:val="22"/>
          <w:lang w:val="sl-SI" w:eastAsia="sl-SI"/>
        </w:rPr>
        <w:t xml:space="preserve"> in na njegovi podlagi sprejetimi predpisi, ki urejajo uporabo najboljših razpoložljivih tehnologij. </w:t>
      </w:r>
    </w:p>
    <w:p w:rsidR="007954A8" w:rsidRPr="009134F3" w:rsidRDefault="007954A8" w:rsidP="007954A8">
      <w:pPr>
        <w:spacing w:line="240" w:lineRule="auto"/>
        <w:jc w:val="both"/>
        <w:rPr>
          <w:rFonts w:cs="Arial"/>
          <w:bCs/>
          <w:color w:val="000000"/>
          <w:sz w:val="22"/>
          <w:szCs w:val="22"/>
          <w:lang w:val="sl-SI" w:eastAsia="sl-SI"/>
        </w:rPr>
      </w:pPr>
    </w:p>
    <w:p w:rsidR="007954A8" w:rsidRPr="009134F3" w:rsidRDefault="007954A8" w:rsidP="007954A8">
      <w:pPr>
        <w:spacing w:line="240" w:lineRule="auto"/>
        <w:jc w:val="both"/>
        <w:rPr>
          <w:rFonts w:cs="Arial"/>
          <w:b/>
          <w:bCs/>
          <w:color w:val="000000"/>
          <w:sz w:val="22"/>
          <w:szCs w:val="22"/>
          <w:lang w:val="sl-SI" w:eastAsia="sl-SI"/>
        </w:rPr>
      </w:pPr>
      <w:r w:rsidRPr="009134F3">
        <w:rPr>
          <w:rFonts w:cs="Arial"/>
          <w:b/>
          <w:bCs/>
          <w:color w:val="000000"/>
          <w:sz w:val="22"/>
          <w:szCs w:val="22"/>
          <w:lang w:val="sl-SI" w:eastAsia="sl-SI"/>
        </w:rPr>
        <w:t>A.   Ukrepi za nadzor nad emisijami amonijaka</w:t>
      </w:r>
    </w:p>
    <w:p w:rsidR="007954A8" w:rsidRPr="009134F3" w:rsidRDefault="007954A8" w:rsidP="007954A8">
      <w:pPr>
        <w:spacing w:line="240" w:lineRule="auto"/>
        <w:jc w:val="both"/>
        <w:rPr>
          <w:rFonts w:cs="Arial"/>
          <w:b/>
          <w:bCs/>
          <w:color w:val="000000"/>
          <w:sz w:val="22"/>
          <w:szCs w:val="22"/>
          <w:lang w:val="sl-SI" w:eastAsia="sl-SI"/>
        </w:rPr>
      </w:pPr>
    </w:p>
    <w:p w:rsidR="007954A8" w:rsidRPr="009134F3" w:rsidRDefault="007954A8" w:rsidP="007954A8">
      <w:pPr>
        <w:spacing w:line="240" w:lineRule="auto"/>
        <w:jc w:val="both"/>
        <w:rPr>
          <w:rFonts w:cs="Arial"/>
          <w:bCs/>
          <w:color w:val="000000"/>
          <w:sz w:val="22"/>
          <w:szCs w:val="22"/>
          <w:lang w:val="sl-SI" w:eastAsia="sl-SI"/>
        </w:rPr>
      </w:pPr>
      <w:r w:rsidRPr="009134F3">
        <w:rPr>
          <w:rFonts w:cs="Arial"/>
          <w:bCs/>
          <w:color w:val="000000"/>
          <w:sz w:val="22"/>
          <w:szCs w:val="22"/>
          <w:lang w:val="sl-SI" w:eastAsia="sl-SI"/>
        </w:rPr>
        <w:t>1.</w:t>
      </w:r>
      <w:r w:rsidRPr="009134F3">
        <w:rPr>
          <w:rFonts w:cs="Arial"/>
          <w:bCs/>
          <w:color w:val="000000"/>
          <w:sz w:val="22"/>
          <w:szCs w:val="22"/>
          <w:lang w:val="sl-SI" w:eastAsia="sl-SI"/>
        </w:rPr>
        <w:tab/>
      </w:r>
      <w:r w:rsidR="00E1719D" w:rsidRPr="009134F3">
        <w:rPr>
          <w:rFonts w:cs="Arial"/>
          <w:bCs/>
          <w:color w:val="000000"/>
          <w:sz w:val="22"/>
          <w:szCs w:val="22"/>
          <w:lang w:val="sl-SI" w:eastAsia="sl-SI"/>
        </w:rPr>
        <w:t>P</w:t>
      </w:r>
      <w:r w:rsidRPr="009134F3">
        <w:rPr>
          <w:rFonts w:cs="Arial"/>
          <w:bCs/>
          <w:color w:val="000000"/>
          <w:sz w:val="22"/>
          <w:szCs w:val="22"/>
          <w:lang w:val="sl-SI" w:eastAsia="sl-SI"/>
        </w:rPr>
        <w:t xml:space="preserve">ripravi </w:t>
      </w:r>
      <w:r w:rsidR="00E1719D" w:rsidRPr="009134F3">
        <w:rPr>
          <w:rFonts w:cs="Arial"/>
          <w:bCs/>
          <w:color w:val="000000"/>
          <w:sz w:val="22"/>
          <w:szCs w:val="22"/>
          <w:lang w:val="sl-SI" w:eastAsia="sl-SI"/>
        </w:rPr>
        <w:t xml:space="preserve">se </w:t>
      </w:r>
      <w:r w:rsidRPr="009134F3">
        <w:rPr>
          <w:rFonts w:cs="Arial"/>
          <w:bCs/>
          <w:color w:val="000000"/>
          <w:sz w:val="22"/>
          <w:szCs w:val="22"/>
          <w:lang w:val="sl-SI" w:eastAsia="sl-SI"/>
        </w:rPr>
        <w:t>nacionalni svetovalni kodeks dobrih kmetijskih praks za nadziranje emisij amonijaka, pri čemer upošteva okvirni kodeks UN/ECE o dobrih kmetijskih praksah za zmanjšanje emisij amonijaka iz leta 2014, ki zajema najmanj:</w:t>
      </w:r>
    </w:p>
    <w:p w:rsidR="007954A8" w:rsidRPr="009134F3" w:rsidRDefault="007954A8" w:rsidP="007954A8">
      <w:pPr>
        <w:spacing w:line="240" w:lineRule="auto"/>
        <w:jc w:val="both"/>
        <w:rPr>
          <w:rFonts w:cs="Arial"/>
          <w:bCs/>
          <w:color w:val="000000"/>
          <w:sz w:val="22"/>
          <w:szCs w:val="22"/>
          <w:lang w:val="sl-SI" w:eastAsia="sl-SI"/>
        </w:rPr>
      </w:pPr>
    </w:p>
    <w:p w:rsidR="007954A8" w:rsidRPr="009134F3" w:rsidRDefault="007954A8" w:rsidP="000A1B2D">
      <w:pPr>
        <w:numPr>
          <w:ilvl w:val="0"/>
          <w:numId w:val="34"/>
        </w:numPr>
        <w:overflowPunct w:val="0"/>
        <w:autoSpaceDE w:val="0"/>
        <w:autoSpaceDN w:val="0"/>
        <w:adjustRightInd w:val="0"/>
        <w:spacing w:after="200" w:line="240" w:lineRule="auto"/>
        <w:jc w:val="both"/>
        <w:textAlignment w:val="baseline"/>
        <w:rPr>
          <w:rFonts w:cs="Arial"/>
          <w:bCs/>
          <w:color w:val="000000"/>
          <w:sz w:val="22"/>
          <w:szCs w:val="22"/>
          <w:lang w:val="sl-SI" w:eastAsia="sl-SI"/>
        </w:rPr>
      </w:pPr>
      <w:r w:rsidRPr="009134F3">
        <w:rPr>
          <w:rFonts w:cs="Arial"/>
          <w:bCs/>
          <w:color w:val="000000"/>
          <w:sz w:val="22"/>
          <w:szCs w:val="22"/>
          <w:lang w:val="sl-SI" w:eastAsia="sl-SI"/>
        </w:rPr>
        <w:t>upravljanje dušika ob upoštevanju celotnega dušikovega cikla;</w:t>
      </w:r>
    </w:p>
    <w:p w:rsidR="007954A8" w:rsidRPr="009134F3" w:rsidRDefault="007954A8" w:rsidP="000A1B2D">
      <w:pPr>
        <w:numPr>
          <w:ilvl w:val="0"/>
          <w:numId w:val="34"/>
        </w:numPr>
        <w:overflowPunct w:val="0"/>
        <w:autoSpaceDE w:val="0"/>
        <w:autoSpaceDN w:val="0"/>
        <w:adjustRightInd w:val="0"/>
        <w:spacing w:after="200" w:line="240" w:lineRule="auto"/>
        <w:jc w:val="both"/>
        <w:textAlignment w:val="baseline"/>
        <w:rPr>
          <w:rFonts w:cs="Arial"/>
          <w:bCs/>
          <w:color w:val="000000"/>
          <w:sz w:val="22"/>
          <w:szCs w:val="22"/>
          <w:lang w:val="sl-SI" w:eastAsia="sl-SI"/>
        </w:rPr>
      </w:pPr>
      <w:r w:rsidRPr="009134F3">
        <w:rPr>
          <w:rFonts w:cs="Arial"/>
          <w:bCs/>
          <w:color w:val="000000"/>
          <w:sz w:val="22"/>
          <w:szCs w:val="22"/>
          <w:lang w:val="sl-SI" w:eastAsia="sl-SI"/>
        </w:rPr>
        <w:t>strategije krmljenja živine;</w:t>
      </w:r>
    </w:p>
    <w:p w:rsidR="007954A8" w:rsidRPr="009134F3" w:rsidRDefault="007954A8" w:rsidP="000A1B2D">
      <w:pPr>
        <w:numPr>
          <w:ilvl w:val="0"/>
          <w:numId w:val="34"/>
        </w:numPr>
        <w:overflowPunct w:val="0"/>
        <w:autoSpaceDE w:val="0"/>
        <w:autoSpaceDN w:val="0"/>
        <w:adjustRightInd w:val="0"/>
        <w:spacing w:after="200" w:line="240" w:lineRule="auto"/>
        <w:jc w:val="both"/>
        <w:textAlignment w:val="baseline"/>
        <w:rPr>
          <w:rFonts w:cs="Arial"/>
          <w:bCs/>
          <w:color w:val="000000"/>
          <w:sz w:val="22"/>
          <w:szCs w:val="22"/>
          <w:lang w:val="sl-SI" w:eastAsia="sl-SI"/>
        </w:rPr>
      </w:pPr>
      <w:r w:rsidRPr="009134F3">
        <w:rPr>
          <w:rFonts w:cs="Arial"/>
          <w:bCs/>
          <w:color w:val="000000"/>
          <w:sz w:val="22"/>
          <w:szCs w:val="22"/>
          <w:lang w:val="sl-SI" w:eastAsia="sl-SI"/>
        </w:rPr>
        <w:t>tehnike nanašanja gnoja z nizkimi emisijami;</w:t>
      </w:r>
    </w:p>
    <w:p w:rsidR="007954A8" w:rsidRPr="009134F3" w:rsidRDefault="007954A8" w:rsidP="000A1B2D">
      <w:pPr>
        <w:numPr>
          <w:ilvl w:val="0"/>
          <w:numId w:val="34"/>
        </w:numPr>
        <w:overflowPunct w:val="0"/>
        <w:autoSpaceDE w:val="0"/>
        <w:autoSpaceDN w:val="0"/>
        <w:adjustRightInd w:val="0"/>
        <w:spacing w:after="200" w:line="240" w:lineRule="auto"/>
        <w:jc w:val="both"/>
        <w:textAlignment w:val="baseline"/>
        <w:rPr>
          <w:rFonts w:cs="Arial"/>
          <w:bCs/>
          <w:color w:val="000000"/>
          <w:sz w:val="22"/>
          <w:szCs w:val="22"/>
          <w:lang w:val="sl-SI" w:eastAsia="sl-SI"/>
        </w:rPr>
      </w:pPr>
      <w:r w:rsidRPr="009134F3">
        <w:rPr>
          <w:rFonts w:cs="Arial"/>
          <w:bCs/>
          <w:color w:val="000000"/>
          <w:sz w:val="22"/>
          <w:szCs w:val="22"/>
          <w:lang w:val="sl-SI" w:eastAsia="sl-SI"/>
        </w:rPr>
        <w:t>sisteme skladiščenja gnoja z nizkimi emisijami;</w:t>
      </w:r>
    </w:p>
    <w:p w:rsidR="007954A8" w:rsidRPr="009134F3" w:rsidRDefault="007954A8" w:rsidP="000A1B2D">
      <w:pPr>
        <w:numPr>
          <w:ilvl w:val="0"/>
          <w:numId w:val="34"/>
        </w:numPr>
        <w:overflowPunct w:val="0"/>
        <w:autoSpaceDE w:val="0"/>
        <w:autoSpaceDN w:val="0"/>
        <w:adjustRightInd w:val="0"/>
        <w:spacing w:after="200" w:line="240" w:lineRule="auto"/>
        <w:jc w:val="both"/>
        <w:textAlignment w:val="baseline"/>
        <w:rPr>
          <w:rFonts w:cs="Arial"/>
          <w:bCs/>
          <w:color w:val="000000"/>
          <w:sz w:val="22"/>
          <w:szCs w:val="22"/>
          <w:lang w:val="sl-SI" w:eastAsia="sl-SI"/>
        </w:rPr>
      </w:pPr>
      <w:r w:rsidRPr="009134F3">
        <w:rPr>
          <w:rFonts w:cs="Arial"/>
          <w:bCs/>
          <w:color w:val="000000"/>
          <w:sz w:val="22"/>
          <w:szCs w:val="22"/>
          <w:lang w:val="sl-SI" w:eastAsia="sl-SI"/>
        </w:rPr>
        <w:t xml:space="preserve">sisteme za </w:t>
      </w:r>
      <w:proofErr w:type="spellStart"/>
      <w:r w:rsidRPr="009134F3">
        <w:rPr>
          <w:rFonts w:cs="Arial"/>
          <w:bCs/>
          <w:color w:val="000000"/>
          <w:sz w:val="22"/>
          <w:szCs w:val="22"/>
          <w:lang w:val="sl-SI" w:eastAsia="sl-SI"/>
        </w:rPr>
        <w:t>uhlevitev</w:t>
      </w:r>
      <w:proofErr w:type="spellEnd"/>
      <w:r w:rsidRPr="009134F3">
        <w:rPr>
          <w:rFonts w:cs="Arial"/>
          <w:bCs/>
          <w:color w:val="000000"/>
          <w:sz w:val="22"/>
          <w:szCs w:val="22"/>
          <w:lang w:val="sl-SI" w:eastAsia="sl-SI"/>
        </w:rPr>
        <w:t xml:space="preserve"> živali z nizkimi emisijami;</w:t>
      </w:r>
    </w:p>
    <w:p w:rsidR="007954A8" w:rsidRPr="009134F3" w:rsidRDefault="007954A8" w:rsidP="000A1B2D">
      <w:pPr>
        <w:numPr>
          <w:ilvl w:val="0"/>
          <w:numId w:val="34"/>
        </w:numPr>
        <w:overflowPunct w:val="0"/>
        <w:autoSpaceDE w:val="0"/>
        <w:autoSpaceDN w:val="0"/>
        <w:adjustRightInd w:val="0"/>
        <w:spacing w:after="200" w:line="240" w:lineRule="auto"/>
        <w:jc w:val="both"/>
        <w:textAlignment w:val="baseline"/>
        <w:rPr>
          <w:rFonts w:cs="Arial"/>
          <w:bCs/>
          <w:color w:val="000000"/>
          <w:sz w:val="22"/>
          <w:szCs w:val="22"/>
          <w:lang w:val="sl-SI" w:eastAsia="sl-SI"/>
        </w:rPr>
      </w:pPr>
      <w:r w:rsidRPr="009134F3">
        <w:rPr>
          <w:rFonts w:cs="Arial"/>
          <w:bCs/>
          <w:color w:val="000000"/>
          <w:sz w:val="22"/>
          <w:szCs w:val="22"/>
          <w:lang w:val="sl-SI" w:eastAsia="sl-SI"/>
        </w:rPr>
        <w:t>možnosti za omejitev emisij amonijaka zaradi uporabe mineralnih gnojil.</w:t>
      </w:r>
    </w:p>
    <w:p w:rsidR="007954A8" w:rsidRPr="009134F3" w:rsidRDefault="007954A8" w:rsidP="007954A8">
      <w:pPr>
        <w:spacing w:line="240" w:lineRule="auto"/>
        <w:jc w:val="both"/>
        <w:rPr>
          <w:rFonts w:cs="Arial"/>
          <w:bCs/>
          <w:color w:val="000000"/>
          <w:sz w:val="22"/>
          <w:szCs w:val="22"/>
          <w:lang w:val="sl-SI" w:eastAsia="sl-SI"/>
        </w:rPr>
      </w:pPr>
    </w:p>
    <w:p w:rsidR="007954A8" w:rsidRPr="009134F3" w:rsidRDefault="007954A8" w:rsidP="007954A8">
      <w:pPr>
        <w:spacing w:line="240" w:lineRule="auto"/>
        <w:jc w:val="both"/>
        <w:rPr>
          <w:rFonts w:cs="Arial"/>
          <w:bCs/>
          <w:color w:val="000000"/>
          <w:sz w:val="22"/>
          <w:szCs w:val="22"/>
          <w:lang w:val="sl-SI" w:eastAsia="sl-SI"/>
        </w:rPr>
      </w:pPr>
      <w:r w:rsidRPr="009134F3">
        <w:rPr>
          <w:rFonts w:cs="Arial"/>
          <w:bCs/>
          <w:color w:val="000000"/>
          <w:sz w:val="22"/>
          <w:szCs w:val="22"/>
          <w:lang w:val="sl-SI" w:eastAsia="sl-SI"/>
        </w:rPr>
        <w:t>2.</w:t>
      </w:r>
      <w:r w:rsidRPr="009134F3">
        <w:rPr>
          <w:rFonts w:cs="Arial"/>
          <w:bCs/>
          <w:color w:val="000000"/>
          <w:sz w:val="22"/>
          <w:szCs w:val="22"/>
          <w:lang w:val="sl-SI" w:eastAsia="sl-SI"/>
        </w:rPr>
        <w:tab/>
      </w:r>
      <w:r w:rsidR="00E1719D" w:rsidRPr="009134F3">
        <w:rPr>
          <w:rFonts w:cs="Arial"/>
          <w:bCs/>
          <w:color w:val="000000"/>
          <w:sz w:val="22"/>
          <w:szCs w:val="22"/>
          <w:lang w:val="sl-SI" w:eastAsia="sl-SI"/>
        </w:rPr>
        <w:t>L</w:t>
      </w:r>
      <w:r w:rsidRPr="009134F3">
        <w:rPr>
          <w:rFonts w:cs="Arial"/>
          <w:bCs/>
          <w:color w:val="000000"/>
          <w:sz w:val="22"/>
          <w:szCs w:val="22"/>
          <w:lang w:val="sl-SI" w:eastAsia="sl-SI"/>
        </w:rPr>
        <w:t xml:space="preserve">ahko </w:t>
      </w:r>
      <w:r w:rsidR="00E1719D" w:rsidRPr="009134F3">
        <w:rPr>
          <w:rFonts w:cs="Arial"/>
          <w:bCs/>
          <w:color w:val="000000"/>
          <w:sz w:val="22"/>
          <w:szCs w:val="22"/>
          <w:lang w:val="sl-SI" w:eastAsia="sl-SI"/>
        </w:rPr>
        <w:t xml:space="preserve">se </w:t>
      </w:r>
      <w:r w:rsidRPr="009134F3">
        <w:rPr>
          <w:rFonts w:cs="Arial"/>
          <w:bCs/>
          <w:color w:val="000000"/>
          <w:sz w:val="22"/>
          <w:szCs w:val="22"/>
          <w:lang w:val="sl-SI" w:eastAsia="sl-SI"/>
        </w:rPr>
        <w:t xml:space="preserve">oblikuje nacionalni proračun dušika za spremljanje sprememb v skupnih izgubah reaktivnega dušika iz kmetijstva, vključno z amonijakom, dušikovim oksidom, amonijem, nitrati in nitriti, ki </w:t>
      </w:r>
      <w:r w:rsidR="00F156F4" w:rsidRPr="009134F3">
        <w:rPr>
          <w:rFonts w:cs="Arial"/>
          <w:bCs/>
          <w:color w:val="000000"/>
          <w:sz w:val="22"/>
          <w:szCs w:val="22"/>
          <w:lang w:val="sl-SI" w:eastAsia="sl-SI"/>
        </w:rPr>
        <w:t>teme</w:t>
      </w:r>
      <w:r w:rsidR="00A903B6" w:rsidRPr="009134F3">
        <w:rPr>
          <w:rFonts w:cs="Arial"/>
          <w:bCs/>
          <w:color w:val="000000"/>
          <w:sz w:val="22"/>
          <w:szCs w:val="22"/>
          <w:lang w:val="sl-SI" w:eastAsia="sl-SI"/>
        </w:rPr>
        <w:t>l</w:t>
      </w:r>
      <w:r w:rsidR="00F156F4" w:rsidRPr="009134F3">
        <w:rPr>
          <w:rFonts w:cs="Arial"/>
          <w:bCs/>
          <w:color w:val="000000"/>
          <w:sz w:val="22"/>
          <w:szCs w:val="22"/>
          <w:lang w:val="sl-SI" w:eastAsia="sl-SI"/>
        </w:rPr>
        <w:t>ji</w:t>
      </w:r>
      <w:r w:rsidRPr="009134F3">
        <w:rPr>
          <w:rFonts w:cs="Arial"/>
          <w:bCs/>
          <w:color w:val="000000"/>
          <w:sz w:val="22"/>
          <w:szCs w:val="22"/>
          <w:lang w:val="sl-SI" w:eastAsia="sl-SI"/>
        </w:rPr>
        <w:t xml:space="preserve"> na načelih iz smernic UN/ECE za proračune dušika</w:t>
      </w:r>
      <w:r w:rsidR="00F156F4" w:rsidRPr="009134F3">
        <w:rPr>
          <w:rFonts w:cs="Arial"/>
          <w:bCs/>
          <w:color w:val="000000"/>
          <w:sz w:val="22"/>
          <w:szCs w:val="22"/>
          <w:lang w:val="sl-SI" w:eastAsia="sl-SI"/>
        </w:rPr>
        <w:t>,</w:t>
      </w:r>
      <w:r w:rsidRPr="009134F3">
        <w:rPr>
          <w:rFonts w:cs="Arial"/>
          <w:bCs/>
          <w:color w:val="000000"/>
          <w:sz w:val="22"/>
          <w:szCs w:val="22"/>
          <w:lang w:val="sl-SI" w:eastAsia="sl-SI"/>
        </w:rPr>
        <w:t xml:space="preserve"> kot so določene s Sklepom 2012/10 Ekonomske komisije Združenih narodov za Evropo glede nacionalnih poračunov dušika (</w:t>
      </w:r>
      <w:proofErr w:type="spellStart"/>
      <w:r w:rsidRPr="009134F3">
        <w:rPr>
          <w:rFonts w:cs="Arial"/>
          <w:bCs/>
          <w:color w:val="000000"/>
          <w:sz w:val="22"/>
          <w:szCs w:val="22"/>
          <w:lang w:val="sl-SI" w:eastAsia="sl-SI"/>
        </w:rPr>
        <w:t>ECE/EB.AIR/113/Dodatek</w:t>
      </w:r>
      <w:proofErr w:type="spellEnd"/>
      <w:r w:rsidRPr="009134F3">
        <w:rPr>
          <w:rFonts w:cs="Arial"/>
          <w:bCs/>
          <w:color w:val="000000"/>
          <w:sz w:val="22"/>
          <w:szCs w:val="22"/>
          <w:lang w:val="sl-SI" w:eastAsia="sl-SI"/>
        </w:rPr>
        <w:t xml:space="preserve"> 1 z dne 13. decembra 2012). </w:t>
      </w:r>
    </w:p>
    <w:p w:rsidR="007954A8" w:rsidRPr="009134F3" w:rsidRDefault="007954A8" w:rsidP="007954A8">
      <w:pPr>
        <w:spacing w:line="240" w:lineRule="auto"/>
        <w:jc w:val="both"/>
        <w:rPr>
          <w:rFonts w:cs="Arial"/>
          <w:bCs/>
          <w:color w:val="000000"/>
          <w:sz w:val="22"/>
          <w:szCs w:val="22"/>
          <w:lang w:val="sl-SI" w:eastAsia="sl-SI"/>
        </w:rPr>
      </w:pPr>
    </w:p>
    <w:p w:rsidR="007954A8" w:rsidRPr="009134F3" w:rsidRDefault="007954A8" w:rsidP="007954A8">
      <w:pPr>
        <w:spacing w:line="240" w:lineRule="auto"/>
        <w:jc w:val="both"/>
        <w:rPr>
          <w:rFonts w:cs="Arial"/>
          <w:bCs/>
          <w:color w:val="000000"/>
          <w:sz w:val="22"/>
          <w:szCs w:val="22"/>
          <w:lang w:val="sl-SI" w:eastAsia="sl-SI"/>
        </w:rPr>
      </w:pPr>
      <w:r w:rsidRPr="009134F3">
        <w:rPr>
          <w:rFonts w:cs="Arial"/>
          <w:bCs/>
          <w:color w:val="000000"/>
          <w:sz w:val="22"/>
          <w:szCs w:val="22"/>
          <w:lang w:val="sl-SI" w:eastAsia="sl-SI"/>
        </w:rPr>
        <w:t>3.</w:t>
      </w:r>
      <w:r w:rsidRPr="009134F3">
        <w:rPr>
          <w:rFonts w:cs="Arial"/>
          <w:bCs/>
          <w:color w:val="000000"/>
          <w:sz w:val="22"/>
          <w:szCs w:val="22"/>
          <w:lang w:val="sl-SI" w:eastAsia="sl-SI"/>
        </w:rPr>
        <w:tab/>
        <w:t xml:space="preserve"> </w:t>
      </w:r>
      <w:r w:rsidR="00E1719D" w:rsidRPr="009134F3">
        <w:rPr>
          <w:rFonts w:cs="Arial"/>
          <w:bCs/>
          <w:color w:val="000000"/>
          <w:sz w:val="22"/>
          <w:szCs w:val="22"/>
          <w:lang w:val="sl-SI" w:eastAsia="sl-SI"/>
        </w:rPr>
        <w:t>P</w:t>
      </w:r>
      <w:r w:rsidRPr="009134F3">
        <w:rPr>
          <w:rFonts w:cs="Arial"/>
          <w:bCs/>
          <w:color w:val="000000"/>
          <w:sz w:val="22"/>
          <w:szCs w:val="22"/>
          <w:lang w:val="sl-SI" w:eastAsia="sl-SI"/>
        </w:rPr>
        <w:t xml:space="preserve">repove </w:t>
      </w:r>
      <w:r w:rsidR="00E1719D" w:rsidRPr="009134F3">
        <w:rPr>
          <w:rFonts w:cs="Arial"/>
          <w:bCs/>
          <w:color w:val="000000"/>
          <w:sz w:val="22"/>
          <w:szCs w:val="22"/>
          <w:lang w:val="sl-SI" w:eastAsia="sl-SI"/>
        </w:rPr>
        <w:t xml:space="preserve">se </w:t>
      </w:r>
      <w:r w:rsidRPr="009134F3">
        <w:rPr>
          <w:rFonts w:cs="Arial"/>
          <w:bCs/>
          <w:color w:val="000000"/>
          <w:sz w:val="22"/>
          <w:szCs w:val="22"/>
          <w:lang w:val="sl-SI" w:eastAsia="sl-SI"/>
        </w:rPr>
        <w:t>uporab</w:t>
      </w:r>
      <w:r w:rsidR="00E1719D" w:rsidRPr="009134F3">
        <w:rPr>
          <w:rFonts w:cs="Arial"/>
          <w:bCs/>
          <w:color w:val="000000"/>
          <w:sz w:val="22"/>
          <w:szCs w:val="22"/>
          <w:lang w:val="sl-SI" w:eastAsia="sl-SI"/>
        </w:rPr>
        <w:t>a</w:t>
      </w:r>
      <w:r w:rsidRPr="009134F3">
        <w:rPr>
          <w:rFonts w:cs="Arial"/>
          <w:bCs/>
          <w:color w:val="000000"/>
          <w:sz w:val="22"/>
          <w:szCs w:val="22"/>
          <w:lang w:val="sl-SI" w:eastAsia="sl-SI"/>
        </w:rPr>
        <w:t xml:space="preserve"> gnojil z amonijevim karbonatom in lahko </w:t>
      </w:r>
      <w:r w:rsidR="00E1719D" w:rsidRPr="009134F3">
        <w:rPr>
          <w:rFonts w:cs="Arial"/>
          <w:bCs/>
          <w:color w:val="000000"/>
          <w:sz w:val="22"/>
          <w:szCs w:val="22"/>
          <w:lang w:val="sl-SI" w:eastAsia="sl-SI"/>
        </w:rPr>
        <w:t xml:space="preserve">se </w:t>
      </w:r>
      <w:r w:rsidRPr="009134F3">
        <w:rPr>
          <w:rFonts w:cs="Arial"/>
          <w:bCs/>
          <w:color w:val="000000"/>
          <w:sz w:val="22"/>
          <w:szCs w:val="22"/>
          <w:lang w:val="sl-SI" w:eastAsia="sl-SI"/>
        </w:rPr>
        <w:t>zmanjša emisije amonijaka iz anorganskih gnojil:</w:t>
      </w:r>
    </w:p>
    <w:p w:rsidR="007954A8" w:rsidRPr="009134F3" w:rsidRDefault="007954A8" w:rsidP="007954A8">
      <w:pPr>
        <w:spacing w:line="240" w:lineRule="auto"/>
        <w:jc w:val="both"/>
        <w:rPr>
          <w:rFonts w:cs="Arial"/>
          <w:bCs/>
          <w:color w:val="000000"/>
          <w:sz w:val="22"/>
          <w:szCs w:val="22"/>
          <w:lang w:val="sl-SI" w:eastAsia="sl-SI"/>
        </w:rPr>
      </w:pPr>
    </w:p>
    <w:p w:rsidR="007954A8" w:rsidRPr="009134F3" w:rsidRDefault="00F156F4" w:rsidP="000A1B2D">
      <w:pPr>
        <w:numPr>
          <w:ilvl w:val="0"/>
          <w:numId w:val="37"/>
        </w:numPr>
        <w:overflowPunct w:val="0"/>
        <w:autoSpaceDE w:val="0"/>
        <w:autoSpaceDN w:val="0"/>
        <w:adjustRightInd w:val="0"/>
        <w:spacing w:after="200" w:line="240" w:lineRule="auto"/>
        <w:jc w:val="both"/>
        <w:textAlignment w:val="baseline"/>
        <w:rPr>
          <w:rFonts w:cs="Arial"/>
          <w:bCs/>
          <w:color w:val="000000"/>
          <w:sz w:val="22"/>
          <w:szCs w:val="22"/>
          <w:lang w:val="sl-SI" w:eastAsia="sl-SI"/>
        </w:rPr>
      </w:pPr>
      <w:r w:rsidRPr="009134F3">
        <w:rPr>
          <w:rFonts w:cs="Arial"/>
          <w:bCs/>
          <w:color w:val="000000"/>
          <w:sz w:val="22"/>
          <w:szCs w:val="22"/>
          <w:lang w:val="sl-SI" w:eastAsia="sl-SI"/>
        </w:rPr>
        <w:t xml:space="preserve">z </w:t>
      </w:r>
      <w:r w:rsidR="007954A8" w:rsidRPr="009134F3">
        <w:rPr>
          <w:rFonts w:cs="Arial"/>
          <w:bCs/>
          <w:color w:val="000000"/>
          <w:sz w:val="22"/>
          <w:szCs w:val="22"/>
          <w:lang w:val="sl-SI" w:eastAsia="sl-SI"/>
        </w:rPr>
        <w:t>nadomestit</w:t>
      </w:r>
      <w:r w:rsidRPr="009134F3">
        <w:rPr>
          <w:rFonts w:cs="Arial"/>
          <w:bCs/>
          <w:color w:val="000000"/>
          <w:sz w:val="22"/>
          <w:szCs w:val="22"/>
          <w:lang w:val="sl-SI" w:eastAsia="sl-SI"/>
        </w:rPr>
        <w:t>vijo</w:t>
      </w:r>
      <w:r w:rsidR="007954A8" w:rsidRPr="009134F3">
        <w:rPr>
          <w:rFonts w:cs="Arial"/>
          <w:bCs/>
          <w:color w:val="000000"/>
          <w:sz w:val="22"/>
          <w:szCs w:val="22"/>
          <w:lang w:val="sl-SI" w:eastAsia="sl-SI"/>
        </w:rPr>
        <w:t xml:space="preserve"> gnojil na osnovi sečnine z gnojili na osnovi amonijevega nitrata;</w:t>
      </w:r>
    </w:p>
    <w:p w:rsidR="007954A8" w:rsidRPr="009134F3" w:rsidRDefault="007954A8" w:rsidP="000A1B2D">
      <w:pPr>
        <w:numPr>
          <w:ilvl w:val="0"/>
          <w:numId w:val="37"/>
        </w:numPr>
        <w:overflowPunct w:val="0"/>
        <w:autoSpaceDE w:val="0"/>
        <w:autoSpaceDN w:val="0"/>
        <w:adjustRightInd w:val="0"/>
        <w:spacing w:after="200" w:line="240" w:lineRule="auto"/>
        <w:jc w:val="both"/>
        <w:textAlignment w:val="baseline"/>
        <w:rPr>
          <w:rFonts w:cs="Arial"/>
          <w:bCs/>
          <w:color w:val="000000"/>
          <w:sz w:val="22"/>
          <w:szCs w:val="22"/>
          <w:lang w:val="sl-SI" w:eastAsia="sl-SI"/>
        </w:rPr>
      </w:pPr>
      <w:r w:rsidRPr="009134F3">
        <w:rPr>
          <w:rFonts w:cs="Arial"/>
          <w:bCs/>
          <w:color w:val="000000"/>
          <w:sz w:val="22"/>
          <w:szCs w:val="22"/>
          <w:lang w:val="sl-SI" w:eastAsia="sl-SI"/>
        </w:rPr>
        <w:t>kadar se gnojila na osnovi sečnine še naprej uporabljajo, z uporabo metod, ki so se izkazale za učinkovite pri zmanjševanju emisij amonijaka za najmanj 30 % v primerjavi z uporabo referenčne metode iz smernic za amonijak;</w:t>
      </w:r>
    </w:p>
    <w:p w:rsidR="007954A8" w:rsidRPr="009134F3" w:rsidRDefault="00F156F4" w:rsidP="000A1B2D">
      <w:pPr>
        <w:numPr>
          <w:ilvl w:val="0"/>
          <w:numId w:val="37"/>
        </w:numPr>
        <w:overflowPunct w:val="0"/>
        <w:autoSpaceDE w:val="0"/>
        <w:autoSpaceDN w:val="0"/>
        <w:adjustRightInd w:val="0"/>
        <w:spacing w:after="200" w:line="240" w:lineRule="auto"/>
        <w:jc w:val="both"/>
        <w:textAlignment w:val="baseline"/>
        <w:rPr>
          <w:rFonts w:cs="Arial"/>
          <w:bCs/>
          <w:color w:val="000000"/>
          <w:sz w:val="22"/>
          <w:szCs w:val="22"/>
          <w:lang w:val="sl-SI" w:eastAsia="sl-SI"/>
        </w:rPr>
      </w:pPr>
      <w:r w:rsidRPr="009134F3">
        <w:rPr>
          <w:rFonts w:cs="Arial"/>
          <w:bCs/>
          <w:color w:val="000000"/>
          <w:sz w:val="22"/>
          <w:szCs w:val="22"/>
          <w:lang w:val="sl-SI" w:eastAsia="sl-SI"/>
        </w:rPr>
        <w:t xml:space="preserve">s </w:t>
      </w:r>
      <w:r w:rsidR="007954A8" w:rsidRPr="009134F3">
        <w:rPr>
          <w:rFonts w:cs="Arial"/>
          <w:bCs/>
          <w:color w:val="000000"/>
          <w:sz w:val="22"/>
          <w:szCs w:val="22"/>
          <w:lang w:val="sl-SI" w:eastAsia="sl-SI"/>
        </w:rPr>
        <w:t xml:space="preserve">spodbujanjem nadomeščanja anorganskih gnojil z organskimi gnojili, kjer se anorganska gnojila še naprej uporabljajo, ter z njihovim nanašanjem v skladu s </w:t>
      </w:r>
      <w:r w:rsidR="007954A8" w:rsidRPr="009134F3">
        <w:rPr>
          <w:rFonts w:cs="Arial"/>
          <w:bCs/>
          <w:color w:val="000000"/>
          <w:sz w:val="22"/>
          <w:szCs w:val="22"/>
          <w:lang w:val="sl-SI" w:eastAsia="sl-SI"/>
        </w:rPr>
        <w:lastRenderedPageBreak/>
        <w:t xml:space="preserve">predvidenimi </w:t>
      </w:r>
      <w:r w:rsidRPr="009134F3">
        <w:rPr>
          <w:rFonts w:cs="Arial"/>
          <w:bCs/>
          <w:color w:val="000000"/>
          <w:sz w:val="22"/>
          <w:szCs w:val="22"/>
          <w:lang w:val="sl-SI" w:eastAsia="sl-SI"/>
        </w:rPr>
        <w:t>potrebami</w:t>
      </w:r>
      <w:r w:rsidR="007954A8" w:rsidRPr="009134F3">
        <w:rPr>
          <w:rFonts w:cs="Arial"/>
          <w:bCs/>
          <w:color w:val="000000"/>
          <w:sz w:val="22"/>
          <w:szCs w:val="22"/>
          <w:lang w:val="sl-SI" w:eastAsia="sl-SI"/>
        </w:rPr>
        <w:t xml:space="preserve"> </w:t>
      </w:r>
      <w:r w:rsidRPr="009134F3">
        <w:rPr>
          <w:rFonts w:cs="Arial"/>
          <w:bCs/>
          <w:color w:val="000000"/>
          <w:sz w:val="22"/>
          <w:szCs w:val="22"/>
          <w:lang w:val="sl-SI" w:eastAsia="sl-SI"/>
        </w:rPr>
        <w:t>posameznih</w:t>
      </w:r>
      <w:r w:rsidR="007954A8" w:rsidRPr="009134F3">
        <w:rPr>
          <w:rFonts w:cs="Arial"/>
          <w:bCs/>
          <w:color w:val="000000"/>
          <w:sz w:val="22"/>
          <w:szCs w:val="22"/>
          <w:lang w:val="sl-SI" w:eastAsia="sl-SI"/>
        </w:rPr>
        <w:t xml:space="preserve"> rastlin in travišč </w:t>
      </w:r>
      <w:r w:rsidRPr="009134F3">
        <w:rPr>
          <w:rFonts w:cs="Arial"/>
          <w:bCs/>
          <w:color w:val="000000"/>
          <w:sz w:val="22"/>
          <w:szCs w:val="22"/>
          <w:lang w:val="sl-SI" w:eastAsia="sl-SI"/>
        </w:rPr>
        <w:t>po</w:t>
      </w:r>
      <w:r w:rsidR="007954A8" w:rsidRPr="009134F3">
        <w:rPr>
          <w:rFonts w:cs="Arial"/>
          <w:bCs/>
          <w:color w:val="000000"/>
          <w:sz w:val="22"/>
          <w:szCs w:val="22"/>
          <w:lang w:val="sl-SI" w:eastAsia="sl-SI"/>
        </w:rPr>
        <w:t xml:space="preserve"> dušik</w:t>
      </w:r>
      <w:r w:rsidRPr="009134F3">
        <w:rPr>
          <w:rFonts w:cs="Arial"/>
          <w:bCs/>
          <w:color w:val="000000"/>
          <w:sz w:val="22"/>
          <w:szCs w:val="22"/>
          <w:lang w:val="sl-SI" w:eastAsia="sl-SI"/>
        </w:rPr>
        <w:t>u</w:t>
      </w:r>
      <w:r w:rsidR="007954A8" w:rsidRPr="009134F3">
        <w:rPr>
          <w:rFonts w:cs="Arial"/>
          <w:bCs/>
          <w:color w:val="000000"/>
          <w:sz w:val="22"/>
          <w:szCs w:val="22"/>
          <w:lang w:val="sl-SI" w:eastAsia="sl-SI"/>
        </w:rPr>
        <w:t xml:space="preserve"> in fosforj</w:t>
      </w:r>
      <w:r w:rsidRPr="009134F3">
        <w:rPr>
          <w:rFonts w:cs="Arial"/>
          <w:bCs/>
          <w:color w:val="000000"/>
          <w:sz w:val="22"/>
          <w:szCs w:val="22"/>
          <w:lang w:val="sl-SI" w:eastAsia="sl-SI"/>
        </w:rPr>
        <w:t>u</w:t>
      </w:r>
      <w:r w:rsidR="007954A8" w:rsidRPr="009134F3">
        <w:rPr>
          <w:rFonts w:cs="Arial"/>
          <w:bCs/>
          <w:color w:val="000000"/>
          <w:sz w:val="22"/>
          <w:szCs w:val="22"/>
          <w:lang w:val="sl-SI" w:eastAsia="sl-SI"/>
        </w:rPr>
        <w:t>, pri čemer se upošteva</w:t>
      </w:r>
      <w:r w:rsidRPr="009134F3">
        <w:rPr>
          <w:rFonts w:cs="Arial"/>
          <w:bCs/>
          <w:color w:val="000000"/>
          <w:sz w:val="22"/>
          <w:szCs w:val="22"/>
          <w:lang w:val="sl-SI" w:eastAsia="sl-SI"/>
        </w:rPr>
        <w:t>jo</w:t>
      </w:r>
      <w:r w:rsidR="007954A8" w:rsidRPr="009134F3">
        <w:rPr>
          <w:rFonts w:cs="Arial"/>
          <w:bCs/>
          <w:color w:val="000000"/>
          <w:sz w:val="22"/>
          <w:szCs w:val="22"/>
          <w:lang w:val="sl-SI" w:eastAsia="sl-SI"/>
        </w:rPr>
        <w:t xml:space="preserve"> tudi obstoječa vsebnost hranil v tleh in hranilne snovi iz drugih gnojil.</w:t>
      </w:r>
    </w:p>
    <w:p w:rsidR="007954A8" w:rsidRPr="009134F3" w:rsidRDefault="007954A8" w:rsidP="007954A8">
      <w:pPr>
        <w:spacing w:line="240" w:lineRule="auto"/>
        <w:jc w:val="both"/>
        <w:rPr>
          <w:rFonts w:cs="Arial"/>
          <w:b/>
          <w:bCs/>
          <w:color w:val="000000"/>
          <w:sz w:val="22"/>
          <w:szCs w:val="22"/>
          <w:lang w:val="sl-SI" w:eastAsia="sl-SI"/>
        </w:rPr>
      </w:pPr>
    </w:p>
    <w:p w:rsidR="007954A8" w:rsidRPr="009134F3" w:rsidRDefault="007954A8" w:rsidP="007954A8">
      <w:pPr>
        <w:spacing w:line="240" w:lineRule="auto"/>
        <w:jc w:val="both"/>
        <w:rPr>
          <w:rFonts w:cs="Arial"/>
          <w:bCs/>
          <w:color w:val="000000"/>
          <w:sz w:val="22"/>
          <w:szCs w:val="22"/>
          <w:lang w:val="sl-SI" w:eastAsia="sl-SI"/>
        </w:rPr>
      </w:pPr>
      <w:r w:rsidRPr="009134F3">
        <w:rPr>
          <w:rFonts w:cs="Arial"/>
          <w:bCs/>
          <w:color w:val="000000"/>
          <w:sz w:val="22"/>
          <w:szCs w:val="22"/>
          <w:lang w:val="sl-SI" w:eastAsia="sl-SI"/>
        </w:rPr>
        <w:t>4.</w:t>
      </w:r>
      <w:r w:rsidRPr="009134F3">
        <w:rPr>
          <w:rFonts w:cs="Arial"/>
          <w:bCs/>
          <w:color w:val="000000"/>
          <w:sz w:val="22"/>
          <w:szCs w:val="22"/>
          <w:lang w:val="sl-SI" w:eastAsia="sl-SI"/>
        </w:rPr>
        <w:tab/>
      </w:r>
      <w:r w:rsidR="00E1719D" w:rsidRPr="009134F3">
        <w:rPr>
          <w:rFonts w:cs="Arial"/>
          <w:bCs/>
          <w:color w:val="000000"/>
          <w:sz w:val="22"/>
          <w:szCs w:val="22"/>
          <w:lang w:val="sl-SI" w:eastAsia="sl-SI"/>
        </w:rPr>
        <w:t>E</w:t>
      </w:r>
      <w:r w:rsidRPr="009134F3">
        <w:rPr>
          <w:rFonts w:cs="Arial"/>
          <w:bCs/>
          <w:color w:val="000000"/>
          <w:sz w:val="22"/>
          <w:szCs w:val="22"/>
          <w:lang w:val="sl-SI" w:eastAsia="sl-SI"/>
        </w:rPr>
        <w:t>misije amonijaka iz hlevskega gnoja</w:t>
      </w:r>
      <w:r w:rsidR="00E1719D" w:rsidRPr="009134F3">
        <w:rPr>
          <w:rFonts w:cs="Arial"/>
          <w:bCs/>
          <w:color w:val="000000"/>
          <w:sz w:val="22"/>
          <w:szCs w:val="22"/>
          <w:lang w:val="sl-SI" w:eastAsia="sl-SI"/>
        </w:rPr>
        <w:t xml:space="preserve"> se lahko zmanjša</w:t>
      </w:r>
      <w:r w:rsidRPr="009134F3">
        <w:rPr>
          <w:rFonts w:cs="Arial"/>
          <w:bCs/>
          <w:color w:val="000000"/>
          <w:sz w:val="22"/>
          <w:szCs w:val="22"/>
          <w:lang w:val="sl-SI" w:eastAsia="sl-SI"/>
        </w:rPr>
        <w:t>:</w:t>
      </w:r>
    </w:p>
    <w:p w:rsidR="007954A8" w:rsidRPr="009134F3" w:rsidRDefault="007954A8" w:rsidP="007954A8">
      <w:pPr>
        <w:spacing w:line="240" w:lineRule="auto"/>
        <w:jc w:val="both"/>
        <w:rPr>
          <w:rFonts w:cs="Arial"/>
          <w:bCs/>
          <w:color w:val="000000"/>
          <w:sz w:val="22"/>
          <w:szCs w:val="22"/>
          <w:lang w:val="sl-SI" w:eastAsia="sl-SI"/>
        </w:rPr>
      </w:pPr>
    </w:p>
    <w:p w:rsidR="007954A8" w:rsidRPr="009134F3" w:rsidRDefault="00F156F4" w:rsidP="000A1B2D">
      <w:pPr>
        <w:numPr>
          <w:ilvl w:val="0"/>
          <w:numId w:val="38"/>
        </w:numPr>
        <w:overflowPunct w:val="0"/>
        <w:autoSpaceDE w:val="0"/>
        <w:autoSpaceDN w:val="0"/>
        <w:adjustRightInd w:val="0"/>
        <w:spacing w:after="200" w:line="240" w:lineRule="auto"/>
        <w:jc w:val="both"/>
        <w:textAlignment w:val="baseline"/>
        <w:rPr>
          <w:rFonts w:cs="Arial"/>
          <w:bCs/>
          <w:color w:val="000000"/>
          <w:sz w:val="22"/>
          <w:szCs w:val="22"/>
          <w:lang w:val="sl-SI" w:eastAsia="sl-SI"/>
        </w:rPr>
      </w:pPr>
      <w:r w:rsidRPr="009134F3">
        <w:rPr>
          <w:rFonts w:cs="Arial"/>
          <w:bCs/>
          <w:color w:val="000000"/>
          <w:sz w:val="22"/>
          <w:szCs w:val="22"/>
          <w:lang w:val="sl-SI" w:eastAsia="sl-SI"/>
        </w:rPr>
        <w:t xml:space="preserve">z </w:t>
      </w:r>
      <w:r w:rsidR="007954A8" w:rsidRPr="009134F3">
        <w:rPr>
          <w:rFonts w:cs="Arial"/>
          <w:bCs/>
          <w:color w:val="000000"/>
          <w:sz w:val="22"/>
          <w:szCs w:val="22"/>
          <w:lang w:val="sl-SI" w:eastAsia="sl-SI"/>
        </w:rPr>
        <w:t>zmanjšanjem emisij iz uporabe gnojevke in hlevskega gnoja na obdelovalnih zemljiščih in traviščih z uporabo metod, ki zmanjšujejo emisije za najmanj 30 % v primerjavi z referenčno metodo</w:t>
      </w:r>
      <w:r w:rsidR="0028443F" w:rsidRPr="009134F3">
        <w:rPr>
          <w:rFonts w:cs="Arial"/>
          <w:bCs/>
          <w:color w:val="000000"/>
          <w:sz w:val="22"/>
          <w:szCs w:val="22"/>
          <w:lang w:val="sl-SI" w:eastAsia="sl-SI"/>
        </w:rPr>
        <w:t xml:space="preserve"> iz</w:t>
      </w:r>
      <w:r w:rsidR="007954A8" w:rsidRPr="009134F3">
        <w:rPr>
          <w:rFonts w:cs="Arial"/>
          <w:bCs/>
          <w:color w:val="000000"/>
          <w:sz w:val="22"/>
          <w:szCs w:val="22"/>
          <w:lang w:val="sl-SI" w:eastAsia="sl-SI"/>
        </w:rPr>
        <w:t xml:space="preserve"> smernic</w:t>
      </w:r>
      <w:r w:rsidR="000F5E1B" w:rsidRPr="009134F3">
        <w:rPr>
          <w:rFonts w:cs="Arial"/>
          <w:bCs/>
          <w:color w:val="000000"/>
          <w:sz w:val="22"/>
          <w:szCs w:val="22"/>
          <w:lang w:val="sl-SI" w:eastAsia="sl-SI"/>
        </w:rPr>
        <w:t xml:space="preserve"> </w:t>
      </w:r>
      <w:r w:rsidR="007954A8" w:rsidRPr="009134F3">
        <w:rPr>
          <w:rFonts w:cs="Arial"/>
          <w:bCs/>
          <w:color w:val="000000"/>
          <w:sz w:val="22"/>
          <w:szCs w:val="22"/>
          <w:lang w:val="sl-SI" w:eastAsia="sl-SI"/>
        </w:rPr>
        <w:t>za amonijak, in pod naslednjimi pogoji:</w:t>
      </w:r>
    </w:p>
    <w:p w:rsidR="007954A8" w:rsidRPr="009134F3" w:rsidRDefault="007954A8" w:rsidP="007954A8">
      <w:pPr>
        <w:spacing w:line="240" w:lineRule="auto"/>
        <w:ind w:left="644"/>
        <w:jc w:val="both"/>
        <w:rPr>
          <w:rFonts w:cs="Arial"/>
          <w:bCs/>
          <w:color w:val="000000"/>
          <w:sz w:val="22"/>
          <w:szCs w:val="22"/>
          <w:lang w:val="sl-SI" w:eastAsia="sl-SI"/>
        </w:rPr>
      </w:pPr>
    </w:p>
    <w:p w:rsidR="007954A8" w:rsidRPr="009134F3" w:rsidRDefault="007954A8" w:rsidP="008C2F53">
      <w:pPr>
        <w:numPr>
          <w:ilvl w:val="0"/>
          <w:numId w:val="39"/>
        </w:numPr>
        <w:overflowPunct w:val="0"/>
        <w:autoSpaceDE w:val="0"/>
        <w:autoSpaceDN w:val="0"/>
        <w:adjustRightInd w:val="0"/>
        <w:spacing w:line="240" w:lineRule="auto"/>
        <w:ind w:left="1003" w:hanging="357"/>
        <w:jc w:val="both"/>
        <w:textAlignment w:val="baseline"/>
        <w:rPr>
          <w:rFonts w:cs="Arial"/>
          <w:bCs/>
          <w:color w:val="000000"/>
          <w:sz w:val="22"/>
          <w:szCs w:val="22"/>
          <w:lang w:val="sl-SI" w:eastAsia="sl-SI"/>
        </w:rPr>
      </w:pPr>
      <w:r w:rsidRPr="009134F3">
        <w:rPr>
          <w:rFonts w:cs="Arial"/>
          <w:bCs/>
          <w:color w:val="000000"/>
          <w:sz w:val="22"/>
          <w:szCs w:val="22"/>
          <w:lang w:val="sl-SI" w:eastAsia="sl-SI"/>
        </w:rPr>
        <w:t xml:space="preserve">nanašanje gnoja in gnojevk </w:t>
      </w:r>
      <w:r w:rsidR="00F156F4" w:rsidRPr="009134F3">
        <w:rPr>
          <w:rFonts w:cs="Arial"/>
          <w:bCs/>
          <w:color w:val="000000"/>
          <w:sz w:val="22"/>
          <w:szCs w:val="22"/>
          <w:lang w:val="sl-SI" w:eastAsia="sl-SI"/>
        </w:rPr>
        <w:t>samo</w:t>
      </w:r>
      <w:r w:rsidRPr="009134F3">
        <w:rPr>
          <w:rFonts w:cs="Arial"/>
          <w:bCs/>
          <w:color w:val="000000"/>
          <w:sz w:val="22"/>
          <w:szCs w:val="22"/>
          <w:lang w:val="sl-SI" w:eastAsia="sl-SI"/>
        </w:rPr>
        <w:t xml:space="preserve"> v skladu s predvidenimi </w:t>
      </w:r>
      <w:r w:rsidR="00F156F4" w:rsidRPr="009134F3">
        <w:rPr>
          <w:rFonts w:cs="Arial"/>
          <w:bCs/>
          <w:color w:val="000000"/>
          <w:sz w:val="22"/>
          <w:szCs w:val="22"/>
          <w:lang w:val="sl-SI" w:eastAsia="sl-SI"/>
        </w:rPr>
        <w:t>potrebami</w:t>
      </w:r>
      <w:r w:rsidRPr="009134F3">
        <w:rPr>
          <w:rFonts w:cs="Arial"/>
          <w:bCs/>
          <w:color w:val="000000"/>
          <w:sz w:val="22"/>
          <w:szCs w:val="22"/>
          <w:lang w:val="sl-SI" w:eastAsia="sl-SI"/>
        </w:rPr>
        <w:t xml:space="preserve"> </w:t>
      </w:r>
      <w:r w:rsidR="00F156F4" w:rsidRPr="009134F3">
        <w:rPr>
          <w:rFonts w:cs="Arial"/>
          <w:bCs/>
          <w:color w:val="000000"/>
          <w:sz w:val="22"/>
          <w:szCs w:val="22"/>
          <w:lang w:val="sl-SI" w:eastAsia="sl-SI"/>
        </w:rPr>
        <w:t>posameznih</w:t>
      </w:r>
      <w:r w:rsidRPr="009134F3">
        <w:rPr>
          <w:rFonts w:cs="Arial"/>
          <w:bCs/>
          <w:color w:val="000000"/>
          <w:sz w:val="22"/>
          <w:szCs w:val="22"/>
          <w:lang w:val="sl-SI" w:eastAsia="sl-SI"/>
        </w:rPr>
        <w:t xml:space="preserve"> rastlin in travišč </w:t>
      </w:r>
      <w:r w:rsidR="00F156F4" w:rsidRPr="009134F3">
        <w:rPr>
          <w:rFonts w:cs="Arial"/>
          <w:bCs/>
          <w:color w:val="000000"/>
          <w:sz w:val="22"/>
          <w:szCs w:val="22"/>
          <w:lang w:val="sl-SI" w:eastAsia="sl-SI"/>
        </w:rPr>
        <w:t>po</w:t>
      </w:r>
      <w:r w:rsidRPr="009134F3">
        <w:rPr>
          <w:rFonts w:cs="Arial"/>
          <w:bCs/>
          <w:color w:val="000000"/>
          <w:sz w:val="22"/>
          <w:szCs w:val="22"/>
          <w:lang w:val="sl-SI" w:eastAsia="sl-SI"/>
        </w:rPr>
        <w:t xml:space="preserve"> dušik</w:t>
      </w:r>
      <w:r w:rsidR="00F156F4" w:rsidRPr="009134F3">
        <w:rPr>
          <w:rFonts w:cs="Arial"/>
          <w:bCs/>
          <w:color w:val="000000"/>
          <w:sz w:val="22"/>
          <w:szCs w:val="22"/>
          <w:lang w:val="sl-SI" w:eastAsia="sl-SI"/>
        </w:rPr>
        <w:t>u</w:t>
      </w:r>
      <w:r w:rsidRPr="009134F3">
        <w:rPr>
          <w:rFonts w:cs="Arial"/>
          <w:bCs/>
          <w:color w:val="000000"/>
          <w:sz w:val="22"/>
          <w:szCs w:val="22"/>
          <w:lang w:val="sl-SI" w:eastAsia="sl-SI"/>
        </w:rPr>
        <w:t xml:space="preserve"> in fosforj</w:t>
      </w:r>
      <w:r w:rsidR="00F156F4" w:rsidRPr="009134F3">
        <w:rPr>
          <w:rFonts w:cs="Arial"/>
          <w:bCs/>
          <w:color w:val="000000"/>
          <w:sz w:val="22"/>
          <w:szCs w:val="22"/>
          <w:lang w:val="sl-SI" w:eastAsia="sl-SI"/>
        </w:rPr>
        <w:t>u</w:t>
      </w:r>
      <w:r w:rsidRPr="009134F3">
        <w:rPr>
          <w:rFonts w:cs="Arial"/>
          <w:bCs/>
          <w:color w:val="000000"/>
          <w:sz w:val="22"/>
          <w:szCs w:val="22"/>
          <w:lang w:val="sl-SI" w:eastAsia="sl-SI"/>
        </w:rPr>
        <w:t>, pri čemer pa se upošteva</w:t>
      </w:r>
      <w:r w:rsidR="00F156F4" w:rsidRPr="009134F3">
        <w:rPr>
          <w:rFonts w:cs="Arial"/>
          <w:bCs/>
          <w:color w:val="000000"/>
          <w:sz w:val="22"/>
          <w:szCs w:val="22"/>
          <w:lang w:val="sl-SI" w:eastAsia="sl-SI"/>
        </w:rPr>
        <w:t>jo</w:t>
      </w:r>
      <w:r w:rsidRPr="009134F3">
        <w:rPr>
          <w:rFonts w:cs="Arial"/>
          <w:bCs/>
          <w:color w:val="000000"/>
          <w:sz w:val="22"/>
          <w:szCs w:val="22"/>
          <w:lang w:val="sl-SI" w:eastAsia="sl-SI"/>
        </w:rPr>
        <w:t xml:space="preserve"> tudi obstoječa vsebnost hranil v tleh in hranilne snovi iz drugih gnojil;</w:t>
      </w:r>
    </w:p>
    <w:p w:rsidR="007954A8" w:rsidRPr="009134F3" w:rsidRDefault="007954A8" w:rsidP="008C2F53">
      <w:pPr>
        <w:numPr>
          <w:ilvl w:val="0"/>
          <w:numId w:val="39"/>
        </w:numPr>
        <w:overflowPunct w:val="0"/>
        <w:autoSpaceDE w:val="0"/>
        <w:autoSpaceDN w:val="0"/>
        <w:adjustRightInd w:val="0"/>
        <w:spacing w:line="240" w:lineRule="auto"/>
        <w:ind w:left="1003" w:hanging="357"/>
        <w:jc w:val="both"/>
        <w:textAlignment w:val="baseline"/>
        <w:rPr>
          <w:rFonts w:cs="Arial"/>
          <w:bCs/>
          <w:color w:val="000000"/>
          <w:sz w:val="22"/>
          <w:szCs w:val="22"/>
          <w:lang w:val="sl-SI" w:eastAsia="sl-SI"/>
        </w:rPr>
      </w:pPr>
      <w:proofErr w:type="spellStart"/>
      <w:r w:rsidRPr="009134F3">
        <w:rPr>
          <w:rFonts w:cs="Arial"/>
          <w:bCs/>
          <w:color w:val="000000"/>
          <w:sz w:val="22"/>
          <w:szCs w:val="22"/>
          <w:lang w:val="sl-SI" w:eastAsia="sl-SI"/>
        </w:rPr>
        <w:t>nenanašanje</w:t>
      </w:r>
      <w:proofErr w:type="spellEnd"/>
      <w:r w:rsidRPr="009134F3">
        <w:rPr>
          <w:rFonts w:cs="Arial"/>
          <w:bCs/>
          <w:color w:val="000000"/>
          <w:sz w:val="22"/>
          <w:szCs w:val="22"/>
          <w:lang w:val="sl-SI" w:eastAsia="sl-SI"/>
        </w:rPr>
        <w:t xml:space="preserve"> gnoja in gnojevk, kadar je zemljišče nasičeno z vodo, poplavljeno, zamrznjeno ali pokrito s snegom;</w:t>
      </w:r>
    </w:p>
    <w:p w:rsidR="007954A8" w:rsidRPr="009134F3" w:rsidRDefault="007954A8" w:rsidP="008C2F53">
      <w:pPr>
        <w:numPr>
          <w:ilvl w:val="0"/>
          <w:numId w:val="39"/>
        </w:numPr>
        <w:overflowPunct w:val="0"/>
        <w:autoSpaceDE w:val="0"/>
        <w:autoSpaceDN w:val="0"/>
        <w:adjustRightInd w:val="0"/>
        <w:spacing w:line="240" w:lineRule="auto"/>
        <w:ind w:left="1003" w:hanging="357"/>
        <w:jc w:val="both"/>
        <w:textAlignment w:val="baseline"/>
        <w:rPr>
          <w:rFonts w:cs="Arial"/>
          <w:bCs/>
          <w:color w:val="000000"/>
          <w:sz w:val="22"/>
          <w:szCs w:val="22"/>
          <w:lang w:val="sl-SI" w:eastAsia="sl-SI"/>
        </w:rPr>
      </w:pPr>
      <w:r w:rsidRPr="009134F3">
        <w:rPr>
          <w:rFonts w:cs="Arial"/>
          <w:bCs/>
          <w:color w:val="000000"/>
          <w:sz w:val="22"/>
          <w:szCs w:val="22"/>
          <w:lang w:val="sl-SI" w:eastAsia="sl-SI"/>
        </w:rPr>
        <w:t>nanašanje gnojevk na travišča z uporabo vlečenih cevi, vlečenih letev ali plitvega ali globinskega injiciranja;</w:t>
      </w:r>
    </w:p>
    <w:p w:rsidR="007954A8" w:rsidRPr="009134F3" w:rsidRDefault="007954A8" w:rsidP="008C2F53">
      <w:pPr>
        <w:numPr>
          <w:ilvl w:val="0"/>
          <w:numId w:val="39"/>
        </w:numPr>
        <w:overflowPunct w:val="0"/>
        <w:autoSpaceDE w:val="0"/>
        <w:autoSpaceDN w:val="0"/>
        <w:adjustRightInd w:val="0"/>
        <w:spacing w:line="240" w:lineRule="auto"/>
        <w:ind w:left="1003" w:hanging="357"/>
        <w:jc w:val="both"/>
        <w:textAlignment w:val="baseline"/>
        <w:rPr>
          <w:rFonts w:cs="Arial"/>
          <w:bCs/>
          <w:color w:val="000000"/>
          <w:sz w:val="22"/>
          <w:szCs w:val="22"/>
          <w:lang w:val="sl-SI" w:eastAsia="sl-SI"/>
        </w:rPr>
      </w:pPr>
      <w:r w:rsidRPr="009134F3">
        <w:rPr>
          <w:rFonts w:cs="Arial"/>
          <w:bCs/>
          <w:color w:val="000000"/>
          <w:sz w:val="22"/>
          <w:szCs w:val="22"/>
          <w:lang w:val="sl-SI" w:eastAsia="sl-SI"/>
        </w:rPr>
        <w:t>vnos gnoja in gnojevk, ki se nanesejo na obdelovalno zemljišče, v tla v štirih urah po nanosu;</w:t>
      </w:r>
    </w:p>
    <w:p w:rsidR="007954A8" w:rsidRPr="009134F3" w:rsidRDefault="007954A8" w:rsidP="007954A8">
      <w:pPr>
        <w:spacing w:line="240" w:lineRule="auto"/>
        <w:jc w:val="both"/>
        <w:rPr>
          <w:rFonts w:cs="Arial"/>
          <w:bCs/>
          <w:color w:val="000000"/>
          <w:sz w:val="22"/>
          <w:szCs w:val="22"/>
          <w:lang w:val="sl-SI" w:eastAsia="sl-SI"/>
        </w:rPr>
      </w:pPr>
    </w:p>
    <w:p w:rsidR="007954A8" w:rsidRPr="009134F3" w:rsidRDefault="00F156F4" w:rsidP="000A1B2D">
      <w:pPr>
        <w:numPr>
          <w:ilvl w:val="0"/>
          <w:numId w:val="38"/>
        </w:numPr>
        <w:overflowPunct w:val="0"/>
        <w:autoSpaceDE w:val="0"/>
        <w:autoSpaceDN w:val="0"/>
        <w:adjustRightInd w:val="0"/>
        <w:spacing w:after="200" w:line="240" w:lineRule="auto"/>
        <w:jc w:val="both"/>
        <w:textAlignment w:val="baseline"/>
        <w:rPr>
          <w:rFonts w:cs="Arial"/>
          <w:bCs/>
          <w:color w:val="000000"/>
          <w:sz w:val="22"/>
          <w:szCs w:val="22"/>
          <w:lang w:val="sl-SI" w:eastAsia="sl-SI"/>
        </w:rPr>
      </w:pPr>
      <w:r w:rsidRPr="009134F3">
        <w:rPr>
          <w:rFonts w:cs="Arial"/>
          <w:bCs/>
          <w:color w:val="000000"/>
          <w:sz w:val="22"/>
          <w:szCs w:val="22"/>
          <w:lang w:val="sl-SI" w:eastAsia="sl-SI"/>
        </w:rPr>
        <w:t xml:space="preserve">z </w:t>
      </w:r>
      <w:r w:rsidR="007954A8" w:rsidRPr="009134F3">
        <w:rPr>
          <w:rFonts w:cs="Arial"/>
          <w:bCs/>
          <w:color w:val="000000"/>
          <w:sz w:val="22"/>
          <w:szCs w:val="22"/>
          <w:lang w:val="sl-SI" w:eastAsia="sl-SI"/>
        </w:rPr>
        <w:t>zmanjšanjem emisij iz skladiščenja gnoja zunaj hlevov:</w:t>
      </w:r>
    </w:p>
    <w:p w:rsidR="007954A8" w:rsidRPr="009134F3" w:rsidRDefault="007954A8" w:rsidP="008C2F53">
      <w:pPr>
        <w:numPr>
          <w:ilvl w:val="0"/>
          <w:numId w:val="40"/>
        </w:numPr>
        <w:overflowPunct w:val="0"/>
        <w:autoSpaceDE w:val="0"/>
        <w:autoSpaceDN w:val="0"/>
        <w:adjustRightInd w:val="0"/>
        <w:spacing w:line="240" w:lineRule="auto"/>
        <w:ind w:left="1003" w:hanging="357"/>
        <w:jc w:val="both"/>
        <w:textAlignment w:val="baseline"/>
        <w:rPr>
          <w:rFonts w:cs="Arial"/>
          <w:bCs/>
          <w:color w:val="000000"/>
          <w:sz w:val="22"/>
          <w:szCs w:val="22"/>
          <w:lang w:val="sl-SI" w:eastAsia="sl-SI"/>
        </w:rPr>
      </w:pPr>
      <w:r w:rsidRPr="009134F3">
        <w:rPr>
          <w:rFonts w:cs="Arial"/>
          <w:bCs/>
          <w:color w:val="000000"/>
          <w:sz w:val="22"/>
          <w:szCs w:val="22"/>
          <w:lang w:val="sl-SI" w:eastAsia="sl-SI"/>
        </w:rPr>
        <w:t>za skladišča gnojevke, zgrajena po 1. januarju 2022, z uporabo sistemov ali tehnik skladiščenja z nizkimi emisijami, ki so se izkazali za učinkovite pri zmanjševanju emisij amonijaka za vsaj 60 % v primerjavi z referenčno metodo</w:t>
      </w:r>
      <w:r w:rsidR="0028443F" w:rsidRPr="009134F3">
        <w:rPr>
          <w:rFonts w:cs="Arial"/>
          <w:bCs/>
          <w:color w:val="000000"/>
          <w:sz w:val="22"/>
          <w:szCs w:val="22"/>
          <w:lang w:val="sl-SI" w:eastAsia="sl-SI"/>
        </w:rPr>
        <w:t xml:space="preserve"> iz</w:t>
      </w:r>
      <w:r w:rsidRPr="009134F3">
        <w:rPr>
          <w:rFonts w:cs="Arial"/>
          <w:bCs/>
          <w:color w:val="000000"/>
          <w:sz w:val="22"/>
          <w:szCs w:val="22"/>
          <w:lang w:val="sl-SI" w:eastAsia="sl-SI"/>
        </w:rPr>
        <w:t xml:space="preserve"> smernic za amonijak, za obstoječa skladišča gnojevke pa se uporabljajo tisti, ki emisije zmanjšajo za vsaj 40 %;</w:t>
      </w:r>
    </w:p>
    <w:p w:rsidR="007954A8" w:rsidRPr="009134F3" w:rsidRDefault="0028443F" w:rsidP="008C2F53">
      <w:pPr>
        <w:numPr>
          <w:ilvl w:val="0"/>
          <w:numId w:val="40"/>
        </w:numPr>
        <w:overflowPunct w:val="0"/>
        <w:autoSpaceDE w:val="0"/>
        <w:autoSpaceDN w:val="0"/>
        <w:adjustRightInd w:val="0"/>
        <w:spacing w:line="240" w:lineRule="auto"/>
        <w:ind w:left="1003" w:hanging="357"/>
        <w:jc w:val="both"/>
        <w:textAlignment w:val="baseline"/>
        <w:rPr>
          <w:rFonts w:cs="Arial"/>
          <w:bCs/>
          <w:color w:val="000000"/>
          <w:sz w:val="22"/>
          <w:szCs w:val="22"/>
          <w:lang w:val="sl-SI" w:eastAsia="sl-SI"/>
        </w:rPr>
      </w:pPr>
      <w:r w:rsidRPr="009134F3">
        <w:rPr>
          <w:rFonts w:cs="Arial"/>
          <w:bCs/>
          <w:color w:val="000000"/>
          <w:sz w:val="22"/>
          <w:szCs w:val="22"/>
          <w:lang w:val="sl-SI" w:eastAsia="sl-SI"/>
        </w:rPr>
        <w:t xml:space="preserve">s </w:t>
      </w:r>
      <w:r w:rsidR="007954A8" w:rsidRPr="009134F3">
        <w:rPr>
          <w:rFonts w:cs="Arial"/>
          <w:bCs/>
          <w:color w:val="000000"/>
          <w:sz w:val="22"/>
          <w:szCs w:val="22"/>
          <w:lang w:val="sl-SI" w:eastAsia="sl-SI"/>
        </w:rPr>
        <w:t>pokritjem skladišč hlevskega gnoja;</w:t>
      </w:r>
    </w:p>
    <w:p w:rsidR="007954A8" w:rsidRPr="009134F3" w:rsidRDefault="0028443F" w:rsidP="008C2F53">
      <w:pPr>
        <w:numPr>
          <w:ilvl w:val="0"/>
          <w:numId w:val="40"/>
        </w:numPr>
        <w:overflowPunct w:val="0"/>
        <w:autoSpaceDE w:val="0"/>
        <w:autoSpaceDN w:val="0"/>
        <w:adjustRightInd w:val="0"/>
        <w:spacing w:line="240" w:lineRule="auto"/>
        <w:ind w:left="1003" w:hanging="357"/>
        <w:jc w:val="both"/>
        <w:textAlignment w:val="baseline"/>
        <w:rPr>
          <w:rFonts w:cs="Arial"/>
          <w:bCs/>
          <w:color w:val="000000"/>
          <w:sz w:val="22"/>
          <w:szCs w:val="22"/>
          <w:lang w:val="sl-SI" w:eastAsia="sl-SI"/>
        </w:rPr>
      </w:pPr>
      <w:r w:rsidRPr="009134F3">
        <w:rPr>
          <w:rFonts w:cs="Arial"/>
          <w:bCs/>
          <w:color w:val="000000"/>
          <w:sz w:val="22"/>
          <w:szCs w:val="22"/>
          <w:lang w:val="sl-SI" w:eastAsia="sl-SI"/>
        </w:rPr>
        <w:t xml:space="preserve">z </w:t>
      </w:r>
      <w:r w:rsidR="007954A8" w:rsidRPr="009134F3">
        <w:rPr>
          <w:rFonts w:cs="Arial"/>
          <w:bCs/>
          <w:color w:val="000000"/>
          <w:sz w:val="22"/>
          <w:szCs w:val="22"/>
          <w:lang w:val="sl-SI" w:eastAsia="sl-SI"/>
        </w:rPr>
        <w:t>zagotavljanjem</w:t>
      </w:r>
      <w:r w:rsidRPr="009134F3">
        <w:rPr>
          <w:rFonts w:cs="Arial"/>
          <w:bCs/>
          <w:color w:val="000000"/>
          <w:sz w:val="22"/>
          <w:szCs w:val="22"/>
          <w:lang w:val="sl-SI" w:eastAsia="sl-SI"/>
        </w:rPr>
        <w:t xml:space="preserve"> zadostne </w:t>
      </w:r>
      <w:r w:rsidR="007954A8" w:rsidRPr="009134F3">
        <w:rPr>
          <w:rFonts w:cs="Arial"/>
          <w:bCs/>
          <w:color w:val="000000"/>
          <w:sz w:val="22"/>
          <w:szCs w:val="22"/>
          <w:lang w:val="sl-SI" w:eastAsia="sl-SI"/>
        </w:rPr>
        <w:t>zmogljivosti</w:t>
      </w:r>
      <w:r w:rsidRPr="009134F3">
        <w:rPr>
          <w:rFonts w:cs="Arial"/>
          <w:bCs/>
          <w:color w:val="000000"/>
          <w:sz w:val="22"/>
          <w:szCs w:val="22"/>
          <w:lang w:val="sl-SI" w:eastAsia="sl-SI"/>
        </w:rPr>
        <w:t xml:space="preserve"> kmetij</w:t>
      </w:r>
      <w:r w:rsidR="007954A8" w:rsidRPr="009134F3">
        <w:rPr>
          <w:rFonts w:cs="Arial"/>
          <w:bCs/>
          <w:color w:val="000000"/>
          <w:sz w:val="22"/>
          <w:szCs w:val="22"/>
          <w:lang w:val="sl-SI" w:eastAsia="sl-SI"/>
        </w:rPr>
        <w:t xml:space="preserve"> za skladiščenje gnoja, da lahko gnoj nanašajo le v obdobjih, ki so primerna za rast rastlin;</w:t>
      </w:r>
    </w:p>
    <w:p w:rsidR="007954A8" w:rsidRPr="009134F3" w:rsidRDefault="007954A8" w:rsidP="007954A8">
      <w:pPr>
        <w:spacing w:line="240" w:lineRule="auto"/>
        <w:jc w:val="both"/>
        <w:rPr>
          <w:rFonts w:cs="Arial"/>
          <w:bCs/>
          <w:color w:val="000000"/>
          <w:sz w:val="22"/>
          <w:szCs w:val="22"/>
          <w:lang w:val="sl-SI" w:eastAsia="sl-SI"/>
        </w:rPr>
      </w:pPr>
    </w:p>
    <w:p w:rsidR="007954A8" w:rsidRPr="009134F3" w:rsidRDefault="007954A8" w:rsidP="007954A8">
      <w:pPr>
        <w:spacing w:line="240" w:lineRule="auto"/>
        <w:ind w:left="284"/>
        <w:jc w:val="both"/>
        <w:rPr>
          <w:rFonts w:cs="Arial"/>
          <w:bCs/>
          <w:color w:val="000000"/>
          <w:sz w:val="22"/>
          <w:szCs w:val="22"/>
          <w:lang w:val="sl-SI" w:eastAsia="sl-SI"/>
        </w:rPr>
      </w:pPr>
      <w:r w:rsidRPr="009134F3">
        <w:rPr>
          <w:rFonts w:cs="Arial"/>
          <w:bCs/>
          <w:color w:val="000000"/>
          <w:sz w:val="22"/>
          <w:szCs w:val="22"/>
          <w:lang w:val="sl-SI" w:eastAsia="sl-SI"/>
        </w:rPr>
        <w:t>c)</w:t>
      </w:r>
      <w:r w:rsidRPr="009134F3">
        <w:rPr>
          <w:rFonts w:cs="Arial"/>
          <w:bCs/>
          <w:color w:val="000000"/>
          <w:sz w:val="22"/>
          <w:szCs w:val="22"/>
          <w:lang w:val="sl-SI" w:eastAsia="sl-SI"/>
        </w:rPr>
        <w:tab/>
      </w:r>
      <w:r w:rsidR="0028443F" w:rsidRPr="009134F3">
        <w:rPr>
          <w:rFonts w:cs="Arial"/>
          <w:bCs/>
          <w:color w:val="000000"/>
          <w:sz w:val="22"/>
          <w:szCs w:val="22"/>
          <w:lang w:val="sl-SI" w:eastAsia="sl-SI"/>
        </w:rPr>
        <w:t xml:space="preserve">z </w:t>
      </w:r>
      <w:r w:rsidRPr="009134F3">
        <w:rPr>
          <w:rFonts w:cs="Arial"/>
          <w:bCs/>
          <w:color w:val="000000"/>
          <w:sz w:val="22"/>
          <w:szCs w:val="22"/>
          <w:lang w:val="sl-SI" w:eastAsia="sl-SI"/>
        </w:rPr>
        <w:t>zmanjšanjem emisij iz hlevov živali z uporabo sistemov, ki so se izkazali za učinkovite pri zmanjševanju emisij amonijaka za vsaj 20 % v primerjavi z referenčno metodo</w:t>
      </w:r>
      <w:r w:rsidR="0028443F" w:rsidRPr="009134F3">
        <w:rPr>
          <w:rFonts w:cs="Arial"/>
          <w:bCs/>
          <w:color w:val="000000"/>
          <w:sz w:val="22"/>
          <w:szCs w:val="22"/>
          <w:lang w:val="sl-SI" w:eastAsia="sl-SI"/>
        </w:rPr>
        <w:t xml:space="preserve"> iz </w:t>
      </w:r>
      <w:r w:rsidRPr="009134F3">
        <w:rPr>
          <w:rFonts w:cs="Arial"/>
          <w:bCs/>
          <w:color w:val="000000"/>
          <w:sz w:val="22"/>
          <w:szCs w:val="22"/>
          <w:lang w:val="sl-SI" w:eastAsia="sl-SI"/>
        </w:rPr>
        <w:t>smernic za amonijak;</w:t>
      </w:r>
    </w:p>
    <w:p w:rsidR="007954A8" w:rsidRPr="009134F3" w:rsidRDefault="007954A8" w:rsidP="007954A8">
      <w:pPr>
        <w:spacing w:line="240" w:lineRule="auto"/>
        <w:jc w:val="both"/>
        <w:rPr>
          <w:rFonts w:cs="Arial"/>
          <w:bCs/>
          <w:color w:val="000000"/>
          <w:sz w:val="22"/>
          <w:szCs w:val="22"/>
          <w:lang w:val="sl-SI" w:eastAsia="sl-SI"/>
        </w:rPr>
      </w:pPr>
    </w:p>
    <w:p w:rsidR="007954A8" w:rsidRPr="009134F3" w:rsidRDefault="007954A8" w:rsidP="007954A8">
      <w:pPr>
        <w:spacing w:line="240" w:lineRule="auto"/>
        <w:ind w:left="284"/>
        <w:jc w:val="both"/>
        <w:rPr>
          <w:rFonts w:cs="Arial"/>
          <w:bCs/>
          <w:color w:val="000000"/>
          <w:sz w:val="22"/>
          <w:szCs w:val="22"/>
          <w:lang w:val="sl-SI" w:eastAsia="sl-SI"/>
        </w:rPr>
      </w:pPr>
      <w:r w:rsidRPr="009134F3">
        <w:rPr>
          <w:rFonts w:cs="Arial"/>
          <w:bCs/>
          <w:color w:val="000000"/>
          <w:sz w:val="22"/>
          <w:szCs w:val="22"/>
          <w:lang w:val="sl-SI" w:eastAsia="sl-SI"/>
        </w:rPr>
        <w:t>d)</w:t>
      </w:r>
      <w:r w:rsidRPr="009134F3">
        <w:rPr>
          <w:rFonts w:cs="Arial"/>
          <w:bCs/>
          <w:color w:val="000000"/>
          <w:sz w:val="22"/>
          <w:szCs w:val="22"/>
          <w:lang w:val="sl-SI" w:eastAsia="sl-SI"/>
        </w:rPr>
        <w:tab/>
      </w:r>
      <w:r w:rsidR="0028443F" w:rsidRPr="009134F3">
        <w:rPr>
          <w:rFonts w:cs="Arial"/>
          <w:bCs/>
          <w:color w:val="000000"/>
          <w:sz w:val="22"/>
          <w:szCs w:val="22"/>
          <w:lang w:val="sl-SI" w:eastAsia="sl-SI"/>
        </w:rPr>
        <w:t xml:space="preserve">z </w:t>
      </w:r>
      <w:r w:rsidRPr="009134F3">
        <w:rPr>
          <w:rFonts w:cs="Arial"/>
          <w:bCs/>
          <w:color w:val="000000"/>
          <w:sz w:val="22"/>
          <w:szCs w:val="22"/>
          <w:lang w:val="sl-SI" w:eastAsia="sl-SI"/>
        </w:rPr>
        <w:t>zmanjšanjem emisij iz gnoja z uporabo strategij krmljenja z nizko vsebnostjo beljakovin, ki so se izkazale za učinkovite pri zmanjševanju emisij amonijaka za vsaj 10 % v primerjavi z referenčno metodo</w:t>
      </w:r>
      <w:r w:rsidR="0028443F" w:rsidRPr="009134F3">
        <w:rPr>
          <w:rFonts w:cs="Arial"/>
          <w:bCs/>
          <w:color w:val="000000"/>
          <w:sz w:val="22"/>
          <w:szCs w:val="22"/>
          <w:lang w:val="sl-SI" w:eastAsia="sl-SI"/>
        </w:rPr>
        <w:t xml:space="preserve"> iz </w:t>
      </w:r>
      <w:r w:rsidRPr="009134F3">
        <w:rPr>
          <w:rFonts w:cs="Arial"/>
          <w:bCs/>
          <w:color w:val="000000"/>
          <w:sz w:val="22"/>
          <w:szCs w:val="22"/>
          <w:lang w:val="sl-SI" w:eastAsia="sl-SI"/>
        </w:rPr>
        <w:t xml:space="preserve"> smernic za amonijak.</w:t>
      </w:r>
    </w:p>
    <w:p w:rsidR="007954A8" w:rsidRPr="009134F3" w:rsidRDefault="007954A8" w:rsidP="007954A8">
      <w:pPr>
        <w:spacing w:line="240" w:lineRule="auto"/>
        <w:jc w:val="both"/>
        <w:rPr>
          <w:rFonts w:cs="Arial"/>
          <w:b/>
          <w:bCs/>
          <w:color w:val="000000"/>
          <w:sz w:val="22"/>
          <w:szCs w:val="22"/>
          <w:lang w:val="sl-SI" w:eastAsia="sl-SI"/>
        </w:rPr>
      </w:pPr>
    </w:p>
    <w:p w:rsidR="007954A8" w:rsidRPr="009134F3" w:rsidRDefault="007954A8" w:rsidP="007954A8">
      <w:pPr>
        <w:spacing w:line="240" w:lineRule="auto"/>
        <w:jc w:val="both"/>
        <w:rPr>
          <w:rFonts w:cs="Arial"/>
          <w:b/>
          <w:bCs/>
          <w:color w:val="000000"/>
          <w:sz w:val="22"/>
          <w:szCs w:val="22"/>
          <w:lang w:val="sl-SI" w:eastAsia="sl-SI"/>
        </w:rPr>
      </w:pPr>
      <w:r w:rsidRPr="009134F3">
        <w:rPr>
          <w:rFonts w:cs="Arial"/>
          <w:b/>
          <w:bCs/>
          <w:color w:val="000000"/>
          <w:sz w:val="22"/>
          <w:szCs w:val="22"/>
          <w:lang w:val="sl-SI" w:eastAsia="sl-SI"/>
        </w:rPr>
        <w:t>B.   Ukrepi za zmanjšanje emisij z namenom nadzora nad emisijami drobnih delcev in črnega ogljika</w:t>
      </w:r>
    </w:p>
    <w:p w:rsidR="007954A8" w:rsidRPr="009134F3" w:rsidRDefault="007954A8" w:rsidP="007954A8">
      <w:pPr>
        <w:spacing w:line="240" w:lineRule="auto"/>
        <w:jc w:val="both"/>
        <w:rPr>
          <w:rFonts w:cs="Arial"/>
          <w:b/>
          <w:bCs/>
          <w:color w:val="000000"/>
          <w:sz w:val="22"/>
          <w:szCs w:val="22"/>
          <w:lang w:val="sl-SI" w:eastAsia="sl-SI"/>
        </w:rPr>
      </w:pPr>
    </w:p>
    <w:p w:rsidR="007954A8" w:rsidRPr="009134F3" w:rsidRDefault="007954A8" w:rsidP="007954A8">
      <w:pPr>
        <w:spacing w:line="240" w:lineRule="auto"/>
        <w:jc w:val="both"/>
        <w:rPr>
          <w:rFonts w:cs="Arial"/>
          <w:bCs/>
          <w:color w:val="000000"/>
          <w:sz w:val="22"/>
          <w:szCs w:val="22"/>
          <w:lang w:val="sl-SI" w:eastAsia="sl-SI"/>
        </w:rPr>
      </w:pPr>
      <w:r w:rsidRPr="009134F3">
        <w:rPr>
          <w:rFonts w:cs="Arial"/>
          <w:bCs/>
          <w:color w:val="000000"/>
          <w:sz w:val="22"/>
          <w:szCs w:val="22"/>
          <w:lang w:val="sl-SI" w:eastAsia="sl-SI"/>
        </w:rPr>
        <w:t>1.</w:t>
      </w:r>
      <w:r w:rsidRPr="009134F3">
        <w:rPr>
          <w:rFonts w:cs="Arial"/>
          <w:bCs/>
          <w:color w:val="000000"/>
          <w:sz w:val="22"/>
          <w:szCs w:val="22"/>
          <w:lang w:val="sl-SI" w:eastAsia="sl-SI"/>
        </w:rPr>
        <w:tab/>
        <w:t>Brez poseganja v prilogo 2 o navzkrižni skladnosti iz Uredbe (EU) št. 1306/2013 Evropskega parlamenta in Sveta z dne 17. decembra 2013 o financiranju, upravljanju in spremljanju skupne kmetijske politike in razveljavitvi uredb Sveta (EGS) št. 352/78, (ES) št. 165/94, (ES) št. 2799/98, (ES) št. 814/2000, (ES) št. 1290/2005 in (ES) št. 485/2008 (UL L št. 347 z dne 20.</w:t>
      </w:r>
      <w:r w:rsidR="0028443F" w:rsidRPr="009134F3">
        <w:rPr>
          <w:rFonts w:cs="Arial"/>
          <w:bCs/>
          <w:color w:val="000000"/>
          <w:sz w:val="22"/>
          <w:szCs w:val="22"/>
          <w:lang w:val="sl-SI" w:eastAsia="sl-SI"/>
        </w:rPr>
        <w:t xml:space="preserve"> </w:t>
      </w:r>
      <w:r w:rsidRPr="009134F3">
        <w:rPr>
          <w:rFonts w:cs="Arial"/>
          <w:bCs/>
          <w:color w:val="000000"/>
          <w:sz w:val="22"/>
          <w:szCs w:val="22"/>
          <w:lang w:val="sl-SI" w:eastAsia="sl-SI"/>
        </w:rPr>
        <w:t>12.</w:t>
      </w:r>
      <w:r w:rsidR="0028443F" w:rsidRPr="009134F3">
        <w:rPr>
          <w:rFonts w:cs="Arial"/>
          <w:bCs/>
          <w:color w:val="000000"/>
          <w:sz w:val="22"/>
          <w:szCs w:val="22"/>
          <w:lang w:val="sl-SI" w:eastAsia="sl-SI"/>
        </w:rPr>
        <w:t xml:space="preserve"> </w:t>
      </w:r>
      <w:r w:rsidRPr="009134F3">
        <w:rPr>
          <w:rFonts w:cs="Arial"/>
          <w:bCs/>
          <w:color w:val="000000"/>
          <w:sz w:val="22"/>
          <w:szCs w:val="22"/>
          <w:lang w:val="sl-SI" w:eastAsia="sl-SI"/>
        </w:rPr>
        <w:t>2013, str. 549)</w:t>
      </w:r>
      <w:r w:rsidR="0028443F" w:rsidRPr="009134F3">
        <w:rPr>
          <w:rFonts w:cs="Arial"/>
          <w:bCs/>
          <w:color w:val="000000"/>
          <w:sz w:val="22"/>
          <w:szCs w:val="22"/>
          <w:lang w:val="sl-SI" w:eastAsia="sl-SI"/>
        </w:rPr>
        <w:t xml:space="preserve"> </w:t>
      </w:r>
      <w:r w:rsidR="00E1719D" w:rsidRPr="009134F3">
        <w:rPr>
          <w:rFonts w:cs="Arial"/>
          <w:bCs/>
          <w:color w:val="000000"/>
          <w:sz w:val="22"/>
          <w:szCs w:val="22"/>
          <w:lang w:val="sl-SI" w:eastAsia="sl-SI"/>
        </w:rPr>
        <w:t xml:space="preserve">se </w:t>
      </w:r>
      <w:r w:rsidRPr="009134F3">
        <w:rPr>
          <w:rFonts w:cs="Arial"/>
          <w:bCs/>
          <w:color w:val="000000"/>
          <w:sz w:val="22"/>
          <w:szCs w:val="22"/>
          <w:lang w:val="sl-SI" w:eastAsia="sl-SI"/>
        </w:rPr>
        <w:t>lahko  prepove sežiganje ostankov kmetijskih žetev in odpadkov ter gozdnih ostankov na prostem.</w:t>
      </w:r>
    </w:p>
    <w:p w:rsidR="007954A8" w:rsidRPr="009134F3" w:rsidRDefault="007954A8" w:rsidP="007954A8">
      <w:pPr>
        <w:spacing w:line="240" w:lineRule="auto"/>
        <w:jc w:val="both"/>
        <w:rPr>
          <w:rFonts w:cs="Arial"/>
          <w:bCs/>
          <w:color w:val="000000"/>
          <w:sz w:val="22"/>
          <w:szCs w:val="22"/>
          <w:lang w:val="sl-SI" w:eastAsia="sl-SI"/>
        </w:rPr>
      </w:pPr>
    </w:p>
    <w:p w:rsidR="007954A8" w:rsidRPr="009134F3" w:rsidRDefault="00E1719D" w:rsidP="007954A8">
      <w:pPr>
        <w:spacing w:line="240" w:lineRule="auto"/>
        <w:jc w:val="both"/>
        <w:rPr>
          <w:rFonts w:cs="Arial"/>
          <w:bCs/>
          <w:color w:val="000000"/>
          <w:sz w:val="22"/>
          <w:szCs w:val="22"/>
          <w:lang w:val="sl-SI" w:eastAsia="sl-SI"/>
        </w:rPr>
      </w:pPr>
      <w:r w:rsidRPr="009134F3">
        <w:rPr>
          <w:rFonts w:cs="Arial"/>
          <w:bCs/>
          <w:color w:val="000000"/>
          <w:sz w:val="22"/>
          <w:szCs w:val="22"/>
          <w:lang w:val="sl-SI" w:eastAsia="sl-SI"/>
        </w:rPr>
        <w:t>S</w:t>
      </w:r>
      <w:r w:rsidR="007954A8" w:rsidRPr="009134F3">
        <w:rPr>
          <w:rFonts w:cs="Arial"/>
          <w:bCs/>
          <w:color w:val="000000"/>
          <w:sz w:val="22"/>
          <w:szCs w:val="22"/>
          <w:lang w:val="sl-SI" w:eastAsia="sl-SI"/>
        </w:rPr>
        <w:t xml:space="preserve">premlja in uveljavi </w:t>
      </w:r>
      <w:r w:rsidRPr="009134F3">
        <w:rPr>
          <w:rFonts w:cs="Arial"/>
          <w:bCs/>
          <w:color w:val="000000"/>
          <w:sz w:val="22"/>
          <w:szCs w:val="22"/>
          <w:lang w:val="sl-SI" w:eastAsia="sl-SI"/>
        </w:rPr>
        <w:t xml:space="preserve">se </w:t>
      </w:r>
      <w:r w:rsidR="007954A8" w:rsidRPr="009134F3">
        <w:rPr>
          <w:rFonts w:cs="Arial"/>
          <w:bCs/>
          <w:color w:val="000000"/>
          <w:sz w:val="22"/>
          <w:szCs w:val="22"/>
          <w:lang w:val="sl-SI" w:eastAsia="sl-SI"/>
        </w:rPr>
        <w:t xml:space="preserve">izvajanje vsakršne prepovedi, izvedene v skladu s prejšnjim odstavkom. Vse izjeme od te prepovedi se omejijo na preventivne programe za </w:t>
      </w:r>
      <w:r w:rsidR="007954A8" w:rsidRPr="009134F3">
        <w:rPr>
          <w:rFonts w:cs="Arial"/>
          <w:bCs/>
          <w:color w:val="000000"/>
          <w:sz w:val="22"/>
          <w:szCs w:val="22"/>
          <w:lang w:val="sl-SI" w:eastAsia="sl-SI"/>
        </w:rPr>
        <w:lastRenderedPageBreak/>
        <w:t xml:space="preserve">preprečevanje nenadzorovanih požarov v divjini, </w:t>
      </w:r>
      <w:r w:rsidR="0028443F" w:rsidRPr="009134F3">
        <w:rPr>
          <w:rFonts w:cs="Arial"/>
          <w:bCs/>
          <w:color w:val="000000"/>
          <w:sz w:val="22"/>
          <w:szCs w:val="22"/>
          <w:lang w:val="sl-SI" w:eastAsia="sl-SI"/>
        </w:rPr>
        <w:t xml:space="preserve">na </w:t>
      </w:r>
      <w:r w:rsidR="007954A8" w:rsidRPr="009134F3">
        <w:rPr>
          <w:rFonts w:cs="Arial"/>
          <w:bCs/>
          <w:color w:val="000000"/>
          <w:sz w:val="22"/>
          <w:szCs w:val="22"/>
          <w:lang w:val="sl-SI" w:eastAsia="sl-SI"/>
        </w:rPr>
        <w:t>zatiranje škodljivih organizmov ali zaščito biotske raznovrstnosti.</w:t>
      </w:r>
    </w:p>
    <w:p w:rsidR="007954A8" w:rsidRPr="009134F3" w:rsidRDefault="007954A8" w:rsidP="007954A8">
      <w:pPr>
        <w:spacing w:line="240" w:lineRule="auto"/>
        <w:jc w:val="both"/>
        <w:rPr>
          <w:rFonts w:cs="Arial"/>
          <w:bCs/>
          <w:color w:val="000000"/>
          <w:sz w:val="22"/>
          <w:szCs w:val="22"/>
          <w:lang w:val="sl-SI" w:eastAsia="sl-SI"/>
        </w:rPr>
      </w:pPr>
    </w:p>
    <w:p w:rsidR="007954A8" w:rsidRPr="009134F3" w:rsidRDefault="007954A8" w:rsidP="007954A8">
      <w:pPr>
        <w:spacing w:line="240" w:lineRule="auto"/>
        <w:jc w:val="both"/>
        <w:rPr>
          <w:rFonts w:cs="Arial"/>
          <w:bCs/>
          <w:color w:val="000000"/>
          <w:sz w:val="22"/>
          <w:szCs w:val="22"/>
          <w:lang w:val="sl-SI" w:eastAsia="sl-SI"/>
        </w:rPr>
      </w:pPr>
      <w:r w:rsidRPr="009134F3">
        <w:rPr>
          <w:rFonts w:cs="Arial"/>
          <w:bCs/>
          <w:color w:val="000000"/>
          <w:sz w:val="22"/>
          <w:szCs w:val="22"/>
          <w:lang w:val="sl-SI" w:eastAsia="sl-SI"/>
        </w:rPr>
        <w:t>2.</w:t>
      </w:r>
      <w:r w:rsidRPr="009134F3">
        <w:rPr>
          <w:rFonts w:cs="Arial"/>
          <w:bCs/>
          <w:color w:val="000000"/>
          <w:sz w:val="22"/>
          <w:szCs w:val="22"/>
          <w:lang w:val="sl-SI" w:eastAsia="sl-SI"/>
        </w:rPr>
        <w:tab/>
      </w:r>
      <w:r w:rsidR="00E1719D" w:rsidRPr="009134F3">
        <w:rPr>
          <w:rFonts w:cs="Arial"/>
          <w:bCs/>
          <w:color w:val="000000"/>
          <w:sz w:val="22"/>
          <w:szCs w:val="22"/>
          <w:lang w:val="sl-SI" w:eastAsia="sl-SI"/>
        </w:rPr>
        <w:t>L</w:t>
      </w:r>
      <w:r w:rsidRPr="009134F3">
        <w:rPr>
          <w:rFonts w:cs="Arial"/>
          <w:bCs/>
          <w:color w:val="000000"/>
          <w:sz w:val="22"/>
          <w:szCs w:val="22"/>
          <w:lang w:val="sl-SI" w:eastAsia="sl-SI"/>
        </w:rPr>
        <w:t xml:space="preserve">ahko </w:t>
      </w:r>
      <w:r w:rsidR="00E1719D" w:rsidRPr="009134F3">
        <w:rPr>
          <w:rFonts w:cs="Arial"/>
          <w:bCs/>
          <w:color w:val="000000"/>
          <w:sz w:val="22"/>
          <w:szCs w:val="22"/>
          <w:lang w:val="sl-SI" w:eastAsia="sl-SI"/>
        </w:rPr>
        <w:t xml:space="preserve">se </w:t>
      </w:r>
      <w:r w:rsidR="0028443F" w:rsidRPr="009134F3">
        <w:rPr>
          <w:rFonts w:cs="Arial"/>
          <w:bCs/>
          <w:color w:val="000000"/>
          <w:sz w:val="22"/>
          <w:szCs w:val="22"/>
          <w:lang w:val="sl-SI" w:eastAsia="sl-SI"/>
        </w:rPr>
        <w:t>pripravi</w:t>
      </w:r>
      <w:r w:rsidRPr="009134F3">
        <w:rPr>
          <w:rFonts w:cs="Arial"/>
          <w:bCs/>
          <w:color w:val="000000"/>
          <w:sz w:val="22"/>
          <w:szCs w:val="22"/>
          <w:lang w:val="sl-SI" w:eastAsia="sl-SI"/>
        </w:rPr>
        <w:t xml:space="preserve"> nacionalni svetovalni kodeks o dobri kmetijski praksi za pravilno upravljanje ostankov žetev, in sicer</w:t>
      </w:r>
      <w:r w:rsidR="0028443F" w:rsidRPr="009134F3">
        <w:rPr>
          <w:rFonts w:cs="Arial"/>
          <w:bCs/>
          <w:color w:val="000000"/>
          <w:sz w:val="22"/>
          <w:szCs w:val="22"/>
          <w:lang w:val="sl-SI" w:eastAsia="sl-SI"/>
        </w:rPr>
        <w:t xml:space="preserve"> z</w:t>
      </w:r>
      <w:r w:rsidRPr="009134F3">
        <w:rPr>
          <w:rFonts w:cs="Arial"/>
          <w:bCs/>
          <w:color w:val="000000"/>
          <w:sz w:val="22"/>
          <w:szCs w:val="22"/>
          <w:lang w:val="sl-SI" w:eastAsia="sl-SI"/>
        </w:rPr>
        <w:t>:</w:t>
      </w:r>
    </w:p>
    <w:p w:rsidR="007954A8" w:rsidRPr="009134F3" w:rsidRDefault="007954A8" w:rsidP="007954A8">
      <w:pPr>
        <w:spacing w:line="240" w:lineRule="auto"/>
        <w:jc w:val="both"/>
        <w:rPr>
          <w:rFonts w:cs="Arial"/>
          <w:bCs/>
          <w:color w:val="000000"/>
          <w:sz w:val="22"/>
          <w:szCs w:val="22"/>
          <w:lang w:val="sl-SI" w:eastAsia="sl-SI"/>
        </w:rPr>
      </w:pPr>
    </w:p>
    <w:p w:rsidR="007954A8" w:rsidRPr="009134F3" w:rsidRDefault="007954A8" w:rsidP="007954A8">
      <w:pPr>
        <w:spacing w:line="240" w:lineRule="auto"/>
        <w:ind w:left="284"/>
        <w:jc w:val="both"/>
        <w:rPr>
          <w:rFonts w:cs="Arial"/>
          <w:bCs/>
          <w:color w:val="000000"/>
          <w:sz w:val="22"/>
          <w:szCs w:val="22"/>
          <w:lang w:val="sl-SI" w:eastAsia="sl-SI"/>
        </w:rPr>
      </w:pPr>
      <w:r w:rsidRPr="009134F3">
        <w:rPr>
          <w:rFonts w:cs="Arial"/>
          <w:bCs/>
          <w:color w:val="000000"/>
          <w:sz w:val="22"/>
          <w:szCs w:val="22"/>
          <w:lang w:val="sl-SI" w:eastAsia="sl-SI"/>
        </w:rPr>
        <w:t>a)</w:t>
      </w:r>
      <w:r w:rsidRPr="009134F3">
        <w:rPr>
          <w:rFonts w:cs="Arial"/>
          <w:bCs/>
          <w:color w:val="000000"/>
          <w:sz w:val="22"/>
          <w:szCs w:val="22"/>
          <w:lang w:val="sl-SI" w:eastAsia="sl-SI"/>
        </w:rPr>
        <w:tab/>
        <w:t>izboljšanje</w:t>
      </w:r>
      <w:r w:rsidR="0028443F" w:rsidRPr="009134F3">
        <w:rPr>
          <w:rFonts w:cs="Arial"/>
          <w:bCs/>
          <w:color w:val="000000"/>
          <w:sz w:val="22"/>
          <w:szCs w:val="22"/>
          <w:lang w:val="sl-SI" w:eastAsia="sl-SI"/>
        </w:rPr>
        <w:t>m</w:t>
      </w:r>
      <w:r w:rsidRPr="009134F3">
        <w:rPr>
          <w:rFonts w:cs="Arial"/>
          <w:bCs/>
          <w:color w:val="000000"/>
          <w:sz w:val="22"/>
          <w:szCs w:val="22"/>
          <w:lang w:val="sl-SI" w:eastAsia="sl-SI"/>
        </w:rPr>
        <w:t xml:space="preserve"> strukture tal z vključitvijo ostankov žetev;</w:t>
      </w:r>
    </w:p>
    <w:p w:rsidR="007954A8" w:rsidRPr="009134F3" w:rsidRDefault="007954A8" w:rsidP="007954A8">
      <w:pPr>
        <w:spacing w:line="240" w:lineRule="auto"/>
        <w:ind w:left="284"/>
        <w:jc w:val="both"/>
        <w:rPr>
          <w:rFonts w:cs="Arial"/>
          <w:bCs/>
          <w:color w:val="000000"/>
          <w:sz w:val="22"/>
          <w:szCs w:val="22"/>
          <w:lang w:val="sl-SI" w:eastAsia="sl-SI"/>
        </w:rPr>
      </w:pPr>
      <w:r w:rsidRPr="009134F3">
        <w:rPr>
          <w:rFonts w:cs="Arial"/>
          <w:bCs/>
          <w:color w:val="000000"/>
          <w:sz w:val="22"/>
          <w:szCs w:val="22"/>
          <w:lang w:val="sl-SI" w:eastAsia="sl-SI"/>
        </w:rPr>
        <w:t>b)</w:t>
      </w:r>
      <w:r w:rsidRPr="009134F3">
        <w:rPr>
          <w:rFonts w:cs="Arial"/>
          <w:bCs/>
          <w:color w:val="000000"/>
          <w:sz w:val="22"/>
          <w:szCs w:val="22"/>
          <w:lang w:val="sl-SI" w:eastAsia="sl-SI"/>
        </w:rPr>
        <w:tab/>
        <w:t>izboljšan</w:t>
      </w:r>
      <w:r w:rsidR="0028443F" w:rsidRPr="009134F3">
        <w:rPr>
          <w:rFonts w:cs="Arial"/>
          <w:bCs/>
          <w:color w:val="000000"/>
          <w:sz w:val="22"/>
          <w:szCs w:val="22"/>
          <w:lang w:val="sl-SI" w:eastAsia="sl-SI"/>
        </w:rPr>
        <w:t>imi</w:t>
      </w:r>
      <w:r w:rsidRPr="009134F3">
        <w:rPr>
          <w:rFonts w:cs="Arial"/>
          <w:bCs/>
          <w:color w:val="000000"/>
          <w:sz w:val="22"/>
          <w:szCs w:val="22"/>
          <w:lang w:val="sl-SI" w:eastAsia="sl-SI"/>
        </w:rPr>
        <w:t xml:space="preserve"> tehnik</w:t>
      </w:r>
      <w:r w:rsidR="0028443F" w:rsidRPr="009134F3">
        <w:rPr>
          <w:rFonts w:cs="Arial"/>
          <w:bCs/>
          <w:color w:val="000000"/>
          <w:sz w:val="22"/>
          <w:szCs w:val="22"/>
          <w:lang w:val="sl-SI" w:eastAsia="sl-SI"/>
        </w:rPr>
        <w:t>ami</w:t>
      </w:r>
      <w:r w:rsidRPr="009134F3">
        <w:rPr>
          <w:rFonts w:cs="Arial"/>
          <w:bCs/>
          <w:color w:val="000000"/>
          <w:sz w:val="22"/>
          <w:szCs w:val="22"/>
          <w:lang w:val="sl-SI" w:eastAsia="sl-SI"/>
        </w:rPr>
        <w:t xml:space="preserve"> za vključitev ostankov žetev;</w:t>
      </w:r>
    </w:p>
    <w:p w:rsidR="007954A8" w:rsidRPr="009134F3" w:rsidRDefault="007954A8" w:rsidP="007954A8">
      <w:pPr>
        <w:spacing w:line="240" w:lineRule="auto"/>
        <w:ind w:left="284"/>
        <w:jc w:val="both"/>
        <w:rPr>
          <w:rFonts w:cs="Arial"/>
          <w:bCs/>
          <w:color w:val="000000"/>
          <w:sz w:val="22"/>
          <w:szCs w:val="22"/>
          <w:lang w:val="sl-SI" w:eastAsia="sl-SI"/>
        </w:rPr>
      </w:pPr>
      <w:r w:rsidRPr="009134F3">
        <w:rPr>
          <w:rFonts w:cs="Arial"/>
          <w:bCs/>
          <w:color w:val="000000"/>
          <w:sz w:val="22"/>
          <w:szCs w:val="22"/>
          <w:lang w:val="sl-SI" w:eastAsia="sl-SI"/>
        </w:rPr>
        <w:t>c)</w:t>
      </w:r>
      <w:r w:rsidRPr="009134F3">
        <w:rPr>
          <w:rFonts w:cs="Arial"/>
          <w:bCs/>
          <w:color w:val="000000"/>
          <w:sz w:val="22"/>
          <w:szCs w:val="22"/>
          <w:lang w:val="sl-SI" w:eastAsia="sl-SI"/>
        </w:rPr>
        <w:tab/>
        <w:t>alternativn</w:t>
      </w:r>
      <w:r w:rsidR="0028443F" w:rsidRPr="009134F3">
        <w:rPr>
          <w:rFonts w:cs="Arial"/>
          <w:bCs/>
          <w:color w:val="000000"/>
          <w:sz w:val="22"/>
          <w:szCs w:val="22"/>
          <w:lang w:val="sl-SI" w:eastAsia="sl-SI"/>
        </w:rPr>
        <w:t>o</w:t>
      </w:r>
      <w:r w:rsidRPr="009134F3">
        <w:rPr>
          <w:rFonts w:cs="Arial"/>
          <w:bCs/>
          <w:color w:val="000000"/>
          <w:sz w:val="22"/>
          <w:szCs w:val="22"/>
          <w:lang w:val="sl-SI" w:eastAsia="sl-SI"/>
        </w:rPr>
        <w:t xml:space="preserve"> uporab</w:t>
      </w:r>
      <w:r w:rsidR="0028443F" w:rsidRPr="009134F3">
        <w:rPr>
          <w:rFonts w:cs="Arial"/>
          <w:bCs/>
          <w:color w:val="000000"/>
          <w:sz w:val="22"/>
          <w:szCs w:val="22"/>
          <w:lang w:val="sl-SI" w:eastAsia="sl-SI"/>
        </w:rPr>
        <w:t>o</w:t>
      </w:r>
      <w:r w:rsidRPr="009134F3">
        <w:rPr>
          <w:rFonts w:cs="Arial"/>
          <w:bCs/>
          <w:color w:val="000000"/>
          <w:sz w:val="22"/>
          <w:szCs w:val="22"/>
          <w:lang w:val="sl-SI" w:eastAsia="sl-SI"/>
        </w:rPr>
        <w:t xml:space="preserve"> ostankov žetev;</w:t>
      </w:r>
    </w:p>
    <w:p w:rsidR="007954A8" w:rsidRPr="009134F3" w:rsidRDefault="007954A8" w:rsidP="007954A8">
      <w:pPr>
        <w:spacing w:line="240" w:lineRule="auto"/>
        <w:ind w:left="284"/>
        <w:jc w:val="both"/>
        <w:rPr>
          <w:rFonts w:cs="Arial"/>
          <w:bCs/>
          <w:color w:val="000000"/>
          <w:sz w:val="22"/>
          <w:szCs w:val="22"/>
          <w:lang w:val="sl-SI" w:eastAsia="sl-SI"/>
        </w:rPr>
      </w:pPr>
      <w:r w:rsidRPr="009134F3">
        <w:rPr>
          <w:rFonts w:cs="Arial"/>
          <w:bCs/>
          <w:color w:val="000000"/>
          <w:sz w:val="22"/>
          <w:szCs w:val="22"/>
          <w:lang w:val="sl-SI" w:eastAsia="sl-SI"/>
        </w:rPr>
        <w:t>d)</w:t>
      </w:r>
      <w:r w:rsidRPr="009134F3">
        <w:rPr>
          <w:rFonts w:cs="Arial"/>
          <w:bCs/>
          <w:color w:val="000000"/>
          <w:sz w:val="22"/>
          <w:szCs w:val="22"/>
          <w:lang w:val="sl-SI" w:eastAsia="sl-SI"/>
        </w:rPr>
        <w:tab/>
        <w:t>izboljšanje</w:t>
      </w:r>
      <w:r w:rsidR="0028443F" w:rsidRPr="009134F3">
        <w:rPr>
          <w:rFonts w:cs="Arial"/>
          <w:bCs/>
          <w:color w:val="000000"/>
          <w:sz w:val="22"/>
          <w:szCs w:val="22"/>
          <w:lang w:val="sl-SI" w:eastAsia="sl-SI"/>
        </w:rPr>
        <w:t>m</w:t>
      </w:r>
      <w:r w:rsidRPr="009134F3">
        <w:rPr>
          <w:rFonts w:cs="Arial"/>
          <w:bCs/>
          <w:color w:val="000000"/>
          <w:sz w:val="22"/>
          <w:szCs w:val="22"/>
          <w:lang w:val="sl-SI" w:eastAsia="sl-SI"/>
        </w:rPr>
        <w:t xml:space="preserve"> hranljivosti in strukture tal z vključitvijo hlevskega gnoja, kot se zahteva za optimalno rast rastlin, in </w:t>
      </w:r>
      <w:r w:rsidR="0028443F" w:rsidRPr="009134F3">
        <w:rPr>
          <w:rFonts w:cs="Arial"/>
          <w:bCs/>
          <w:color w:val="000000"/>
          <w:sz w:val="22"/>
          <w:szCs w:val="22"/>
          <w:lang w:val="sl-SI" w:eastAsia="sl-SI"/>
        </w:rPr>
        <w:t xml:space="preserve">z </w:t>
      </w:r>
      <w:r w:rsidRPr="009134F3">
        <w:rPr>
          <w:rFonts w:cs="Arial"/>
          <w:bCs/>
          <w:color w:val="000000"/>
          <w:sz w:val="22"/>
          <w:szCs w:val="22"/>
          <w:lang w:val="sl-SI" w:eastAsia="sl-SI"/>
        </w:rPr>
        <w:t>izogibanjem sežiganju gnoja (hlevskega gnoja, globoke stelje iz slame).</w:t>
      </w:r>
    </w:p>
    <w:p w:rsidR="007954A8" w:rsidRPr="009134F3" w:rsidRDefault="007954A8" w:rsidP="007954A8">
      <w:pPr>
        <w:spacing w:line="240" w:lineRule="auto"/>
        <w:jc w:val="both"/>
        <w:rPr>
          <w:rFonts w:cs="Arial"/>
          <w:b/>
          <w:bCs/>
          <w:color w:val="000000"/>
          <w:sz w:val="22"/>
          <w:szCs w:val="22"/>
          <w:lang w:val="sl-SI" w:eastAsia="sl-SI"/>
        </w:rPr>
      </w:pPr>
    </w:p>
    <w:p w:rsidR="007954A8" w:rsidRPr="009134F3" w:rsidRDefault="007954A8" w:rsidP="007954A8">
      <w:pPr>
        <w:spacing w:line="240" w:lineRule="auto"/>
        <w:jc w:val="both"/>
        <w:rPr>
          <w:rFonts w:cs="Arial"/>
          <w:b/>
          <w:bCs/>
          <w:color w:val="000000"/>
          <w:sz w:val="22"/>
          <w:szCs w:val="22"/>
          <w:lang w:val="sl-SI" w:eastAsia="sl-SI"/>
        </w:rPr>
      </w:pPr>
      <w:r w:rsidRPr="009134F3">
        <w:rPr>
          <w:rFonts w:cs="Arial"/>
          <w:b/>
          <w:bCs/>
          <w:color w:val="000000"/>
          <w:sz w:val="22"/>
          <w:szCs w:val="22"/>
          <w:lang w:val="sl-SI" w:eastAsia="sl-SI"/>
        </w:rPr>
        <w:t>C.   Preprečevanje vplivov na majhne kmetije</w:t>
      </w:r>
    </w:p>
    <w:p w:rsidR="007954A8" w:rsidRPr="009134F3" w:rsidRDefault="007954A8" w:rsidP="007954A8">
      <w:pPr>
        <w:spacing w:line="240" w:lineRule="auto"/>
        <w:jc w:val="both"/>
        <w:rPr>
          <w:rFonts w:cs="Arial"/>
          <w:b/>
          <w:bCs/>
          <w:color w:val="000000"/>
          <w:sz w:val="22"/>
          <w:szCs w:val="22"/>
          <w:lang w:val="sl-SI" w:eastAsia="sl-SI"/>
        </w:rPr>
      </w:pPr>
    </w:p>
    <w:p w:rsidR="007954A8" w:rsidRPr="009134F3" w:rsidRDefault="00E1719D" w:rsidP="007954A8">
      <w:pPr>
        <w:spacing w:line="240" w:lineRule="auto"/>
        <w:jc w:val="both"/>
        <w:rPr>
          <w:rFonts w:cs="Arial"/>
          <w:bCs/>
          <w:color w:val="000000"/>
          <w:sz w:val="22"/>
          <w:szCs w:val="22"/>
          <w:lang w:val="sl-SI" w:eastAsia="sl-SI"/>
        </w:rPr>
      </w:pPr>
      <w:r w:rsidRPr="009134F3">
        <w:rPr>
          <w:rFonts w:cs="Arial"/>
          <w:bCs/>
          <w:color w:val="000000"/>
          <w:sz w:val="22"/>
          <w:szCs w:val="22"/>
          <w:lang w:val="sl-SI" w:eastAsia="sl-SI"/>
        </w:rPr>
        <w:t>S</w:t>
      </w:r>
      <w:r w:rsidR="007954A8" w:rsidRPr="009134F3">
        <w:rPr>
          <w:rFonts w:cs="Arial"/>
          <w:bCs/>
          <w:color w:val="000000"/>
          <w:sz w:val="22"/>
          <w:szCs w:val="22"/>
          <w:lang w:val="sl-SI" w:eastAsia="sl-SI"/>
        </w:rPr>
        <w:t xml:space="preserve"> sprejetjem ukrepov iz točk A in B te priloge </w:t>
      </w:r>
      <w:r w:rsidRPr="009134F3">
        <w:rPr>
          <w:rFonts w:cs="Arial"/>
          <w:bCs/>
          <w:color w:val="000000"/>
          <w:sz w:val="22"/>
          <w:szCs w:val="22"/>
          <w:lang w:val="sl-SI" w:eastAsia="sl-SI"/>
        </w:rPr>
        <w:t xml:space="preserve">se </w:t>
      </w:r>
      <w:r w:rsidR="007954A8" w:rsidRPr="009134F3">
        <w:rPr>
          <w:rFonts w:cs="Arial"/>
          <w:bCs/>
          <w:color w:val="000000"/>
          <w:sz w:val="22"/>
          <w:szCs w:val="22"/>
          <w:lang w:val="sl-SI" w:eastAsia="sl-SI"/>
        </w:rPr>
        <w:t xml:space="preserve">zagotovi, da so vplivi na majhne in </w:t>
      </w:r>
      <w:proofErr w:type="spellStart"/>
      <w:r w:rsidR="007954A8" w:rsidRPr="009134F3">
        <w:rPr>
          <w:rFonts w:cs="Arial"/>
          <w:bCs/>
          <w:color w:val="000000"/>
          <w:sz w:val="22"/>
          <w:szCs w:val="22"/>
          <w:lang w:val="sl-SI" w:eastAsia="sl-SI"/>
        </w:rPr>
        <w:t>mikro</w:t>
      </w:r>
      <w:proofErr w:type="spellEnd"/>
      <w:r w:rsidR="007954A8" w:rsidRPr="009134F3">
        <w:rPr>
          <w:rFonts w:cs="Arial"/>
          <w:bCs/>
          <w:color w:val="000000"/>
          <w:sz w:val="22"/>
          <w:szCs w:val="22"/>
          <w:lang w:val="sl-SI" w:eastAsia="sl-SI"/>
        </w:rPr>
        <w:t xml:space="preserve"> kmetije v celoti upoštevani.</w:t>
      </w:r>
    </w:p>
    <w:p w:rsidR="007954A8" w:rsidRPr="009134F3" w:rsidRDefault="007954A8" w:rsidP="007954A8">
      <w:pPr>
        <w:spacing w:line="240" w:lineRule="auto"/>
        <w:jc w:val="both"/>
        <w:rPr>
          <w:rFonts w:cs="Arial"/>
          <w:bCs/>
          <w:color w:val="000000"/>
          <w:sz w:val="22"/>
          <w:szCs w:val="22"/>
          <w:lang w:val="sl-SI" w:eastAsia="sl-SI"/>
        </w:rPr>
      </w:pPr>
    </w:p>
    <w:p w:rsidR="007954A8" w:rsidRPr="009134F3" w:rsidRDefault="00E1719D" w:rsidP="007954A8">
      <w:pPr>
        <w:spacing w:line="240" w:lineRule="auto"/>
        <w:jc w:val="both"/>
        <w:rPr>
          <w:rFonts w:cs="Arial"/>
          <w:bCs/>
          <w:color w:val="000000"/>
          <w:sz w:val="22"/>
          <w:szCs w:val="22"/>
          <w:lang w:val="sl-SI" w:eastAsia="sl-SI"/>
        </w:rPr>
      </w:pPr>
      <w:r w:rsidRPr="009134F3">
        <w:rPr>
          <w:rFonts w:cs="Arial"/>
          <w:bCs/>
          <w:color w:val="000000"/>
          <w:sz w:val="22"/>
          <w:szCs w:val="22"/>
          <w:lang w:val="sl-SI" w:eastAsia="sl-SI"/>
        </w:rPr>
        <w:t>I</w:t>
      </w:r>
      <w:r w:rsidR="007954A8" w:rsidRPr="009134F3">
        <w:rPr>
          <w:rFonts w:cs="Arial"/>
          <w:bCs/>
          <w:color w:val="000000"/>
          <w:sz w:val="22"/>
          <w:szCs w:val="22"/>
          <w:lang w:val="sl-SI" w:eastAsia="sl-SI"/>
        </w:rPr>
        <w:t xml:space="preserve">z navedenih ukrepov </w:t>
      </w:r>
      <w:r w:rsidRPr="009134F3">
        <w:rPr>
          <w:rFonts w:cs="Arial"/>
          <w:bCs/>
          <w:color w:val="000000"/>
          <w:sz w:val="22"/>
          <w:szCs w:val="22"/>
          <w:lang w:val="sl-SI" w:eastAsia="sl-SI"/>
        </w:rPr>
        <w:t xml:space="preserve">se lahko na primer </w:t>
      </w:r>
      <w:r w:rsidR="007954A8" w:rsidRPr="009134F3">
        <w:rPr>
          <w:rFonts w:cs="Arial"/>
          <w:bCs/>
          <w:color w:val="000000"/>
          <w:sz w:val="22"/>
          <w:szCs w:val="22"/>
          <w:lang w:val="sl-SI" w:eastAsia="sl-SI"/>
        </w:rPr>
        <w:t xml:space="preserve">izvzame majhne in </w:t>
      </w:r>
      <w:proofErr w:type="spellStart"/>
      <w:r w:rsidR="007954A8" w:rsidRPr="009134F3">
        <w:rPr>
          <w:rFonts w:cs="Arial"/>
          <w:bCs/>
          <w:color w:val="000000"/>
          <w:sz w:val="22"/>
          <w:szCs w:val="22"/>
          <w:lang w:val="sl-SI" w:eastAsia="sl-SI"/>
        </w:rPr>
        <w:t>mikro</w:t>
      </w:r>
      <w:proofErr w:type="spellEnd"/>
      <w:r w:rsidR="007954A8" w:rsidRPr="009134F3">
        <w:rPr>
          <w:rFonts w:cs="Arial"/>
          <w:bCs/>
          <w:color w:val="000000"/>
          <w:sz w:val="22"/>
          <w:szCs w:val="22"/>
          <w:lang w:val="sl-SI" w:eastAsia="sl-SI"/>
        </w:rPr>
        <w:t xml:space="preserve"> kmetije, kadar je to mogoče in ustrezno </w:t>
      </w:r>
      <w:r w:rsidR="00F415A2" w:rsidRPr="009134F3">
        <w:rPr>
          <w:rFonts w:cs="Arial"/>
          <w:bCs/>
          <w:color w:val="000000"/>
          <w:sz w:val="22"/>
          <w:szCs w:val="22"/>
          <w:lang w:val="sl-SI" w:eastAsia="sl-SI"/>
        </w:rPr>
        <w:t>glede na</w:t>
      </w:r>
      <w:r w:rsidR="007954A8" w:rsidRPr="009134F3">
        <w:rPr>
          <w:rFonts w:cs="Arial"/>
          <w:bCs/>
          <w:color w:val="000000"/>
          <w:sz w:val="22"/>
          <w:szCs w:val="22"/>
          <w:lang w:val="sl-SI" w:eastAsia="sl-SI"/>
        </w:rPr>
        <w:t xml:space="preserve"> veljavn</w:t>
      </w:r>
      <w:r w:rsidR="00F415A2" w:rsidRPr="009134F3">
        <w:rPr>
          <w:rFonts w:cs="Arial"/>
          <w:bCs/>
          <w:color w:val="000000"/>
          <w:sz w:val="22"/>
          <w:szCs w:val="22"/>
          <w:lang w:val="sl-SI" w:eastAsia="sl-SI"/>
        </w:rPr>
        <w:t>e</w:t>
      </w:r>
      <w:r w:rsidR="007954A8" w:rsidRPr="009134F3">
        <w:rPr>
          <w:rFonts w:cs="Arial"/>
          <w:bCs/>
          <w:color w:val="000000"/>
          <w:sz w:val="22"/>
          <w:szCs w:val="22"/>
          <w:lang w:val="sl-SI" w:eastAsia="sl-SI"/>
        </w:rPr>
        <w:t xml:space="preserve"> obveznosti</w:t>
      </w:r>
      <w:r w:rsidR="0028443F" w:rsidRPr="009134F3">
        <w:rPr>
          <w:rFonts w:cs="Arial"/>
          <w:bCs/>
          <w:color w:val="000000"/>
          <w:sz w:val="22"/>
          <w:szCs w:val="22"/>
          <w:lang w:val="sl-SI" w:eastAsia="sl-SI"/>
        </w:rPr>
        <w:t xml:space="preserve"> glede</w:t>
      </w:r>
      <w:r w:rsidR="007954A8" w:rsidRPr="009134F3">
        <w:rPr>
          <w:rFonts w:cs="Arial"/>
          <w:bCs/>
          <w:color w:val="000000"/>
          <w:sz w:val="22"/>
          <w:szCs w:val="22"/>
          <w:lang w:val="sl-SI" w:eastAsia="sl-SI"/>
        </w:rPr>
        <w:t xml:space="preserve"> zmanjšanja emisij.</w:t>
      </w:r>
    </w:p>
    <w:p w:rsidR="007954A8" w:rsidRPr="009134F3" w:rsidRDefault="007954A8" w:rsidP="007954A8">
      <w:pPr>
        <w:spacing w:line="240" w:lineRule="auto"/>
        <w:jc w:val="both"/>
        <w:rPr>
          <w:rFonts w:cs="Arial"/>
          <w:b/>
          <w:bCs/>
          <w:color w:val="000000"/>
          <w:sz w:val="22"/>
          <w:szCs w:val="22"/>
          <w:lang w:val="sl-SI" w:eastAsia="sl-SI"/>
        </w:rPr>
      </w:pPr>
    </w:p>
    <w:p w:rsidR="007954A8" w:rsidRPr="009134F3" w:rsidRDefault="007954A8" w:rsidP="007954A8">
      <w:pPr>
        <w:spacing w:line="240" w:lineRule="auto"/>
        <w:jc w:val="both"/>
        <w:rPr>
          <w:rFonts w:ascii="Calibri" w:eastAsia="Calibri" w:hAnsi="Calibri"/>
          <w:sz w:val="22"/>
          <w:szCs w:val="22"/>
          <w:lang w:val="sl-SI"/>
        </w:rPr>
      </w:pPr>
    </w:p>
    <w:p w:rsidR="007954A8" w:rsidRPr="009134F3" w:rsidRDefault="007954A8" w:rsidP="007954A8">
      <w:pPr>
        <w:spacing w:line="240" w:lineRule="auto"/>
        <w:jc w:val="center"/>
        <w:rPr>
          <w:rFonts w:cs="Arial"/>
          <w:b/>
          <w:bCs/>
          <w:color w:val="000000"/>
          <w:sz w:val="22"/>
          <w:szCs w:val="22"/>
          <w:lang w:val="sl-SI" w:eastAsia="sl-SI"/>
        </w:rPr>
      </w:pPr>
    </w:p>
    <w:p w:rsidR="007954A8" w:rsidRPr="009134F3" w:rsidRDefault="007954A8" w:rsidP="007954A8">
      <w:pPr>
        <w:spacing w:line="240" w:lineRule="auto"/>
        <w:jc w:val="both"/>
        <w:rPr>
          <w:rFonts w:cs="Arial"/>
          <w:color w:val="000000"/>
          <w:sz w:val="22"/>
          <w:szCs w:val="22"/>
          <w:lang w:val="sl-SI" w:eastAsia="sl-SI"/>
        </w:rPr>
      </w:pPr>
    </w:p>
    <w:p w:rsidR="007954A8" w:rsidRPr="009134F3" w:rsidRDefault="007954A8" w:rsidP="007954A8">
      <w:pPr>
        <w:suppressAutoHyphens/>
        <w:overflowPunct w:val="0"/>
        <w:autoSpaceDE w:val="0"/>
        <w:autoSpaceDN w:val="0"/>
        <w:adjustRightInd w:val="0"/>
        <w:spacing w:line="240" w:lineRule="auto"/>
        <w:jc w:val="both"/>
        <w:textAlignment w:val="baseline"/>
        <w:rPr>
          <w:b/>
          <w:sz w:val="22"/>
          <w:szCs w:val="22"/>
          <w:lang w:val="sl-SI"/>
        </w:rPr>
      </w:pPr>
    </w:p>
    <w:p w:rsidR="007954A8" w:rsidRPr="009134F3" w:rsidRDefault="007954A8" w:rsidP="007954A8">
      <w:pPr>
        <w:spacing w:line="240" w:lineRule="auto"/>
        <w:jc w:val="center"/>
        <w:rPr>
          <w:rFonts w:cs="Arial"/>
          <w:b/>
          <w:bCs/>
          <w:color w:val="000000"/>
          <w:sz w:val="22"/>
          <w:szCs w:val="22"/>
          <w:lang w:val="sl-SI" w:eastAsia="sl-SI"/>
        </w:rPr>
      </w:pPr>
      <w:r w:rsidRPr="009134F3">
        <w:rPr>
          <w:rFonts w:cs="Arial"/>
          <w:b/>
          <w:bCs/>
          <w:color w:val="000000"/>
          <w:sz w:val="22"/>
          <w:szCs w:val="22"/>
          <w:lang w:val="sl-SI" w:eastAsia="sl-SI"/>
        </w:rPr>
        <w:br w:type="page"/>
      </w:r>
      <w:r w:rsidRPr="009134F3">
        <w:rPr>
          <w:rFonts w:cs="Arial"/>
          <w:b/>
          <w:bCs/>
          <w:color w:val="000000"/>
          <w:sz w:val="22"/>
          <w:szCs w:val="22"/>
          <w:lang w:val="sl-SI" w:eastAsia="sl-SI"/>
        </w:rPr>
        <w:lastRenderedPageBreak/>
        <w:t>PRILOGA 5</w:t>
      </w:r>
    </w:p>
    <w:p w:rsidR="007954A8" w:rsidRPr="009134F3" w:rsidRDefault="007954A8" w:rsidP="007954A8">
      <w:pPr>
        <w:spacing w:line="240" w:lineRule="auto"/>
        <w:jc w:val="center"/>
        <w:rPr>
          <w:rFonts w:cs="Arial"/>
          <w:b/>
          <w:bCs/>
          <w:color w:val="000000"/>
          <w:sz w:val="22"/>
          <w:szCs w:val="22"/>
          <w:lang w:val="sl-SI" w:eastAsia="sl-SI"/>
        </w:rPr>
      </w:pPr>
    </w:p>
    <w:p w:rsidR="007954A8" w:rsidRPr="009134F3" w:rsidRDefault="007954A8" w:rsidP="007954A8">
      <w:pPr>
        <w:spacing w:line="240" w:lineRule="auto"/>
        <w:jc w:val="both"/>
        <w:rPr>
          <w:rFonts w:cs="Arial"/>
          <w:color w:val="000000"/>
          <w:sz w:val="22"/>
          <w:szCs w:val="22"/>
          <w:lang w:val="sl-SI" w:eastAsia="sl-SI"/>
        </w:rPr>
      </w:pPr>
      <w:r w:rsidRPr="009134F3">
        <w:rPr>
          <w:rFonts w:cs="Arial"/>
          <w:b/>
          <w:bCs/>
          <w:color w:val="000000"/>
          <w:sz w:val="22"/>
          <w:szCs w:val="22"/>
          <w:lang w:val="sl-SI" w:eastAsia="sl-SI"/>
        </w:rPr>
        <w:t xml:space="preserve">NEOBVEZNI KAZALNIKI ZA SPREMLJANJE VPLIVOV ONESNAŽENOSTI ZRAKA </w:t>
      </w:r>
    </w:p>
    <w:p w:rsidR="007954A8" w:rsidRPr="009134F3" w:rsidRDefault="007954A8" w:rsidP="007954A8">
      <w:pPr>
        <w:spacing w:line="240" w:lineRule="auto"/>
        <w:jc w:val="both"/>
        <w:rPr>
          <w:rFonts w:cs="Arial"/>
          <w:color w:val="000000"/>
          <w:sz w:val="22"/>
          <w:szCs w:val="22"/>
          <w:lang w:val="sl-SI" w:eastAsia="sl-SI"/>
        </w:rPr>
      </w:pPr>
      <w:r w:rsidRPr="009134F3">
        <w:rPr>
          <w:rFonts w:cs="Arial"/>
          <w:color w:val="000000"/>
          <w:sz w:val="22"/>
          <w:szCs w:val="22"/>
          <w:lang w:val="sl-SI" w:eastAsia="sl-SI"/>
        </w:rPr>
        <w:t>Neobvezni kazalniki za spremljanje vplivov onesnaženosti zraka so:</w:t>
      </w:r>
    </w:p>
    <w:p w:rsidR="007954A8" w:rsidRPr="009134F3" w:rsidRDefault="007954A8" w:rsidP="007954A8">
      <w:pPr>
        <w:spacing w:line="240" w:lineRule="auto"/>
        <w:jc w:val="both"/>
        <w:rPr>
          <w:rFonts w:cs="Arial"/>
          <w:b/>
          <w:bCs/>
          <w:color w:val="000000"/>
          <w:sz w:val="22"/>
          <w:szCs w:val="22"/>
          <w:lang w:val="sl-SI" w:eastAsia="sl-SI"/>
        </w:rPr>
      </w:pPr>
    </w:p>
    <w:p w:rsidR="007954A8" w:rsidRPr="009134F3" w:rsidRDefault="00E1719D" w:rsidP="007954A8">
      <w:pPr>
        <w:spacing w:line="240" w:lineRule="auto"/>
        <w:jc w:val="both"/>
        <w:rPr>
          <w:rFonts w:cs="Arial"/>
          <w:bCs/>
          <w:color w:val="000000"/>
          <w:sz w:val="22"/>
          <w:szCs w:val="22"/>
          <w:lang w:val="sl-SI" w:eastAsia="sl-SI"/>
        </w:rPr>
      </w:pPr>
      <w:r w:rsidRPr="009134F3">
        <w:rPr>
          <w:rFonts w:cs="Arial"/>
          <w:bCs/>
          <w:color w:val="000000"/>
          <w:sz w:val="22"/>
          <w:szCs w:val="22"/>
          <w:lang w:val="sl-SI" w:eastAsia="sl-SI"/>
        </w:rPr>
        <w:t xml:space="preserve">a) </w:t>
      </w:r>
      <w:r w:rsidR="007954A8" w:rsidRPr="009134F3">
        <w:rPr>
          <w:rFonts w:cs="Arial"/>
          <w:bCs/>
          <w:color w:val="000000"/>
          <w:sz w:val="22"/>
          <w:szCs w:val="22"/>
          <w:lang w:val="sl-SI" w:eastAsia="sl-SI"/>
        </w:rPr>
        <w:t>Za sladkovodne ekosisteme: ugotavljanje obsega biološke škode, vključno z občutljivimi receptorji (</w:t>
      </w:r>
      <w:proofErr w:type="spellStart"/>
      <w:r w:rsidR="007954A8" w:rsidRPr="009134F3">
        <w:rPr>
          <w:rFonts w:cs="Arial"/>
          <w:bCs/>
          <w:color w:val="000000"/>
          <w:sz w:val="22"/>
          <w:szCs w:val="22"/>
          <w:lang w:val="sl-SI" w:eastAsia="sl-SI"/>
        </w:rPr>
        <w:t>mikrofiti</w:t>
      </w:r>
      <w:proofErr w:type="spellEnd"/>
      <w:r w:rsidR="007954A8" w:rsidRPr="009134F3">
        <w:rPr>
          <w:rFonts w:cs="Arial"/>
          <w:bCs/>
          <w:color w:val="000000"/>
          <w:sz w:val="22"/>
          <w:szCs w:val="22"/>
          <w:lang w:val="sl-SI" w:eastAsia="sl-SI"/>
        </w:rPr>
        <w:t xml:space="preserve">, </w:t>
      </w:r>
      <w:proofErr w:type="spellStart"/>
      <w:r w:rsidR="007954A8" w:rsidRPr="009134F3">
        <w:rPr>
          <w:rFonts w:cs="Arial"/>
          <w:bCs/>
          <w:color w:val="000000"/>
          <w:sz w:val="22"/>
          <w:szCs w:val="22"/>
          <w:lang w:val="sl-SI" w:eastAsia="sl-SI"/>
        </w:rPr>
        <w:t>makrofiti</w:t>
      </w:r>
      <w:proofErr w:type="spellEnd"/>
      <w:r w:rsidR="007954A8" w:rsidRPr="009134F3">
        <w:rPr>
          <w:rFonts w:cs="Arial"/>
          <w:bCs/>
          <w:color w:val="000000"/>
          <w:sz w:val="22"/>
          <w:szCs w:val="22"/>
          <w:lang w:val="sl-SI" w:eastAsia="sl-SI"/>
        </w:rPr>
        <w:t xml:space="preserve"> in diatomeje), in izgube </w:t>
      </w:r>
      <w:proofErr w:type="spellStart"/>
      <w:r w:rsidR="007954A8" w:rsidRPr="009134F3">
        <w:rPr>
          <w:rFonts w:cs="Arial"/>
          <w:bCs/>
          <w:color w:val="000000"/>
          <w:sz w:val="22"/>
          <w:szCs w:val="22"/>
          <w:lang w:val="sl-SI" w:eastAsia="sl-SI"/>
        </w:rPr>
        <w:t>staleža</w:t>
      </w:r>
      <w:proofErr w:type="spellEnd"/>
      <w:r w:rsidR="007954A8" w:rsidRPr="009134F3">
        <w:rPr>
          <w:rFonts w:cs="Arial"/>
          <w:bCs/>
          <w:color w:val="000000"/>
          <w:sz w:val="22"/>
          <w:szCs w:val="22"/>
          <w:lang w:val="sl-SI" w:eastAsia="sl-SI"/>
        </w:rPr>
        <w:t xml:space="preserve"> rib ali nevretenčarjev:</w:t>
      </w:r>
    </w:p>
    <w:p w:rsidR="007954A8" w:rsidRPr="009134F3" w:rsidRDefault="007954A8" w:rsidP="008C2F53">
      <w:pPr>
        <w:numPr>
          <w:ilvl w:val="0"/>
          <w:numId w:val="35"/>
        </w:numPr>
        <w:overflowPunct w:val="0"/>
        <w:autoSpaceDE w:val="0"/>
        <w:autoSpaceDN w:val="0"/>
        <w:adjustRightInd w:val="0"/>
        <w:spacing w:line="240" w:lineRule="auto"/>
        <w:ind w:left="567" w:hanging="357"/>
        <w:jc w:val="both"/>
        <w:textAlignment w:val="baseline"/>
        <w:rPr>
          <w:rFonts w:cs="Arial"/>
          <w:bCs/>
          <w:color w:val="000000"/>
          <w:sz w:val="22"/>
          <w:szCs w:val="22"/>
          <w:lang w:val="sl-SI" w:eastAsia="sl-SI"/>
        </w:rPr>
      </w:pPr>
      <w:r w:rsidRPr="009134F3">
        <w:rPr>
          <w:rFonts w:cs="Arial"/>
          <w:bCs/>
          <w:color w:val="000000"/>
          <w:sz w:val="22"/>
          <w:szCs w:val="22"/>
          <w:lang w:val="sl-SI" w:eastAsia="sl-SI"/>
        </w:rPr>
        <w:t>glavni kazalnik zmogljivost nevtralizacije kislosti in pomožni kazalniki kislost (vrednost pH), raztopljen</w:t>
      </w:r>
      <w:r w:rsidR="00706727" w:rsidRPr="009134F3">
        <w:rPr>
          <w:rFonts w:cs="Arial"/>
          <w:bCs/>
          <w:color w:val="000000"/>
          <w:sz w:val="22"/>
          <w:szCs w:val="22"/>
          <w:lang w:val="sl-SI" w:eastAsia="sl-SI"/>
        </w:rPr>
        <w:t>i</w:t>
      </w:r>
      <w:r w:rsidRPr="009134F3">
        <w:rPr>
          <w:rFonts w:cs="Arial"/>
          <w:bCs/>
          <w:color w:val="000000"/>
          <w:sz w:val="22"/>
          <w:szCs w:val="22"/>
          <w:lang w:val="sl-SI" w:eastAsia="sl-SI"/>
        </w:rPr>
        <w:t xml:space="preserve"> sulfat (SO</w:t>
      </w:r>
      <w:r w:rsidRPr="009134F3">
        <w:rPr>
          <w:rFonts w:cs="Arial"/>
          <w:bCs/>
          <w:color w:val="000000"/>
          <w:sz w:val="22"/>
          <w:szCs w:val="22"/>
          <w:vertAlign w:val="subscript"/>
          <w:lang w:val="sl-SI" w:eastAsia="sl-SI"/>
        </w:rPr>
        <w:t>4</w:t>
      </w:r>
      <w:r w:rsidRPr="009134F3">
        <w:rPr>
          <w:rFonts w:cs="Arial"/>
          <w:bCs/>
          <w:color w:val="000000"/>
          <w:sz w:val="22"/>
          <w:szCs w:val="22"/>
          <w:lang w:val="sl-SI" w:eastAsia="sl-SI"/>
        </w:rPr>
        <w:t>), nitrat (NO</w:t>
      </w:r>
      <w:r w:rsidRPr="009134F3">
        <w:rPr>
          <w:rFonts w:cs="Arial"/>
          <w:bCs/>
          <w:color w:val="000000"/>
          <w:sz w:val="22"/>
          <w:szCs w:val="22"/>
          <w:vertAlign w:val="subscript"/>
          <w:lang w:val="sl-SI" w:eastAsia="sl-SI"/>
        </w:rPr>
        <w:t>3</w:t>
      </w:r>
      <w:r w:rsidRPr="009134F3">
        <w:rPr>
          <w:rFonts w:cs="Arial"/>
          <w:bCs/>
          <w:color w:val="000000"/>
          <w:sz w:val="22"/>
          <w:szCs w:val="22"/>
          <w:lang w:val="sl-SI" w:eastAsia="sl-SI"/>
        </w:rPr>
        <w:t>) in raztopljen</w:t>
      </w:r>
      <w:r w:rsidR="00706727" w:rsidRPr="009134F3">
        <w:rPr>
          <w:rFonts w:cs="Arial"/>
          <w:bCs/>
          <w:color w:val="000000"/>
          <w:sz w:val="22"/>
          <w:szCs w:val="22"/>
          <w:lang w:val="sl-SI" w:eastAsia="sl-SI"/>
        </w:rPr>
        <w:t>i</w:t>
      </w:r>
      <w:r w:rsidRPr="009134F3">
        <w:rPr>
          <w:rFonts w:cs="Arial"/>
          <w:bCs/>
          <w:color w:val="000000"/>
          <w:sz w:val="22"/>
          <w:szCs w:val="22"/>
          <w:lang w:val="sl-SI" w:eastAsia="sl-SI"/>
        </w:rPr>
        <w:t xml:space="preserve"> organski ogljik:</w:t>
      </w:r>
    </w:p>
    <w:p w:rsidR="007954A8" w:rsidRPr="009134F3" w:rsidRDefault="007954A8" w:rsidP="008C2F53">
      <w:pPr>
        <w:numPr>
          <w:ilvl w:val="0"/>
          <w:numId w:val="35"/>
        </w:numPr>
        <w:overflowPunct w:val="0"/>
        <w:autoSpaceDE w:val="0"/>
        <w:autoSpaceDN w:val="0"/>
        <w:adjustRightInd w:val="0"/>
        <w:spacing w:line="240" w:lineRule="auto"/>
        <w:ind w:left="567" w:hanging="357"/>
        <w:jc w:val="both"/>
        <w:textAlignment w:val="baseline"/>
        <w:rPr>
          <w:rFonts w:cs="Arial"/>
          <w:bCs/>
          <w:color w:val="000000"/>
          <w:sz w:val="22"/>
          <w:szCs w:val="22"/>
          <w:lang w:val="sl-SI" w:eastAsia="sl-SI"/>
        </w:rPr>
      </w:pPr>
      <w:r w:rsidRPr="009134F3">
        <w:rPr>
          <w:rFonts w:cs="Arial"/>
          <w:bCs/>
          <w:color w:val="000000"/>
          <w:sz w:val="22"/>
          <w:szCs w:val="22"/>
          <w:lang w:val="sl-SI" w:eastAsia="sl-SI"/>
        </w:rPr>
        <w:t>pogostost vzorčenja: od letne (jesenski pretok na jezerih) do mesečne (vodotoki).</w:t>
      </w:r>
    </w:p>
    <w:p w:rsidR="007954A8" w:rsidRPr="009134F3" w:rsidRDefault="007954A8" w:rsidP="007954A8">
      <w:pPr>
        <w:spacing w:line="240" w:lineRule="auto"/>
        <w:jc w:val="both"/>
        <w:rPr>
          <w:rFonts w:cs="Arial"/>
          <w:bCs/>
          <w:color w:val="000000"/>
          <w:sz w:val="22"/>
          <w:szCs w:val="22"/>
          <w:lang w:val="sl-SI" w:eastAsia="sl-SI"/>
        </w:rPr>
      </w:pPr>
    </w:p>
    <w:p w:rsidR="007954A8" w:rsidRPr="009134F3" w:rsidRDefault="007954A8" w:rsidP="007954A8">
      <w:pPr>
        <w:spacing w:line="240" w:lineRule="auto"/>
        <w:jc w:val="both"/>
        <w:rPr>
          <w:rFonts w:cs="Arial"/>
          <w:bCs/>
          <w:color w:val="000000"/>
          <w:sz w:val="22"/>
          <w:szCs w:val="22"/>
          <w:lang w:val="sl-SI" w:eastAsia="sl-SI"/>
        </w:rPr>
      </w:pPr>
      <w:r w:rsidRPr="009134F3">
        <w:rPr>
          <w:rFonts w:cs="Arial"/>
          <w:bCs/>
          <w:color w:val="000000"/>
          <w:sz w:val="22"/>
          <w:szCs w:val="22"/>
          <w:lang w:val="sl-SI" w:eastAsia="sl-SI"/>
        </w:rPr>
        <w:t>b)</w:t>
      </w:r>
      <w:r w:rsidR="00E1719D" w:rsidRPr="009134F3">
        <w:rPr>
          <w:rFonts w:cs="Arial"/>
          <w:bCs/>
          <w:color w:val="000000"/>
          <w:sz w:val="22"/>
          <w:szCs w:val="22"/>
          <w:lang w:val="sl-SI" w:eastAsia="sl-SI"/>
        </w:rPr>
        <w:t xml:space="preserve"> </w:t>
      </w:r>
      <w:r w:rsidRPr="009134F3">
        <w:rPr>
          <w:rFonts w:cs="Arial"/>
          <w:bCs/>
          <w:color w:val="000000"/>
          <w:sz w:val="22"/>
          <w:szCs w:val="22"/>
          <w:lang w:val="sl-SI" w:eastAsia="sl-SI"/>
        </w:rPr>
        <w:t>Za kopenske ekosisteme: ocena kislosti tal, izgube hranilnih snovi, statusa in ravnovesja dušika ter izgube biotske raznovrstnosti:</w:t>
      </w:r>
    </w:p>
    <w:p w:rsidR="007954A8" w:rsidRPr="009134F3" w:rsidRDefault="007954A8" w:rsidP="007954A8">
      <w:pPr>
        <w:spacing w:line="240" w:lineRule="auto"/>
        <w:jc w:val="both"/>
        <w:rPr>
          <w:rFonts w:cs="Arial"/>
          <w:bCs/>
          <w:color w:val="000000"/>
          <w:sz w:val="22"/>
          <w:szCs w:val="22"/>
          <w:lang w:val="sl-SI" w:eastAsia="sl-SI"/>
        </w:rPr>
      </w:pPr>
    </w:p>
    <w:p w:rsidR="007954A8" w:rsidRPr="009134F3" w:rsidRDefault="007954A8" w:rsidP="007954A8">
      <w:pPr>
        <w:spacing w:line="240" w:lineRule="auto"/>
        <w:ind w:left="284"/>
        <w:jc w:val="both"/>
        <w:rPr>
          <w:rFonts w:cs="Arial"/>
          <w:bCs/>
          <w:color w:val="000000"/>
          <w:sz w:val="22"/>
          <w:szCs w:val="22"/>
          <w:lang w:val="sl-SI" w:eastAsia="sl-SI"/>
        </w:rPr>
      </w:pPr>
      <w:r w:rsidRPr="009134F3">
        <w:rPr>
          <w:rFonts w:cs="Arial"/>
          <w:bCs/>
          <w:color w:val="000000"/>
          <w:sz w:val="22"/>
          <w:szCs w:val="22"/>
          <w:lang w:val="sl-SI" w:eastAsia="sl-SI"/>
        </w:rPr>
        <w:t>(i)</w:t>
      </w:r>
      <w:r w:rsidRPr="009134F3">
        <w:rPr>
          <w:rFonts w:cs="Arial"/>
          <w:bCs/>
          <w:color w:val="000000"/>
          <w:sz w:val="22"/>
          <w:szCs w:val="22"/>
          <w:lang w:val="sl-SI" w:eastAsia="sl-SI"/>
        </w:rPr>
        <w:tab/>
        <w:t>glavni kazalnik kislost tal: izmenljive frakcije bazičnih kationov (bazična nasičenost) in izmenljiv</w:t>
      </w:r>
      <w:r w:rsidR="00706727" w:rsidRPr="009134F3">
        <w:rPr>
          <w:rFonts w:cs="Arial"/>
          <w:bCs/>
          <w:color w:val="000000"/>
          <w:sz w:val="22"/>
          <w:szCs w:val="22"/>
          <w:lang w:val="sl-SI" w:eastAsia="sl-SI"/>
        </w:rPr>
        <w:t>i</w:t>
      </w:r>
      <w:r w:rsidRPr="009134F3">
        <w:rPr>
          <w:rFonts w:cs="Arial"/>
          <w:bCs/>
          <w:color w:val="000000"/>
          <w:sz w:val="22"/>
          <w:szCs w:val="22"/>
          <w:lang w:val="sl-SI" w:eastAsia="sl-SI"/>
        </w:rPr>
        <w:t xml:space="preserve"> aluminij v tleh:</w:t>
      </w:r>
    </w:p>
    <w:p w:rsidR="007954A8" w:rsidRPr="009134F3" w:rsidRDefault="007954A8" w:rsidP="008C2F53">
      <w:pPr>
        <w:numPr>
          <w:ilvl w:val="0"/>
          <w:numId w:val="36"/>
        </w:numPr>
        <w:overflowPunct w:val="0"/>
        <w:autoSpaceDE w:val="0"/>
        <w:autoSpaceDN w:val="0"/>
        <w:adjustRightInd w:val="0"/>
        <w:spacing w:line="240" w:lineRule="auto"/>
        <w:ind w:left="567" w:hanging="210"/>
        <w:jc w:val="both"/>
        <w:textAlignment w:val="baseline"/>
        <w:rPr>
          <w:rFonts w:cs="Arial"/>
          <w:bCs/>
          <w:color w:val="000000"/>
          <w:sz w:val="22"/>
          <w:szCs w:val="22"/>
          <w:lang w:val="sl-SI" w:eastAsia="sl-SI"/>
        </w:rPr>
      </w:pPr>
      <w:r w:rsidRPr="009134F3">
        <w:rPr>
          <w:rFonts w:cs="Arial"/>
          <w:bCs/>
          <w:color w:val="000000"/>
          <w:sz w:val="22"/>
          <w:szCs w:val="22"/>
          <w:lang w:val="sl-SI" w:eastAsia="sl-SI"/>
        </w:rPr>
        <w:t>pogostost vzorčenja: vsakih deset let;</w:t>
      </w:r>
    </w:p>
    <w:p w:rsidR="007954A8" w:rsidRPr="009134F3" w:rsidRDefault="007954A8" w:rsidP="008C2F53">
      <w:pPr>
        <w:numPr>
          <w:ilvl w:val="0"/>
          <w:numId w:val="36"/>
        </w:numPr>
        <w:overflowPunct w:val="0"/>
        <w:autoSpaceDE w:val="0"/>
        <w:autoSpaceDN w:val="0"/>
        <w:adjustRightInd w:val="0"/>
        <w:spacing w:line="240" w:lineRule="auto"/>
        <w:ind w:left="567" w:hanging="210"/>
        <w:jc w:val="both"/>
        <w:textAlignment w:val="baseline"/>
        <w:rPr>
          <w:rFonts w:cs="Arial"/>
          <w:bCs/>
          <w:color w:val="000000"/>
          <w:sz w:val="22"/>
          <w:szCs w:val="22"/>
          <w:lang w:val="sl-SI" w:eastAsia="sl-SI"/>
        </w:rPr>
      </w:pPr>
      <w:r w:rsidRPr="009134F3">
        <w:rPr>
          <w:rFonts w:cs="Arial"/>
          <w:bCs/>
          <w:color w:val="000000"/>
          <w:sz w:val="22"/>
          <w:szCs w:val="22"/>
          <w:lang w:val="sl-SI" w:eastAsia="sl-SI"/>
        </w:rPr>
        <w:t>pomožni kazalniki: vrednost pH, sulfat, nitrat, bazični kationi, koncentracije aluminija v talni raztopini;</w:t>
      </w:r>
    </w:p>
    <w:p w:rsidR="007954A8" w:rsidRPr="009134F3" w:rsidRDefault="007954A8" w:rsidP="008C2F53">
      <w:pPr>
        <w:numPr>
          <w:ilvl w:val="0"/>
          <w:numId w:val="36"/>
        </w:numPr>
        <w:overflowPunct w:val="0"/>
        <w:autoSpaceDE w:val="0"/>
        <w:autoSpaceDN w:val="0"/>
        <w:adjustRightInd w:val="0"/>
        <w:spacing w:line="240" w:lineRule="auto"/>
        <w:ind w:left="567" w:hanging="210"/>
        <w:jc w:val="both"/>
        <w:textAlignment w:val="baseline"/>
        <w:rPr>
          <w:rFonts w:cs="Arial"/>
          <w:bCs/>
          <w:color w:val="000000"/>
          <w:sz w:val="22"/>
          <w:szCs w:val="22"/>
          <w:lang w:val="sl-SI" w:eastAsia="sl-SI"/>
        </w:rPr>
      </w:pPr>
      <w:r w:rsidRPr="009134F3">
        <w:rPr>
          <w:rFonts w:cs="Arial"/>
          <w:bCs/>
          <w:color w:val="000000"/>
          <w:sz w:val="22"/>
          <w:szCs w:val="22"/>
          <w:lang w:val="sl-SI" w:eastAsia="sl-SI"/>
        </w:rPr>
        <w:t>pogostost vzorčenja: vsako leto (kadar je to ustrezno);</w:t>
      </w:r>
    </w:p>
    <w:p w:rsidR="007954A8" w:rsidRPr="009134F3" w:rsidRDefault="007954A8" w:rsidP="007954A8">
      <w:pPr>
        <w:spacing w:line="240" w:lineRule="auto"/>
        <w:jc w:val="both"/>
        <w:rPr>
          <w:rFonts w:cs="Arial"/>
          <w:bCs/>
          <w:color w:val="000000"/>
          <w:sz w:val="22"/>
          <w:szCs w:val="22"/>
          <w:lang w:val="sl-SI" w:eastAsia="sl-SI"/>
        </w:rPr>
      </w:pPr>
    </w:p>
    <w:p w:rsidR="007954A8" w:rsidRPr="009134F3" w:rsidRDefault="007954A8" w:rsidP="007954A8">
      <w:pPr>
        <w:spacing w:line="240" w:lineRule="auto"/>
        <w:ind w:left="284"/>
        <w:jc w:val="both"/>
        <w:rPr>
          <w:rFonts w:cs="Arial"/>
          <w:bCs/>
          <w:color w:val="000000"/>
          <w:sz w:val="22"/>
          <w:szCs w:val="22"/>
          <w:lang w:val="sl-SI" w:eastAsia="sl-SI"/>
        </w:rPr>
      </w:pPr>
      <w:r w:rsidRPr="009134F3">
        <w:rPr>
          <w:rFonts w:cs="Arial"/>
          <w:bCs/>
          <w:color w:val="000000"/>
          <w:sz w:val="22"/>
          <w:szCs w:val="22"/>
          <w:lang w:val="sl-SI" w:eastAsia="sl-SI"/>
        </w:rPr>
        <w:t>(</w:t>
      </w:r>
      <w:proofErr w:type="spellStart"/>
      <w:r w:rsidRPr="009134F3">
        <w:rPr>
          <w:rFonts w:cs="Arial"/>
          <w:bCs/>
          <w:color w:val="000000"/>
          <w:sz w:val="22"/>
          <w:szCs w:val="22"/>
          <w:lang w:val="sl-SI" w:eastAsia="sl-SI"/>
        </w:rPr>
        <w:t>ii</w:t>
      </w:r>
      <w:proofErr w:type="spellEnd"/>
      <w:r w:rsidRPr="009134F3">
        <w:rPr>
          <w:rFonts w:cs="Arial"/>
          <w:bCs/>
          <w:color w:val="000000"/>
          <w:sz w:val="22"/>
          <w:szCs w:val="22"/>
          <w:lang w:val="sl-SI" w:eastAsia="sl-SI"/>
        </w:rPr>
        <w:t>)</w:t>
      </w:r>
      <w:r w:rsidRPr="009134F3">
        <w:rPr>
          <w:rFonts w:cs="Arial"/>
          <w:bCs/>
          <w:color w:val="000000"/>
          <w:sz w:val="22"/>
          <w:szCs w:val="22"/>
          <w:lang w:val="sl-SI" w:eastAsia="sl-SI"/>
        </w:rPr>
        <w:tab/>
        <w:t>glavni kazalnik izcejanje nitratov v tleh (NO3, izcedek):</w:t>
      </w:r>
    </w:p>
    <w:p w:rsidR="007954A8" w:rsidRPr="009134F3" w:rsidRDefault="007954A8" w:rsidP="000A1B2D">
      <w:pPr>
        <w:numPr>
          <w:ilvl w:val="0"/>
          <w:numId w:val="12"/>
        </w:numPr>
        <w:overflowPunct w:val="0"/>
        <w:autoSpaceDE w:val="0"/>
        <w:autoSpaceDN w:val="0"/>
        <w:adjustRightInd w:val="0"/>
        <w:spacing w:after="200" w:line="240" w:lineRule="auto"/>
        <w:ind w:left="709"/>
        <w:jc w:val="both"/>
        <w:textAlignment w:val="baseline"/>
        <w:rPr>
          <w:rFonts w:cs="Arial"/>
          <w:bCs/>
          <w:color w:val="000000"/>
          <w:sz w:val="22"/>
          <w:szCs w:val="22"/>
          <w:lang w:val="sl-SI" w:eastAsia="sl-SI"/>
        </w:rPr>
      </w:pPr>
      <w:r w:rsidRPr="009134F3">
        <w:rPr>
          <w:rFonts w:cs="Arial"/>
          <w:bCs/>
          <w:color w:val="000000"/>
          <w:sz w:val="22"/>
          <w:szCs w:val="22"/>
          <w:lang w:val="sl-SI" w:eastAsia="sl-SI"/>
        </w:rPr>
        <w:t>pogostost vzorčenja: vsako leto;</w:t>
      </w:r>
    </w:p>
    <w:p w:rsidR="007954A8" w:rsidRPr="009134F3" w:rsidRDefault="007954A8" w:rsidP="007954A8">
      <w:pPr>
        <w:spacing w:line="240" w:lineRule="auto"/>
        <w:ind w:left="567"/>
        <w:jc w:val="both"/>
        <w:rPr>
          <w:rFonts w:cs="Arial"/>
          <w:bCs/>
          <w:color w:val="000000"/>
          <w:sz w:val="22"/>
          <w:szCs w:val="22"/>
          <w:lang w:val="sl-SI" w:eastAsia="sl-SI"/>
        </w:rPr>
      </w:pPr>
    </w:p>
    <w:p w:rsidR="007954A8" w:rsidRPr="009134F3" w:rsidRDefault="007954A8" w:rsidP="007954A8">
      <w:pPr>
        <w:spacing w:line="240" w:lineRule="auto"/>
        <w:ind w:left="284"/>
        <w:jc w:val="both"/>
        <w:rPr>
          <w:rFonts w:cs="Arial"/>
          <w:bCs/>
          <w:color w:val="000000"/>
          <w:sz w:val="22"/>
          <w:szCs w:val="22"/>
          <w:lang w:val="sl-SI" w:eastAsia="sl-SI"/>
        </w:rPr>
      </w:pPr>
      <w:r w:rsidRPr="009134F3">
        <w:rPr>
          <w:rFonts w:cs="Arial"/>
          <w:bCs/>
          <w:color w:val="000000"/>
          <w:sz w:val="22"/>
          <w:szCs w:val="22"/>
          <w:lang w:val="sl-SI" w:eastAsia="sl-SI"/>
        </w:rPr>
        <w:t>(</w:t>
      </w:r>
      <w:proofErr w:type="spellStart"/>
      <w:r w:rsidRPr="009134F3">
        <w:rPr>
          <w:rFonts w:cs="Arial"/>
          <w:bCs/>
          <w:color w:val="000000"/>
          <w:sz w:val="22"/>
          <w:szCs w:val="22"/>
          <w:lang w:val="sl-SI" w:eastAsia="sl-SI"/>
        </w:rPr>
        <w:t>iii</w:t>
      </w:r>
      <w:proofErr w:type="spellEnd"/>
      <w:r w:rsidRPr="009134F3">
        <w:rPr>
          <w:rFonts w:cs="Arial"/>
          <w:bCs/>
          <w:color w:val="000000"/>
          <w:sz w:val="22"/>
          <w:szCs w:val="22"/>
          <w:lang w:val="sl-SI" w:eastAsia="sl-SI"/>
        </w:rPr>
        <w:t>)</w:t>
      </w:r>
      <w:r w:rsidRPr="009134F3">
        <w:rPr>
          <w:rFonts w:cs="Arial"/>
          <w:bCs/>
          <w:color w:val="000000"/>
          <w:sz w:val="22"/>
          <w:szCs w:val="22"/>
          <w:lang w:val="sl-SI" w:eastAsia="sl-SI"/>
        </w:rPr>
        <w:tab/>
        <w:t>glavni kazalnik razmerje med ogljikom in dušikom (C/N) in pomožni kazalnik skupni dušik v tleh (</w:t>
      </w:r>
      <w:proofErr w:type="spellStart"/>
      <w:r w:rsidRPr="009134F3">
        <w:rPr>
          <w:rFonts w:cs="Arial"/>
          <w:bCs/>
          <w:color w:val="000000"/>
          <w:sz w:val="22"/>
          <w:szCs w:val="22"/>
          <w:lang w:val="sl-SI" w:eastAsia="sl-SI"/>
        </w:rPr>
        <w:t>Nskupaj</w:t>
      </w:r>
      <w:proofErr w:type="spellEnd"/>
      <w:r w:rsidRPr="009134F3">
        <w:rPr>
          <w:rFonts w:cs="Arial"/>
          <w:bCs/>
          <w:color w:val="000000"/>
          <w:sz w:val="22"/>
          <w:szCs w:val="22"/>
          <w:lang w:val="sl-SI" w:eastAsia="sl-SI"/>
        </w:rPr>
        <w:t>):</w:t>
      </w:r>
    </w:p>
    <w:p w:rsidR="007954A8" w:rsidRPr="009134F3" w:rsidRDefault="007954A8" w:rsidP="000A1B2D">
      <w:pPr>
        <w:numPr>
          <w:ilvl w:val="0"/>
          <w:numId w:val="13"/>
        </w:numPr>
        <w:overflowPunct w:val="0"/>
        <w:autoSpaceDE w:val="0"/>
        <w:autoSpaceDN w:val="0"/>
        <w:adjustRightInd w:val="0"/>
        <w:spacing w:after="200" w:line="240" w:lineRule="auto"/>
        <w:ind w:left="567" w:hanging="141"/>
        <w:jc w:val="both"/>
        <w:textAlignment w:val="baseline"/>
        <w:rPr>
          <w:rFonts w:cs="Arial"/>
          <w:bCs/>
          <w:color w:val="000000"/>
          <w:sz w:val="22"/>
          <w:szCs w:val="22"/>
          <w:lang w:val="sl-SI" w:eastAsia="sl-SI"/>
        </w:rPr>
      </w:pPr>
      <w:r w:rsidRPr="009134F3">
        <w:rPr>
          <w:rFonts w:cs="Arial"/>
          <w:bCs/>
          <w:color w:val="000000"/>
          <w:sz w:val="22"/>
          <w:szCs w:val="22"/>
          <w:lang w:val="sl-SI" w:eastAsia="sl-SI"/>
        </w:rPr>
        <w:t xml:space="preserve"> pogostost vzorčenja: vsakih deset let;</w:t>
      </w:r>
    </w:p>
    <w:p w:rsidR="007954A8" w:rsidRPr="009134F3" w:rsidRDefault="007954A8" w:rsidP="007954A8">
      <w:pPr>
        <w:spacing w:line="240" w:lineRule="auto"/>
        <w:ind w:left="567"/>
        <w:jc w:val="both"/>
        <w:rPr>
          <w:rFonts w:cs="Arial"/>
          <w:bCs/>
          <w:color w:val="000000"/>
          <w:sz w:val="22"/>
          <w:szCs w:val="22"/>
          <w:lang w:val="sl-SI" w:eastAsia="sl-SI"/>
        </w:rPr>
      </w:pPr>
    </w:p>
    <w:p w:rsidR="007954A8" w:rsidRPr="009134F3" w:rsidRDefault="007954A8" w:rsidP="007954A8">
      <w:pPr>
        <w:spacing w:line="240" w:lineRule="auto"/>
        <w:ind w:left="207"/>
        <w:jc w:val="both"/>
        <w:rPr>
          <w:rFonts w:cs="Arial"/>
          <w:bCs/>
          <w:color w:val="000000"/>
          <w:sz w:val="22"/>
          <w:szCs w:val="22"/>
          <w:lang w:val="sl-SI" w:eastAsia="sl-SI"/>
        </w:rPr>
      </w:pPr>
      <w:r w:rsidRPr="009134F3">
        <w:rPr>
          <w:rFonts w:cs="Arial"/>
          <w:bCs/>
          <w:color w:val="000000"/>
          <w:sz w:val="22"/>
          <w:szCs w:val="22"/>
          <w:lang w:val="sl-SI" w:eastAsia="sl-SI"/>
        </w:rPr>
        <w:t>(iv)</w:t>
      </w:r>
      <w:r w:rsidRPr="009134F3">
        <w:rPr>
          <w:rFonts w:cs="Arial"/>
          <w:bCs/>
          <w:color w:val="000000"/>
          <w:sz w:val="22"/>
          <w:szCs w:val="22"/>
          <w:lang w:val="sl-SI" w:eastAsia="sl-SI"/>
        </w:rPr>
        <w:tab/>
        <w:t>glavni kazalnik ravnovesje hranil v listju (N/P, N/K, N/Mg):</w:t>
      </w:r>
    </w:p>
    <w:p w:rsidR="007954A8" w:rsidRPr="009134F3" w:rsidRDefault="007954A8" w:rsidP="000A1B2D">
      <w:pPr>
        <w:numPr>
          <w:ilvl w:val="0"/>
          <w:numId w:val="14"/>
        </w:numPr>
        <w:overflowPunct w:val="0"/>
        <w:autoSpaceDE w:val="0"/>
        <w:autoSpaceDN w:val="0"/>
        <w:adjustRightInd w:val="0"/>
        <w:spacing w:after="200" w:line="240" w:lineRule="auto"/>
        <w:ind w:left="567" w:hanging="141"/>
        <w:jc w:val="both"/>
        <w:textAlignment w:val="baseline"/>
        <w:rPr>
          <w:rFonts w:cs="Arial"/>
          <w:bCs/>
          <w:color w:val="000000"/>
          <w:sz w:val="22"/>
          <w:szCs w:val="22"/>
          <w:lang w:val="sl-SI" w:eastAsia="sl-SI"/>
        </w:rPr>
      </w:pPr>
      <w:r w:rsidRPr="009134F3">
        <w:rPr>
          <w:rFonts w:cs="Arial"/>
          <w:bCs/>
          <w:color w:val="000000"/>
          <w:sz w:val="22"/>
          <w:szCs w:val="22"/>
          <w:lang w:val="sl-SI" w:eastAsia="sl-SI"/>
        </w:rPr>
        <w:t xml:space="preserve"> pogostost vzorčenja: vsaka štiri leta.</w:t>
      </w:r>
    </w:p>
    <w:p w:rsidR="007954A8" w:rsidRPr="009134F3" w:rsidRDefault="007954A8" w:rsidP="007954A8">
      <w:pPr>
        <w:spacing w:line="240" w:lineRule="auto"/>
        <w:jc w:val="both"/>
        <w:rPr>
          <w:rFonts w:cs="Arial"/>
          <w:bCs/>
          <w:color w:val="000000"/>
          <w:sz w:val="22"/>
          <w:szCs w:val="22"/>
          <w:lang w:val="sl-SI" w:eastAsia="sl-SI"/>
        </w:rPr>
      </w:pPr>
    </w:p>
    <w:p w:rsidR="007954A8" w:rsidRPr="009134F3" w:rsidRDefault="00E1719D" w:rsidP="007954A8">
      <w:pPr>
        <w:spacing w:line="240" w:lineRule="auto"/>
        <w:jc w:val="both"/>
        <w:rPr>
          <w:rFonts w:cs="Arial"/>
          <w:bCs/>
          <w:color w:val="000000"/>
          <w:sz w:val="22"/>
          <w:szCs w:val="22"/>
          <w:lang w:val="sl-SI" w:eastAsia="sl-SI"/>
        </w:rPr>
      </w:pPr>
      <w:r w:rsidRPr="009134F3">
        <w:rPr>
          <w:rFonts w:cs="Arial"/>
          <w:bCs/>
          <w:color w:val="000000"/>
          <w:sz w:val="22"/>
          <w:szCs w:val="22"/>
          <w:lang w:val="sl-SI" w:eastAsia="sl-SI"/>
        </w:rPr>
        <w:t xml:space="preserve">c) </w:t>
      </w:r>
      <w:r w:rsidR="007954A8" w:rsidRPr="009134F3">
        <w:rPr>
          <w:rFonts w:cs="Arial"/>
          <w:bCs/>
          <w:color w:val="000000"/>
          <w:sz w:val="22"/>
          <w:szCs w:val="22"/>
          <w:lang w:val="sl-SI" w:eastAsia="sl-SI"/>
        </w:rPr>
        <w:t>Za kopenske ekosisteme: ocena škode, ki jo ozon povzroči rasti vegetacije in biotski raznovrstnosti:</w:t>
      </w:r>
    </w:p>
    <w:p w:rsidR="007954A8" w:rsidRPr="009134F3" w:rsidRDefault="007954A8" w:rsidP="007954A8">
      <w:pPr>
        <w:spacing w:line="240" w:lineRule="auto"/>
        <w:jc w:val="both"/>
        <w:rPr>
          <w:rFonts w:cs="Arial"/>
          <w:bCs/>
          <w:color w:val="000000"/>
          <w:sz w:val="22"/>
          <w:szCs w:val="22"/>
          <w:lang w:val="sl-SI" w:eastAsia="sl-SI"/>
        </w:rPr>
      </w:pPr>
    </w:p>
    <w:p w:rsidR="007954A8" w:rsidRPr="009134F3" w:rsidRDefault="007954A8" w:rsidP="007954A8">
      <w:pPr>
        <w:spacing w:line="240" w:lineRule="auto"/>
        <w:ind w:left="207"/>
        <w:jc w:val="both"/>
        <w:rPr>
          <w:rFonts w:cs="Arial"/>
          <w:bCs/>
          <w:color w:val="000000"/>
          <w:sz w:val="22"/>
          <w:szCs w:val="22"/>
          <w:lang w:val="sl-SI" w:eastAsia="sl-SI"/>
        </w:rPr>
      </w:pPr>
      <w:r w:rsidRPr="009134F3">
        <w:rPr>
          <w:rFonts w:cs="Arial"/>
          <w:bCs/>
          <w:color w:val="000000"/>
          <w:sz w:val="22"/>
          <w:szCs w:val="22"/>
          <w:lang w:val="sl-SI" w:eastAsia="sl-SI"/>
        </w:rPr>
        <w:t>(i)</w:t>
      </w:r>
      <w:r w:rsidRPr="009134F3">
        <w:rPr>
          <w:rFonts w:cs="Arial"/>
          <w:bCs/>
          <w:color w:val="000000"/>
          <w:sz w:val="22"/>
          <w:szCs w:val="22"/>
          <w:lang w:val="sl-SI" w:eastAsia="sl-SI"/>
        </w:rPr>
        <w:tab/>
        <w:t>glavni kazalnik rast vegetacije in škoda na listih ter pomožni kazalnik tok ogljika (</w:t>
      </w:r>
      <w:proofErr w:type="spellStart"/>
      <w:r w:rsidRPr="009134F3">
        <w:rPr>
          <w:rFonts w:cs="Arial"/>
          <w:bCs/>
          <w:color w:val="000000"/>
          <w:sz w:val="22"/>
          <w:szCs w:val="22"/>
          <w:lang w:val="sl-SI" w:eastAsia="sl-SI"/>
        </w:rPr>
        <w:t>Ctok</w:t>
      </w:r>
      <w:proofErr w:type="spellEnd"/>
      <w:r w:rsidRPr="009134F3">
        <w:rPr>
          <w:rFonts w:cs="Arial"/>
          <w:bCs/>
          <w:color w:val="000000"/>
          <w:sz w:val="22"/>
          <w:szCs w:val="22"/>
          <w:lang w:val="sl-SI" w:eastAsia="sl-SI"/>
        </w:rPr>
        <w:t>):</w:t>
      </w:r>
    </w:p>
    <w:p w:rsidR="007954A8" w:rsidRPr="009134F3" w:rsidRDefault="007954A8" w:rsidP="000A1B2D">
      <w:pPr>
        <w:numPr>
          <w:ilvl w:val="0"/>
          <w:numId w:val="15"/>
        </w:numPr>
        <w:overflowPunct w:val="0"/>
        <w:autoSpaceDE w:val="0"/>
        <w:autoSpaceDN w:val="0"/>
        <w:adjustRightInd w:val="0"/>
        <w:spacing w:after="200" w:line="240" w:lineRule="auto"/>
        <w:ind w:left="567"/>
        <w:jc w:val="both"/>
        <w:textAlignment w:val="baseline"/>
        <w:rPr>
          <w:rFonts w:cs="Arial"/>
          <w:bCs/>
          <w:color w:val="000000"/>
          <w:sz w:val="22"/>
          <w:szCs w:val="22"/>
          <w:lang w:val="sl-SI" w:eastAsia="sl-SI"/>
        </w:rPr>
      </w:pPr>
      <w:r w:rsidRPr="009134F3">
        <w:rPr>
          <w:rFonts w:cs="Arial"/>
          <w:bCs/>
          <w:color w:val="000000"/>
          <w:sz w:val="22"/>
          <w:szCs w:val="22"/>
          <w:lang w:val="sl-SI" w:eastAsia="sl-SI"/>
        </w:rPr>
        <w:t>pogostost vzorčenja: vsako leto;</w:t>
      </w:r>
    </w:p>
    <w:p w:rsidR="007954A8" w:rsidRPr="009134F3" w:rsidRDefault="007954A8" w:rsidP="007954A8">
      <w:pPr>
        <w:spacing w:line="240" w:lineRule="auto"/>
        <w:ind w:left="567"/>
        <w:jc w:val="both"/>
        <w:rPr>
          <w:rFonts w:cs="Arial"/>
          <w:bCs/>
          <w:color w:val="000000"/>
          <w:sz w:val="22"/>
          <w:szCs w:val="22"/>
          <w:lang w:val="sl-SI" w:eastAsia="sl-SI"/>
        </w:rPr>
      </w:pPr>
    </w:p>
    <w:p w:rsidR="007954A8" w:rsidRPr="009134F3" w:rsidRDefault="007954A8" w:rsidP="007954A8">
      <w:pPr>
        <w:spacing w:line="240" w:lineRule="auto"/>
        <w:ind w:left="207"/>
        <w:jc w:val="both"/>
        <w:rPr>
          <w:rFonts w:cs="Arial"/>
          <w:bCs/>
          <w:color w:val="000000"/>
          <w:sz w:val="22"/>
          <w:szCs w:val="22"/>
          <w:lang w:val="sl-SI" w:eastAsia="sl-SI"/>
        </w:rPr>
      </w:pPr>
      <w:r w:rsidRPr="009134F3">
        <w:rPr>
          <w:rFonts w:cs="Arial"/>
          <w:bCs/>
          <w:color w:val="000000"/>
          <w:sz w:val="22"/>
          <w:szCs w:val="22"/>
          <w:lang w:val="sl-SI" w:eastAsia="sl-SI"/>
        </w:rPr>
        <w:t>(</w:t>
      </w:r>
      <w:proofErr w:type="spellStart"/>
      <w:r w:rsidRPr="009134F3">
        <w:rPr>
          <w:rFonts w:cs="Arial"/>
          <w:bCs/>
          <w:color w:val="000000"/>
          <w:sz w:val="22"/>
          <w:szCs w:val="22"/>
          <w:lang w:val="sl-SI" w:eastAsia="sl-SI"/>
        </w:rPr>
        <w:t>ii</w:t>
      </w:r>
      <w:proofErr w:type="spellEnd"/>
      <w:r w:rsidRPr="009134F3">
        <w:rPr>
          <w:rFonts w:cs="Arial"/>
          <w:bCs/>
          <w:color w:val="000000"/>
          <w:sz w:val="22"/>
          <w:szCs w:val="22"/>
          <w:lang w:val="sl-SI" w:eastAsia="sl-SI"/>
        </w:rPr>
        <w:t>)</w:t>
      </w:r>
      <w:r w:rsidRPr="009134F3">
        <w:rPr>
          <w:rFonts w:cs="Arial"/>
          <w:bCs/>
          <w:color w:val="000000"/>
          <w:sz w:val="22"/>
          <w:szCs w:val="22"/>
          <w:lang w:val="sl-SI" w:eastAsia="sl-SI"/>
        </w:rPr>
        <w:tab/>
        <w:t>glavni kazalnik prekoračitev kritičnih vrednosti na podlagi toka:</w:t>
      </w:r>
    </w:p>
    <w:p w:rsidR="007954A8" w:rsidRPr="009134F3" w:rsidRDefault="007954A8" w:rsidP="000A1B2D">
      <w:pPr>
        <w:numPr>
          <w:ilvl w:val="0"/>
          <w:numId w:val="16"/>
        </w:numPr>
        <w:overflowPunct w:val="0"/>
        <w:autoSpaceDE w:val="0"/>
        <w:autoSpaceDN w:val="0"/>
        <w:adjustRightInd w:val="0"/>
        <w:spacing w:after="200" w:line="240" w:lineRule="auto"/>
        <w:ind w:left="567"/>
        <w:jc w:val="both"/>
        <w:textAlignment w:val="baseline"/>
        <w:rPr>
          <w:rFonts w:cs="Arial"/>
          <w:bCs/>
          <w:color w:val="000000"/>
          <w:sz w:val="22"/>
          <w:szCs w:val="22"/>
          <w:lang w:val="sl-SI" w:eastAsia="sl-SI"/>
        </w:rPr>
      </w:pPr>
      <w:r w:rsidRPr="009134F3">
        <w:rPr>
          <w:rFonts w:cs="Arial"/>
          <w:bCs/>
          <w:color w:val="000000"/>
          <w:sz w:val="22"/>
          <w:szCs w:val="22"/>
          <w:lang w:val="sl-SI" w:eastAsia="sl-SI"/>
        </w:rPr>
        <w:t>pogostost vzorčenja: vsako leto v obdobju rasti.</w:t>
      </w:r>
    </w:p>
    <w:p w:rsidR="007954A8" w:rsidRPr="009134F3" w:rsidRDefault="007954A8" w:rsidP="007954A8">
      <w:pPr>
        <w:suppressAutoHyphens/>
        <w:overflowPunct w:val="0"/>
        <w:autoSpaceDE w:val="0"/>
        <w:autoSpaceDN w:val="0"/>
        <w:adjustRightInd w:val="0"/>
        <w:spacing w:line="240" w:lineRule="auto"/>
        <w:jc w:val="both"/>
        <w:textAlignment w:val="baseline"/>
        <w:rPr>
          <w:b/>
          <w:sz w:val="22"/>
          <w:szCs w:val="22"/>
          <w:lang w:val="sl-SI"/>
        </w:rPr>
      </w:pPr>
    </w:p>
    <w:p w:rsidR="007954A8" w:rsidRPr="009134F3" w:rsidRDefault="007954A8" w:rsidP="007954A8">
      <w:pPr>
        <w:suppressAutoHyphens/>
        <w:overflowPunct w:val="0"/>
        <w:autoSpaceDE w:val="0"/>
        <w:autoSpaceDN w:val="0"/>
        <w:adjustRightInd w:val="0"/>
        <w:spacing w:line="240" w:lineRule="auto"/>
        <w:jc w:val="both"/>
        <w:textAlignment w:val="baseline"/>
        <w:rPr>
          <w:b/>
          <w:sz w:val="22"/>
          <w:szCs w:val="22"/>
          <w:lang w:val="sl-SI"/>
        </w:rPr>
      </w:pPr>
    </w:p>
    <w:p w:rsidR="007954A8" w:rsidRPr="009134F3" w:rsidRDefault="007954A8" w:rsidP="007954A8">
      <w:pPr>
        <w:suppressAutoHyphens/>
        <w:overflowPunct w:val="0"/>
        <w:autoSpaceDE w:val="0"/>
        <w:autoSpaceDN w:val="0"/>
        <w:adjustRightInd w:val="0"/>
        <w:spacing w:line="240" w:lineRule="auto"/>
        <w:jc w:val="both"/>
        <w:textAlignment w:val="baseline"/>
        <w:rPr>
          <w:b/>
          <w:sz w:val="22"/>
          <w:szCs w:val="22"/>
          <w:lang w:val="sl-SI"/>
        </w:rPr>
      </w:pPr>
    </w:p>
    <w:p w:rsidR="007954A8" w:rsidRPr="009134F3" w:rsidRDefault="007954A8" w:rsidP="007954A8">
      <w:pPr>
        <w:suppressAutoHyphens/>
        <w:overflowPunct w:val="0"/>
        <w:autoSpaceDE w:val="0"/>
        <w:autoSpaceDN w:val="0"/>
        <w:adjustRightInd w:val="0"/>
        <w:spacing w:line="240" w:lineRule="auto"/>
        <w:jc w:val="both"/>
        <w:textAlignment w:val="baseline"/>
        <w:rPr>
          <w:b/>
          <w:sz w:val="22"/>
          <w:szCs w:val="22"/>
          <w:lang w:val="sl-SI"/>
        </w:rPr>
      </w:pPr>
    </w:p>
    <w:p w:rsidR="00E97291" w:rsidRPr="009134F3" w:rsidRDefault="00E97291" w:rsidP="00CA678E">
      <w:pPr>
        <w:tabs>
          <w:tab w:val="left" w:pos="708"/>
        </w:tabs>
        <w:rPr>
          <w:rFonts w:cs="Arial"/>
          <w:szCs w:val="20"/>
          <w:lang w:val="sl-SI"/>
        </w:rPr>
      </w:pPr>
    </w:p>
    <w:p w:rsidR="008C2F53" w:rsidRPr="009134F3" w:rsidRDefault="008C2F53">
      <w:pPr>
        <w:spacing w:line="240" w:lineRule="auto"/>
        <w:rPr>
          <w:rFonts w:cs="Arial"/>
          <w:b/>
          <w:szCs w:val="20"/>
          <w:lang w:val="sl-SI"/>
        </w:rPr>
      </w:pPr>
      <w:r w:rsidRPr="009134F3">
        <w:rPr>
          <w:rFonts w:cs="Arial"/>
          <w:b/>
          <w:szCs w:val="20"/>
          <w:lang w:val="sl-SI"/>
        </w:rPr>
        <w:br w:type="page"/>
      </w:r>
    </w:p>
    <w:p w:rsidR="00CA678E" w:rsidRPr="009134F3" w:rsidRDefault="00CA678E" w:rsidP="00CA678E">
      <w:pPr>
        <w:tabs>
          <w:tab w:val="left" w:pos="708"/>
        </w:tabs>
        <w:rPr>
          <w:rFonts w:cs="Arial"/>
          <w:b/>
          <w:szCs w:val="20"/>
          <w:lang w:val="sl-SI"/>
        </w:rPr>
      </w:pPr>
      <w:r w:rsidRPr="009134F3">
        <w:rPr>
          <w:rFonts w:cs="Arial"/>
          <w:b/>
          <w:szCs w:val="20"/>
          <w:lang w:val="sl-SI"/>
        </w:rPr>
        <w:lastRenderedPageBreak/>
        <w:t>OBRAZLOŽITEV</w:t>
      </w:r>
    </w:p>
    <w:p w:rsidR="00CA678E" w:rsidRPr="009134F3" w:rsidRDefault="00CA678E" w:rsidP="00CA678E">
      <w:pPr>
        <w:tabs>
          <w:tab w:val="left" w:pos="708"/>
        </w:tabs>
        <w:rPr>
          <w:rFonts w:cs="Arial"/>
          <w:b/>
          <w:szCs w:val="20"/>
          <w:lang w:val="sl-SI"/>
        </w:rPr>
      </w:pPr>
    </w:p>
    <w:p w:rsidR="00AD30E6" w:rsidRPr="009134F3" w:rsidRDefault="00AD30E6" w:rsidP="00CA678E">
      <w:pPr>
        <w:tabs>
          <w:tab w:val="left" w:pos="708"/>
        </w:tabs>
        <w:rPr>
          <w:rFonts w:cs="Arial"/>
          <w:b/>
          <w:szCs w:val="20"/>
          <w:lang w:val="sl-SI"/>
        </w:rPr>
      </w:pPr>
    </w:p>
    <w:p w:rsidR="00AD30E6" w:rsidRPr="009134F3" w:rsidRDefault="00AD30E6" w:rsidP="00CA678E">
      <w:pPr>
        <w:tabs>
          <w:tab w:val="left" w:pos="708"/>
        </w:tabs>
        <w:rPr>
          <w:rFonts w:cs="Arial"/>
          <w:b/>
          <w:szCs w:val="20"/>
          <w:lang w:val="sl-SI"/>
        </w:rPr>
      </w:pPr>
    </w:p>
    <w:p w:rsidR="00CA678E" w:rsidRPr="009134F3" w:rsidRDefault="00CA678E" w:rsidP="00CA678E">
      <w:pPr>
        <w:tabs>
          <w:tab w:val="left" w:pos="708"/>
        </w:tabs>
        <w:rPr>
          <w:rFonts w:cs="Arial"/>
          <w:szCs w:val="20"/>
          <w:lang w:val="sl-SI"/>
        </w:rPr>
      </w:pPr>
      <w:r w:rsidRPr="009134F3">
        <w:rPr>
          <w:rFonts w:cs="Arial"/>
          <w:szCs w:val="20"/>
          <w:lang w:val="sl-SI"/>
        </w:rPr>
        <w:t>I. UVOD</w:t>
      </w:r>
    </w:p>
    <w:p w:rsidR="00CA678E" w:rsidRPr="009134F3" w:rsidRDefault="00CA678E" w:rsidP="00CA678E">
      <w:pPr>
        <w:tabs>
          <w:tab w:val="left" w:pos="708"/>
        </w:tabs>
        <w:ind w:left="720"/>
        <w:rPr>
          <w:rFonts w:cs="Arial"/>
          <w:szCs w:val="20"/>
          <w:lang w:val="sl-SI"/>
        </w:rPr>
      </w:pPr>
    </w:p>
    <w:p w:rsidR="00CA678E" w:rsidRPr="009134F3" w:rsidRDefault="00CA678E" w:rsidP="000A1B2D">
      <w:pPr>
        <w:numPr>
          <w:ilvl w:val="0"/>
          <w:numId w:val="8"/>
        </w:numPr>
        <w:tabs>
          <w:tab w:val="clear" w:pos="720"/>
          <w:tab w:val="num" w:pos="-360"/>
        </w:tabs>
        <w:spacing w:line="260" w:lineRule="exact"/>
        <w:ind w:left="360"/>
        <w:jc w:val="both"/>
        <w:rPr>
          <w:rFonts w:cs="Arial"/>
          <w:szCs w:val="20"/>
          <w:lang w:val="sl-SI"/>
        </w:rPr>
      </w:pPr>
      <w:r w:rsidRPr="009134F3">
        <w:rPr>
          <w:rFonts w:cs="Arial"/>
          <w:szCs w:val="20"/>
          <w:lang w:val="sl-SI"/>
        </w:rPr>
        <w:t>Pravna podlaga (besedilo, vsebina zakonske določbe, ki je podlaga za izdajo uredbe)</w:t>
      </w:r>
    </w:p>
    <w:p w:rsidR="002C48E3" w:rsidRPr="009134F3" w:rsidRDefault="002C48E3" w:rsidP="002C48E3">
      <w:pPr>
        <w:spacing w:line="260" w:lineRule="exact"/>
        <w:ind w:left="360"/>
        <w:jc w:val="both"/>
        <w:rPr>
          <w:rFonts w:cs="Arial"/>
          <w:szCs w:val="20"/>
          <w:lang w:val="sl-SI"/>
        </w:rPr>
      </w:pPr>
    </w:p>
    <w:p w:rsidR="009E487A" w:rsidRPr="009134F3" w:rsidRDefault="00B5017E" w:rsidP="002C48E3">
      <w:pPr>
        <w:spacing w:line="260" w:lineRule="exact"/>
        <w:ind w:left="360"/>
        <w:jc w:val="both"/>
        <w:rPr>
          <w:rFonts w:cs="Arial"/>
          <w:szCs w:val="20"/>
          <w:lang w:val="sl-SI"/>
        </w:rPr>
      </w:pPr>
      <w:r>
        <w:rPr>
          <w:rFonts w:cs="Arial"/>
          <w:szCs w:val="20"/>
          <w:lang w:val="sl-SI"/>
        </w:rPr>
        <w:t xml:space="preserve">Prvi </w:t>
      </w:r>
      <w:r w:rsidR="009E487A" w:rsidRPr="009134F3">
        <w:rPr>
          <w:rFonts w:cs="Arial"/>
          <w:szCs w:val="20"/>
          <w:lang w:val="sl-SI"/>
        </w:rPr>
        <w:t>odstav</w:t>
      </w:r>
      <w:r w:rsidR="00C108E0" w:rsidRPr="009134F3">
        <w:rPr>
          <w:rFonts w:cs="Arial"/>
          <w:szCs w:val="20"/>
          <w:lang w:val="sl-SI"/>
        </w:rPr>
        <w:t>e</w:t>
      </w:r>
      <w:r w:rsidR="009E487A" w:rsidRPr="009134F3">
        <w:rPr>
          <w:rFonts w:cs="Arial"/>
          <w:szCs w:val="20"/>
          <w:lang w:val="sl-SI"/>
        </w:rPr>
        <w:t xml:space="preserve">k </w:t>
      </w:r>
      <w:r>
        <w:rPr>
          <w:rFonts w:cs="Arial"/>
          <w:szCs w:val="20"/>
          <w:lang w:val="sl-SI"/>
        </w:rPr>
        <w:t>23</w:t>
      </w:r>
      <w:r w:rsidR="009E487A" w:rsidRPr="009134F3">
        <w:rPr>
          <w:rFonts w:cs="Arial"/>
          <w:szCs w:val="20"/>
          <w:lang w:val="sl-SI"/>
        </w:rPr>
        <w:t xml:space="preserve">. člena Zakona o varstvu okolja (Uradni list RS, št. 39/06 – uradno prečiščeno besedilo, 49/06 – ZMetD, 66/06 – </w:t>
      </w:r>
      <w:proofErr w:type="spellStart"/>
      <w:r w:rsidR="009E487A" w:rsidRPr="009134F3">
        <w:rPr>
          <w:rFonts w:cs="Arial"/>
          <w:szCs w:val="20"/>
          <w:lang w:val="sl-SI"/>
        </w:rPr>
        <w:t>odl</w:t>
      </w:r>
      <w:proofErr w:type="spellEnd"/>
      <w:r w:rsidR="009E487A" w:rsidRPr="009134F3">
        <w:rPr>
          <w:rFonts w:cs="Arial"/>
          <w:szCs w:val="20"/>
          <w:lang w:val="sl-SI"/>
        </w:rPr>
        <w:t xml:space="preserve">. US, 33/07 – ZPNačrt, 57/08 – ZFO-1A, 70/08, 108/09, 108/09 – ZPNačrt-A, 48/12, 57/12, 92/13, 56/15, 102/15 in 30/16) </w:t>
      </w:r>
      <w:r w:rsidR="00C108E0" w:rsidRPr="009134F3">
        <w:rPr>
          <w:rFonts w:cs="Arial"/>
          <w:szCs w:val="20"/>
          <w:lang w:val="sl-SI"/>
        </w:rPr>
        <w:t xml:space="preserve">ter </w:t>
      </w:r>
    </w:p>
    <w:p w:rsidR="00CA678E" w:rsidRPr="009134F3" w:rsidRDefault="0032287A" w:rsidP="002C48E3">
      <w:pPr>
        <w:tabs>
          <w:tab w:val="left" w:pos="8931"/>
        </w:tabs>
        <w:spacing w:after="200" w:line="276" w:lineRule="auto"/>
        <w:ind w:left="360" w:right="141"/>
        <w:jc w:val="both"/>
        <w:rPr>
          <w:rFonts w:eastAsia="Calibri" w:cs="Arial"/>
          <w:szCs w:val="20"/>
          <w:lang w:val="sl-SI"/>
        </w:rPr>
      </w:pPr>
      <w:r w:rsidRPr="009134F3">
        <w:rPr>
          <w:rFonts w:eastAsia="Calibri" w:cs="Arial"/>
          <w:szCs w:val="20"/>
          <w:lang w:val="sl-SI"/>
        </w:rPr>
        <w:t>Direktiva</w:t>
      </w:r>
      <w:r w:rsidR="002C48E3" w:rsidRPr="009134F3">
        <w:rPr>
          <w:rFonts w:eastAsia="Calibri" w:cs="Arial"/>
          <w:szCs w:val="20"/>
          <w:lang w:val="sl-SI"/>
        </w:rPr>
        <w:t xml:space="preserve"> (EU) 2016/2284 Evropskega parlamenta in Sveta z dne 14. decembra 2016 o zmanjšanju nacionalnih emisij za nekatera onesnaževala zraka, spremembi Direktive 2003/35/ES in razveljavitvi Direktive 2001/81/ES </w:t>
      </w:r>
      <w:r w:rsidR="002C48E3" w:rsidRPr="009134F3">
        <w:rPr>
          <w:rFonts w:cs="Arial"/>
          <w:szCs w:val="20"/>
          <w:lang w:val="sl-SI"/>
        </w:rPr>
        <w:t xml:space="preserve">(v nadaljevanju: nova </w:t>
      </w:r>
      <w:r w:rsidR="00706727" w:rsidRPr="009134F3">
        <w:rPr>
          <w:rFonts w:cs="Arial"/>
          <w:szCs w:val="20"/>
          <w:lang w:val="sl-SI"/>
        </w:rPr>
        <w:t>d</w:t>
      </w:r>
      <w:r w:rsidR="002C48E3" w:rsidRPr="009134F3">
        <w:rPr>
          <w:rFonts w:cs="Arial"/>
          <w:szCs w:val="20"/>
          <w:lang w:val="sl-SI"/>
        </w:rPr>
        <w:t>irektiva NEC)</w:t>
      </w:r>
      <w:r w:rsidR="002C48E3" w:rsidRPr="009134F3">
        <w:rPr>
          <w:rFonts w:eastAsia="Calibri" w:cs="Arial"/>
          <w:szCs w:val="20"/>
          <w:lang w:val="sl-SI"/>
        </w:rPr>
        <w:t>.</w:t>
      </w:r>
    </w:p>
    <w:p w:rsidR="00CA678E" w:rsidRPr="009134F3" w:rsidRDefault="00CA678E" w:rsidP="000A1B2D">
      <w:pPr>
        <w:numPr>
          <w:ilvl w:val="0"/>
          <w:numId w:val="8"/>
        </w:numPr>
        <w:tabs>
          <w:tab w:val="clear" w:pos="720"/>
          <w:tab w:val="num" w:pos="-360"/>
        </w:tabs>
        <w:spacing w:line="260" w:lineRule="exact"/>
        <w:ind w:left="360"/>
        <w:jc w:val="both"/>
        <w:rPr>
          <w:rFonts w:cs="Arial"/>
          <w:szCs w:val="20"/>
          <w:lang w:val="sl-SI"/>
        </w:rPr>
      </w:pPr>
      <w:r w:rsidRPr="009134F3">
        <w:rPr>
          <w:rFonts w:cs="Arial"/>
          <w:szCs w:val="20"/>
          <w:lang w:val="sl-SI"/>
        </w:rPr>
        <w:t>Rok za izdajo uredbe, določen z zakonom</w:t>
      </w:r>
    </w:p>
    <w:p w:rsidR="002C48E3" w:rsidRPr="009134F3" w:rsidRDefault="002A2DEE" w:rsidP="002C48E3">
      <w:pPr>
        <w:spacing w:line="260" w:lineRule="exact"/>
        <w:ind w:firstLine="360"/>
        <w:jc w:val="both"/>
        <w:rPr>
          <w:rFonts w:cs="Arial"/>
          <w:szCs w:val="20"/>
          <w:lang w:val="sl-SI"/>
        </w:rPr>
      </w:pPr>
      <w:r w:rsidRPr="009134F3">
        <w:rPr>
          <w:rFonts w:cs="Arial"/>
          <w:szCs w:val="20"/>
          <w:lang w:val="sl-SI"/>
        </w:rPr>
        <w:t>30</w:t>
      </w:r>
      <w:r w:rsidR="002C48E3" w:rsidRPr="009134F3">
        <w:rPr>
          <w:rFonts w:cs="Arial"/>
          <w:szCs w:val="20"/>
          <w:lang w:val="sl-SI"/>
        </w:rPr>
        <w:t>.</w:t>
      </w:r>
      <w:r w:rsidR="00C108E0" w:rsidRPr="009134F3">
        <w:rPr>
          <w:rFonts w:cs="Arial"/>
          <w:szCs w:val="20"/>
          <w:lang w:val="sl-SI"/>
        </w:rPr>
        <w:t> </w:t>
      </w:r>
      <w:r w:rsidRPr="009134F3">
        <w:rPr>
          <w:rFonts w:cs="Arial"/>
          <w:szCs w:val="20"/>
          <w:lang w:val="sl-SI"/>
        </w:rPr>
        <w:t>6</w:t>
      </w:r>
      <w:r w:rsidR="002C48E3" w:rsidRPr="009134F3">
        <w:rPr>
          <w:rFonts w:cs="Arial"/>
          <w:szCs w:val="20"/>
          <w:lang w:val="sl-SI"/>
        </w:rPr>
        <w:t>.</w:t>
      </w:r>
      <w:r w:rsidR="00C108E0" w:rsidRPr="009134F3">
        <w:rPr>
          <w:rFonts w:cs="Arial"/>
          <w:szCs w:val="20"/>
          <w:lang w:val="sl-SI"/>
        </w:rPr>
        <w:t> </w:t>
      </w:r>
      <w:r w:rsidR="002C48E3" w:rsidRPr="009134F3">
        <w:rPr>
          <w:rFonts w:cs="Arial"/>
          <w:szCs w:val="20"/>
          <w:lang w:val="sl-SI"/>
        </w:rPr>
        <w:t>201</w:t>
      </w:r>
      <w:r w:rsidR="007954A8" w:rsidRPr="009134F3">
        <w:rPr>
          <w:rFonts w:cs="Arial"/>
          <w:szCs w:val="20"/>
          <w:lang w:val="sl-SI"/>
        </w:rPr>
        <w:t>8</w:t>
      </w:r>
      <w:r w:rsidR="00C108E0" w:rsidRPr="009134F3">
        <w:rPr>
          <w:rFonts w:cs="Arial"/>
          <w:szCs w:val="20"/>
          <w:lang w:val="sl-SI"/>
        </w:rPr>
        <w:t>,</w:t>
      </w:r>
      <w:r w:rsidR="002C48E3" w:rsidRPr="009134F3">
        <w:rPr>
          <w:rFonts w:cs="Arial"/>
          <w:szCs w:val="20"/>
          <w:lang w:val="sl-SI"/>
        </w:rPr>
        <w:t xml:space="preserve"> v novi </w:t>
      </w:r>
      <w:r w:rsidR="00706727" w:rsidRPr="009134F3">
        <w:rPr>
          <w:rFonts w:cs="Arial"/>
          <w:lang w:val="sl-SI"/>
        </w:rPr>
        <w:t>d</w:t>
      </w:r>
      <w:r w:rsidR="00E67E20" w:rsidRPr="009134F3">
        <w:rPr>
          <w:rFonts w:cs="Arial"/>
          <w:lang w:val="sl-SI"/>
        </w:rPr>
        <w:t>irektivi</w:t>
      </w:r>
      <w:r w:rsidR="002C48E3" w:rsidRPr="009134F3">
        <w:rPr>
          <w:rFonts w:cs="Arial"/>
          <w:lang w:val="sl-SI"/>
        </w:rPr>
        <w:t xml:space="preserve"> NEC.</w:t>
      </w:r>
    </w:p>
    <w:p w:rsidR="00CA678E" w:rsidRPr="009134F3" w:rsidRDefault="00CA678E" w:rsidP="00CA678E">
      <w:pPr>
        <w:tabs>
          <w:tab w:val="left" w:pos="708"/>
        </w:tabs>
        <w:rPr>
          <w:rFonts w:cs="Arial"/>
          <w:szCs w:val="20"/>
          <w:lang w:val="sl-SI"/>
        </w:rPr>
      </w:pPr>
    </w:p>
    <w:p w:rsidR="00CA678E" w:rsidRPr="009134F3" w:rsidRDefault="00CA678E" w:rsidP="000A1B2D">
      <w:pPr>
        <w:numPr>
          <w:ilvl w:val="0"/>
          <w:numId w:val="8"/>
        </w:numPr>
        <w:tabs>
          <w:tab w:val="clear" w:pos="720"/>
          <w:tab w:val="num" w:pos="0"/>
        </w:tabs>
        <w:spacing w:line="260" w:lineRule="exact"/>
        <w:ind w:left="360"/>
        <w:jc w:val="both"/>
        <w:rPr>
          <w:rFonts w:cs="Arial"/>
          <w:szCs w:val="20"/>
          <w:lang w:val="sl-SI"/>
        </w:rPr>
      </w:pPr>
      <w:r w:rsidRPr="009134F3">
        <w:rPr>
          <w:rFonts w:cs="Arial"/>
          <w:szCs w:val="20"/>
          <w:lang w:val="sl-SI"/>
        </w:rPr>
        <w:t>Splošna obrazložitev predloga uredbe, če je potrebna</w:t>
      </w:r>
    </w:p>
    <w:p w:rsidR="002C48E3" w:rsidRPr="009134F3" w:rsidRDefault="002C48E3" w:rsidP="002C48E3">
      <w:pPr>
        <w:spacing w:line="260" w:lineRule="exact"/>
        <w:ind w:left="360"/>
        <w:jc w:val="both"/>
        <w:rPr>
          <w:rFonts w:cs="Arial"/>
          <w:szCs w:val="20"/>
          <w:lang w:val="sl-SI"/>
        </w:rPr>
      </w:pPr>
    </w:p>
    <w:p w:rsidR="002C48E3" w:rsidRPr="009134F3" w:rsidRDefault="002C48E3" w:rsidP="00CA678E">
      <w:pPr>
        <w:tabs>
          <w:tab w:val="left" w:pos="708"/>
        </w:tabs>
        <w:rPr>
          <w:rFonts w:cs="Arial"/>
          <w:szCs w:val="20"/>
          <w:lang w:val="sl-SI"/>
        </w:rPr>
      </w:pPr>
    </w:p>
    <w:p w:rsidR="00CA678E" w:rsidRPr="009134F3" w:rsidRDefault="00CA678E" w:rsidP="000A1B2D">
      <w:pPr>
        <w:numPr>
          <w:ilvl w:val="0"/>
          <w:numId w:val="8"/>
        </w:numPr>
        <w:tabs>
          <w:tab w:val="clear" w:pos="720"/>
          <w:tab w:val="num" w:pos="0"/>
        </w:tabs>
        <w:spacing w:line="260" w:lineRule="exact"/>
        <w:ind w:left="360"/>
        <w:jc w:val="both"/>
        <w:rPr>
          <w:rFonts w:cs="Arial"/>
          <w:szCs w:val="20"/>
          <w:lang w:val="sl-SI"/>
        </w:rPr>
      </w:pPr>
      <w:r w:rsidRPr="009134F3">
        <w:rPr>
          <w:rFonts w:cs="Arial"/>
          <w:szCs w:val="20"/>
          <w:lang w:val="sl-SI"/>
        </w:rPr>
        <w:t>Predstavitev presoje posledic za posamezna področja, če te niso mogle biti celovito predstavljene v predlogu zakona</w:t>
      </w:r>
    </w:p>
    <w:p w:rsidR="00CA678E" w:rsidRPr="009134F3" w:rsidRDefault="00CA678E" w:rsidP="00CA678E">
      <w:pPr>
        <w:rPr>
          <w:rFonts w:cs="Arial"/>
          <w:szCs w:val="20"/>
          <w:lang w:val="sl-SI" w:eastAsia="sl-SI"/>
        </w:rPr>
      </w:pPr>
    </w:p>
    <w:p w:rsidR="00AD30E6" w:rsidRPr="009134F3" w:rsidRDefault="00AD30E6" w:rsidP="00CA678E">
      <w:pPr>
        <w:pStyle w:val="Odstavekseznama1"/>
        <w:spacing w:line="260" w:lineRule="exact"/>
        <w:ind w:left="0"/>
        <w:jc w:val="both"/>
        <w:rPr>
          <w:rFonts w:ascii="Arial" w:hAnsi="Arial" w:cs="Arial"/>
          <w:sz w:val="20"/>
          <w:szCs w:val="20"/>
        </w:rPr>
      </w:pPr>
    </w:p>
    <w:p w:rsidR="00AD30E6" w:rsidRPr="009134F3" w:rsidRDefault="00AD30E6" w:rsidP="00CA678E">
      <w:pPr>
        <w:pStyle w:val="Odstavekseznama1"/>
        <w:spacing w:line="260" w:lineRule="exact"/>
        <w:ind w:left="0"/>
        <w:jc w:val="both"/>
        <w:rPr>
          <w:rFonts w:ascii="Arial" w:hAnsi="Arial" w:cs="Arial"/>
          <w:sz w:val="20"/>
          <w:szCs w:val="20"/>
        </w:rPr>
      </w:pPr>
    </w:p>
    <w:p w:rsidR="00CA678E" w:rsidRPr="009134F3" w:rsidRDefault="00CA678E" w:rsidP="00CA678E">
      <w:pPr>
        <w:tabs>
          <w:tab w:val="left" w:pos="708"/>
        </w:tabs>
        <w:rPr>
          <w:rFonts w:cs="Arial"/>
          <w:szCs w:val="20"/>
          <w:lang w:val="sl-SI"/>
        </w:rPr>
      </w:pPr>
      <w:r w:rsidRPr="009134F3">
        <w:rPr>
          <w:rFonts w:cs="Arial"/>
          <w:szCs w:val="20"/>
          <w:lang w:val="sl-SI"/>
        </w:rPr>
        <w:t>II. VSEBINSKA OBRAZLOŽITEV PREDLAGANIH REŠITEV</w:t>
      </w:r>
    </w:p>
    <w:p w:rsidR="00CA678E" w:rsidRPr="009134F3" w:rsidRDefault="00CA678E" w:rsidP="00CA678E">
      <w:pPr>
        <w:rPr>
          <w:rFonts w:cs="Arial"/>
          <w:szCs w:val="20"/>
          <w:lang w:val="sl-SI"/>
        </w:rPr>
      </w:pPr>
    </w:p>
    <w:p w:rsidR="009A1B5D" w:rsidRPr="009134F3" w:rsidRDefault="009A1B5D" w:rsidP="009A1B5D">
      <w:pPr>
        <w:tabs>
          <w:tab w:val="left" w:pos="8931"/>
        </w:tabs>
        <w:spacing w:after="200" w:line="240" w:lineRule="auto"/>
        <w:ind w:right="142"/>
        <w:jc w:val="both"/>
        <w:rPr>
          <w:rFonts w:eastAsiaTheme="minorHAnsi" w:cs="Arial"/>
          <w:sz w:val="22"/>
          <w:szCs w:val="22"/>
          <w:lang w:val="sl-SI"/>
        </w:rPr>
      </w:pPr>
      <w:r w:rsidRPr="009134F3">
        <w:rPr>
          <w:rFonts w:eastAsiaTheme="minorHAnsi" w:cs="Arial"/>
          <w:sz w:val="22"/>
          <w:szCs w:val="22"/>
          <w:lang w:val="sl-SI"/>
        </w:rPr>
        <w:t xml:space="preserve">Ta uredba bo prenesla v pravni red Republike Slovenije Direktivo (EU) 2016/2284 Evropskega parlamenta in Sveta z dne 14. decembra 2016 o zmanjšanju nacionalnih emisij za nekatera onesnaževala zraka, spremembi Direktive 2003/35/ES in razveljavitvi Direktive 2001/81/ES (v nadaljevanju: nova </w:t>
      </w:r>
      <w:r w:rsidR="00706727" w:rsidRPr="009134F3">
        <w:rPr>
          <w:rFonts w:eastAsiaTheme="minorHAnsi" w:cs="Arial"/>
          <w:sz w:val="22"/>
          <w:szCs w:val="22"/>
          <w:lang w:val="sl-SI"/>
        </w:rPr>
        <w:t>d</w:t>
      </w:r>
      <w:r w:rsidRPr="009134F3">
        <w:rPr>
          <w:rFonts w:eastAsiaTheme="minorHAnsi" w:cs="Arial"/>
          <w:sz w:val="22"/>
          <w:szCs w:val="22"/>
          <w:lang w:val="sl-SI"/>
        </w:rPr>
        <w:t>irektiva NEC).</w:t>
      </w:r>
    </w:p>
    <w:p w:rsidR="009A1B5D" w:rsidRPr="009134F3" w:rsidRDefault="009A1B5D" w:rsidP="009A1B5D">
      <w:pPr>
        <w:spacing w:line="240" w:lineRule="auto"/>
        <w:jc w:val="both"/>
        <w:rPr>
          <w:rFonts w:eastAsiaTheme="minorHAnsi" w:cs="Arial"/>
          <w:sz w:val="22"/>
          <w:szCs w:val="22"/>
          <w:lang w:val="sl-SI"/>
        </w:rPr>
      </w:pPr>
      <w:r w:rsidRPr="009134F3">
        <w:rPr>
          <w:rFonts w:eastAsiaTheme="minorHAnsi" w:cs="Arial"/>
          <w:sz w:val="22"/>
          <w:szCs w:val="22"/>
          <w:lang w:val="sl-SI"/>
        </w:rPr>
        <w:t xml:space="preserve">Nova revidirana Direktiva NEC je bila sprejeta z namenom, da bi se približali doseganju ravni kakovosti zraka, ki nima večjih negativnih vplivov na zdravje ljudi in okolje ter </w:t>
      </w:r>
      <w:r w:rsidR="00706727" w:rsidRPr="009134F3">
        <w:rPr>
          <w:rFonts w:eastAsiaTheme="minorHAnsi" w:cs="Arial"/>
          <w:sz w:val="22"/>
          <w:szCs w:val="22"/>
          <w:lang w:val="sl-SI"/>
        </w:rPr>
        <w:t xml:space="preserve">resno </w:t>
      </w:r>
      <w:r w:rsidRPr="009134F3">
        <w:rPr>
          <w:rFonts w:eastAsiaTheme="minorHAnsi" w:cs="Arial"/>
          <w:sz w:val="22"/>
          <w:szCs w:val="22"/>
          <w:lang w:val="sl-SI"/>
        </w:rPr>
        <w:t xml:space="preserve">ne ogroža zdravja ljudi in okolja. Nova </w:t>
      </w:r>
      <w:r w:rsidR="00706727" w:rsidRPr="009134F3">
        <w:rPr>
          <w:rFonts w:eastAsiaTheme="minorHAnsi" w:cs="Arial"/>
          <w:sz w:val="22"/>
          <w:szCs w:val="22"/>
          <w:lang w:val="sl-SI"/>
        </w:rPr>
        <w:t>d</w:t>
      </w:r>
      <w:r w:rsidRPr="009134F3">
        <w:rPr>
          <w:rFonts w:eastAsiaTheme="minorHAnsi" w:cs="Arial"/>
          <w:sz w:val="22"/>
          <w:szCs w:val="22"/>
          <w:lang w:val="sl-SI"/>
        </w:rPr>
        <w:t>irektiva NEC določa nove nacionalne obveznosti zmanjšanja antropogenih emisij žveplovega dioksida (SO</w:t>
      </w:r>
      <w:r w:rsidRPr="009134F3">
        <w:rPr>
          <w:rFonts w:eastAsiaTheme="minorHAnsi" w:cs="Arial"/>
          <w:sz w:val="22"/>
          <w:szCs w:val="22"/>
          <w:vertAlign w:val="subscript"/>
          <w:lang w:val="sl-SI"/>
        </w:rPr>
        <w:t>2</w:t>
      </w:r>
      <w:r w:rsidRPr="009134F3">
        <w:rPr>
          <w:rFonts w:eastAsiaTheme="minorHAnsi" w:cs="Arial"/>
          <w:sz w:val="22"/>
          <w:szCs w:val="22"/>
          <w:lang w:val="sl-SI"/>
        </w:rPr>
        <w:t>), dušikovih oksidov (</w:t>
      </w:r>
      <w:proofErr w:type="spellStart"/>
      <w:r w:rsidRPr="009134F3">
        <w:rPr>
          <w:rFonts w:eastAsiaTheme="minorHAnsi" w:cs="Arial"/>
          <w:sz w:val="22"/>
          <w:szCs w:val="22"/>
          <w:lang w:val="sl-SI"/>
        </w:rPr>
        <w:t>NOx</w:t>
      </w:r>
      <w:proofErr w:type="spellEnd"/>
      <w:r w:rsidRPr="009134F3">
        <w:rPr>
          <w:rFonts w:eastAsiaTheme="minorHAnsi" w:cs="Arial"/>
          <w:sz w:val="22"/>
          <w:szCs w:val="22"/>
          <w:lang w:val="sl-SI"/>
        </w:rPr>
        <w:t xml:space="preserve">), </w:t>
      </w:r>
      <w:proofErr w:type="spellStart"/>
      <w:r w:rsidRPr="009134F3">
        <w:rPr>
          <w:rFonts w:eastAsiaTheme="minorHAnsi" w:cs="Arial"/>
          <w:sz w:val="22"/>
          <w:szCs w:val="22"/>
          <w:lang w:val="sl-SI"/>
        </w:rPr>
        <w:t>nemetanskih</w:t>
      </w:r>
      <w:proofErr w:type="spellEnd"/>
      <w:r w:rsidRPr="009134F3">
        <w:rPr>
          <w:rFonts w:eastAsiaTheme="minorHAnsi" w:cs="Arial"/>
          <w:sz w:val="22"/>
          <w:szCs w:val="22"/>
          <w:lang w:val="sl-SI"/>
        </w:rPr>
        <w:t xml:space="preserve"> hlapnih organskih spojin (NMVOC), amoni</w:t>
      </w:r>
      <w:r w:rsidR="00A903B6" w:rsidRPr="009134F3">
        <w:rPr>
          <w:rFonts w:eastAsiaTheme="minorHAnsi" w:cs="Arial"/>
          <w:sz w:val="22"/>
          <w:szCs w:val="22"/>
          <w:lang w:val="sl-SI"/>
        </w:rPr>
        <w:t>j</w:t>
      </w:r>
      <w:r w:rsidRPr="009134F3">
        <w:rPr>
          <w:rFonts w:eastAsiaTheme="minorHAnsi" w:cs="Arial"/>
          <w:sz w:val="22"/>
          <w:szCs w:val="22"/>
          <w:lang w:val="sl-SI"/>
        </w:rPr>
        <w:t>aka (NH</w:t>
      </w:r>
      <w:r w:rsidRPr="009134F3">
        <w:rPr>
          <w:rFonts w:eastAsiaTheme="minorHAnsi" w:cs="Arial"/>
          <w:sz w:val="22"/>
          <w:szCs w:val="22"/>
          <w:vertAlign w:val="subscript"/>
          <w:lang w:val="sl-SI"/>
        </w:rPr>
        <w:t>3</w:t>
      </w:r>
      <w:r w:rsidRPr="009134F3">
        <w:rPr>
          <w:rFonts w:eastAsiaTheme="minorHAnsi" w:cs="Arial"/>
          <w:sz w:val="22"/>
          <w:szCs w:val="22"/>
          <w:lang w:val="sl-SI"/>
        </w:rPr>
        <w:t>) in drobnih delcev (PM</w:t>
      </w:r>
      <w:r w:rsidRPr="009134F3">
        <w:rPr>
          <w:rFonts w:eastAsiaTheme="minorHAnsi" w:cs="Arial"/>
          <w:sz w:val="22"/>
          <w:szCs w:val="22"/>
          <w:vertAlign w:val="subscript"/>
          <w:lang w:val="sl-SI"/>
        </w:rPr>
        <w:t>2,5</w:t>
      </w:r>
      <w:r w:rsidRPr="009134F3">
        <w:rPr>
          <w:rFonts w:eastAsiaTheme="minorHAnsi" w:cs="Arial"/>
          <w:sz w:val="22"/>
          <w:szCs w:val="22"/>
          <w:lang w:val="sl-SI"/>
        </w:rPr>
        <w:t xml:space="preserve">) v zrak, poleg tega pa zahteva </w:t>
      </w:r>
      <w:r w:rsidR="00706727" w:rsidRPr="009134F3">
        <w:rPr>
          <w:rFonts w:eastAsiaTheme="minorHAnsi" w:cs="Arial"/>
          <w:sz w:val="22"/>
          <w:szCs w:val="22"/>
          <w:lang w:val="sl-SI"/>
        </w:rPr>
        <w:t>pripravo</w:t>
      </w:r>
      <w:r w:rsidRPr="009134F3">
        <w:rPr>
          <w:rFonts w:eastAsiaTheme="minorHAnsi" w:cs="Arial"/>
          <w:sz w:val="22"/>
          <w:szCs w:val="22"/>
          <w:lang w:val="sl-SI"/>
        </w:rPr>
        <w:t>, sprejetje in izvajanje nacionalnega programa nadzora nad onesnaževanjem zraka ter spremljanje emisij in vplivov teh onesnaževal.</w:t>
      </w:r>
    </w:p>
    <w:p w:rsidR="009A1B5D" w:rsidRPr="009134F3" w:rsidRDefault="009A1B5D" w:rsidP="009A1B5D">
      <w:pPr>
        <w:spacing w:line="240" w:lineRule="auto"/>
        <w:jc w:val="both"/>
        <w:rPr>
          <w:rFonts w:eastAsiaTheme="minorHAnsi" w:cs="Arial"/>
          <w:sz w:val="22"/>
          <w:szCs w:val="22"/>
          <w:lang w:val="sl-SI"/>
        </w:rPr>
      </w:pPr>
    </w:p>
    <w:p w:rsidR="009A1B5D" w:rsidRPr="009134F3" w:rsidRDefault="009A1B5D" w:rsidP="009A1B5D">
      <w:pPr>
        <w:spacing w:line="240" w:lineRule="auto"/>
        <w:jc w:val="both"/>
        <w:rPr>
          <w:rFonts w:eastAsiaTheme="minorHAnsi" w:cs="Arial"/>
          <w:sz w:val="22"/>
          <w:szCs w:val="22"/>
          <w:lang w:val="sl-SI"/>
        </w:rPr>
      </w:pPr>
      <w:r w:rsidRPr="009134F3">
        <w:rPr>
          <w:rFonts w:eastAsiaTheme="minorHAnsi" w:cs="Arial"/>
          <w:sz w:val="22"/>
          <w:szCs w:val="22"/>
          <w:lang w:val="sl-SI"/>
        </w:rPr>
        <w:t xml:space="preserve">V novem nacionalnem programu nadzora nad onesnaževanjem zraka (Operativni program NEC), ki bo pripravljen do aprila 2019, bodo vključeni ukrepi v vseh ustreznih sektorjih, vključno s kmetijstvom, energetiko, industrijo, cestnim prometom, ogrevanjem v gospodinjstvih, topili in uporabo </w:t>
      </w:r>
      <w:proofErr w:type="spellStart"/>
      <w:r w:rsidRPr="009134F3">
        <w:rPr>
          <w:rFonts w:eastAsiaTheme="minorHAnsi" w:cs="Arial"/>
          <w:sz w:val="22"/>
          <w:szCs w:val="22"/>
          <w:lang w:val="sl-SI"/>
        </w:rPr>
        <w:t>necestne</w:t>
      </w:r>
      <w:proofErr w:type="spellEnd"/>
      <w:r w:rsidRPr="009134F3">
        <w:rPr>
          <w:rFonts w:eastAsiaTheme="minorHAnsi" w:cs="Arial"/>
          <w:sz w:val="22"/>
          <w:szCs w:val="22"/>
          <w:lang w:val="sl-SI"/>
        </w:rPr>
        <w:t xml:space="preserve"> mobilne mehanizacije.</w:t>
      </w:r>
    </w:p>
    <w:p w:rsidR="009A1B5D" w:rsidRPr="009134F3" w:rsidRDefault="009A1B5D" w:rsidP="009A1B5D">
      <w:pPr>
        <w:spacing w:line="240" w:lineRule="auto"/>
        <w:rPr>
          <w:rFonts w:eastAsiaTheme="minorHAnsi" w:cs="Arial"/>
          <w:sz w:val="22"/>
          <w:szCs w:val="22"/>
          <w:lang w:val="sl-SI"/>
        </w:rPr>
      </w:pPr>
    </w:p>
    <w:p w:rsidR="00CE258F" w:rsidRPr="009134F3" w:rsidRDefault="00CE258F" w:rsidP="009A1B5D">
      <w:pPr>
        <w:spacing w:line="240" w:lineRule="auto"/>
        <w:rPr>
          <w:rFonts w:eastAsiaTheme="minorHAnsi" w:cs="Arial"/>
          <w:sz w:val="22"/>
          <w:szCs w:val="22"/>
          <w:lang w:val="sl-SI"/>
        </w:rPr>
      </w:pPr>
    </w:p>
    <w:p w:rsidR="009A1B5D" w:rsidRPr="009134F3" w:rsidRDefault="009A1B5D" w:rsidP="009A1B5D">
      <w:pPr>
        <w:spacing w:line="240" w:lineRule="auto"/>
        <w:rPr>
          <w:rFonts w:eastAsiaTheme="minorHAnsi" w:cs="Arial"/>
          <w:sz w:val="22"/>
          <w:szCs w:val="22"/>
          <w:lang w:val="sl-SI"/>
        </w:rPr>
      </w:pPr>
      <w:r w:rsidRPr="009134F3">
        <w:rPr>
          <w:rFonts w:eastAsiaTheme="minorHAnsi" w:cs="Arial"/>
          <w:sz w:val="22"/>
          <w:szCs w:val="22"/>
          <w:lang w:val="sl-SI"/>
        </w:rPr>
        <w:t xml:space="preserve">Preglednica: </w:t>
      </w:r>
      <w:r w:rsidRPr="009134F3">
        <w:rPr>
          <w:rFonts w:eastAsiaTheme="minorHAnsi" w:cs="Arial"/>
          <w:i/>
          <w:sz w:val="22"/>
          <w:szCs w:val="22"/>
          <w:lang w:val="sl-SI"/>
        </w:rPr>
        <w:t xml:space="preserve">Obveznosti zmanjšanja emisij za nekatera onesnaževala zraka, določene v </w:t>
      </w:r>
      <w:r w:rsidR="00706727" w:rsidRPr="009134F3">
        <w:rPr>
          <w:rFonts w:eastAsiaTheme="minorHAnsi" w:cs="Arial"/>
          <w:i/>
          <w:sz w:val="22"/>
          <w:szCs w:val="22"/>
          <w:lang w:val="sl-SI"/>
        </w:rPr>
        <w:t>d</w:t>
      </w:r>
      <w:r w:rsidRPr="009134F3">
        <w:rPr>
          <w:rFonts w:eastAsiaTheme="minorHAnsi" w:cs="Arial"/>
          <w:i/>
          <w:sz w:val="22"/>
          <w:szCs w:val="22"/>
          <w:lang w:val="sl-SI"/>
        </w:rPr>
        <w:t>irektivi NEC. Cilj za leto 2025 se določi z linearno krivuljo zmanjševanja med obveznostjo za let</w:t>
      </w:r>
      <w:r w:rsidR="00706727" w:rsidRPr="009134F3">
        <w:rPr>
          <w:rFonts w:eastAsiaTheme="minorHAnsi" w:cs="Arial"/>
          <w:i/>
          <w:sz w:val="22"/>
          <w:szCs w:val="22"/>
          <w:lang w:val="sl-SI"/>
        </w:rPr>
        <w:t>i</w:t>
      </w:r>
      <w:r w:rsidRPr="009134F3">
        <w:rPr>
          <w:rFonts w:eastAsiaTheme="minorHAnsi" w:cs="Arial"/>
          <w:i/>
          <w:sz w:val="22"/>
          <w:szCs w:val="22"/>
          <w:lang w:val="sl-SI"/>
        </w:rPr>
        <w:t xml:space="preserve"> 2020 in 2030.</w:t>
      </w:r>
    </w:p>
    <w:p w:rsidR="009A1B5D" w:rsidRPr="009134F3" w:rsidRDefault="009A1B5D" w:rsidP="009A1B5D">
      <w:pPr>
        <w:spacing w:line="240" w:lineRule="auto"/>
        <w:rPr>
          <w:rFonts w:eastAsiaTheme="minorHAnsi" w:cs="Arial"/>
          <w:sz w:val="22"/>
          <w:szCs w:val="22"/>
          <w:lang w:val="sl-SI"/>
        </w:rPr>
      </w:pPr>
    </w:p>
    <w:p w:rsidR="00A82527" w:rsidRPr="009134F3" w:rsidRDefault="00A82527" w:rsidP="009A1B5D">
      <w:pPr>
        <w:spacing w:line="240" w:lineRule="auto"/>
        <w:rPr>
          <w:rFonts w:eastAsiaTheme="minorHAnsi" w:cs="Arial"/>
          <w:sz w:val="22"/>
          <w:szCs w:val="22"/>
          <w:lang w:val="sl-SI"/>
        </w:rPr>
      </w:pPr>
    </w:p>
    <w:p w:rsidR="00A82527" w:rsidRPr="009134F3" w:rsidRDefault="00A82527" w:rsidP="009A1B5D">
      <w:pPr>
        <w:spacing w:line="240" w:lineRule="auto"/>
        <w:rPr>
          <w:rFonts w:eastAsiaTheme="minorHAnsi" w:cs="Arial"/>
          <w:sz w:val="22"/>
          <w:szCs w:val="22"/>
          <w:lang w:val="sl-SI"/>
        </w:rPr>
      </w:pPr>
    </w:p>
    <w:tbl>
      <w:tblPr>
        <w:tblStyle w:val="Tabelamrea2"/>
        <w:tblW w:w="0" w:type="auto"/>
        <w:tblLook w:val="04A0" w:firstRow="1" w:lastRow="0" w:firstColumn="1" w:lastColumn="0" w:noHBand="0" w:noVBand="1"/>
      </w:tblPr>
      <w:tblGrid>
        <w:gridCol w:w="2211"/>
        <w:gridCol w:w="3017"/>
        <w:gridCol w:w="1731"/>
        <w:gridCol w:w="1755"/>
      </w:tblGrid>
      <w:tr w:rsidR="00AD30E6" w:rsidRPr="009134F3" w:rsidTr="0052303B">
        <w:tc>
          <w:tcPr>
            <w:tcW w:w="2303" w:type="dxa"/>
            <w:vMerge w:val="restart"/>
          </w:tcPr>
          <w:p w:rsidR="00AD30E6" w:rsidRPr="009134F3" w:rsidRDefault="00AD30E6" w:rsidP="00AD30E6">
            <w:pPr>
              <w:spacing w:after="200" w:line="276" w:lineRule="auto"/>
              <w:rPr>
                <w:rFonts w:eastAsia="Times New Roman" w:cs="Arial"/>
                <w:sz w:val="20"/>
                <w:lang w:val="sl-SI"/>
              </w:rPr>
            </w:pPr>
          </w:p>
          <w:p w:rsidR="00AD30E6" w:rsidRPr="009134F3" w:rsidRDefault="00AD30E6" w:rsidP="00AD30E6">
            <w:pPr>
              <w:spacing w:after="200" w:line="276" w:lineRule="auto"/>
              <w:rPr>
                <w:rFonts w:eastAsia="Times New Roman" w:cs="Arial"/>
                <w:sz w:val="20"/>
                <w:lang w:val="sl-SI"/>
              </w:rPr>
            </w:pPr>
          </w:p>
          <w:p w:rsidR="00AD30E6" w:rsidRPr="009134F3" w:rsidRDefault="00AD30E6" w:rsidP="00AD30E6">
            <w:pPr>
              <w:spacing w:after="200" w:line="276" w:lineRule="auto"/>
              <w:rPr>
                <w:rFonts w:eastAsia="Times New Roman" w:cs="Arial"/>
                <w:sz w:val="20"/>
                <w:lang w:val="sl-SI"/>
              </w:rPr>
            </w:pPr>
          </w:p>
          <w:p w:rsidR="00AD30E6" w:rsidRPr="009134F3" w:rsidRDefault="00AD30E6" w:rsidP="00AD30E6">
            <w:pPr>
              <w:spacing w:after="200" w:line="276" w:lineRule="auto"/>
              <w:rPr>
                <w:rFonts w:eastAsia="Times New Roman" w:cs="Arial"/>
                <w:sz w:val="20"/>
                <w:lang w:val="sl-SI"/>
              </w:rPr>
            </w:pPr>
          </w:p>
        </w:tc>
        <w:tc>
          <w:tcPr>
            <w:tcW w:w="3192" w:type="dxa"/>
          </w:tcPr>
          <w:p w:rsidR="00AD30E6" w:rsidRPr="009134F3" w:rsidRDefault="00AD30E6" w:rsidP="00AD30E6">
            <w:pPr>
              <w:spacing w:after="200" w:line="276" w:lineRule="auto"/>
              <w:jc w:val="center"/>
              <w:rPr>
                <w:rFonts w:eastAsia="Times New Roman" w:cs="Arial"/>
                <w:sz w:val="20"/>
                <w:lang w:val="sl-SI"/>
              </w:rPr>
            </w:pPr>
            <w:r w:rsidRPr="009134F3">
              <w:rPr>
                <w:rFonts w:cs="Arial"/>
                <w:lang w:val="sl-SI"/>
              </w:rPr>
              <w:t>Nacionalne zgornje meje emisij za nekatera onesnaževala zraka (kiloton)</w:t>
            </w:r>
          </w:p>
          <w:p w:rsidR="00AD30E6" w:rsidRPr="009134F3" w:rsidRDefault="00AD30E6" w:rsidP="00AD30E6">
            <w:pPr>
              <w:spacing w:after="200" w:line="276" w:lineRule="auto"/>
              <w:jc w:val="center"/>
              <w:rPr>
                <w:rFonts w:cs="Arial"/>
                <w:lang w:val="sl-SI"/>
              </w:rPr>
            </w:pPr>
            <w:r w:rsidRPr="009134F3">
              <w:rPr>
                <w:rFonts w:cs="Arial"/>
                <w:lang w:val="sl-SI"/>
              </w:rPr>
              <w:t>Prejšnja Direktiva NEC 2001/81/ES</w:t>
            </w:r>
          </w:p>
          <w:p w:rsidR="00AD30E6" w:rsidRPr="009134F3" w:rsidRDefault="00AD30E6" w:rsidP="00AD30E6">
            <w:pPr>
              <w:spacing w:after="200" w:line="276" w:lineRule="auto"/>
              <w:jc w:val="center"/>
              <w:rPr>
                <w:rFonts w:cs="Arial"/>
                <w:lang w:val="sl-SI"/>
              </w:rPr>
            </w:pPr>
            <w:r w:rsidRPr="009134F3">
              <w:rPr>
                <w:rFonts w:cs="Arial"/>
                <w:lang w:val="sl-SI"/>
              </w:rPr>
              <w:t>(uporabljajo se do leta 2019)</w:t>
            </w:r>
          </w:p>
          <w:p w:rsidR="00AD30E6" w:rsidRPr="009134F3" w:rsidRDefault="00AD30E6" w:rsidP="00AD30E6">
            <w:pPr>
              <w:spacing w:after="200" w:line="276" w:lineRule="auto"/>
              <w:jc w:val="center"/>
              <w:rPr>
                <w:rFonts w:cs="Arial"/>
                <w:lang w:val="sl-SI"/>
              </w:rPr>
            </w:pPr>
          </w:p>
        </w:tc>
        <w:tc>
          <w:tcPr>
            <w:tcW w:w="3717" w:type="dxa"/>
            <w:gridSpan w:val="2"/>
          </w:tcPr>
          <w:p w:rsidR="00AD30E6" w:rsidRPr="009134F3" w:rsidRDefault="00AD30E6" w:rsidP="00AD30E6">
            <w:pPr>
              <w:spacing w:after="200" w:line="276" w:lineRule="auto"/>
              <w:jc w:val="center"/>
              <w:rPr>
                <w:rFonts w:cs="Arial"/>
                <w:lang w:val="sl-SI"/>
              </w:rPr>
            </w:pPr>
            <w:r w:rsidRPr="009134F3">
              <w:rPr>
                <w:rFonts w:cs="Arial"/>
                <w:lang w:val="sl-SI"/>
              </w:rPr>
              <w:t>Nacionalne obveznosti zmanjšanja emisij za nekatera onesnaževala zraka (glede na leto 2005)</w:t>
            </w:r>
          </w:p>
          <w:p w:rsidR="00AD30E6" w:rsidRPr="009134F3" w:rsidRDefault="00AD30E6" w:rsidP="00AD30E6">
            <w:pPr>
              <w:spacing w:after="200" w:line="276" w:lineRule="auto"/>
              <w:jc w:val="center"/>
              <w:rPr>
                <w:rFonts w:cs="Arial"/>
                <w:lang w:val="sl-SI"/>
              </w:rPr>
            </w:pPr>
            <w:r w:rsidRPr="009134F3">
              <w:rPr>
                <w:rFonts w:cs="Arial"/>
                <w:lang w:val="sl-SI"/>
              </w:rPr>
              <w:t>Nova Direktiva NEC 2016/2284</w:t>
            </w:r>
          </w:p>
        </w:tc>
      </w:tr>
      <w:tr w:rsidR="00AD30E6" w:rsidRPr="009134F3" w:rsidTr="0052303B">
        <w:tc>
          <w:tcPr>
            <w:tcW w:w="2303" w:type="dxa"/>
            <w:vMerge/>
          </w:tcPr>
          <w:p w:rsidR="00AD30E6" w:rsidRPr="009134F3" w:rsidRDefault="00AD30E6" w:rsidP="00AD30E6">
            <w:pPr>
              <w:spacing w:after="200" w:line="276" w:lineRule="auto"/>
              <w:rPr>
                <w:rFonts w:cs="Arial"/>
                <w:lang w:val="sl-SI"/>
              </w:rPr>
            </w:pPr>
          </w:p>
        </w:tc>
        <w:tc>
          <w:tcPr>
            <w:tcW w:w="3192" w:type="dxa"/>
          </w:tcPr>
          <w:p w:rsidR="00AD30E6" w:rsidRPr="009134F3" w:rsidRDefault="00AD30E6" w:rsidP="00AD30E6">
            <w:pPr>
              <w:spacing w:after="200" w:line="276" w:lineRule="auto"/>
              <w:jc w:val="center"/>
              <w:rPr>
                <w:rFonts w:cs="Arial"/>
                <w:lang w:val="sl-SI"/>
              </w:rPr>
            </w:pPr>
            <w:r w:rsidRPr="009134F3">
              <w:rPr>
                <w:rFonts w:cs="Arial"/>
                <w:lang w:val="sl-SI"/>
              </w:rPr>
              <w:t>leto 2010</w:t>
            </w:r>
          </w:p>
        </w:tc>
        <w:tc>
          <w:tcPr>
            <w:tcW w:w="1843" w:type="dxa"/>
          </w:tcPr>
          <w:p w:rsidR="00AD30E6" w:rsidRPr="009134F3" w:rsidRDefault="00AD30E6" w:rsidP="00AD30E6">
            <w:pPr>
              <w:spacing w:after="200" w:line="276" w:lineRule="auto"/>
              <w:jc w:val="center"/>
              <w:rPr>
                <w:rFonts w:cs="Arial"/>
                <w:lang w:val="sl-SI"/>
              </w:rPr>
            </w:pPr>
            <w:r w:rsidRPr="009134F3">
              <w:rPr>
                <w:rFonts w:cs="Arial"/>
                <w:lang w:val="sl-SI"/>
              </w:rPr>
              <w:t>leto 2020</w:t>
            </w:r>
          </w:p>
        </w:tc>
        <w:tc>
          <w:tcPr>
            <w:tcW w:w="1874" w:type="dxa"/>
          </w:tcPr>
          <w:p w:rsidR="00AD30E6" w:rsidRPr="009134F3" w:rsidRDefault="00AD30E6" w:rsidP="00AD30E6">
            <w:pPr>
              <w:spacing w:after="200" w:line="276" w:lineRule="auto"/>
              <w:jc w:val="center"/>
              <w:rPr>
                <w:rFonts w:cs="Arial"/>
                <w:lang w:val="sl-SI"/>
              </w:rPr>
            </w:pPr>
            <w:r w:rsidRPr="009134F3">
              <w:rPr>
                <w:rFonts w:cs="Arial"/>
                <w:lang w:val="sl-SI"/>
              </w:rPr>
              <w:t>leto 2030</w:t>
            </w:r>
          </w:p>
        </w:tc>
      </w:tr>
      <w:tr w:rsidR="00AD30E6" w:rsidRPr="009134F3" w:rsidTr="0052303B">
        <w:tc>
          <w:tcPr>
            <w:tcW w:w="2303" w:type="dxa"/>
          </w:tcPr>
          <w:p w:rsidR="00AD30E6" w:rsidRPr="009134F3" w:rsidRDefault="00706727" w:rsidP="00AD30E6">
            <w:pPr>
              <w:spacing w:after="200" w:line="276" w:lineRule="auto"/>
              <w:rPr>
                <w:rFonts w:cs="Arial"/>
                <w:lang w:val="sl-SI"/>
              </w:rPr>
            </w:pPr>
            <w:r w:rsidRPr="009134F3">
              <w:rPr>
                <w:rFonts w:cs="Arial"/>
                <w:lang w:val="sl-SI"/>
              </w:rPr>
              <w:t>d</w:t>
            </w:r>
            <w:r w:rsidR="00AD30E6" w:rsidRPr="009134F3">
              <w:rPr>
                <w:rFonts w:cs="Arial"/>
                <w:lang w:val="sl-SI"/>
              </w:rPr>
              <w:t>ušikovi oksidi (</w:t>
            </w:r>
            <w:proofErr w:type="spellStart"/>
            <w:r w:rsidR="00AD30E6" w:rsidRPr="009134F3">
              <w:rPr>
                <w:rFonts w:cs="Arial"/>
                <w:lang w:val="sl-SI"/>
              </w:rPr>
              <w:t>NO</w:t>
            </w:r>
            <w:r w:rsidR="00AD30E6" w:rsidRPr="009134F3">
              <w:rPr>
                <w:rFonts w:cs="Arial"/>
                <w:vertAlign w:val="subscript"/>
                <w:lang w:val="sl-SI"/>
              </w:rPr>
              <w:t>x</w:t>
            </w:r>
            <w:proofErr w:type="spellEnd"/>
            <w:r w:rsidR="00AD30E6" w:rsidRPr="009134F3">
              <w:rPr>
                <w:rFonts w:cs="Arial"/>
                <w:lang w:val="sl-SI"/>
              </w:rPr>
              <w:t>)</w:t>
            </w:r>
          </w:p>
        </w:tc>
        <w:tc>
          <w:tcPr>
            <w:tcW w:w="3192" w:type="dxa"/>
          </w:tcPr>
          <w:p w:rsidR="00AD30E6" w:rsidRPr="009134F3" w:rsidRDefault="00AD30E6" w:rsidP="00AD30E6">
            <w:pPr>
              <w:spacing w:after="200" w:line="276" w:lineRule="auto"/>
              <w:jc w:val="center"/>
              <w:rPr>
                <w:rFonts w:cs="Arial"/>
                <w:lang w:val="sl-SI"/>
              </w:rPr>
            </w:pPr>
            <w:r w:rsidRPr="009134F3">
              <w:rPr>
                <w:rFonts w:cs="Arial"/>
                <w:lang w:val="sl-SI"/>
              </w:rPr>
              <w:t xml:space="preserve">45 </w:t>
            </w:r>
            <w:proofErr w:type="spellStart"/>
            <w:r w:rsidRPr="009134F3">
              <w:rPr>
                <w:rFonts w:cs="Arial"/>
                <w:lang w:val="sl-SI"/>
              </w:rPr>
              <w:t>kt</w:t>
            </w:r>
            <w:proofErr w:type="spellEnd"/>
          </w:p>
        </w:tc>
        <w:tc>
          <w:tcPr>
            <w:tcW w:w="1843" w:type="dxa"/>
          </w:tcPr>
          <w:p w:rsidR="00AD30E6" w:rsidRPr="009134F3" w:rsidRDefault="00706727" w:rsidP="00AD30E6">
            <w:pPr>
              <w:spacing w:after="200" w:line="276" w:lineRule="auto"/>
              <w:jc w:val="center"/>
              <w:rPr>
                <w:rFonts w:cs="Arial"/>
                <w:lang w:val="sl-SI"/>
              </w:rPr>
            </w:pPr>
            <w:r w:rsidRPr="009134F3">
              <w:rPr>
                <w:rFonts w:cs="Arial"/>
                <w:lang w:val="sl-SI"/>
              </w:rPr>
              <w:t xml:space="preserve">– </w:t>
            </w:r>
            <w:r w:rsidR="00AD30E6" w:rsidRPr="009134F3">
              <w:rPr>
                <w:rFonts w:cs="Arial"/>
                <w:lang w:val="sl-SI"/>
              </w:rPr>
              <w:t>39</w:t>
            </w:r>
            <w:r w:rsidRPr="009134F3">
              <w:rPr>
                <w:rFonts w:cs="Arial"/>
                <w:lang w:val="sl-SI"/>
              </w:rPr>
              <w:t xml:space="preserve"> </w:t>
            </w:r>
            <w:r w:rsidR="00AD30E6" w:rsidRPr="009134F3">
              <w:rPr>
                <w:rFonts w:cs="Arial"/>
                <w:lang w:val="sl-SI"/>
              </w:rPr>
              <w:t>%</w:t>
            </w:r>
          </w:p>
        </w:tc>
        <w:tc>
          <w:tcPr>
            <w:tcW w:w="1874" w:type="dxa"/>
          </w:tcPr>
          <w:p w:rsidR="00AD30E6" w:rsidRPr="009134F3" w:rsidRDefault="00706727" w:rsidP="00AD30E6">
            <w:pPr>
              <w:spacing w:after="200" w:line="276" w:lineRule="auto"/>
              <w:jc w:val="center"/>
              <w:rPr>
                <w:rFonts w:cs="Arial"/>
                <w:lang w:val="sl-SI"/>
              </w:rPr>
            </w:pPr>
            <w:r w:rsidRPr="009134F3">
              <w:rPr>
                <w:rFonts w:cs="Arial"/>
                <w:lang w:val="sl-SI"/>
              </w:rPr>
              <w:t xml:space="preserve">– </w:t>
            </w:r>
            <w:r w:rsidR="00AD30E6" w:rsidRPr="009134F3">
              <w:rPr>
                <w:rFonts w:cs="Arial"/>
                <w:lang w:val="sl-SI"/>
              </w:rPr>
              <w:t>65</w:t>
            </w:r>
            <w:r w:rsidRPr="009134F3">
              <w:rPr>
                <w:rFonts w:cs="Arial"/>
                <w:lang w:val="sl-SI"/>
              </w:rPr>
              <w:t xml:space="preserve"> </w:t>
            </w:r>
            <w:r w:rsidR="00AD30E6" w:rsidRPr="009134F3">
              <w:rPr>
                <w:rFonts w:cs="Arial"/>
                <w:lang w:val="sl-SI"/>
              </w:rPr>
              <w:t>%</w:t>
            </w:r>
          </w:p>
        </w:tc>
      </w:tr>
      <w:tr w:rsidR="00AD30E6" w:rsidRPr="009134F3" w:rsidTr="0052303B">
        <w:tc>
          <w:tcPr>
            <w:tcW w:w="2303" w:type="dxa"/>
          </w:tcPr>
          <w:p w:rsidR="00AD30E6" w:rsidRPr="009134F3" w:rsidRDefault="00706727" w:rsidP="00AD30E6">
            <w:pPr>
              <w:spacing w:after="200" w:line="276" w:lineRule="auto"/>
              <w:rPr>
                <w:rFonts w:cs="Arial"/>
                <w:lang w:val="sl-SI"/>
              </w:rPr>
            </w:pPr>
            <w:proofErr w:type="spellStart"/>
            <w:r w:rsidRPr="009134F3">
              <w:rPr>
                <w:rFonts w:cs="Arial"/>
                <w:lang w:val="sl-SI"/>
              </w:rPr>
              <w:t>N</w:t>
            </w:r>
            <w:r w:rsidR="00AD30E6" w:rsidRPr="009134F3">
              <w:rPr>
                <w:rFonts w:cs="Arial"/>
                <w:lang w:val="sl-SI"/>
              </w:rPr>
              <w:t>emetanske</w:t>
            </w:r>
            <w:proofErr w:type="spellEnd"/>
            <w:r w:rsidR="00AD30E6" w:rsidRPr="009134F3">
              <w:rPr>
                <w:rFonts w:cs="Arial"/>
                <w:lang w:val="sl-SI"/>
              </w:rPr>
              <w:t xml:space="preserve"> hlapne organske spojine (NMVOC)</w:t>
            </w:r>
          </w:p>
        </w:tc>
        <w:tc>
          <w:tcPr>
            <w:tcW w:w="3192" w:type="dxa"/>
          </w:tcPr>
          <w:p w:rsidR="00AD30E6" w:rsidRPr="009134F3" w:rsidRDefault="00AD30E6" w:rsidP="00AD30E6">
            <w:pPr>
              <w:spacing w:after="200" w:line="276" w:lineRule="auto"/>
              <w:jc w:val="center"/>
              <w:rPr>
                <w:rFonts w:cs="Arial"/>
                <w:lang w:val="sl-SI"/>
              </w:rPr>
            </w:pPr>
            <w:r w:rsidRPr="009134F3">
              <w:rPr>
                <w:rFonts w:cs="Arial"/>
                <w:lang w:val="sl-SI"/>
              </w:rPr>
              <w:t xml:space="preserve">40 </w:t>
            </w:r>
            <w:proofErr w:type="spellStart"/>
            <w:r w:rsidRPr="009134F3">
              <w:rPr>
                <w:rFonts w:cs="Arial"/>
                <w:lang w:val="sl-SI"/>
              </w:rPr>
              <w:t>kt</w:t>
            </w:r>
            <w:proofErr w:type="spellEnd"/>
          </w:p>
        </w:tc>
        <w:tc>
          <w:tcPr>
            <w:tcW w:w="1843" w:type="dxa"/>
          </w:tcPr>
          <w:p w:rsidR="00AD30E6" w:rsidRPr="009134F3" w:rsidRDefault="00706727" w:rsidP="00AD30E6">
            <w:pPr>
              <w:spacing w:after="200" w:line="276" w:lineRule="auto"/>
              <w:jc w:val="center"/>
              <w:rPr>
                <w:rFonts w:cs="Arial"/>
                <w:lang w:val="sl-SI"/>
              </w:rPr>
            </w:pPr>
            <w:r w:rsidRPr="009134F3">
              <w:rPr>
                <w:rFonts w:cs="Arial"/>
                <w:lang w:val="sl-SI"/>
              </w:rPr>
              <w:t xml:space="preserve">– </w:t>
            </w:r>
            <w:r w:rsidR="00AD30E6" w:rsidRPr="009134F3">
              <w:rPr>
                <w:rFonts w:cs="Arial"/>
                <w:lang w:val="sl-SI"/>
              </w:rPr>
              <w:t>23</w:t>
            </w:r>
            <w:r w:rsidRPr="009134F3">
              <w:rPr>
                <w:rFonts w:cs="Arial"/>
                <w:lang w:val="sl-SI"/>
              </w:rPr>
              <w:t xml:space="preserve"> </w:t>
            </w:r>
            <w:r w:rsidR="00AD30E6" w:rsidRPr="009134F3">
              <w:rPr>
                <w:rFonts w:cs="Arial"/>
                <w:lang w:val="sl-SI"/>
              </w:rPr>
              <w:t>%</w:t>
            </w:r>
          </w:p>
        </w:tc>
        <w:tc>
          <w:tcPr>
            <w:tcW w:w="1874" w:type="dxa"/>
          </w:tcPr>
          <w:p w:rsidR="00AD30E6" w:rsidRPr="009134F3" w:rsidRDefault="00706727" w:rsidP="00AD30E6">
            <w:pPr>
              <w:spacing w:after="200" w:line="276" w:lineRule="auto"/>
              <w:jc w:val="center"/>
              <w:rPr>
                <w:rFonts w:cs="Arial"/>
                <w:lang w:val="sl-SI"/>
              </w:rPr>
            </w:pPr>
            <w:r w:rsidRPr="009134F3">
              <w:rPr>
                <w:rFonts w:cs="Arial"/>
                <w:lang w:val="sl-SI"/>
              </w:rPr>
              <w:t xml:space="preserve">– </w:t>
            </w:r>
            <w:r w:rsidR="00AD30E6" w:rsidRPr="009134F3">
              <w:rPr>
                <w:rFonts w:cs="Arial"/>
                <w:lang w:val="sl-SI"/>
              </w:rPr>
              <w:t>53</w:t>
            </w:r>
            <w:r w:rsidRPr="009134F3">
              <w:rPr>
                <w:rFonts w:cs="Arial"/>
                <w:lang w:val="sl-SI"/>
              </w:rPr>
              <w:t xml:space="preserve"> </w:t>
            </w:r>
            <w:r w:rsidR="00AD30E6" w:rsidRPr="009134F3">
              <w:rPr>
                <w:rFonts w:cs="Arial"/>
                <w:lang w:val="sl-SI"/>
              </w:rPr>
              <w:t>%</w:t>
            </w:r>
          </w:p>
        </w:tc>
      </w:tr>
      <w:tr w:rsidR="00AD30E6" w:rsidRPr="009134F3" w:rsidTr="0052303B">
        <w:tc>
          <w:tcPr>
            <w:tcW w:w="2303" w:type="dxa"/>
          </w:tcPr>
          <w:p w:rsidR="00AD30E6" w:rsidRPr="009134F3" w:rsidRDefault="00706727" w:rsidP="00AD30E6">
            <w:pPr>
              <w:spacing w:after="200" w:line="276" w:lineRule="auto"/>
              <w:rPr>
                <w:rFonts w:cs="Arial"/>
                <w:lang w:val="sl-SI"/>
              </w:rPr>
            </w:pPr>
            <w:r w:rsidRPr="009134F3">
              <w:rPr>
                <w:rFonts w:cs="Arial"/>
                <w:lang w:val="sl-SI"/>
              </w:rPr>
              <w:t>Ž</w:t>
            </w:r>
            <w:r w:rsidR="00AD30E6" w:rsidRPr="009134F3">
              <w:rPr>
                <w:rFonts w:cs="Arial"/>
                <w:lang w:val="sl-SI"/>
              </w:rPr>
              <w:t>veplov dioksid (SO</w:t>
            </w:r>
            <w:r w:rsidR="00AD30E6" w:rsidRPr="009134F3">
              <w:rPr>
                <w:rFonts w:cs="Arial"/>
                <w:vertAlign w:val="subscript"/>
                <w:lang w:val="sl-SI"/>
              </w:rPr>
              <w:t>2</w:t>
            </w:r>
            <w:r w:rsidR="00AD30E6" w:rsidRPr="009134F3">
              <w:rPr>
                <w:rFonts w:cs="Arial"/>
                <w:lang w:val="sl-SI"/>
              </w:rPr>
              <w:t>)</w:t>
            </w:r>
          </w:p>
        </w:tc>
        <w:tc>
          <w:tcPr>
            <w:tcW w:w="3192" w:type="dxa"/>
          </w:tcPr>
          <w:p w:rsidR="00AD30E6" w:rsidRPr="009134F3" w:rsidRDefault="00AD30E6" w:rsidP="00AD30E6">
            <w:pPr>
              <w:spacing w:after="200" w:line="276" w:lineRule="auto"/>
              <w:jc w:val="center"/>
              <w:rPr>
                <w:rFonts w:cs="Arial"/>
                <w:lang w:val="sl-SI"/>
              </w:rPr>
            </w:pPr>
            <w:r w:rsidRPr="009134F3">
              <w:rPr>
                <w:rFonts w:cs="Arial"/>
                <w:lang w:val="sl-SI"/>
              </w:rPr>
              <w:t xml:space="preserve">27 </w:t>
            </w:r>
            <w:proofErr w:type="spellStart"/>
            <w:r w:rsidRPr="009134F3">
              <w:rPr>
                <w:rFonts w:cs="Arial"/>
                <w:lang w:val="sl-SI"/>
              </w:rPr>
              <w:t>kt</w:t>
            </w:r>
            <w:proofErr w:type="spellEnd"/>
          </w:p>
        </w:tc>
        <w:tc>
          <w:tcPr>
            <w:tcW w:w="1843" w:type="dxa"/>
          </w:tcPr>
          <w:p w:rsidR="00AD30E6" w:rsidRPr="009134F3" w:rsidRDefault="00706727" w:rsidP="00AD30E6">
            <w:pPr>
              <w:spacing w:after="200" w:line="276" w:lineRule="auto"/>
              <w:jc w:val="center"/>
              <w:rPr>
                <w:rFonts w:cs="Arial"/>
                <w:lang w:val="sl-SI"/>
              </w:rPr>
            </w:pPr>
            <w:r w:rsidRPr="009134F3">
              <w:rPr>
                <w:rFonts w:cs="Arial"/>
                <w:lang w:val="sl-SI"/>
              </w:rPr>
              <w:t xml:space="preserve">– </w:t>
            </w:r>
            <w:r w:rsidR="00AD30E6" w:rsidRPr="009134F3">
              <w:rPr>
                <w:rFonts w:cs="Arial"/>
                <w:lang w:val="sl-SI"/>
              </w:rPr>
              <w:t>63</w:t>
            </w:r>
            <w:r w:rsidRPr="009134F3">
              <w:rPr>
                <w:rFonts w:cs="Arial"/>
                <w:lang w:val="sl-SI"/>
              </w:rPr>
              <w:t xml:space="preserve"> </w:t>
            </w:r>
            <w:r w:rsidR="00AD30E6" w:rsidRPr="009134F3">
              <w:rPr>
                <w:rFonts w:cs="Arial"/>
                <w:lang w:val="sl-SI"/>
              </w:rPr>
              <w:t>%</w:t>
            </w:r>
          </w:p>
        </w:tc>
        <w:tc>
          <w:tcPr>
            <w:tcW w:w="1874" w:type="dxa"/>
          </w:tcPr>
          <w:p w:rsidR="00AD30E6" w:rsidRPr="009134F3" w:rsidRDefault="00706727" w:rsidP="00AD30E6">
            <w:pPr>
              <w:spacing w:after="200" w:line="276" w:lineRule="auto"/>
              <w:jc w:val="center"/>
              <w:rPr>
                <w:rFonts w:cs="Arial"/>
                <w:lang w:val="sl-SI"/>
              </w:rPr>
            </w:pPr>
            <w:r w:rsidRPr="009134F3">
              <w:rPr>
                <w:rFonts w:cs="Arial"/>
                <w:lang w:val="sl-SI"/>
              </w:rPr>
              <w:t xml:space="preserve">– </w:t>
            </w:r>
            <w:r w:rsidR="00AD30E6" w:rsidRPr="009134F3">
              <w:rPr>
                <w:rFonts w:cs="Arial"/>
                <w:lang w:val="sl-SI"/>
              </w:rPr>
              <w:t>92</w:t>
            </w:r>
            <w:r w:rsidRPr="009134F3">
              <w:rPr>
                <w:rFonts w:cs="Arial"/>
                <w:lang w:val="sl-SI"/>
              </w:rPr>
              <w:t xml:space="preserve"> </w:t>
            </w:r>
            <w:r w:rsidR="00AD30E6" w:rsidRPr="009134F3">
              <w:rPr>
                <w:rFonts w:cs="Arial"/>
                <w:lang w:val="sl-SI"/>
              </w:rPr>
              <w:t>%</w:t>
            </w:r>
          </w:p>
        </w:tc>
      </w:tr>
      <w:tr w:rsidR="00AD30E6" w:rsidRPr="009134F3" w:rsidTr="0052303B">
        <w:tc>
          <w:tcPr>
            <w:tcW w:w="2303" w:type="dxa"/>
          </w:tcPr>
          <w:p w:rsidR="00AD30E6" w:rsidRPr="009134F3" w:rsidRDefault="00706727" w:rsidP="00AD30E6">
            <w:pPr>
              <w:spacing w:after="200" w:line="276" w:lineRule="auto"/>
              <w:rPr>
                <w:rFonts w:cs="Arial"/>
                <w:lang w:val="sl-SI"/>
              </w:rPr>
            </w:pPr>
            <w:r w:rsidRPr="009134F3">
              <w:rPr>
                <w:rFonts w:cs="Arial"/>
                <w:lang w:val="sl-SI"/>
              </w:rPr>
              <w:t>A</w:t>
            </w:r>
            <w:r w:rsidR="00AD30E6" w:rsidRPr="009134F3">
              <w:rPr>
                <w:rFonts w:cs="Arial"/>
                <w:lang w:val="sl-SI"/>
              </w:rPr>
              <w:t>moni</w:t>
            </w:r>
            <w:r w:rsidR="00A903B6" w:rsidRPr="009134F3">
              <w:rPr>
                <w:rFonts w:cs="Arial"/>
                <w:lang w:val="sl-SI"/>
              </w:rPr>
              <w:t>j</w:t>
            </w:r>
            <w:r w:rsidR="00AD30E6" w:rsidRPr="009134F3">
              <w:rPr>
                <w:rFonts w:cs="Arial"/>
                <w:lang w:val="sl-SI"/>
              </w:rPr>
              <w:t>ak (NH</w:t>
            </w:r>
            <w:r w:rsidR="00AD30E6" w:rsidRPr="009134F3">
              <w:rPr>
                <w:rFonts w:cs="Arial"/>
                <w:vertAlign w:val="subscript"/>
                <w:lang w:val="sl-SI"/>
              </w:rPr>
              <w:t>3</w:t>
            </w:r>
            <w:r w:rsidR="00AD30E6" w:rsidRPr="009134F3">
              <w:rPr>
                <w:rFonts w:cs="Arial"/>
                <w:lang w:val="sl-SI"/>
              </w:rPr>
              <w:t>)</w:t>
            </w:r>
          </w:p>
        </w:tc>
        <w:tc>
          <w:tcPr>
            <w:tcW w:w="3192" w:type="dxa"/>
          </w:tcPr>
          <w:p w:rsidR="00AD30E6" w:rsidRPr="009134F3" w:rsidRDefault="00AD30E6" w:rsidP="00AD30E6">
            <w:pPr>
              <w:spacing w:after="200" w:line="276" w:lineRule="auto"/>
              <w:jc w:val="center"/>
              <w:rPr>
                <w:rFonts w:cs="Arial"/>
                <w:lang w:val="sl-SI"/>
              </w:rPr>
            </w:pPr>
            <w:r w:rsidRPr="009134F3">
              <w:rPr>
                <w:rFonts w:cs="Arial"/>
                <w:lang w:val="sl-SI"/>
              </w:rPr>
              <w:t xml:space="preserve">20 </w:t>
            </w:r>
            <w:proofErr w:type="spellStart"/>
            <w:r w:rsidRPr="009134F3">
              <w:rPr>
                <w:rFonts w:cs="Arial"/>
                <w:lang w:val="sl-SI"/>
              </w:rPr>
              <w:t>kt</w:t>
            </w:r>
            <w:proofErr w:type="spellEnd"/>
          </w:p>
        </w:tc>
        <w:tc>
          <w:tcPr>
            <w:tcW w:w="1843" w:type="dxa"/>
          </w:tcPr>
          <w:p w:rsidR="00AD30E6" w:rsidRPr="009134F3" w:rsidRDefault="00706727" w:rsidP="00AD30E6">
            <w:pPr>
              <w:spacing w:after="200" w:line="276" w:lineRule="auto"/>
              <w:jc w:val="center"/>
              <w:rPr>
                <w:rFonts w:cs="Arial"/>
                <w:lang w:val="sl-SI"/>
              </w:rPr>
            </w:pPr>
            <w:r w:rsidRPr="009134F3">
              <w:rPr>
                <w:rFonts w:cs="Arial"/>
                <w:lang w:val="sl-SI"/>
              </w:rPr>
              <w:t xml:space="preserve">– </w:t>
            </w:r>
            <w:r w:rsidR="00AD30E6" w:rsidRPr="009134F3">
              <w:rPr>
                <w:rFonts w:cs="Arial"/>
                <w:lang w:val="sl-SI"/>
              </w:rPr>
              <w:t>1</w:t>
            </w:r>
            <w:r w:rsidRPr="009134F3">
              <w:rPr>
                <w:rFonts w:cs="Arial"/>
                <w:lang w:val="sl-SI"/>
              </w:rPr>
              <w:t xml:space="preserve"> </w:t>
            </w:r>
            <w:r w:rsidR="00AD30E6" w:rsidRPr="009134F3">
              <w:rPr>
                <w:rFonts w:cs="Arial"/>
                <w:lang w:val="sl-SI"/>
              </w:rPr>
              <w:t>%</w:t>
            </w:r>
          </w:p>
        </w:tc>
        <w:tc>
          <w:tcPr>
            <w:tcW w:w="1874" w:type="dxa"/>
          </w:tcPr>
          <w:p w:rsidR="00AD30E6" w:rsidRPr="009134F3" w:rsidRDefault="00706727" w:rsidP="00AD30E6">
            <w:pPr>
              <w:spacing w:after="200" w:line="276" w:lineRule="auto"/>
              <w:jc w:val="center"/>
              <w:rPr>
                <w:rFonts w:cs="Arial"/>
                <w:lang w:val="sl-SI"/>
              </w:rPr>
            </w:pPr>
            <w:r w:rsidRPr="009134F3">
              <w:rPr>
                <w:rFonts w:cs="Arial"/>
                <w:lang w:val="sl-SI"/>
              </w:rPr>
              <w:t xml:space="preserve">– </w:t>
            </w:r>
            <w:r w:rsidR="00AD30E6" w:rsidRPr="009134F3">
              <w:rPr>
                <w:rFonts w:cs="Arial"/>
                <w:lang w:val="sl-SI"/>
              </w:rPr>
              <w:t>15</w:t>
            </w:r>
            <w:r w:rsidRPr="009134F3">
              <w:rPr>
                <w:rFonts w:cs="Arial"/>
                <w:lang w:val="sl-SI"/>
              </w:rPr>
              <w:t xml:space="preserve"> </w:t>
            </w:r>
            <w:r w:rsidR="00AD30E6" w:rsidRPr="009134F3">
              <w:rPr>
                <w:rFonts w:cs="Arial"/>
                <w:lang w:val="sl-SI"/>
              </w:rPr>
              <w:t>%</w:t>
            </w:r>
          </w:p>
        </w:tc>
      </w:tr>
      <w:tr w:rsidR="00AD30E6" w:rsidRPr="009134F3" w:rsidTr="0052303B">
        <w:tc>
          <w:tcPr>
            <w:tcW w:w="2303" w:type="dxa"/>
          </w:tcPr>
          <w:p w:rsidR="00AD30E6" w:rsidRPr="009134F3" w:rsidRDefault="00706727" w:rsidP="00AD30E6">
            <w:pPr>
              <w:spacing w:after="200" w:line="276" w:lineRule="auto"/>
              <w:rPr>
                <w:rFonts w:cs="Arial"/>
                <w:lang w:val="sl-SI"/>
              </w:rPr>
            </w:pPr>
            <w:r w:rsidRPr="009134F3">
              <w:rPr>
                <w:rFonts w:cs="Arial"/>
                <w:lang w:val="sl-SI"/>
              </w:rPr>
              <w:t>D</w:t>
            </w:r>
            <w:r w:rsidR="00AD30E6" w:rsidRPr="009134F3">
              <w:rPr>
                <w:rFonts w:cs="Arial"/>
                <w:lang w:val="sl-SI"/>
              </w:rPr>
              <w:t>robni delci (PM</w:t>
            </w:r>
            <w:r w:rsidR="00AD30E6" w:rsidRPr="009134F3">
              <w:rPr>
                <w:rFonts w:cs="Arial"/>
                <w:vertAlign w:val="subscript"/>
                <w:lang w:val="sl-SI"/>
              </w:rPr>
              <w:t>2,5</w:t>
            </w:r>
            <w:r w:rsidR="00AD30E6" w:rsidRPr="009134F3">
              <w:rPr>
                <w:rFonts w:cs="Arial"/>
                <w:lang w:val="sl-SI"/>
              </w:rPr>
              <w:t>)</w:t>
            </w:r>
          </w:p>
        </w:tc>
        <w:tc>
          <w:tcPr>
            <w:tcW w:w="3192" w:type="dxa"/>
          </w:tcPr>
          <w:p w:rsidR="00AD30E6" w:rsidRPr="009134F3" w:rsidRDefault="00AD30E6" w:rsidP="00AD30E6">
            <w:pPr>
              <w:spacing w:after="200" w:line="276" w:lineRule="auto"/>
              <w:jc w:val="center"/>
              <w:rPr>
                <w:rFonts w:cs="Arial"/>
                <w:lang w:val="sl-SI"/>
              </w:rPr>
            </w:pPr>
            <w:r w:rsidRPr="009134F3">
              <w:rPr>
                <w:rFonts w:cs="Arial"/>
                <w:lang w:val="sl-SI"/>
              </w:rPr>
              <w:t>-</w:t>
            </w:r>
          </w:p>
        </w:tc>
        <w:tc>
          <w:tcPr>
            <w:tcW w:w="1843" w:type="dxa"/>
          </w:tcPr>
          <w:p w:rsidR="00AD30E6" w:rsidRPr="009134F3" w:rsidRDefault="00706727" w:rsidP="00AD30E6">
            <w:pPr>
              <w:spacing w:after="200" w:line="276" w:lineRule="auto"/>
              <w:jc w:val="center"/>
              <w:rPr>
                <w:rFonts w:cs="Arial"/>
                <w:lang w:val="sl-SI"/>
              </w:rPr>
            </w:pPr>
            <w:r w:rsidRPr="009134F3">
              <w:rPr>
                <w:rFonts w:cs="Arial"/>
                <w:lang w:val="sl-SI"/>
              </w:rPr>
              <w:t xml:space="preserve">– </w:t>
            </w:r>
            <w:r w:rsidR="00AD30E6" w:rsidRPr="009134F3">
              <w:rPr>
                <w:rFonts w:cs="Arial"/>
                <w:lang w:val="sl-SI"/>
              </w:rPr>
              <w:t>25</w:t>
            </w:r>
            <w:r w:rsidRPr="009134F3">
              <w:rPr>
                <w:rFonts w:cs="Arial"/>
                <w:lang w:val="sl-SI"/>
              </w:rPr>
              <w:t xml:space="preserve"> </w:t>
            </w:r>
            <w:r w:rsidR="00AD30E6" w:rsidRPr="009134F3">
              <w:rPr>
                <w:rFonts w:cs="Arial"/>
                <w:lang w:val="sl-SI"/>
              </w:rPr>
              <w:t>%</w:t>
            </w:r>
          </w:p>
        </w:tc>
        <w:tc>
          <w:tcPr>
            <w:tcW w:w="1874" w:type="dxa"/>
          </w:tcPr>
          <w:p w:rsidR="00AD30E6" w:rsidRPr="009134F3" w:rsidRDefault="00706727" w:rsidP="00AD30E6">
            <w:pPr>
              <w:spacing w:after="200" w:line="276" w:lineRule="auto"/>
              <w:jc w:val="center"/>
              <w:rPr>
                <w:rFonts w:cs="Arial"/>
                <w:lang w:val="sl-SI"/>
              </w:rPr>
            </w:pPr>
            <w:r w:rsidRPr="009134F3">
              <w:rPr>
                <w:rFonts w:cs="Arial"/>
                <w:lang w:val="sl-SI"/>
              </w:rPr>
              <w:t xml:space="preserve">– </w:t>
            </w:r>
            <w:r w:rsidR="00AD30E6" w:rsidRPr="009134F3">
              <w:rPr>
                <w:rFonts w:cs="Arial"/>
                <w:lang w:val="sl-SI"/>
              </w:rPr>
              <w:t>60</w:t>
            </w:r>
            <w:r w:rsidRPr="009134F3">
              <w:rPr>
                <w:rFonts w:cs="Arial"/>
                <w:lang w:val="sl-SI"/>
              </w:rPr>
              <w:t xml:space="preserve"> </w:t>
            </w:r>
            <w:r w:rsidR="00AD30E6" w:rsidRPr="009134F3">
              <w:rPr>
                <w:rFonts w:cs="Arial"/>
                <w:lang w:val="sl-SI"/>
              </w:rPr>
              <w:t>%</w:t>
            </w:r>
          </w:p>
        </w:tc>
      </w:tr>
    </w:tbl>
    <w:p w:rsidR="00A82527" w:rsidRPr="009134F3" w:rsidRDefault="00A82527" w:rsidP="009A1B5D">
      <w:pPr>
        <w:spacing w:line="240" w:lineRule="auto"/>
        <w:rPr>
          <w:rFonts w:eastAsiaTheme="minorHAnsi" w:cs="Arial"/>
          <w:sz w:val="22"/>
          <w:szCs w:val="22"/>
          <w:lang w:val="sl-SI"/>
        </w:rPr>
      </w:pPr>
    </w:p>
    <w:p w:rsidR="00A82527" w:rsidRPr="009134F3" w:rsidRDefault="00A82527" w:rsidP="009A1B5D">
      <w:pPr>
        <w:spacing w:line="240" w:lineRule="auto"/>
        <w:rPr>
          <w:rFonts w:eastAsiaTheme="minorHAnsi" w:cs="Arial"/>
          <w:sz w:val="22"/>
          <w:szCs w:val="22"/>
          <w:lang w:val="sl-SI"/>
        </w:rPr>
      </w:pPr>
    </w:p>
    <w:p w:rsidR="00A82527" w:rsidRPr="009134F3" w:rsidRDefault="00A82527" w:rsidP="009A1B5D">
      <w:pPr>
        <w:spacing w:line="240" w:lineRule="auto"/>
        <w:rPr>
          <w:rFonts w:eastAsiaTheme="minorHAnsi" w:cs="Arial"/>
          <w:sz w:val="22"/>
          <w:szCs w:val="22"/>
          <w:lang w:val="sl-SI"/>
        </w:rPr>
      </w:pPr>
    </w:p>
    <w:p w:rsidR="00A82527" w:rsidRPr="009134F3" w:rsidRDefault="00A82527" w:rsidP="009A1B5D">
      <w:pPr>
        <w:spacing w:line="240" w:lineRule="auto"/>
        <w:rPr>
          <w:rFonts w:eastAsiaTheme="minorHAnsi" w:cs="Arial"/>
          <w:sz w:val="22"/>
          <w:szCs w:val="22"/>
          <w:lang w:val="sl-SI"/>
        </w:rPr>
      </w:pPr>
    </w:p>
    <w:p w:rsidR="009A1B5D" w:rsidRPr="009134F3" w:rsidRDefault="009A1B5D" w:rsidP="009A1B5D">
      <w:pPr>
        <w:spacing w:line="240" w:lineRule="auto"/>
        <w:rPr>
          <w:rFonts w:eastAsiaTheme="minorHAnsi" w:cs="Arial"/>
          <w:sz w:val="22"/>
          <w:szCs w:val="22"/>
          <w:lang w:val="sl-SI"/>
        </w:rPr>
      </w:pPr>
    </w:p>
    <w:p w:rsidR="009A1B5D" w:rsidRPr="009134F3" w:rsidRDefault="009A1B5D" w:rsidP="009A1B5D">
      <w:pPr>
        <w:spacing w:line="240" w:lineRule="auto"/>
        <w:rPr>
          <w:rFonts w:eastAsiaTheme="minorHAnsi" w:cs="Arial"/>
          <w:sz w:val="22"/>
          <w:szCs w:val="22"/>
          <w:lang w:val="sl-SI"/>
        </w:rPr>
      </w:pPr>
    </w:p>
    <w:p w:rsidR="009A1B5D" w:rsidRPr="009134F3" w:rsidRDefault="009A1B5D" w:rsidP="009A1B5D">
      <w:pPr>
        <w:spacing w:after="200" w:line="276" w:lineRule="auto"/>
        <w:rPr>
          <w:rFonts w:eastAsiaTheme="minorHAnsi" w:cs="Arial"/>
          <w:sz w:val="22"/>
          <w:szCs w:val="22"/>
          <w:lang w:val="sl-SI"/>
        </w:rPr>
      </w:pPr>
    </w:p>
    <w:p w:rsidR="009A1B5D" w:rsidRPr="009134F3" w:rsidRDefault="009A1B5D" w:rsidP="009A1B5D">
      <w:pPr>
        <w:spacing w:after="200" w:line="276" w:lineRule="auto"/>
        <w:rPr>
          <w:rFonts w:eastAsiaTheme="minorHAnsi" w:cs="Arial"/>
          <w:szCs w:val="20"/>
          <w:lang w:val="sl-SI"/>
        </w:rPr>
      </w:pPr>
    </w:p>
    <w:p w:rsidR="009A1B5D" w:rsidRPr="009134F3" w:rsidRDefault="009A1B5D" w:rsidP="009A1B5D">
      <w:pPr>
        <w:spacing w:after="200" w:line="276" w:lineRule="auto"/>
        <w:rPr>
          <w:rFonts w:eastAsiaTheme="minorHAnsi" w:cs="Arial"/>
          <w:szCs w:val="20"/>
          <w:lang w:val="sl-SI"/>
        </w:rPr>
      </w:pPr>
    </w:p>
    <w:p w:rsidR="00CA678E" w:rsidRPr="009134F3" w:rsidRDefault="00CA678E" w:rsidP="00CA678E">
      <w:pPr>
        <w:rPr>
          <w:rFonts w:cs="Arial"/>
          <w:szCs w:val="20"/>
          <w:lang w:val="sl-SI"/>
        </w:rPr>
      </w:pPr>
    </w:p>
    <w:p w:rsidR="00CA678E" w:rsidRPr="009134F3" w:rsidRDefault="00CA678E" w:rsidP="00CA678E">
      <w:pPr>
        <w:rPr>
          <w:rFonts w:cs="Arial"/>
          <w:szCs w:val="20"/>
          <w:lang w:val="sl-SI"/>
        </w:rPr>
      </w:pPr>
    </w:p>
    <w:p w:rsidR="00CA678E" w:rsidRPr="009134F3" w:rsidRDefault="00CA678E" w:rsidP="00976551">
      <w:pPr>
        <w:pStyle w:val="Telobesedila2"/>
        <w:ind w:left="4956" w:firstLine="708"/>
        <w:rPr>
          <w:rFonts w:ascii="Arial" w:hAnsi="Arial"/>
          <w:b w:val="0"/>
          <w:sz w:val="20"/>
          <w:szCs w:val="20"/>
        </w:rPr>
      </w:pPr>
    </w:p>
    <w:sectPr w:rsidR="00CA678E" w:rsidRPr="009134F3" w:rsidSect="00783310">
      <w:headerReference w:type="default" r:id="rId39"/>
      <w:headerReference w:type="first" r:id="rId40"/>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B64" w:rsidRDefault="00DC7B64">
      <w:r>
        <w:separator/>
      </w:r>
    </w:p>
  </w:endnote>
  <w:endnote w:type="continuationSeparator" w:id="0">
    <w:p w:rsidR="00DC7B64" w:rsidRDefault="00DC7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inherit">
    <w:altName w:val="Times New Roman"/>
    <w:panose1 w:val="00000000000000000000"/>
    <w:charset w:val="00"/>
    <w:family w:val="roman"/>
    <w:notTrueType/>
    <w:pitch w:val="default"/>
  </w:font>
  <w:font w:name="Republika">
    <w:panose1 w:val="02000506040000020004"/>
    <w:charset w:val="EE"/>
    <w:family w:val="auto"/>
    <w:pitch w:val="variable"/>
    <w:sig w:usb0="A00000FF" w:usb1="4000205B" w:usb2="00000000" w:usb3="00000000" w:csb0="00000093" w:csb1="00000000"/>
    <w:embedRegular r:id="rId1" w:subsetted="1" w:fontKey="{57DB7035-7998-42FC-949E-C3E822FCA5DF}"/>
    <w:embedBold r:id="rId2" w:subsetted="1" w:fontKey="{5E9441A4-5435-4C5E-A24A-FD2F0FC9C68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B64" w:rsidRDefault="00DC7B64">
      <w:r>
        <w:separator/>
      </w:r>
    </w:p>
  </w:footnote>
  <w:footnote w:type="continuationSeparator" w:id="0">
    <w:p w:rsidR="00DC7B64" w:rsidRDefault="00DC7B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3D2" w:rsidRPr="00110CBD" w:rsidRDefault="003613D2"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3613D2" w:rsidRPr="008F3500" w:rsidTr="00B77473">
      <w:trPr>
        <w:cantSplit/>
        <w:trHeight w:hRule="exact" w:val="847"/>
      </w:trPr>
      <w:tc>
        <w:tcPr>
          <w:tcW w:w="649" w:type="dxa"/>
        </w:tcPr>
        <w:p w:rsidR="003613D2" w:rsidRDefault="003613D2" w:rsidP="00D248DE">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rsidR="003613D2" w:rsidRPr="006D42D9" w:rsidRDefault="003613D2" w:rsidP="006D42D9">
          <w:pPr>
            <w:rPr>
              <w:rFonts w:ascii="Republika" w:hAnsi="Republika"/>
              <w:sz w:val="60"/>
              <w:szCs w:val="60"/>
              <w:lang w:val="sl-SI"/>
            </w:rPr>
          </w:pPr>
        </w:p>
        <w:p w:rsidR="003613D2" w:rsidRPr="006D42D9" w:rsidRDefault="003613D2" w:rsidP="006D42D9">
          <w:pPr>
            <w:rPr>
              <w:rFonts w:ascii="Republika" w:hAnsi="Republika"/>
              <w:sz w:val="60"/>
              <w:szCs w:val="60"/>
              <w:lang w:val="sl-SI"/>
            </w:rPr>
          </w:pPr>
        </w:p>
        <w:p w:rsidR="003613D2" w:rsidRPr="006D42D9" w:rsidRDefault="003613D2" w:rsidP="006D42D9">
          <w:pPr>
            <w:rPr>
              <w:rFonts w:ascii="Republika" w:hAnsi="Republika"/>
              <w:sz w:val="60"/>
              <w:szCs w:val="60"/>
              <w:lang w:val="sl-SI"/>
            </w:rPr>
          </w:pPr>
        </w:p>
        <w:p w:rsidR="003613D2" w:rsidRPr="006D42D9" w:rsidRDefault="003613D2" w:rsidP="006D42D9">
          <w:pPr>
            <w:rPr>
              <w:rFonts w:ascii="Republika" w:hAnsi="Republika"/>
              <w:sz w:val="60"/>
              <w:szCs w:val="60"/>
              <w:lang w:val="sl-SI"/>
            </w:rPr>
          </w:pPr>
        </w:p>
        <w:p w:rsidR="003613D2" w:rsidRPr="006D42D9" w:rsidRDefault="003613D2" w:rsidP="006D42D9">
          <w:pPr>
            <w:rPr>
              <w:rFonts w:ascii="Republika" w:hAnsi="Republika"/>
              <w:sz w:val="60"/>
              <w:szCs w:val="60"/>
              <w:lang w:val="sl-SI"/>
            </w:rPr>
          </w:pPr>
        </w:p>
        <w:p w:rsidR="003613D2" w:rsidRPr="006D42D9" w:rsidRDefault="003613D2" w:rsidP="006D42D9">
          <w:pPr>
            <w:rPr>
              <w:rFonts w:ascii="Republika" w:hAnsi="Republika"/>
              <w:sz w:val="60"/>
              <w:szCs w:val="60"/>
              <w:lang w:val="sl-SI"/>
            </w:rPr>
          </w:pPr>
        </w:p>
        <w:p w:rsidR="003613D2" w:rsidRPr="006D42D9" w:rsidRDefault="003613D2" w:rsidP="006D42D9">
          <w:pPr>
            <w:rPr>
              <w:rFonts w:ascii="Republika" w:hAnsi="Republika"/>
              <w:sz w:val="60"/>
              <w:szCs w:val="60"/>
              <w:lang w:val="sl-SI"/>
            </w:rPr>
          </w:pPr>
        </w:p>
        <w:p w:rsidR="003613D2" w:rsidRPr="006D42D9" w:rsidRDefault="003613D2" w:rsidP="006D42D9">
          <w:pPr>
            <w:rPr>
              <w:rFonts w:ascii="Republika" w:hAnsi="Republika"/>
              <w:sz w:val="60"/>
              <w:szCs w:val="60"/>
              <w:lang w:val="sl-SI"/>
            </w:rPr>
          </w:pPr>
        </w:p>
        <w:p w:rsidR="003613D2" w:rsidRPr="006D42D9" w:rsidRDefault="003613D2" w:rsidP="006D42D9">
          <w:pPr>
            <w:rPr>
              <w:rFonts w:ascii="Republika" w:hAnsi="Republika"/>
              <w:sz w:val="60"/>
              <w:szCs w:val="60"/>
              <w:lang w:val="sl-SI"/>
            </w:rPr>
          </w:pPr>
        </w:p>
        <w:p w:rsidR="003613D2" w:rsidRPr="006D42D9" w:rsidRDefault="003613D2" w:rsidP="006D42D9">
          <w:pPr>
            <w:rPr>
              <w:rFonts w:ascii="Republika" w:hAnsi="Republika"/>
              <w:sz w:val="60"/>
              <w:szCs w:val="60"/>
              <w:lang w:val="sl-SI"/>
            </w:rPr>
          </w:pPr>
        </w:p>
        <w:p w:rsidR="003613D2" w:rsidRPr="006D42D9" w:rsidRDefault="003613D2" w:rsidP="006D42D9">
          <w:pPr>
            <w:rPr>
              <w:rFonts w:ascii="Republika" w:hAnsi="Republika"/>
              <w:sz w:val="60"/>
              <w:szCs w:val="60"/>
              <w:lang w:val="sl-SI"/>
            </w:rPr>
          </w:pPr>
        </w:p>
        <w:p w:rsidR="003613D2" w:rsidRPr="006D42D9" w:rsidRDefault="003613D2" w:rsidP="006D42D9">
          <w:pPr>
            <w:rPr>
              <w:rFonts w:ascii="Republika" w:hAnsi="Republika"/>
              <w:sz w:val="60"/>
              <w:szCs w:val="60"/>
              <w:lang w:val="sl-SI"/>
            </w:rPr>
          </w:pPr>
        </w:p>
        <w:p w:rsidR="003613D2" w:rsidRPr="006D42D9" w:rsidRDefault="003613D2" w:rsidP="006D42D9">
          <w:pPr>
            <w:rPr>
              <w:rFonts w:ascii="Republika" w:hAnsi="Republika"/>
              <w:sz w:val="60"/>
              <w:szCs w:val="60"/>
              <w:lang w:val="sl-SI"/>
            </w:rPr>
          </w:pPr>
        </w:p>
        <w:p w:rsidR="003613D2" w:rsidRPr="006D42D9" w:rsidRDefault="003613D2" w:rsidP="006D42D9">
          <w:pPr>
            <w:rPr>
              <w:rFonts w:ascii="Republika" w:hAnsi="Republika"/>
              <w:sz w:val="60"/>
              <w:szCs w:val="60"/>
              <w:lang w:val="sl-SI"/>
            </w:rPr>
          </w:pPr>
        </w:p>
        <w:p w:rsidR="003613D2" w:rsidRPr="006D42D9" w:rsidRDefault="003613D2" w:rsidP="006D42D9">
          <w:pPr>
            <w:rPr>
              <w:rFonts w:ascii="Republika" w:hAnsi="Republika"/>
              <w:sz w:val="60"/>
              <w:szCs w:val="60"/>
              <w:lang w:val="sl-SI"/>
            </w:rPr>
          </w:pPr>
        </w:p>
        <w:p w:rsidR="003613D2" w:rsidRPr="006D42D9" w:rsidRDefault="003613D2" w:rsidP="006D42D9">
          <w:pPr>
            <w:rPr>
              <w:rFonts w:ascii="Republika" w:hAnsi="Republika"/>
              <w:sz w:val="60"/>
              <w:szCs w:val="60"/>
              <w:lang w:val="sl-SI"/>
            </w:rPr>
          </w:pPr>
        </w:p>
      </w:tc>
    </w:tr>
  </w:tbl>
  <w:p w:rsidR="003613D2" w:rsidRPr="00B95595" w:rsidRDefault="009A4E52" w:rsidP="00B77473">
    <w:pPr>
      <w:autoSpaceDE w:val="0"/>
      <w:autoSpaceDN w:val="0"/>
      <w:adjustRightInd w:val="0"/>
      <w:spacing w:line="240" w:lineRule="auto"/>
      <w:rPr>
        <w:rFonts w:ascii="Republika" w:hAnsi="Republika"/>
        <w:lang w:val="sl-SI"/>
      </w:rPr>
    </w:pPr>
    <w:r>
      <w:rPr>
        <w:rFonts w:ascii="Republika" w:hAnsi="Republika"/>
        <w:noProof/>
        <w:szCs w:val="20"/>
        <w:lang w:val="sl-SI" w:eastAsia="sl-SI" w:bidi="hi-IN"/>
      </w:rPr>
      <mc:AlternateContent>
        <mc:Choice Requires="wps">
          <w:drawing>
            <wp:anchor distT="4294967294" distB="4294967294" distL="114300" distR="114300" simplePos="0" relativeHeight="251657728" behindDoc="1" locked="0" layoutInCell="0" allowOverlap="1">
              <wp:simplePos x="0" y="0"/>
              <wp:positionH relativeFrom="column">
                <wp:posOffset>-431800</wp:posOffset>
              </wp:positionH>
              <wp:positionV relativeFrom="page">
                <wp:posOffset>3600449</wp:posOffset>
              </wp:positionV>
              <wp:extent cx="252095" cy="0"/>
              <wp:effectExtent l="0" t="0" r="14605" b="1905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DPZoj0FAIAACcEAAAOAAAAAAAAAAAAAAAAAC4CAABkcnMvZTJvRG9jLnhtbFBLAQItABQABgAI&#10;AAAAIQA7oyT54AAAAAsBAAAPAAAAAAAAAAAAAAAAAG4EAABkcnMvZG93bnJldi54bWxQSwUGAAAA&#10;AAQABADzAAAAewUAAAAA&#10;" o:allowincell="f" strokecolor="#428299" strokeweight=".5pt">
              <w10:wrap anchory="page"/>
            </v:line>
          </w:pict>
        </mc:Fallback>
      </mc:AlternateContent>
    </w:r>
    <w:r w:rsidR="003613D2" w:rsidRPr="00B95595">
      <w:rPr>
        <w:rFonts w:ascii="Republika" w:hAnsi="Republika"/>
        <w:lang w:val="sl-SI"/>
      </w:rPr>
      <w:t>REPUBLIKA SLOVENIJA</w:t>
    </w:r>
  </w:p>
  <w:p w:rsidR="003613D2" w:rsidRPr="00B95595" w:rsidRDefault="003613D2" w:rsidP="00B77473">
    <w:pPr>
      <w:pStyle w:val="Glava"/>
      <w:tabs>
        <w:tab w:val="clear" w:pos="4320"/>
        <w:tab w:val="clear" w:pos="8640"/>
        <w:tab w:val="left" w:pos="5112"/>
      </w:tabs>
      <w:spacing w:after="120" w:line="240" w:lineRule="exact"/>
      <w:rPr>
        <w:rFonts w:ascii="Republika" w:hAnsi="Republika"/>
        <w:b/>
        <w:caps/>
        <w:lang w:val="sl-SI"/>
      </w:rPr>
    </w:pPr>
    <w:r w:rsidRPr="00B95595">
      <w:rPr>
        <w:rFonts w:ascii="Republika" w:hAnsi="Republika"/>
        <w:b/>
        <w:caps/>
        <w:lang w:val="sl-SI"/>
      </w:rPr>
      <w:t xml:space="preserve">Ministrstvo za </w:t>
    </w:r>
    <w:r>
      <w:rPr>
        <w:rFonts w:ascii="Republika" w:hAnsi="Republika"/>
        <w:b/>
        <w:caps/>
        <w:lang w:val="sl-SI"/>
      </w:rPr>
      <w:t>OKOLJE IN PROSTOR</w:t>
    </w:r>
  </w:p>
  <w:p w:rsidR="003613D2" w:rsidRDefault="003613D2" w:rsidP="00B77473">
    <w:pPr>
      <w:pStyle w:val="Glava"/>
      <w:tabs>
        <w:tab w:val="clear" w:pos="4320"/>
        <w:tab w:val="left" w:pos="5112"/>
      </w:tabs>
      <w:spacing w:before="240" w:line="240" w:lineRule="exact"/>
      <w:rPr>
        <w:rFonts w:cs="Arial"/>
        <w:sz w:val="16"/>
        <w:lang w:val="sl-SI"/>
      </w:rPr>
    </w:pPr>
    <w:r>
      <w:rPr>
        <w:rFonts w:cs="Arial"/>
        <w:sz w:val="16"/>
        <w:lang w:val="sl-SI"/>
      </w:rPr>
      <w:t>Dunajska cesta 48, 1000 Ljubljana</w:t>
    </w:r>
    <w:r>
      <w:rPr>
        <w:rFonts w:cs="Arial"/>
        <w:sz w:val="16"/>
        <w:lang w:val="sl-SI"/>
      </w:rPr>
      <w:tab/>
      <w:t>T: 01 478 70 00</w:t>
    </w:r>
  </w:p>
  <w:p w:rsidR="003613D2" w:rsidRDefault="003613D2" w:rsidP="00B77473">
    <w:pPr>
      <w:pStyle w:val="Glava"/>
      <w:tabs>
        <w:tab w:val="clear" w:pos="4320"/>
        <w:tab w:val="left" w:pos="5112"/>
      </w:tabs>
      <w:spacing w:line="240" w:lineRule="exact"/>
      <w:rPr>
        <w:rFonts w:cs="Arial"/>
        <w:sz w:val="16"/>
        <w:lang w:val="sl-SI"/>
      </w:rPr>
    </w:pPr>
    <w:r>
      <w:rPr>
        <w:rFonts w:cs="Arial"/>
        <w:sz w:val="16"/>
        <w:lang w:val="sl-SI"/>
      </w:rPr>
      <w:tab/>
      <w:t xml:space="preserve">F: 01 478 74 25 </w:t>
    </w:r>
  </w:p>
  <w:p w:rsidR="003613D2" w:rsidRDefault="003613D2" w:rsidP="00B77473">
    <w:pPr>
      <w:pStyle w:val="Glava"/>
      <w:tabs>
        <w:tab w:val="clear" w:pos="4320"/>
        <w:tab w:val="left" w:pos="5112"/>
      </w:tabs>
      <w:spacing w:line="240" w:lineRule="exact"/>
      <w:rPr>
        <w:rFonts w:cs="Arial"/>
        <w:sz w:val="16"/>
        <w:lang w:val="sl-SI"/>
      </w:rPr>
    </w:pPr>
    <w:r>
      <w:rPr>
        <w:rFonts w:cs="Arial"/>
        <w:sz w:val="16"/>
        <w:lang w:val="sl-SI"/>
      </w:rPr>
      <w:tab/>
      <w:t>E: gp.mop@gov.si</w:t>
    </w:r>
  </w:p>
  <w:p w:rsidR="003613D2" w:rsidRDefault="003613D2" w:rsidP="00B77473">
    <w:pPr>
      <w:pStyle w:val="Glava"/>
      <w:tabs>
        <w:tab w:val="clear" w:pos="4320"/>
        <w:tab w:val="left" w:pos="5112"/>
      </w:tabs>
      <w:spacing w:line="240" w:lineRule="exact"/>
      <w:rPr>
        <w:rFonts w:cs="Arial"/>
        <w:sz w:val="16"/>
        <w:lang w:val="sl-SI"/>
      </w:rPr>
    </w:pPr>
    <w:r>
      <w:rPr>
        <w:rFonts w:cs="Arial"/>
        <w:sz w:val="16"/>
        <w:lang w:val="sl-SI"/>
      </w:rPr>
      <w:tab/>
      <w:t>www.mop.gov.si</w:t>
    </w:r>
  </w:p>
  <w:p w:rsidR="003613D2" w:rsidRPr="008F3500" w:rsidRDefault="003613D2" w:rsidP="00B77473">
    <w:pPr>
      <w:autoSpaceDE w:val="0"/>
      <w:autoSpaceDN w:val="0"/>
      <w:adjustRightInd w:val="0"/>
      <w:spacing w:line="240" w:lineRule="auto"/>
      <w:rPr>
        <w:rFonts w:cs="Arial"/>
        <w:sz w:val="16"/>
        <w:lang w:val="sl-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A0F5C"/>
    <w:multiLevelType w:val="hybridMultilevel"/>
    <w:tmpl w:val="FF0AEC9A"/>
    <w:lvl w:ilvl="0" w:tplc="2CB0C00A">
      <w:start w:val="1"/>
      <w:numFmt w:val="bullet"/>
      <w:lvlText w:val=""/>
      <w:lvlJc w:val="left"/>
      <w:pPr>
        <w:ind w:left="720" w:hanging="360"/>
      </w:pPr>
      <w:rPr>
        <w:rFonts w:ascii="Symbol" w:hAnsi="Symbol"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1943522"/>
    <w:multiLevelType w:val="hybridMultilevel"/>
    <w:tmpl w:val="2A985C7E"/>
    <w:lvl w:ilvl="0" w:tplc="2CB0C00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325556E"/>
    <w:multiLevelType w:val="hybridMultilevel"/>
    <w:tmpl w:val="67DC03DE"/>
    <w:lvl w:ilvl="0" w:tplc="F5A0BB54">
      <w:start w:val="1"/>
      <w:numFmt w:val="lowerRoman"/>
      <w:lvlText w:val="(%1)"/>
      <w:lvlJc w:val="left"/>
      <w:pPr>
        <w:ind w:left="1004" w:hanging="360"/>
      </w:pPr>
      <w:rPr>
        <w:rFonts w:hint="default"/>
      </w:rPr>
    </w:lvl>
    <w:lvl w:ilvl="1" w:tplc="04240019">
      <w:start w:val="1"/>
      <w:numFmt w:val="lowerLetter"/>
      <w:lvlText w:val="%2."/>
      <w:lvlJc w:val="left"/>
      <w:pPr>
        <w:ind w:left="1724" w:hanging="360"/>
      </w:pPr>
    </w:lvl>
    <w:lvl w:ilvl="2" w:tplc="0424001B">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3">
    <w:nsid w:val="04207FEA"/>
    <w:multiLevelType w:val="hybridMultilevel"/>
    <w:tmpl w:val="F36E81A2"/>
    <w:lvl w:ilvl="0" w:tplc="2CB0C00A">
      <w:start w:val="1"/>
      <w:numFmt w:val="bullet"/>
      <w:lvlText w:val=""/>
      <w:lvlJc w:val="left"/>
      <w:pPr>
        <w:ind w:left="1288" w:hanging="360"/>
      </w:pPr>
      <w:rPr>
        <w:rFonts w:ascii="Symbol" w:hAnsi="Symbol" w:hint="default"/>
      </w:rPr>
    </w:lvl>
    <w:lvl w:ilvl="1" w:tplc="04240003" w:tentative="1">
      <w:start w:val="1"/>
      <w:numFmt w:val="bullet"/>
      <w:lvlText w:val="o"/>
      <w:lvlJc w:val="left"/>
      <w:pPr>
        <w:ind w:left="2008" w:hanging="360"/>
      </w:pPr>
      <w:rPr>
        <w:rFonts w:ascii="Courier New" w:hAnsi="Courier New" w:cs="Courier New" w:hint="default"/>
      </w:rPr>
    </w:lvl>
    <w:lvl w:ilvl="2" w:tplc="04240005" w:tentative="1">
      <w:start w:val="1"/>
      <w:numFmt w:val="bullet"/>
      <w:lvlText w:val=""/>
      <w:lvlJc w:val="left"/>
      <w:pPr>
        <w:ind w:left="2728" w:hanging="360"/>
      </w:pPr>
      <w:rPr>
        <w:rFonts w:ascii="Wingdings" w:hAnsi="Wingdings" w:hint="default"/>
      </w:rPr>
    </w:lvl>
    <w:lvl w:ilvl="3" w:tplc="04240001" w:tentative="1">
      <w:start w:val="1"/>
      <w:numFmt w:val="bullet"/>
      <w:lvlText w:val=""/>
      <w:lvlJc w:val="left"/>
      <w:pPr>
        <w:ind w:left="3448" w:hanging="360"/>
      </w:pPr>
      <w:rPr>
        <w:rFonts w:ascii="Symbol" w:hAnsi="Symbol" w:hint="default"/>
      </w:rPr>
    </w:lvl>
    <w:lvl w:ilvl="4" w:tplc="04240003" w:tentative="1">
      <w:start w:val="1"/>
      <w:numFmt w:val="bullet"/>
      <w:lvlText w:val="o"/>
      <w:lvlJc w:val="left"/>
      <w:pPr>
        <w:ind w:left="4168" w:hanging="360"/>
      </w:pPr>
      <w:rPr>
        <w:rFonts w:ascii="Courier New" w:hAnsi="Courier New" w:cs="Courier New" w:hint="default"/>
      </w:rPr>
    </w:lvl>
    <w:lvl w:ilvl="5" w:tplc="04240005" w:tentative="1">
      <w:start w:val="1"/>
      <w:numFmt w:val="bullet"/>
      <w:lvlText w:val=""/>
      <w:lvlJc w:val="left"/>
      <w:pPr>
        <w:ind w:left="4888" w:hanging="360"/>
      </w:pPr>
      <w:rPr>
        <w:rFonts w:ascii="Wingdings" w:hAnsi="Wingdings" w:hint="default"/>
      </w:rPr>
    </w:lvl>
    <w:lvl w:ilvl="6" w:tplc="04240001" w:tentative="1">
      <w:start w:val="1"/>
      <w:numFmt w:val="bullet"/>
      <w:lvlText w:val=""/>
      <w:lvlJc w:val="left"/>
      <w:pPr>
        <w:ind w:left="5608" w:hanging="360"/>
      </w:pPr>
      <w:rPr>
        <w:rFonts w:ascii="Symbol" w:hAnsi="Symbol" w:hint="default"/>
      </w:rPr>
    </w:lvl>
    <w:lvl w:ilvl="7" w:tplc="04240003" w:tentative="1">
      <w:start w:val="1"/>
      <w:numFmt w:val="bullet"/>
      <w:lvlText w:val="o"/>
      <w:lvlJc w:val="left"/>
      <w:pPr>
        <w:ind w:left="6328" w:hanging="360"/>
      </w:pPr>
      <w:rPr>
        <w:rFonts w:ascii="Courier New" w:hAnsi="Courier New" w:cs="Courier New" w:hint="default"/>
      </w:rPr>
    </w:lvl>
    <w:lvl w:ilvl="8" w:tplc="04240005" w:tentative="1">
      <w:start w:val="1"/>
      <w:numFmt w:val="bullet"/>
      <w:lvlText w:val=""/>
      <w:lvlJc w:val="left"/>
      <w:pPr>
        <w:ind w:left="7048" w:hanging="360"/>
      </w:pPr>
      <w:rPr>
        <w:rFonts w:ascii="Wingdings" w:hAnsi="Wingdings" w:hint="default"/>
      </w:rPr>
    </w:lvl>
  </w:abstractNum>
  <w:abstractNum w:abstractNumId="4">
    <w:nsid w:val="04513FB3"/>
    <w:multiLevelType w:val="hybridMultilevel"/>
    <w:tmpl w:val="FB88550E"/>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07307858"/>
    <w:multiLevelType w:val="hybridMultilevel"/>
    <w:tmpl w:val="42A07DBC"/>
    <w:lvl w:ilvl="0" w:tplc="2CB0C00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079872A9"/>
    <w:multiLevelType w:val="hybridMultilevel"/>
    <w:tmpl w:val="2B42E7FE"/>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07F02581"/>
    <w:multiLevelType w:val="hybridMultilevel"/>
    <w:tmpl w:val="20C206FA"/>
    <w:lvl w:ilvl="0" w:tplc="C0169F2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0DFD5DAB"/>
    <w:multiLevelType w:val="hybridMultilevel"/>
    <w:tmpl w:val="877037CE"/>
    <w:lvl w:ilvl="0" w:tplc="2CB0C00A">
      <w:start w:val="1"/>
      <w:numFmt w:val="bullet"/>
      <w:lvlText w:val=""/>
      <w:lvlJc w:val="left"/>
      <w:pPr>
        <w:ind w:left="532" w:hanging="360"/>
      </w:pPr>
      <w:rPr>
        <w:rFonts w:ascii="Symbol" w:hAnsi="Symbol" w:hint="default"/>
      </w:rPr>
    </w:lvl>
    <w:lvl w:ilvl="1" w:tplc="04240003">
      <w:start w:val="1"/>
      <w:numFmt w:val="bullet"/>
      <w:lvlText w:val="o"/>
      <w:lvlJc w:val="left"/>
      <w:pPr>
        <w:ind w:left="1252" w:hanging="360"/>
      </w:pPr>
      <w:rPr>
        <w:rFonts w:ascii="Courier New" w:hAnsi="Courier New" w:cs="Courier New" w:hint="default"/>
      </w:rPr>
    </w:lvl>
    <w:lvl w:ilvl="2" w:tplc="04240005" w:tentative="1">
      <w:start w:val="1"/>
      <w:numFmt w:val="bullet"/>
      <w:lvlText w:val=""/>
      <w:lvlJc w:val="left"/>
      <w:pPr>
        <w:ind w:left="1972" w:hanging="360"/>
      </w:pPr>
      <w:rPr>
        <w:rFonts w:ascii="Wingdings" w:hAnsi="Wingdings" w:hint="default"/>
      </w:rPr>
    </w:lvl>
    <w:lvl w:ilvl="3" w:tplc="04240001" w:tentative="1">
      <w:start w:val="1"/>
      <w:numFmt w:val="bullet"/>
      <w:lvlText w:val=""/>
      <w:lvlJc w:val="left"/>
      <w:pPr>
        <w:ind w:left="2692" w:hanging="360"/>
      </w:pPr>
      <w:rPr>
        <w:rFonts w:ascii="Symbol" w:hAnsi="Symbol" w:hint="default"/>
      </w:rPr>
    </w:lvl>
    <w:lvl w:ilvl="4" w:tplc="04240003" w:tentative="1">
      <w:start w:val="1"/>
      <w:numFmt w:val="bullet"/>
      <w:lvlText w:val="o"/>
      <w:lvlJc w:val="left"/>
      <w:pPr>
        <w:ind w:left="3412" w:hanging="360"/>
      </w:pPr>
      <w:rPr>
        <w:rFonts w:ascii="Courier New" w:hAnsi="Courier New" w:cs="Courier New" w:hint="default"/>
      </w:rPr>
    </w:lvl>
    <w:lvl w:ilvl="5" w:tplc="04240005" w:tentative="1">
      <w:start w:val="1"/>
      <w:numFmt w:val="bullet"/>
      <w:lvlText w:val=""/>
      <w:lvlJc w:val="left"/>
      <w:pPr>
        <w:ind w:left="4132" w:hanging="360"/>
      </w:pPr>
      <w:rPr>
        <w:rFonts w:ascii="Wingdings" w:hAnsi="Wingdings" w:hint="default"/>
      </w:rPr>
    </w:lvl>
    <w:lvl w:ilvl="6" w:tplc="04240001" w:tentative="1">
      <w:start w:val="1"/>
      <w:numFmt w:val="bullet"/>
      <w:lvlText w:val=""/>
      <w:lvlJc w:val="left"/>
      <w:pPr>
        <w:ind w:left="4852" w:hanging="360"/>
      </w:pPr>
      <w:rPr>
        <w:rFonts w:ascii="Symbol" w:hAnsi="Symbol" w:hint="default"/>
      </w:rPr>
    </w:lvl>
    <w:lvl w:ilvl="7" w:tplc="04240003" w:tentative="1">
      <w:start w:val="1"/>
      <w:numFmt w:val="bullet"/>
      <w:lvlText w:val="o"/>
      <w:lvlJc w:val="left"/>
      <w:pPr>
        <w:ind w:left="5572" w:hanging="360"/>
      </w:pPr>
      <w:rPr>
        <w:rFonts w:ascii="Courier New" w:hAnsi="Courier New" w:cs="Courier New" w:hint="default"/>
      </w:rPr>
    </w:lvl>
    <w:lvl w:ilvl="8" w:tplc="04240005" w:tentative="1">
      <w:start w:val="1"/>
      <w:numFmt w:val="bullet"/>
      <w:lvlText w:val=""/>
      <w:lvlJc w:val="left"/>
      <w:pPr>
        <w:ind w:left="6292" w:hanging="360"/>
      </w:pPr>
      <w:rPr>
        <w:rFonts w:ascii="Wingdings" w:hAnsi="Wingdings" w:hint="default"/>
      </w:rPr>
    </w:lvl>
  </w:abstractNum>
  <w:abstractNum w:abstractNumId="9">
    <w:nsid w:val="131006B8"/>
    <w:multiLevelType w:val="hybridMultilevel"/>
    <w:tmpl w:val="CF5A24C2"/>
    <w:lvl w:ilvl="0" w:tplc="7D26B820">
      <w:start w:val="1"/>
      <w:numFmt w:val="bullet"/>
      <w:pStyle w:val="Alineazaodstavkom"/>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0">
    <w:nsid w:val="1489071C"/>
    <w:multiLevelType w:val="hybridMultilevel"/>
    <w:tmpl w:val="A87C4CC2"/>
    <w:lvl w:ilvl="0" w:tplc="2CB0C00A">
      <w:start w:val="1"/>
      <w:numFmt w:val="bullet"/>
      <w:lvlText w:val=""/>
      <w:lvlJc w:val="left"/>
      <w:pPr>
        <w:ind w:left="2905" w:hanging="360"/>
      </w:pPr>
      <w:rPr>
        <w:rFonts w:ascii="Symbol" w:hAnsi="Symbol" w:hint="default"/>
      </w:rPr>
    </w:lvl>
    <w:lvl w:ilvl="1" w:tplc="04240003" w:tentative="1">
      <w:start w:val="1"/>
      <w:numFmt w:val="bullet"/>
      <w:lvlText w:val="o"/>
      <w:lvlJc w:val="left"/>
      <w:pPr>
        <w:ind w:left="3625" w:hanging="360"/>
      </w:pPr>
      <w:rPr>
        <w:rFonts w:ascii="Courier New" w:hAnsi="Courier New" w:cs="Courier New" w:hint="default"/>
      </w:rPr>
    </w:lvl>
    <w:lvl w:ilvl="2" w:tplc="04240005" w:tentative="1">
      <w:start w:val="1"/>
      <w:numFmt w:val="bullet"/>
      <w:lvlText w:val=""/>
      <w:lvlJc w:val="left"/>
      <w:pPr>
        <w:ind w:left="4345" w:hanging="360"/>
      </w:pPr>
      <w:rPr>
        <w:rFonts w:ascii="Wingdings" w:hAnsi="Wingdings" w:hint="default"/>
      </w:rPr>
    </w:lvl>
    <w:lvl w:ilvl="3" w:tplc="04240001" w:tentative="1">
      <w:start w:val="1"/>
      <w:numFmt w:val="bullet"/>
      <w:lvlText w:val=""/>
      <w:lvlJc w:val="left"/>
      <w:pPr>
        <w:ind w:left="5065" w:hanging="360"/>
      </w:pPr>
      <w:rPr>
        <w:rFonts w:ascii="Symbol" w:hAnsi="Symbol" w:hint="default"/>
      </w:rPr>
    </w:lvl>
    <w:lvl w:ilvl="4" w:tplc="04240003" w:tentative="1">
      <w:start w:val="1"/>
      <w:numFmt w:val="bullet"/>
      <w:lvlText w:val="o"/>
      <w:lvlJc w:val="left"/>
      <w:pPr>
        <w:ind w:left="5785" w:hanging="360"/>
      </w:pPr>
      <w:rPr>
        <w:rFonts w:ascii="Courier New" w:hAnsi="Courier New" w:cs="Courier New" w:hint="default"/>
      </w:rPr>
    </w:lvl>
    <w:lvl w:ilvl="5" w:tplc="04240005" w:tentative="1">
      <w:start w:val="1"/>
      <w:numFmt w:val="bullet"/>
      <w:lvlText w:val=""/>
      <w:lvlJc w:val="left"/>
      <w:pPr>
        <w:ind w:left="6505" w:hanging="360"/>
      </w:pPr>
      <w:rPr>
        <w:rFonts w:ascii="Wingdings" w:hAnsi="Wingdings" w:hint="default"/>
      </w:rPr>
    </w:lvl>
    <w:lvl w:ilvl="6" w:tplc="04240001" w:tentative="1">
      <w:start w:val="1"/>
      <w:numFmt w:val="bullet"/>
      <w:lvlText w:val=""/>
      <w:lvlJc w:val="left"/>
      <w:pPr>
        <w:ind w:left="7225" w:hanging="360"/>
      </w:pPr>
      <w:rPr>
        <w:rFonts w:ascii="Symbol" w:hAnsi="Symbol" w:hint="default"/>
      </w:rPr>
    </w:lvl>
    <w:lvl w:ilvl="7" w:tplc="04240003" w:tentative="1">
      <w:start w:val="1"/>
      <w:numFmt w:val="bullet"/>
      <w:lvlText w:val="o"/>
      <w:lvlJc w:val="left"/>
      <w:pPr>
        <w:ind w:left="7945" w:hanging="360"/>
      </w:pPr>
      <w:rPr>
        <w:rFonts w:ascii="Courier New" w:hAnsi="Courier New" w:cs="Courier New" w:hint="default"/>
      </w:rPr>
    </w:lvl>
    <w:lvl w:ilvl="8" w:tplc="04240005" w:tentative="1">
      <w:start w:val="1"/>
      <w:numFmt w:val="bullet"/>
      <w:lvlText w:val=""/>
      <w:lvlJc w:val="left"/>
      <w:pPr>
        <w:ind w:left="8665" w:hanging="360"/>
      </w:pPr>
      <w:rPr>
        <w:rFonts w:ascii="Wingdings" w:hAnsi="Wingdings" w:hint="default"/>
      </w:rPr>
    </w:lvl>
  </w:abstractNum>
  <w:abstractNum w:abstractNumId="11">
    <w:nsid w:val="15935E62"/>
    <w:multiLevelType w:val="hybridMultilevel"/>
    <w:tmpl w:val="7F80ED12"/>
    <w:lvl w:ilvl="0" w:tplc="04240017">
      <w:start w:val="1"/>
      <w:numFmt w:val="lowerLetter"/>
      <w:lvlText w:val="%1)"/>
      <w:lvlJc w:val="left"/>
      <w:pPr>
        <w:ind w:left="360" w:hanging="360"/>
      </w:pPr>
    </w:lvl>
    <w:lvl w:ilvl="1" w:tplc="3414752C">
      <w:start w:val="4"/>
      <w:numFmt w:val="bullet"/>
      <w:lvlText w:val="—"/>
      <w:lvlJc w:val="left"/>
      <w:pPr>
        <w:ind w:left="1080" w:hanging="360"/>
      </w:pPr>
      <w:rPr>
        <w:rFonts w:ascii="Arial" w:eastAsia="Times New Roman" w:hAnsi="Arial" w:cs="Arial" w:hint="default"/>
      </w:rPr>
    </w:lvl>
    <w:lvl w:ilvl="2" w:tplc="F5A0BB54">
      <w:start w:val="1"/>
      <w:numFmt w:val="lowerRoman"/>
      <w:lvlText w:val="(%3)"/>
      <w:lvlJc w:val="left"/>
      <w:pPr>
        <w:ind w:left="2340" w:hanging="720"/>
      </w:pPr>
      <w:rPr>
        <w:rFonts w:hint="default"/>
      </w:rPr>
    </w:lvl>
    <w:lvl w:ilvl="3" w:tplc="48CAC2F2">
      <w:start w:val="1"/>
      <w:numFmt w:val="lowerLetter"/>
      <w:lvlText w:val="(%4)"/>
      <w:lvlJc w:val="left"/>
      <w:pPr>
        <w:ind w:left="2520" w:hanging="360"/>
      </w:pPr>
      <w:rPr>
        <w:rFonts w:hint="default"/>
      </w:r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nsid w:val="20F57F51"/>
    <w:multiLevelType w:val="hybridMultilevel"/>
    <w:tmpl w:val="3E7EEE00"/>
    <w:lvl w:ilvl="0" w:tplc="C0169F2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22960EE1"/>
    <w:multiLevelType w:val="hybridMultilevel"/>
    <w:tmpl w:val="EDDA8D62"/>
    <w:lvl w:ilvl="0" w:tplc="2CB0C00A">
      <w:start w:val="1"/>
      <w:numFmt w:val="bullet"/>
      <w:lvlText w:val=""/>
      <w:lvlJc w:val="left"/>
      <w:pPr>
        <w:ind w:left="644" w:hanging="360"/>
      </w:pPr>
      <w:rPr>
        <w:rFonts w:ascii="Symbol" w:hAnsi="Symbol"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14">
    <w:nsid w:val="24EE7632"/>
    <w:multiLevelType w:val="hybridMultilevel"/>
    <w:tmpl w:val="81A2B574"/>
    <w:lvl w:ilvl="0" w:tplc="C0169F26">
      <w:start w:val="1"/>
      <w:numFmt w:val="bullet"/>
      <w:lvlText w:val=""/>
      <w:lvlJc w:val="left"/>
      <w:pPr>
        <w:ind w:left="1543" w:hanging="360"/>
      </w:pPr>
      <w:rPr>
        <w:rFonts w:ascii="Symbol" w:hAnsi="Symbol" w:hint="default"/>
      </w:rPr>
    </w:lvl>
    <w:lvl w:ilvl="1" w:tplc="04240003" w:tentative="1">
      <w:start w:val="1"/>
      <w:numFmt w:val="bullet"/>
      <w:lvlText w:val="o"/>
      <w:lvlJc w:val="left"/>
      <w:pPr>
        <w:ind w:left="2263" w:hanging="360"/>
      </w:pPr>
      <w:rPr>
        <w:rFonts w:ascii="Courier New" w:hAnsi="Courier New" w:cs="Courier New" w:hint="default"/>
      </w:rPr>
    </w:lvl>
    <w:lvl w:ilvl="2" w:tplc="04240005" w:tentative="1">
      <w:start w:val="1"/>
      <w:numFmt w:val="bullet"/>
      <w:lvlText w:val=""/>
      <w:lvlJc w:val="left"/>
      <w:pPr>
        <w:ind w:left="2983" w:hanging="360"/>
      </w:pPr>
      <w:rPr>
        <w:rFonts w:ascii="Wingdings" w:hAnsi="Wingdings" w:hint="default"/>
      </w:rPr>
    </w:lvl>
    <w:lvl w:ilvl="3" w:tplc="04240001" w:tentative="1">
      <w:start w:val="1"/>
      <w:numFmt w:val="bullet"/>
      <w:lvlText w:val=""/>
      <w:lvlJc w:val="left"/>
      <w:pPr>
        <w:ind w:left="3703" w:hanging="360"/>
      </w:pPr>
      <w:rPr>
        <w:rFonts w:ascii="Symbol" w:hAnsi="Symbol" w:hint="default"/>
      </w:rPr>
    </w:lvl>
    <w:lvl w:ilvl="4" w:tplc="04240003" w:tentative="1">
      <w:start w:val="1"/>
      <w:numFmt w:val="bullet"/>
      <w:lvlText w:val="o"/>
      <w:lvlJc w:val="left"/>
      <w:pPr>
        <w:ind w:left="4423" w:hanging="360"/>
      </w:pPr>
      <w:rPr>
        <w:rFonts w:ascii="Courier New" w:hAnsi="Courier New" w:cs="Courier New" w:hint="default"/>
      </w:rPr>
    </w:lvl>
    <w:lvl w:ilvl="5" w:tplc="04240005" w:tentative="1">
      <w:start w:val="1"/>
      <w:numFmt w:val="bullet"/>
      <w:lvlText w:val=""/>
      <w:lvlJc w:val="left"/>
      <w:pPr>
        <w:ind w:left="5143" w:hanging="360"/>
      </w:pPr>
      <w:rPr>
        <w:rFonts w:ascii="Wingdings" w:hAnsi="Wingdings" w:hint="default"/>
      </w:rPr>
    </w:lvl>
    <w:lvl w:ilvl="6" w:tplc="04240001" w:tentative="1">
      <w:start w:val="1"/>
      <w:numFmt w:val="bullet"/>
      <w:lvlText w:val=""/>
      <w:lvlJc w:val="left"/>
      <w:pPr>
        <w:ind w:left="5863" w:hanging="360"/>
      </w:pPr>
      <w:rPr>
        <w:rFonts w:ascii="Symbol" w:hAnsi="Symbol" w:hint="default"/>
      </w:rPr>
    </w:lvl>
    <w:lvl w:ilvl="7" w:tplc="04240003" w:tentative="1">
      <w:start w:val="1"/>
      <w:numFmt w:val="bullet"/>
      <w:lvlText w:val="o"/>
      <w:lvlJc w:val="left"/>
      <w:pPr>
        <w:ind w:left="6583" w:hanging="360"/>
      </w:pPr>
      <w:rPr>
        <w:rFonts w:ascii="Courier New" w:hAnsi="Courier New" w:cs="Courier New" w:hint="default"/>
      </w:rPr>
    </w:lvl>
    <w:lvl w:ilvl="8" w:tplc="04240005" w:tentative="1">
      <w:start w:val="1"/>
      <w:numFmt w:val="bullet"/>
      <w:lvlText w:val=""/>
      <w:lvlJc w:val="left"/>
      <w:pPr>
        <w:ind w:left="7303" w:hanging="360"/>
      </w:pPr>
      <w:rPr>
        <w:rFonts w:ascii="Wingdings" w:hAnsi="Wingdings" w:hint="default"/>
      </w:rPr>
    </w:lvl>
  </w:abstractNum>
  <w:abstractNum w:abstractNumId="15">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nsid w:val="301374C4"/>
    <w:multiLevelType w:val="hybridMultilevel"/>
    <w:tmpl w:val="CC44C1B6"/>
    <w:lvl w:ilvl="0" w:tplc="2CB0C00A">
      <w:start w:val="1"/>
      <w:numFmt w:val="bullet"/>
      <w:lvlText w:val=""/>
      <w:lvlJc w:val="left"/>
      <w:pPr>
        <w:ind w:left="1212" w:hanging="360"/>
      </w:pPr>
      <w:rPr>
        <w:rFonts w:ascii="Symbol" w:hAnsi="Symbol" w:hint="default"/>
      </w:rPr>
    </w:lvl>
    <w:lvl w:ilvl="1" w:tplc="04240003">
      <w:start w:val="1"/>
      <w:numFmt w:val="bullet"/>
      <w:lvlText w:val="o"/>
      <w:lvlJc w:val="left"/>
      <w:pPr>
        <w:ind w:left="1932" w:hanging="360"/>
      </w:pPr>
      <w:rPr>
        <w:rFonts w:ascii="Courier New" w:hAnsi="Courier New" w:cs="Courier New" w:hint="default"/>
      </w:rPr>
    </w:lvl>
    <w:lvl w:ilvl="2" w:tplc="04240005" w:tentative="1">
      <w:start w:val="1"/>
      <w:numFmt w:val="bullet"/>
      <w:lvlText w:val=""/>
      <w:lvlJc w:val="left"/>
      <w:pPr>
        <w:ind w:left="2652" w:hanging="360"/>
      </w:pPr>
      <w:rPr>
        <w:rFonts w:ascii="Wingdings" w:hAnsi="Wingdings" w:hint="default"/>
      </w:rPr>
    </w:lvl>
    <w:lvl w:ilvl="3" w:tplc="04240001" w:tentative="1">
      <w:start w:val="1"/>
      <w:numFmt w:val="bullet"/>
      <w:lvlText w:val=""/>
      <w:lvlJc w:val="left"/>
      <w:pPr>
        <w:ind w:left="3372" w:hanging="360"/>
      </w:pPr>
      <w:rPr>
        <w:rFonts w:ascii="Symbol" w:hAnsi="Symbol" w:hint="default"/>
      </w:rPr>
    </w:lvl>
    <w:lvl w:ilvl="4" w:tplc="04240003" w:tentative="1">
      <w:start w:val="1"/>
      <w:numFmt w:val="bullet"/>
      <w:lvlText w:val="o"/>
      <w:lvlJc w:val="left"/>
      <w:pPr>
        <w:ind w:left="4092" w:hanging="360"/>
      </w:pPr>
      <w:rPr>
        <w:rFonts w:ascii="Courier New" w:hAnsi="Courier New" w:cs="Courier New" w:hint="default"/>
      </w:rPr>
    </w:lvl>
    <w:lvl w:ilvl="5" w:tplc="04240005" w:tentative="1">
      <w:start w:val="1"/>
      <w:numFmt w:val="bullet"/>
      <w:lvlText w:val=""/>
      <w:lvlJc w:val="left"/>
      <w:pPr>
        <w:ind w:left="4812" w:hanging="360"/>
      </w:pPr>
      <w:rPr>
        <w:rFonts w:ascii="Wingdings" w:hAnsi="Wingdings" w:hint="default"/>
      </w:rPr>
    </w:lvl>
    <w:lvl w:ilvl="6" w:tplc="04240001" w:tentative="1">
      <w:start w:val="1"/>
      <w:numFmt w:val="bullet"/>
      <w:lvlText w:val=""/>
      <w:lvlJc w:val="left"/>
      <w:pPr>
        <w:ind w:left="5532" w:hanging="360"/>
      </w:pPr>
      <w:rPr>
        <w:rFonts w:ascii="Symbol" w:hAnsi="Symbol" w:hint="default"/>
      </w:rPr>
    </w:lvl>
    <w:lvl w:ilvl="7" w:tplc="04240003" w:tentative="1">
      <w:start w:val="1"/>
      <w:numFmt w:val="bullet"/>
      <w:lvlText w:val="o"/>
      <w:lvlJc w:val="left"/>
      <w:pPr>
        <w:ind w:left="6252" w:hanging="360"/>
      </w:pPr>
      <w:rPr>
        <w:rFonts w:ascii="Courier New" w:hAnsi="Courier New" w:cs="Courier New" w:hint="default"/>
      </w:rPr>
    </w:lvl>
    <w:lvl w:ilvl="8" w:tplc="04240005" w:tentative="1">
      <w:start w:val="1"/>
      <w:numFmt w:val="bullet"/>
      <w:lvlText w:val=""/>
      <w:lvlJc w:val="left"/>
      <w:pPr>
        <w:ind w:left="6972" w:hanging="360"/>
      </w:pPr>
      <w:rPr>
        <w:rFonts w:ascii="Wingdings" w:hAnsi="Wingdings" w:hint="default"/>
      </w:rPr>
    </w:lvl>
  </w:abstractNum>
  <w:abstractNum w:abstractNumId="17">
    <w:nsid w:val="30490CBF"/>
    <w:multiLevelType w:val="hybridMultilevel"/>
    <w:tmpl w:val="37AC17B2"/>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332847D7"/>
    <w:multiLevelType w:val="hybridMultilevel"/>
    <w:tmpl w:val="9684E222"/>
    <w:lvl w:ilvl="0" w:tplc="2CB0C00A">
      <w:start w:val="1"/>
      <w:numFmt w:val="bullet"/>
      <w:lvlText w:val=""/>
      <w:lvlJc w:val="left"/>
      <w:pPr>
        <w:ind w:left="1288" w:hanging="360"/>
      </w:pPr>
      <w:rPr>
        <w:rFonts w:ascii="Symbol" w:hAnsi="Symbol" w:hint="default"/>
      </w:rPr>
    </w:lvl>
    <w:lvl w:ilvl="1" w:tplc="04240003">
      <w:start w:val="1"/>
      <w:numFmt w:val="bullet"/>
      <w:lvlText w:val="o"/>
      <w:lvlJc w:val="left"/>
      <w:pPr>
        <w:ind w:left="2008" w:hanging="360"/>
      </w:pPr>
      <w:rPr>
        <w:rFonts w:ascii="Courier New" w:hAnsi="Courier New" w:cs="Courier New" w:hint="default"/>
      </w:rPr>
    </w:lvl>
    <w:lvl w:ilvl="2" w:tplc="04240005" w:tentative="1">
      <w:start w:val="1"/>
      <w:numFmt w:val="bullet"/>
      <w:lvlText w:val=""/>
      <w:lvlJc w:val="left"/>
      <w:pPr>
        <w:ind w:left="2728" w:hanging="360"/>
      </w:pPr>
      <w:rPr>
        <w:rFonts w:ascii="Wingdings" w:hAnsi="Wingdings" w:hint="default"/>
      </w:rPr>
    </w:lvl>
    <w:lvl w:ilvl="3" w:tplc="04240001" w:tentative="1">
      <w:start w:val="1"/>
      <w:numFmt w:val="bullet"/>
      <w:lvlText w:val=""/>
      <w:lvlJc w:val="left"/>
      <w:pPr>
        <w:ind w:left="3448" w:hanging="360"/>
      </w:pPr>
      <w:rPr>
        <w:rFonts w:ascii="Symbol" w:hAnsi="Symbol" w:hint="default"/>
      </w:rPr>
    </w:lvl>
    <w:lvl w:ilvl="4" w:tplc="04240003" w:tentative="1">
      <w:start w:val="1"/>
      <w:numFmt w:val="bullet"/>
      <w:lvlText w:val="o"/>
      <w:lvlJc w:val="left"/>
      <w:pPr>
        <w:ind w:left="4168" w:hanging="360"/>
      </w:pPr>
      <w:rPr>
        <w:rFonts w:ascii="Courier New" w:hAnsi="Courier New" w:cs="Courier New" w:hint="default"/>
      </w:rPr>
    </w:lvl>
    <w:lvl w:ilvl="5" w:tplc="04240005" w:tentative="1">
      <w:start w:val="1"/>
      <w:numFmt w:val="bullet"/>
      <w:lvlText w:val=""/>
      <w:lvlJc w:val="left"/>
      <w:pPr>
        <w:ind w:left="4888" w:hanging="360"/>
      </w:pPr>
      <w:rPr>
        <w:rFonts w:ascii="Wingdings" w:hAnsi="Wingdings" w:hint="default"/>
      </w:rPr>
    </w:lvl>
    <w:lvl w:ilvl="6" w:tplc="04240001" w:tentative="1">
      <w:start w:val="1"/>
      <w:numFmt w:val="bullet"/>
      <w:lvlText w:val=""/>
      <w:lvlJc w:val="left"/>
      <w:pPr>
        <w:ind w:left="5608" w:hanging="360"/>
      </w:pPr>
      <w:rPr>
        <w:rFonts w:ascii="Symbol" w:hAnsi="Symbol" w:hint="default"/>
      </w:rPr>
    </w:lvl>
    <w:lvl w:ilvl="7" w:tplc="04240003" w:tentative="1">
      <w:start w:val="1"/>
      <w:numFmt w:val="bullet"/>
      <w:lvlText w:val="o"/>
      <w:lvlJc w:val="left"/>
      <w:pPr>
        <w:ind w:left="6328" w:hanging="360"/>
      </w:pPr>
      <w:rPr>
        <w:rFonts w:ascii="Courier New" w:hAnsi="Courier New" w:cs="Courier New" w:hint="default"/>
      </w:rPr>
    </w:lvl>
    <w:lvl w:ilvl="8" w:tplc="04240005" w:tentative="1">
      <w:start w:val="1"/>
      <w:numFmt w:val="bullet"/>
      <w:lvlText w:val=""/>
      <w:lvlJc w:val="left"/>
      <w:pPr>
        <w:ind w:left="7048" w:hanging="360"/>
      </w:pPr>
      <w:rPr>
        <w:rFonts w:ascii="Wingdings" w:hAnsi="Wingdings" w:hint="default"/>
      </w:rPr>
    </w:lvl>
  </w:abstractNum>
  <w:abstractNum w:abstractNumId="19">
    <w:nsid w:val="33E767CF"/>
    <w:multiLevelType w:val="hybridMultilevel"/>
    <w:tmpl w:val="9370A8FE"/>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1">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2">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3">
    <w:nsid w:val="408D1FF6"/>
    <w:multiLevelType w:val="hybridMultilevel"/>
    <w:tmpl w:val="96DA94F2"/>
    <w:lvl w:ilvl="0" w:tplc="2CB0C00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419B17F0"/>
    <w:multiLevelType w:val="hybridMultilevel"/>
    <w:tmpl w:val="28406B78"/>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3486FF9"/>
    <w:multiLevelType w:val="hybridMultilevel"/>
    <w:tmpl w:val="C0086508"/>
    <w:lvl w:ilvl="0" w:tplc="FEC2E20E">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4C6579EC"/>
    <w:multiLevelType w:val="hybridMultilevel"/>
    <w:tmpl w:val="24E48558"/>
    <w:lvl w:ilvl="0" w:tplc="C0169F26">
      <w:start w:val="1"/>
      <w:numFmt w:val="bullet"/>
      <w:lvlText w:val=""/>
      <w:lvlJc w:val="left"/>
      <w:pPr>
        <w:ind w:left="874" w:hanging="360"/>
      </w:pPr>
      <w:rPr>
        <w:rFonts w:ascii="Symbol" w:hAnsi="Symbol" w:hint="default"/>
      </w:rPr>
    </w:lvl>
    <w:lvl w:ilvl="1" w:tplc="04240003" w:tentative="1">
      <w:start w:val="1"/>
      <w:numFmt w:val="bullet"/>
      <w:lvlText w:val="o"/>
      <w:lvlJc w:val="left"/>
      <w:pPr>
        <w:ind w:left="1594" w:hanging="360"/>
      </w:pPr>
      <w:rPr>
        <w:rFonts w:ascii="Courier New" w:hAnsi="Courier New" w:cs="Courier New" w:hint="default"/>
      </w:rPr>
    </w:lvl>
    <w:lvl w:ilvl="2" w:tplc="04240005" w:tentative="1">
      <w:start w:val="1"/>
      <w:numFmt w:val="bullet"/>
      <w:lvlText w:val=""/>
      <w:lvlJc w:val="left"/>
      <w:pPr>
        <w:ind w:left="2314" w:hanging="360"/>
      </w:pPr>
      <w:rPr>
        <w:rFonts w:ascii="Wingdings" w:hAnsi="Wingdings" w:hint="default"/>
      </w:rPr>
    </w:lvl>
    <w:lvl w:ilvl="3" w:tplc="04240001" w:tentative="1">
      <w:start w:val="1"/>
      <w:numFmt w:val="bullet"/>
      <w:lvlText w:val=""/>
      <w:lvlJc w:val="left"/>
      <w:pPr>
        <w:ind w:left="3034" w:hanging="360"/>
      </w:pPr>
      <w:rPr>
        <w:rFonts w:ascii="Symbol" w:hAnsi="Symbol" w:hint="default"/>
      </w:rPr>
    </w:lvl>
    <w:lvl w:ilvl="4" w:tplc="04240003" w:tentative="1">
      <w:start w:val="1"/>
      <w:numFmt w:val="bullet"/>
      <w:lvlText w:val="o"/>
      <w:lvlJc w:val="left"/>
      <w:pPr>
        <w:ind w:left="3754" w:hanging="360"/>
      </w:pPr>
      <w:rPr>
        <w:rFonts w:ascii="Courier New" w:hAnsi="Courier New" w:cs="Courier New" w:hint="default"/>
      </w:rPr>
    </w:lvl>
    <w:lvl w:ilvl="5" w:tplc="04240005" w:tentative="1">
      <w:start w:val="1"/>
      <w:numFmt w:val="bullet"/>
      <w:lvlText w:val=""/>
      <w:lvlJc w:val="left"/>
      <w:pPr>
        <w:ind w:left="4474" w:hanging="360"/>
      </w:pPr>
      <w:rPr>
        <w:rFonts w:ascii="Wingdings" w:hAnsi="Wingdings" w:hint="default"/>
      </w:rPr>
    </w:lvl>
    <w:lvl w:ilvl="6" w:tplc="04240001" w:tentative="1">
      <w:start w:val="1"/>
      <w:numFmt w:val="bullet"/>
      <w:lvlText w:val=""/>
      <w:lvlJc w:val="left"/>
      <w:pPr>
        <w:ind w:left="5194" w:hanging="360"/>
      </w:pPr>
      <w:rPr>
        <w:rFonts w:ascii="Symbol" w:hAnsi="Symbol" w:hint="default"/>
      </w:rPr>
    </w:lvl>
    <w:lvl w:ilvl="7" w:tplc="04240003" w:tentative="1">
      <w:start w:val="1"/>
      <w:numFmt w:val="bullet"/>
      <w:lvlText w:val="o"/>
      <w:lvlJc w:val="left"/>
      <w:pPr>
        <w:ind w:left="5914" w:hanging="360"/>
      </w:pPr>
      <w:rPr>
        <w:rFonts w:ascii="Courier New" w:hAnsi="Courier New" w:cs="Courier New" w:hint="default"/>
      </w:rPr>
    </w:lvl>
    <w:lvl w:ilvl="8" w:tplc="04240005" w:tentative="1">
      <w:start w:val="1"/>
      <w:numFmt w:val="bullet"/>
      <w:lvlText w:val=""/>
      <w:lvlJc w:val="left"/>
      <w:pPr>
        <w:ind w:left="6634" w:hanging="360"/>
      </w:pPr>
      <w:rPr>
        <w:rFonts w:ascii="Wingdings" w:hAnsi="Wingdings" w:hint="default"/>
      </w:rPr>
    </w:lvl>
  </w:abstractNum>
  <w:abstractNum w:abstractNumId="29">
    <w:nsid w:val="528032AD"/>
    <w:multiLevelType w:val="hybridMultilevel"/>
    <w:tmpl w:val="B418A21E"/>
    <w:lvl w:ilvl="0" w:tplc="2CB0C00A">
      <w:start w:val="1"/>
      <w:numFmt w:val="bullet"/>
      <w:lvlText w:val=""/>
      <w:lvlJc w:val="left"/>
      <w:pPr>
        <w:ind w:left="644" w:hanging="360"/>
      </w:pPr>
      <w:rPr>
        <w:rFonts w:ascii="Symbol" w:hAnsi="Symbol"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30">
    <w:nsid w:val="559B6DB1"/>
    <w:multiLevelType w:val="hybridMultilevel"/>
    <w:tmpl w:val="FA427314"/>
    <w:lvl w:ilvl="0" w:tplc="2CB0C00A">
      <w:start w:val="1"/>
      <w:numFmt w:val="bullet"/>
      <w:lvlText w:val=""/>
      <w:lvlJc w:val="left"/>
      <w:pPr>
        <w:ind w:left="644" w:hanging="360"/>
      </w:pPr>
      <w:rPr>
        <w:rFonts w:ascii="Symbol" w:hAnsi="Symbol"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31">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5B88389A"/>
    <w:multiLevelType w:val="hybridMultilevel"/>
    <w:tmpl w:val="3B4A1384"/>
    <w:lvl w:ilvl="0" w:tplc="18B8A2F0">
      <w:start w:val="1"/>
      <w:numFmt w:val="decimal"/>
      <w:lvlText w:val="%1."/>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nsid w:val="5DF137B4"/>
    <w:multiLevelType w:val="hybridMultilevel"/>
    <w:tmpl w:val="37D69C38"/>
    <w:lvl w:ilvl="0" w:tplc="6C52E6AE">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5E6A420E"/>
    <w:multiLevelType w:val="hybridMultilevel"/>
    <w:tmpl w:val="C21C28CA"/>
    <w:lvl w:ilvl="0" w:tplc="CC0C7C4A">
      <w:start w:val="1"/>
      <w:numFmt w:val="lowerLetter"/>
      <w:lvlText w:val="%1)"/>
      <w:lvlJc w:val="left"/>
      <w:pPr>
        <w:ind w:left="644" w:hanging="36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35">
    <w:nsid w:val="67C300D9"/>
    <w:multiLevelType w:val="hybridMultilevel"/>
    <w:tmpl w:val="B882E8A2"/>
    <w:lvl w:ilvl="0" w:tplc="76AC1A70">
      <w:start w:val="49"/>
      <w:numFmt w:val="bullet"/>
      <w:lvlText w:val=""/>
      <w:lvlJc w:val="left"/>
      <w:pPr>
        <w:ind w:left="720" w:hanging="360"/>
      </w:pPr>
      <w:rPr>
        <w:rFonts w:ascii="Symbol" w:eastAsia="Times New Roman" w:hAnsi="Symbol" w:cs="Times New Roman" w:hint="default"/>
      </w:rPr>
    </w:lvl>
    <w:lvl w:ilvl="1" w:tplc="1010BA0A">
      <w:start w:val="1"/>
      <w:numFmt w:val="bullet"/>
      <w:lvlText w:val="‒"/>
      <w:lvlJc w:val="left"/>
      <w:pPr>
        <w:ind w:left="1440" w:hanging="360"/>
      </w:pPr>
      <w:rPr>
        <w:rFonts w:ascii="Times New Roman" w:eastAsia="Times New Roman" w:hAnsi="Times New Roman"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nsid w:val="6F63048A"/>
    <w:multiLevelType w:val="hybridMultilevel"/>
    <w:tmpl w:val="C154252A"/>
    <w:lvl w:ilvl="0" w:tplc="2CB0C00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7">
    <w:nsid w:val="70CD49A7"/>
    <w:multiLevelType w:val="hybridMultilevel"/>
    <w:tmpl w:val="8620FFCE"/>
    <w:lvl w:ilvl="0" w:tplc="2CB0C00A">
      <w:start w:val="1"/>
      <w:numFmt w:val="bullet"/>
      <w:lvlText w:val=""/>
      <w:lvlJc w:val="left"/>
      <w:pPr>
        <w:ind w:left="1724" w:hanging="360"/>
      </w:pPr>
      <w:rPr>
        <w:rFonts w:ascii="Symbol" w:hAnsi="Symbol" w:hint="default"/>
      </w:rPr>
    </w:lvl>
    <w:lvl w:ilvl="1" w:tplc="04240003" w:tentative="1">
      <w:start w:val="1"/>
      <w:numFmt w:val="bullet"/>
      <w:lvlText w:val="o"/>
      <w:lvlJc w:val="left"/>
      <w:pPr>
        <w:ind w:left="2444" w:hanging="360"/>
      </w:pPr>
      <w:rPr>
        <w:rFonts w:ascii="Courier New" w:hAnsi="Courier New" w:cs="Courier New" w:hint="default"/>
      </w:rPr>
    </w:lvl>
    <w:lvl w:ilvl="2" w:tplc="04240005" w:tentative="1">
      <w:start w:val="1"/>
      <w:numFmt w:val="bullet"/>
      <w:lvlText w:val=""/>
      <w:lvlJc w:val="left"/>
      <w:pPr>
        <w:ind w:left="3164" w:hanging="360"/>
      </w:pPr>
      <w:rPr>
        <w:rFonts w:ascii="Wingdings" w:hAnsi="Wingdings" w:hint="default"/>
      </w:rPr>
    </w:lvl>
    <w:lvl w:ilvl="3" w:tplc="04240001" w:tentative="1">
      <w:start w:val="1"/>
      <w:numFmt w:val="bullet"/>
      <w:lvlText w:val=""/>
      <w:lvlJc w:val="left"/>
      <w:pPr>
        <w:ind w:left="3884" w:hanging="360"/>
      </w:pPr>
      <w:rPr>
        <w:rFonts w:ascii="Symbol" w:hAnsi="Symbol" w:hint="default"/>
      </w:rPr>
    </w:lvl>
    <w:lvl w:ilvl="4" w:tplc="04240003" w:tentative="1">
      <w:start w:val="1"/>
      <w:numFmt w:val="bullet"/>
      <w:lvlText w:val="o"/>
      <w:lvlJc w:val="left"/>
      <w:pPr>
        <w:ind w:left="4604" w:hanging="360"/>
      </w:pPr>
      <w:rPr>
        <w:rFonts w:ascii="Courier New" w:hAnsi="Courier New" w:cs="Courier New" w:hint="default"/>
      </w:rPr>
    </w:lvl>
    <w:lvl w:ilvl="5" w:tplc="04240005" w:tentative="1">
      <w:start w:val="1"/>
      <w:numFmt w:val="bullet"/>
      <w:lvlText w:val=""/>
      <w:lvlJc w:val="left"/>
      <w:pPr>
        <w:ind w:left="5324" w:hanging="360"/>
      </w:pPr>
      <w:rPr>
        <w:rFonts w:ascii="Wingdings" w:hAnsi="Wingdings" w:hint="default"/>
      </w:rPr>
    </w:lvl>
    <w:lvl w:ilvl="6" w:tplc="04240001" w:tentative="1">
      <w:start w:val="1"/>
      <w:numFmt w:val="bullet"/>
      <w:lvlText w:val=""/>
      <w:lvlJc w:val="left"/>
      <w:pPr>
        <w:ind w:left="6044" w:hanging="360"/>
      </w:pPr>
      <w:rPr>
        <w:rFonts w:ascii="Symbol" w:hAnsi="Symbol" w:hint="default"/>
      </w:rPr>
    </w:lvl>
    <w:lvl w:ilvl="7" w:tplc="04240003" w:tentative="1">
      <w:start w:val="1"/>
      <w:numFmt w:val="bullet"/>
      <w:lvlText w:val="o"/>
      <w:lvlJc w:val="left"/>
      <w:pPr>
        <w:ind w:left="6764" w:hanging="360"/>
      </w:pPr>
      <w:rPr>
        <w:rFonts w:ascii="Courier New" w:hAnsi="Courier New" w:cs="Courier New" w:hint="default"/>
      </w:rPr>
    </w:lvl>
    <w:lvl w:ilvl="8" w:tplc="04240005" w:tentative="1">
      <w:start w:val="1"/>
      <w:numFmt w:val="bullet"/>
      <w:lvlText w:val=""/>
      <w:lvlJc w:val="left"/>
      <w:pPr>
        <w:ind w:left="7484" w:hanging="360"/>
      </w:pPr>
      <w:rPr>
        <w:rFonts w:ascii="Wingdings" w:hAnsi="Wingdings" w:hint="default"/>
      </w:rPr>
    </w:lvl>
  </w:abstractNum>
  <w:abstractNum w:abstractNumId="38">
    <w:nsid w:val="72F5024A"/>
    <w:multiLevelType w:val="hybridMultilevel"/>
    <w:tmpl w:val="1F66E732"/>
    <w:lvl w:ilvl="0" w:tplc="2CB0C00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nsid w:val="73974B34"/>
    <w:multiLevelType w:val="hybridMultilevel"/>
    <w:tmpl w:val="79CE7854"/>
    <w:lvl w:ilvl="0" w:tplc="2CB0C00A">
      <w:start w:val="1"/>
      <w:numFmt w:val="bullet"/>
      <w:lvlText w:val=""/>
      <w:lvlJc w:val="left"/>
      <w:pPr>
        <w:ind w:left="1364" w:hanging="360"/>
      </w:pPr>
      <w:rPr>
        <w:rFonts w:ascii="Symbol" w:hAnsi="Symbol" w:hint="default"/>
      </w:rPr>
    </w:lvl>
    <w:lvl w:ilvl="1" w:tplc="04240003" w:tentative="1">
      <w:start w:val="1"/>
      <w:numFmt w:val="bullet"/>
      <w:lvlText w:val="o"/>
      <w:lvlJc w:val="left"/>
      <w:pPr>
        <w:ind w:left="2084" w:hanging="360"/>
      </w:pPr>
      <w:rPr>
        <w:rFonts w:ascii="Courier New" w:hAnsi="Courier New" w:cs="Courier New" w:hint="default"/>
      </w:rPr>
    </w:lvl>
    <w:lvl w:ilvl="2" w:tplc="04240005" w:tentative="1">
      <w:start w:val="1"/>
      <w:numFmt w:val="bullet"/>
      <w:lvlText w:val=""/>
      <w:lvlJc w:val="left"/>
      <w:pPr>
        <w:ind w:left="2804" w:hanging="360"/>
      </w:pPr>
      <w:rPr>
        <w:rFonts w:ascii="Wingdings" w:hAnsi="Wingdings" w:hint="default"/>
      </w:rPr>
    </w:lvl>
    <w:lvl w:ilvl="3" w:tplc="04240001" w:tentative="1">
      <w:start w:val="1"/>
      <w:numFmt w:val="bullet"/>
      <w:lvlText w:val=""/>
      <w:lvlJc w:val="left"/>
      <w:pPr>
        <w:ind w:left="3524" w:hanging="360"/>
      </w:pPr>
      <w:rPr>
        <w:rFonts w:ascii="Symbol" w:hAnsi="Symbol" w:hint="default"/>
      </w:rPr>
    </w:lvl>
    <w:lvl w:ilvl="4" w:tplc="04240003" w:tentative="1">
      <w:start w:val="1"/>
      <w:numFmt w:val="bullet"/>
      <w:lvlText w:val="o"/>
      <w:lvlJc w:val="left"/>
      <w:pPr>
        <w:ind w:left="4244" w:hanging="360"/>
      </w:pPr>
      <w:rPr>
        <w:rFonts w:ascii="Courier New" w:hAnsi="Courier New" w:cs="Courier New" w:hint="default"/>
      </w:rPr>
    </w:lvl>
    <w:lvl w:ilvl="5" w:tplc="04240005" w:tentative="1">
      <w:start w:val="1"/>
      <w:numFmt w:val="bullet"/>
      <w:lvlText w:val=""/>
      <w:lvlJc w:val="left"/>
      <w:pPr>
        <w:ind w:left="4964" w:hanging="360"/>
      </w:pPr>
      <w:rPr>
        <w:rFonts w:ascii="Wingdings" w:hAnsi="Wingdings" w:hint="default"/>
      </w:rPr>
    </w:lvl>
    <w:lvl w:ilvl="6" w:tplc="04240001" w:tentative="1">
      <w:start w:val="1"/>
      <w:numFmt w:val="bullet"/>
      <w:lvlText w:val=""/>
      <w:lvlJc w:val="left"/>
      <w:pPr>
        <w:ind w:left="5684" w:hanging="360"/>
      </w:pPr>
      <w:rPr>
        <w:rFonts w:ascii="Symbol" w:hAnsi="Symbol" w:hint="default"/>
      </w:rPr>
    </w:lvl>
    <w:lvl w:ilvl="7" w:tplc="04240003" w:tentative="1">
      <w:start w:val="1"/>
      <w:numFmt w:val="bullet"/>
      <w:lvlText w:val="o"/>
      <w:lvlJc w:val="left"/>
      <w:pPr>
        <w:ind w:left="6404" w:hanging="360"/>
      </w:pPr>
      <w:rPr>
        <w:rFonts w:ascii="Courier New" w:hAnsi="Courier New" w:cs="Courier New" w:hint="default"/>
      </w:rPr>
    </w:lvl>
    <w:lvl w:ilvl="8" w:tplc="04240005" w:tentative="1">
      <w:start w:val="1"/>
      <w:numFmt w:val="bullet"/>
      <w:lvlText w:val=""/>
      <w:lvlJc w:val="left"/>
      <w:pPr>
        <w:ind w:left="7124" w:hanging="360"/>
      </w:pPr>
      <w:rPr>
        <w:rFonts w:ascii="Wingdings" w:hAnsi="Wingdings" w:hint="default"/>
      </w:rPr>
    </w:lvl>
  </w:abstractNum>
  <w:abstractNum w:abstractNumId="40">
    <w:nsid w:val="78193582"/>
    <w:multiLevelType w:val="hybridMultilevel"/>
    <w:tmpl w:val="DB0269BC"/>
    <w:lvl w:ilvl="0" w:tplc="F5A0BB54">
      <w:start w:val="1"/>
      <w:numFmt w:val="lowerRoman"/>
      <w:lvlText w:val="(%1)"/>
      <w:lvlJc w:val="left"/>
      <w:pPr>
        <w:ind w:left="1004" w:hanging="360"/>
      </w:pPr>
      <w:rPr>
        <w:rFonts w:hint="default"/>
      </w:rPr>
    </w:lvl>
    <w:lvl w:ilvl="1" w:tplc="04240019">
      <w:start w:val="1"/>
      <w:numFmt w:val="lowerLetter"/>
      <w:lvlText w:val="%2."/>
      <w:lvlJc w:val="left"/>
      <w:pPr>
        <w:ind w:left="1724" w:hanging="360"/>
      </w:pPr>
    </w:lvl>
    <w:lvl w:ilvl="2" w:tplc="0424001B">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41">
    <w:nsid w:val="7B815AF3"/>
    <w:multiLevelType w:val="hybridMultilevel"/>
    <w:tmpl w:val="E8A2154A"/>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nsid w:val="7BCC1C05"/>
    <w:multiLevelType w:val="hybridMultilevel"/>
    <w:tmpl w:val="4AAE71F0"/>
    <w:lvl w:ilvl="0" w:tplc="C0169F2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nsid w:val="7C0C2083"/>
    <w:multiLevelType w:val="hybridMultilevel"/>
    <w:tmpl w:val="D79C2BAA"/>
    <w:lvl w:ilvl="0" w:tplc="C0169F2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nsid w:val="7C830099"/>
    <w:multiLevelType w:val="hybridMultilevel"/>
    <w:tmpl w:val="53A8D5D2"/>
    <w:lvl w:ilvl="0" w:tplc="2CB0C00A">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45">
    <w:nsid w:val="7E3F00AB"/>
    <w:multiLevelType w:val="hybridMultilevel"/>
    <w:tmpl w:val="9FC862D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6"/>
  </w:num>
  <w:num w:numId="2">
    <w:abstractNumId w:val="20"/>
  </w:num>
  <w:num w:numId="3">
    <w:abstractNumId w:val="31"/>
  </w:num>
  <w:num w:numId="4">
    <w:abstractNumId w:val="35"/>
  </w:num>
  <w:num w:numId="5">
    <w:abstractNumId w:val="25"/>
  </w:num>
  <w:num w:numId="6">
    <w:abstractNumId w:val="15"/>
  </w:num>
  <w:num w:numId="7">
    <w:abstractNumId w:val="21"/>
    <w:lvlOverride w:ilvl="0">
      <w:startOverride w:val="1"/>
    </w:lvlOverride>
  </w:num>
  <w:num w:numId="8">
    <w:abstractNumId w:val="22"/>
  </w:num>
  <w:num w:numId="9">
    <w:abstractNumId w:val="43"/>
  </w:num>
  <w:num w:numId="10">
    <w:abstractNumId w:val="42"/>
  </w:num>
  <w:num w:numId="11">
    <w:abstractNumId w:val="9"/>
  </w:num>
  <w:num w:numId="12">
    <w:abstractNumId w:val="10"/>
  </w:num>
  <w:num w:numId="13">
    <w:abstractNumId w:val="14"/>
  </w:num>
  <w:num w:numId="14">
    <w:abstractNumId w:val="28"/>
  </w:num>
  <w:num w:numId="15">
    <w:abstractNumId w:val="7"/>
  </w:num>
  <w:num w:numId="16">
    <w:abstractNumId w:val="12"/>
  </w:num>
  <w:num w:numId="17">
    <w:abstractNumId w:val="39"/>
  </w:num>
  <w:num w:numId="18">
    <w:abstractNumId w:val="3"/>
  </w:num>
  <w:num w:numId="19">
    <w:abstractNumId w:val="37"/>
  </w:num>
  <w:num w:numId="20">
    <w:abstractNumId w:val="13"/>
  </w:num>
  <w:num w:numId="21">
    <w:abstractNumId w:val="44"/>
  </w:num>
  <w:num w:numId="22">
    <w:abstractNumId w:val="30"/>
  </w:num>
  <w:num w:numId="23">
    <w:abstractNumId w:val="32"/>
  </w:num>
  <w:num w:numId="24">
    <w:abstractNumId w:val="36"/>
  </w:num>
  <w:num w:numId="25">
    <w:abstractNumId w:val="5"/>
  </w:num>
  <w:num w:numId="26">
    <w:abstractNumId w:val="19"/>
  </w:num>
  <w:num w:numId="27">
    <w:abstractNumId w:val="4"/>
  </w:num>
  <w:num w:numId="28">
    <w:abstractNumId w:val="11"/>
  </w:num>
  <w:num w:numId="29">
    <w:abstractNumId w:val="18"/>
  </w:num>
  <w:num w:numId="30">
    <w:abstractNumId w:val="8"/>
  </w:num>
  <w:num w:numId="31">
    <w:abstractNumId w:val="16"/>
  </w:num>
  <w:num w:numId="32">
    <w:abstractNumId w:val="0"/>
  </w:num>
  <w:num w:numId="33">
    <w:abstractNumId w:val="17"/>
  </w:num>
  <w:num w:numId="34">
    <w:abstractNumId w:val="6"/>
  </w:num>
  <w:num w:numId="35">
    <w:abstractNumId w:val="29"/>
  </w:num>
  <w:num w:numId="36">
    <w:abstractNumId w:val="38"/>
  </w:num>
  <w:num w:numId="37">
    <w:abstractNumId w:val="45"/>
  </w:num>
  <w:num w:numId="38">
    <w:abstractNumId w:val="34"/>
  </w:num>
  <w:num w:numId="39">
    <w:abstractNumId w:val="2"/>
  </w:num>
  <w:num w:numId="40">
    <w:abstractNumId w:val="40"/>
  </w:num>
  <w:num w:numId="41">
    <w:abstractNumId w:val="33"/>
  </w:num>
  <w:num w:numId="42">
    <w:abstractNumId w:val="23"/>
  </w:num>
  <w:num w:numId="43">
    <w:abstractNumId w:val="41"/>
  </w:num>
  <w:num w:numId="44">
    <w:abstractNumId w:val="24"/>
  </w:num>
  <w:num w:numId="45">
    <w:abstractNumId w:val="27"/>
  </w:num>
  <w:num w:numId="46">
    <w:abstractNumId w:val="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TrueTypeFonts/>
  <w:saveSubset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49">
      <o:colormru v:ext="edit" colors="#42829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605"/>
    <w:rsid w:val="000219DE"/>
    <w:rsid w:val="00023A88"/>
    <w:rsid w:val="000347C8"/>
    <w:rsid w:val="00045772"/>
    <w:rsid w:val="00053C32"/>
    <w:rsid w:val="000732E6"/>
    <w:rsid w:val="0007380A"/>
    <w:rsid w:val="00080573"/>
    <w:rsid w:val="000A1B2D"/>
    <w:rsid w:val="000A7238"/>
    <w:rsid w:val="000B4708"/>
    <w:rsid w:val="000C1D5C"/>
    <w:rsid w:val="000C38E2"/>
    <w:rsid w:val="000D353D"/>
    <w:rsid w:val="000D7013"/>
    <w:rsid w:val="000E209D"/>
    <w:rsid w:val="000E2BE2"/>
    <w:rsid w:val="000F19F5"/>
    <w:rsid w:val="000F5512"/>
    <w:rsid w:val="000F5E1B"/>
    <w:rsid w:val="00107EBE"/>
    <w:rsid w:val="00122864"/>
    <w:rsid w:val="001313F1"/>
    <w:rsid w:val="00131F2C"/>
    <w:rsid w:val="001357B2"/>
    <w:rsid w:val="00135A6C"/>
    <w:rsid w:val="00137214"/>
    <w:rsid w:val="00171230"/>
    <w:rsid w:val="001B06FF"/>
    <w:rsid w:val="001B7791"/>
    <w:rsid w:val="001C13F9"/>
    <w:rsid w:val="001C1560"/>
    <w:rsid w:val="001D385C"/>
    <w:rsid w:val="001D63AB"/>
    <w:rsid w:val="001E5C2C"/>
    <w:rsid w:val="001F2856"/>
    <w:rsid w:val="001F3909"/>
    <w:rsid w:val="0020107F"/>
    <w:rsid w:val="00202A77"/>
    <w:rsid w:val="00231EB5"/>
    <w:rsid w:val="002357DB"/>
    <w:rsid w:val="002532A5"/>
    <w:rsid w:val="00271CE5"/>
    <w:rsid w:val="00276BA5"/>
    <w:rsid w:val="00282020"/>
    <w:rsid w:val="0028443F"/>
    <w:rsid w:val="00286920"/>
    <w:rsid w:val="00293F72"/>
    <w:rsid w:val="002A2DEE"/>
    <w:rsid w:val="002C431D"/>
    <w:rsid w:val="002C48E3"/>
    <w:rsid w:val="002C4E06"/>
    <w:rsid w:val="002D57E9"/>
    <w:rsid w:val="002D729E"/>
    <w:rsid w:val="002E2257"/>
    <w:rsid w:val="002E4B1A"/>
    <w:rsid w:val="002F1CDD"/>
    <w:rsid w:val="0032287A"/>
    <w:rsid w:val="003236E8"/>
    <w:rsid w:val="0035256D"/>
    <w:rsid w:val="003613D2"/>
    <w:rsid w:val="003636BF"/>
    <w:rsid w:val="0037479F"/>
    <w:rsid w:val="003845B4"/>
    <w:rsid w:val="0038754C"/>
    <w:rsid w:val="00387B1A"/>
    <w:rsid w:val="00391003"/>
    <w:rsid w:val="00394156"/>
    <w:rsid w:val="003A4064"/>
    <w:rsid w:val="003E1C74"/>
    <w:rsid w:val="003E2AE7"/>
    <w:rsid w:val="004011B6"/>
    <w:rsid w:val="004124F5"/>
    <w:rsid w:val="00416654"/>
    <w:rsid w:val="00424C99"/>
    <w:rsid w:val="004718CD"/>
    <w:rsid w:val="00483EF1"/>
    <w:rsid w:val="00485338"/>
    <w:rsid w:val="00494FE2"/>
    <w:rsid w:val="004A513A"/>
    <w:rsid w:val="004B4BEE"/>
    <w:rsid w:val="004B4F10"/>
    <w:rsid w:val="004B7F8E"/>
    <w:rsid w:val="004C3DB8"/>
    <w:rsid w:val="004D0A03"/>
    <w:rsid w:val="004D3E7B"/>
    <w:rsid w:val="004D7837"/>
    <w:rsid w:val="00502F56"/>
    <w:rsid w:val="0052303B"/>
    <w:rsid w:val="00526246"/>
    <w:rsid w:val="005373DC"/>
    <w:rsid w:val="00540247"/>
    <w:rsid w:val="00544B4D"/>
    <w:rsid w:val="0055516A"/>
    <w:rsid w:val="00555416"/>
    <w:rsid w:val="00567106"/>
    <w:rsid w:val="005A190D"/>
    <w:rsid w:val="005A660F"/>
    <w:rsid w:val="005A76FD"/>
    <w:rsid w:val="005B51D7"/>
    <w:rsid w:val="005C69EE"/>
    <w:rsid w:val="005E1D3C"/>
    <w:rsid w:val="005F01F9"/>
    <w:rsid w:val="00613B3A"/>
    <w:rsid w:val="00627B67"/>
    <w:rsid w:val="00632253"/>
    <w:rsid w:val="00642714"/>
    <w:rsid w:val="006455CE"/>
    <w:rsid w:val="0064721D"/>
    <w:rsid w:val="00650483"/>
    <w:rsid w:val="00663D8A"/>
    <w:rsid w:val="00691BCB"/>
    <w:rsid w:val="006A7522"/>
    <w:rsid w:val="006B22DA"/>
    <w:rsid w:val="006B5E54"/>
    <w:rsid w:val="006B767C"/>
    <w:rsid w:val="006C3B9D"/>
    <w:rsid w:val="006C42B3"/>
    <w:rsid w:val="006D06B8"/>
    <w:rsid w:val="006D42D9"/>
    <w:rsid w:val="006D5AA9"/>
    <w:rsid w:val="006E10F9"/>
    <w:rsid w:val="006F4DAE"/>
    <w:rsid w:val="00706727"/>
    <w:rsid w:val="00730950"/>
    <w:rsid w:val="00733017"/>
    <w:rsid w:val="007412E7"/>
    <w:rsid w:val="007528B2"/>
    <w:rsid w:val="00753855"/>
    <w:rsid w:val="00772529"/>
    <w:rsid w:val="00781258"/>
    <w:rsid w:val="00783310"/>
    <w:rsid w:val="007954A8"/>
    <w:rsid w:val="007A4A6D"/>
    <w:rsid w:val="007A7B46"/>
    <w:rsid w:val="007B45F3"/>
    <w:rsid w:val="007C32F4"/>
    <w:rsid w:val="007D1BCF"/>
    <w:rsid w:val="007D4FB5"/>
    <w:rsid w:val="007D5BA5"/>
    <w:rsid w:val="007D749F"/>
    <w:rsid w:val="007D75CF"/>
    <w:rsid w:val="007E3069"/>
    <w:rsid w:val="007E43B1"/>
    <w:rsid w:val="007E491E"/>
    <w:rsid w:val="007E60F5"/>
    <w:rsid w:val="007E6DC5"/>
    <w:rsid w:val="007F05D3"/>
    <w:rsid w:val="0080575F"/>
    <w:rsid w:val="008166DD"/>
    <w:rsid w:val="008501E8"/>
    <w:rsid w:val="00851018"/>
    <w:rsid w:val="00877334"/>
    <w:rsid w:val="0087737B"/>
    <w:rsid w:val="0088043C"/>
    <w:rsid w:val="008906C9"/>
    <w:rsid w:val="008912AF"/>
    <w:rsid w:val="008937D3"/>
    <w:rsid w:val="008C2F53"/>
    <w:rsid w:val="008C32E8"/>
    <w:rsid w:val="008C5738"/>
    <w:rsid w:val="008D04F0"/>
    <w:rsid w:val="008D6C8E"/>
    <w:rsid w:val="008F1988"/>
    <w:rsid w:val="008F3500"/>
    <w:rsid w:val="009134F3"/>
    <w:rsid w:val="00923C2D"/>
    <w:rsid w:val="00924E3C"/>
    <w:rsid w:val="00944B9D"/>
    <w:rsid w:val="009612BB"/>
    <w:rsid w:val="00965228"/>
    <w:rsid w:val="00970F5F"/>
    <w:rsid w:val="00972C0C"/>
    <w:rsid w:val="00976551"/>
    <w:rsid w:val="00995299"/>
    <w:rsid w:val="009A1B5D"/>
    <w:rsid w:val="009A4E52"/>
    <w:rsid w:val="009C2A51"/>
    <w:rsid w:val="009C5429"/>
    <w:rsid w:val="009E31E4"/>
    <w:rsid w:val="009E487A"/>
    <w:rsid w:val="009F4C66"/>
    <w:rsid w:val="00A05BC2"/>
    <w:rsid w:val="00A06C82"/>
    <w:rsid w:val="00A125C5"/>
    <w:rsid w:val="00A15628"/>
    <w:rsid w:val="00A1671A"/>
    <w:rsid w:val="00A20E8A"/>
    <w:rsid w:val="00A30336"/>
    <w:rsid w:val="00A35BF0"/>
    <w:rsid w:val="00A4078C"/>
    <w:rsid w:val="00A46C4E"/>
    <w:rsid w:val="00A5039D"/>
    <w:rsid w:val="00A65983"/>
    <w:rsid w:val="00A65EE7"/>
    <w:rsid w:val="00A67554"/>
    <w:rsid w:val="00A70133"/>
    <w:rsid w:val="00A82527"/>
    <w:rsid w:val="00A8311B"/>
    <w:rsid w:val="00A903B6"/>
    <w:rsid w:val="00A97C39"/>
    <w:rsid w:val="00AA2543"/>
    <w:rsid w:val="00AA36C6"/>
    <w:rsid w:val="00AA3AA2"/>
    <w:rsid w:val="00AD30E6"/>
    <w:rsid w:val="00AE20B2"/>
    <w:rsid w:val="00AE7ECE"/>
    <w:rsid w:val="00B17141"/>
    <w:rsid w:val="00B31575"/>
    <w:rsid w:val="00B33BB1"/>
    <w:rsid w:val="00B5017E"/>
    <w:rsid w:val="00B530AB"/>
    <w:rsid w:val="00B65F5D"/>
    <w:rsid w:val="00B7583C"/>
    <w:rsid w:val="00B77473"/>
    <w:rsid w:val="00B80B79"/>
    <w:rsid w:val="00B8547D"/>
    <w:rsid w:val="00BA488B"/>
    <w:rsid w:val="00BC1A92"/>
    <w:rsid w:val="00BC7716"/>
    <w:rsid w:val="00BD5F65"/>
    <w:rsid w:val="00BE7F0C"/>
    <w:rsid w:val="00C108E0"/>
    <w:rsid w:val="00C250D5"/>
    <w:rsid w:val="00C362DE"/>
    <w:rsid w:val="00C57202"/>
    <w:rsid w:val="00C70B37"/>
    <w:rsid w:val="00C75527"/>
    <w:rsid w:val="00C76F20"/>
    <w:rsid w:val="00C9050C"/>
    <w:rsid w:val="00C92898"/>
    <w:rsid w:val="00CA678E"/>
    <w:rsid w:val="00CB2576"/>
    <w:rsid w:val="00CB4725"/>
    <w:rsid w:val="00CE258F"/>
    <w:rsid w:val="00CE7514"/>
    <w:rsid w:val="00CF1C7B"/>
    <w:rsid w:val="00D0006F"/>
    <w:rsid w:val="00D04605"/>
    <w:rsid w:val="00D1013C"/>
    <w:rsid w:val="00D248DE"/>
    <w:rsid w:val="00D65AF9"/>
    <w:rsid w:val="00D808A7"/>
    <w:rsid w:val="00D8542D"/>
    <w:rsid w:val="00D85EBF"/>
    <w:rsid w:val="00DC0A7D"/>
    <w:rsid w:val="00DC6A71"/>
    <w:rsid w:val="00DC7B64"/>
    <w:rsid w:val="00DE06DE"/>
    <w:rsid w:val="00DE5B46"/>
    <w:rsid w:val="00E0357D"/>
    <w:rsid w:val="00E1719D"/>
    <w:rsid w:val="00E22011"/>
    <w:rsid w:val="00E24EC2"/>
    <w:rsid w:val="00E27591"/>
    <w:rsid w:val="00E27A6F"/>
    <w:rsid w:val="00E363B4"/>
    <w:rsid w:val="00E42237"/>
    <w:rsid w:val="00E45F32"/>
    <w:rsid w:val="00E660C3"/>
    <w:rsid w:val="00E67E20"/>
    <w:rsid w:val="00E76F50"/>
    <w:rsid w:val="00E80E1E"/>
    <w:rsid w:val="00E82F62"/>
    <w:rsid w:val="00E97291"/>
    <w:rsid w:val="00EB4B5C"/>
    <w:rsid w:val="00EB6BC4"/>
    <w:rsid w:val="00EC4730"/>
    <w:rsid w:val="00EC58A7"/>
    <w:rsid w:val="00ED7AE3"/>
    <w:rsid w:val="00EF542D"/>
    <w:rsid w:val="00EF79CF"/>
    <w:rsid w:val="00F13584"/>
    <w:rsid w:val="00F144FF"/>
    <w:rsid w:val="00F156F4"/>
    <w:rsid w:val="00F15A55"/>
    <w:rsid w:val="00F240BB"/>
    <w:rsid w:val="00F25572"/>
    <w:rsid w:val="00F3246F"/>
    <w:rsid w:val="00F415A2"/>
    <w:rsid w:val="00F43B4A"/>
    <w:rsid w:val="00F46724"/>
    <w:rsid w:val="00F47713"/>
    <w:rsid w:val="00F553FB"/>
    <w:rsid w:val="00F5713E"/>
    <w:rsid w:val="00F57FED"/>
    <w:rsid w:val="00F85440"/>
    <w:rsid w:val="00F87DF8"/>
    <w:rsid w:val="00F905A5"/>
    <w:rsid w:val="00FA1DC1"/>
    <w:rsid w:val="00FA7EF9"/>
    <w:rsid w:val="00FB163D"/>
    <w:rsid w:val="00FB7E35"/>
    <w:rsid w:val="00FE3217"/>
    <w:rsid w:val="00FE438E"/>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Znak1">
    <w:name w:val="Znak1"/>
    <w:basedOn w:val="Navaden"/>
    <w:rsid w:val="00976551"/>
    <w:pPr>
      <w:spacing w:after="160" w:line="240" w:lineRule="exact"/>
    </w:pPr>
    <w:rPr>
      <w:rFonts w:ascii="Tahoma" w:hAnsi="Tahoma" w:cs="Tahoma"/>
      <w:szCs w:val="20"/>
    </w:rPr>
  </w:style>
  <w:style w:type="paragraph" w:styleId="Telobesedila">
    <w:name w:val="Body Text"/>
    <w:basedOn w:val="Navaden"/>
    <w:rsid w:val="00976551"/>
    <w:pPr>
      <w:spacing w:line="240" w:lineRule="auto"/>
      <w:jc w:val="both"/>
    </w:pPr>
    <w:rPr>
      <w:rFonts w:ascii="Times New Roman" w:hAnsi="Times New Roman"/>
      <w:sz w:val="24"/>
      <w:lang w:val="sl-SI"/>
    </w:rPr>
  </w:style>
  <w:style w:type="paragraph" w:styleId="Telobesedila2">
    <w:name w:val="Body Text 2"/>
    <w:basedOn w:val="Navaden"/>
    <w:rsid w:val="00976551"/>
    <w:pPr>
      <w:spacing w:line="240" w:lineRule="auto"/>
      <w:jc w:val="both"/>
    </w:pPr>
    <w:rPr>
      <w:rFonts w:ascii="Times New Roman" w:hAnsi="Times New Roman"/>
      <w:b/>
      <w:bCs/>
      <w:sz w:val="24"/>
      <w:lang w:val="sl-SI"/>
    </w:rPr>
  </w:style>
  <w:style w:type="character" w:customStyle="1" w:styleId="GlavaZnak">
    <w:name w:val="Glava Znak"/>
    <w:link w:val="Glava"/>
    <w:rsid w:val="00540247"/>
    <w:rPr>
      <w:rFonts w:ascii="Arial" w:hAnsi="Arial"/>
      <w:szCs w:val="24"/>
      <w:lang w:val="en-US" w:eastAsia="en-US"/>
    </w:rPr>
  </w:style>
  <w:style w:type="paragraph" w:customStyle="1" w:styleId="Naslovpredpisa">
    <w:name w:val="Naslov_predpisa"/>
    <w:basedOn w:val="Navaden"/>
    <w:link w:val="NaslovpredpisaZnak"/>
    <w:qFormat/>
    <w:rsid w:val="00CA678E"/>
    <w:pPr>
      <w:suppressAutoHyphens/>
      <w:overflowPunct w:val="0"/>
      <w:autoSpaceDE w:val="0"/>
      <w:autoSpaceDN w:val="0"/>
      <w:adjustRightInd w:val="0"/>
      <w:spacing w:before="120" w:after="160" w:line="200" w:lineRule="exact"/>
      <w:jc w:val="center"/>
      <w:textAlignment w:val="baseline"/>
    </w:pPr>
    <w:rPr>
      <w:rFonts w:cs="Arial"/>
      <w:b/>
      <w:sz w:val="22"/>
      <w:szCs w:val="22"/>
      <w:lang w:val="sl-SI" w:eastAsia="sl-SI"/>
    </w:rPr>
  </w:style>
  <w:style w:type="character" w:customStyle="1" w:styleId="NaslovpredpisaZnak">
    <w:name w:val="Naslov_predpisa Znak"/>
    <w:link w:val="Naslovpredpisa"/>
    <w:rsid w:val="00CA678E"/>
    <w:rPr>
      <w:rFonts w:ascii="Arial" w:hAnsi="Arial" w:cs="Arial"/>
      <w:b/>
      <w:sz w:val="22"/>
      <w:szCs w:val="22"/>
    </w:rPr>
  </w:style>
  <w:style w:type="paragraph" w:customStyle="1" w:styleId="Poglavje">
    <w:name w:val="Poglavje"/>
    <w:basedOn w:val="Navaden"/>
    <w:qFormat/>
    <w:rsid w:val="00CA678E"/>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val="sl-SI" w:eastAsia="sl-SI"/>
    </w:rPr>
  </w:style>
  <w:style w:type="paragraph" w:customStyle="1" w:styleId="Neotevilenodstavek">
    <w:name w:val="Neoštevilčen odstavek"/>
    <w:basedOn w:val="Navaden"/>
    <w:link w:val="NeotevilenodstavekZnak"/>
    <w:qFormat/>
    <w:rsid w:val="00CA678E"/>
    <w:pPr>
      <w:overflowPunct w:val="0"/>
      <w:autoSpaceDE w:val="0"/>
      <w:autoSpaceDN w:val="0"/>
      <w:adjustRightInd w:val="0"/>
      <w:spacing w:before="60" w:after="60" w:line="200" w:lineRule="exact"/>
      <w:jc w:val="both"/>
      <w:textAlignment w:val="baseline"/>
    </w:pPr>
    <w:rPr>
      <w:rFonts w:cs="Arial"/>
      <w:sz w:val="22"/>
      <w:szCs w:val="22"/>
      <w:lang w:val="sl-SI" w:eastAsia="sl-SI"/>
    </w:rPr>
  </w:style>
  <w:style w:type="character" w:customStyle="1" w:styleId="NeotevilenodstavekZnak">
    <w:name w:val="Neoštevilčen odstavek Znak"/>
    <w:link w:val="Neotevilenodstavek"/>
    <w:rsid w:val="00CA678E"/>
    <w:rPr>
      <w:rFonts w:ascii="Arial" w:hAnsi="Arial" w:cs="Arial"/>
      <w:sz w:val="22"/>
      <w:szCs w:val="22"/>
    </w:rPr>
  </w:style>
  <w:style w:type="paragraph" w:customStyle="1" w:styleId="Oddelek">
    <w:name w:val="Oddelek"/>
    <w:basedOn w:val="Navaden"/>
    <w:link w:val="OddelekZnak1"/>
    <w:qFormat/>
    <w:rsid w:val="00CA678E"/>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val="sl-SI" w:eastAsia="sl-SI"/>
    </w:rPr>
  </w:style>
  <w:style w:type="character" w:customStyle="1" w:styleId="OddelekZnak1">
    <w:name w:val="Oddelek Znak1"/>
    <w:link w:val="Oddelek"/>
    <w:rsid w:val="00CA678E"/>
    <w:rPr>
      <w:rFonts w:ascii="Arial" w:hAnsi="Arial" w:cs="Arial"/>
      <w:b/>
      <w:sz w:val="22"/>
      <w:szCs w:val="22"/>
    </w:rPr>
  </w:style>
  <w:style w:type="paragraph" w:customStyle="1" w:styleId="Vrstapredpisa">
    <w:name w:val="Vrsta predpisa"/>
    <w:basedOn w:val="Navaden"/>
    <w:link w:val="VrstapredpisaZnak"/>
    <w:qFormat/>
    <w:rsid w:val="00CA678E"/>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val="sl-SI" w:eastAsia="sl-SI"/>
    </w:rPr>
  </w:style>
  <w:style w:type="character" w:customStyle="1" w:styleId="VrstapredpisaZnak">
    <w:name w:val="Vrsta predpisa Znak"/>
    <w:link w:val="Vrstapredpisa"/>
    <w:rsid w:val="00CA678E"/>
    <w:rPr>
      <w:rFonts w:ascii="Arial" w:hAnsi="Arial" w:cs="Arial"/>
      <w:b/>
      <w:bCs/>
      <w:color w:val="000000"/>
      <w:spacing w:val="40"/>
      <w:sz w:val="22"/>
      <w:szCs w:val="22"/>
    </w:rPr>
  </w:style>
  <w:style w:type="paragraph" w:customStyle="1" w:styleId="Alineazaodstavkom">
    <w:name w:val="Alinea za odstavkom"/>
    <w:basedOn w:val="Navaden"/>
    <w:link w:val="AlineazaodstavkomZnak"/>
    <w:qFormat/>
    <w:rsid w:val="00CA678E"/>
    <w:pPr>
      <w:numPr>
        <w:numId w:val="11"/>
      </w:numPr>
      <w:overflowPunct w:val="0"/>
      <w:autoSpaceDE w:val="0"/>
      <w:autoSpaceDN w:val="0"/>
      <w:adjustRightInd w:val="0"/>
      <w:spacing w:line="200" w:lineRule="exact"/>
      <w:ind w:left="709" w:hanging="284"/>
      <w:jc w:val="both"/>
      <w:textAlignment w:val="baseline"/>
    </w:pPr>
    <w:rPr>
      <w:rFonts w:cs="Arial"/>
      <w:sz w:val="22"/>
      <w:szCs w:val="22"/>
      <w:lang w:val="sl-SI" w:eastAsia="sl-SI"/>
    </w:rPr>
  </w:style>
  <w:style w:type="character" w:customStyle="1" w:styleId="AlineazaodstavkomZnak">
    <w:name w:val="Alinea za odstavkom Znak"/>
    <w:link w:val="Alineazaodstavkom"/>
    <w:rsid w:val="00CA678E"/>
    <w:rPr>
      <w:rFonts w:ascii="Arial" w:hAnsi="Arial" w:cs="Arial"/>
      <w:sz w:val="22"/>
      <w:szCs w:val="22"/>
    </w:rPr>
  </w:style>
  <w:style w:type="paragraph" w:customStyle="1" w:styleId="Odstavekseznama1">
    <w:name w:val="Odstavek seznama1"/>
    <w:basedOn w:val="Navaden"/>
    <w:qFormat/>
    <w:rsid w:val="00CA678E"/>
    <w:pPr>
      <w:spacing w:line="240" w:lineRule="auto"/>
      <w:ind w:left="720"/>
      <w:contextualSpacing/>
    </w:pPr>
    <w:rPr>
      <w:rFonts w:ascii="Times New Roman" w:hAnsi="Times New Roman"/>
      <w:sz w:val="24"/>
      <w:lang w:val="sl-SI" w:eastAsia="sl-SI"/>
    </w:rPr>
  </w:style>
  <w:style w:type="paragraph" w:customStyle="1" w:styleId="Alineazatoko">
    <w:name w:val="Alinea za točko"/>
    <w:basedOn w:val="Navaden"/>
    <w:link w:val="AlineazatokoZnak"/>
    <w:qFormat/>
    <w:rsid w:val="00CA678E"/>
    <w:pPr>
      <w:tabs>
        <w:tab w:val="num" w:pos="360"/>
      </w:tabs>
      <w:overflowPunct w:val="0"/>
      <w:autoSpaceDE w:val="0"/>
      <w:autoSpaceDN w:val="0"/>
      <w:adjustRightInd w:val="0"/>
      <w:spacing w:line="200" w:lineRule="exact"/>
      <w:ind w:left="360" w:hanging="360"/>
      <w:jc w:val="both"/>
      <w:textAlignment w:val="baseline"/>
    </w:pPr>
    <w:rPr>
      <w:rFonts w:cs="Arial"/>
      <w:sz w:val="22"/>
      <w:szCs w:val="22"/>
      <w:lang w:val="sl-SI" w:eastAsia="sl-SI"/>
    </w:rPr>
  </w:style>
  <w:style w:type="character" w:customStyle="1" w:styleId="AlineazatokoZnak">
    <w:name w:val="Alinea za točko Znak"/>
    <w:link w:val="Alineazatoko"/>
    <w:rsid w:val="00CA678E"/>
    <w:rPr>
      <w:rFonts w:ascii="Arial" w:hAnsi="Arial" w:cs="Arial"/>
      <w:sz w:val="22"/>
      <w:szCs w:val="22"/>
    </w:rPr>
  </w:style>
  <w:style w:type="character" w:customStyle="1" w:styleId="rkovnatokazaodstavkomZnak">
    <w:name w:val="Črkovna točka_za odstavkom Znak"/>
    <w:link w:val="rkovnatokazaodstavkom"/>
    <w:rsid w:val="00CA678E"/>
    <w:rPr>
      <w:rFonts w:ascii="Arial" w:hAnsi="Arial"/>
    </w:rPr>
  </w:style>
  <w:style w:type="paragraph" w:customStyle="1" w:styleId="rkovnatokazaodstavkom">
    <w:name w:val="Črkovna točka_za odstavkom"/>
    <w:basedOn w:val="Navaden"/>
    <w:link w:val="rkovnatokazaodstavkomZnak"/>
    <w:qFormat/>
    <w:rsid w:val="00CA678E"/>
    <w:pPr>
      <w:numPr>
        <w:numId w:val="7"/>
      </w:numPr>
      <w:overflowPunct w:val="0"/>
      <w:autoSpaceDE w:val="0"/>
      <w:autoSpaceDN w:val="0"/>
      <w:adjustRightInd w:val="0"/>
      <w:spacing w:line="200" w:lineRule="exact"/>
      <w:jc w:val="both"/>
      <w:textAlignment w:val="baseline"/>
    </w:pPr>
    <w:rPr>
      <w:szCs w:val="20"/>
      <w:lang w:val="sl-SI" w:eastAsia="sl-SI"/>
    </w:rPr>
  </w:style>
  <w:style w:type="paragraph" w:customStyle="1" w:styleId="Odsek">
    <w:name w:val="Odsek"/>
    <w:basedOn w:val="Oddelek"/>
    <w:link w:val="OdsekZnak"/>
    <w:qFormat/>
    <w:rsid w:val="00CA678E"/>
    <w:pPr>
      <w:numPr>
        <w:numId w:val="1"/>
      </w:numPr>
      <w:ind w:left="0" w:firstLine="0"/>
    </w:pPr>
  </w:style>
  <w:style w:type="character" w:customStyle="1" w:styleId="OdsekZnak">
    <w:name w:val="Odsek Znak"/>
    <w:link w:val="Odsek"/>
    <w:rsid w:val="00CA678E"/>
    <w:rPr>
      <w:rFonts w:ascii="Arial" w:hAnsi="Arial" w:cs="Arial"/>
      <w:b/>
      <w:sz w:val="22"/>
      <w:szCs w:val="22"/>
    </w:rPr>
  </w:style>
  <w:style w:type="paragraph" w:styleId="Besedilooblaka">
    <w:name w:val="Balloon Text"/>
    <w:basedOn w:val="Navaden"/>
    <w:link w:val="BesedilooblakaZnak"/>
    <w:rsid w:val="002C431D"/>
    <w:pPr>
      <w:spacing w:line="240" w:lineRule="auto"/>
    </w:pPr>
    <w:rPr>
      <w:rFonts w:ascii="Tahoma" w:hAnsi="Tahoma" w:cs="Tahoma"/>
      <w:sz w:val="16"/>
      <w:szCs w:val="16"/>
    </w:rPr>
  </w:style>
  <w:style w:type="character" w:customStyle="1" w:styleId="BesedilooblakaZnak">
    <w:name w:val="Besedilo oblačka Znak"/>
    <w:link w:val="Besedilooblaka"/>
    <w:rsid w:val="002C431D"/>
    <w:rPr>
      <w:rFonts w:ascii="Tahoma" w:hAnsi="Tahoma" w:cs="Tahoma"/>
      <w:sz w:val="16"/>
      <w:szCs w:val="16"/>
      <w:lang w:val="en-US" w:eastAsia="en-US"/>
    </w:rPr>
  </w:style>
  <w:style w:type="paragraph" w:styleId="Odstavekseznama">
    <w:name w:val="List Paragraph"/>
    <w:basedOn w:val="Navaden"/>
    <w:uiPriority w:val="34"/>
    <w:qFormat/>
    <w:rsid w:val="00BE7F0C"/>
    <w:pPr>
      <w:ind w:left="720"/>
      <w:contextualSpacing/>
    </w:pPr>
  </w:style>
  <w:style w:type="character" w:styleId="Pripombasklic">
    <w:name w:val="annotation reference"/>
    <w:basedOn w:val="Privzetapisavaodstavka"/>
    <w:rsid w:val="00C70B37"/>
    <w:rPr>
      <w:sz w:val="16"/>
      <w:szCs w:val="16"/>
    </w:rPr>
  </w:style>
  <w:style w:type="paragraph" w:styleId="Pripombabesedilo">
    <w:name w:val="annotation text"/>
    <w:basedOn w:val="Navaden"/>
    <w:link w:val="PripombabesediloZnak"/>
    <w:rsid w:val="00C70B37"/>
    <w:pPr>
      <w:spacing w:line="240" w:lineRule="auto"/>
    </w:pPr>
    <w:rPr>
      <w:szCs w:val="20"/>
    </w:rPr>
  </w:style>
  <w:style w:type="character" w:customStyle="1" w:styleId="PripombabesediloZnak">
    <w:name w:val="Pripomba – besedilo Znak"/>
    <w:basedOn w:val="Privzetapisavaodstavka"/>
    <w:link w:val="Pripombabesedilo"/>
    <w:rsid w:val="00C70B37"/>
    <w:rPr>
      <w:rFonts w:ascii="Arial" w:hAnsi="Arial"/>
      <w:lang w:val="en-US" w:eastAsia="en-US"/>
    </w:rPr>
  </w:style>
  <w:style w:type="paragraph" w:styleId="Zadevapripombe">
    <w:name w:val="annotation subject"/>
    <w:basedOn w:val="Pripombabesedilo"/>
    <w:next w:val="Pripombabesedilo"/>
    <w:link w:val="ZadevapripombeZnak"/>
    <w:rsid w:val="00C70B37"/>
    <w:rPr>
      <w:b/>
      <w:bCs/>
    </w:rPr>
  </w:style>
  <w:style w:type="character" w:customStyle="1" w:styleId="ZadevapripombeZnak">
    <w:name w:val="Zadeva pripombe Znak"/>
    <w:basedOn w:val="PripombabesediloZnak"/>
    <w:link w:val="Zadevapripombe"/>
    <w:rsid w:val="00C70B37"/>
    <w:rPr>
      <w:rFonts w:ascii="Arial" w:hAnsi="Arial"/>
      <w:b/>
      <w:bCs/>
      <w:lang w:val="en-US" w:eastAsia="en-US"/>
    </w:rPr>
  </w:style>
  <w:style w:type="paragraph" w:styleId="Revizija">
    <w:name w:val="Revision"/>
    <w:hidden/>
    <w:uiPriority w:val="99"/>
    <w:semiHidden/>
    <w:rsid w:val="00C70B37"/>
    <w:rPr>
      <w:rFonts w:ascii="Arial" w:hAnsi="Arial"/>
      <w:szCs w:val="24"/>
      <w:lang w:val="en-US" w:eastAsia="en-US"/>
    </w:rPr>
  </w:style>
  <w:style w:type="table" w:customStyle="1" w:styleId="Tabelamrea1">
    <w:name w:val="Tabela – mreža1"/>
    <w:basedOn w:val="Navadnatabela"/>
    <w:next w:val="Tabelamrea"/>
    <w:uiPriority w:val="59"/>
    <w:rsid w:val="009A1B5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
    <w:name w:val="Tabela – mreža2"/>
    <w:basedOn w:val="Navadnatabela"/>
    <w:next w:val="Tabelamrea"/>
    <w:uiPriority w:val="59"/>
    <w:rsid w:val="00AD30E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Znak1">
    <w:name w:val="Znak1"/>
    <w:basedOn w:val="Navaden"/>
    <w:rsid w:val="00976551"/>
    <w:pPr>
      <w:spacing w:after="160" w:line="240" w:lineRule="exact"/>
    </w:pPr>
    <w:rPr>
      <w:rFonts w:ascii="Tahoma" w:hAnsi="Tahoma" w:cs="Tahoma"/>
      <w:szCs w:val="20"/>
    </w:rPr>
  </w:style>
  <w:style w:type="paragraph" w:styleId="Telobesedila">
    <w:name w:val="Body Text"/>
    <w:basedOn w:val="Navaden"/>
    <w:rsid w:val="00976551"/>
    <w:pPr>
      <w:spacing w:line="240" w:lineRule="auto"/>
      <w:jc w:val="both"/>
    </w:pPr>
    <w:rPr>
      <w:rFonts w:ascii="Times New Roman" w:hAnsi="Times New Roman"/>
      <w:sz w:val="24"/>
      <w:lang w:val="sl-SI"/>
    </w:rPr>
  </w:style>
  <w:style w:type="paragraph" w:styleId="Telobesedila2">
    <w:name w:val="Body Text 2"/>
    <w:basedOn w:val="Navaden"/>
    <w:rsid w:val="00976551"/>
    <w:pPr>
      <w:spacing w:line="240" w:lineRule="auto"/>
      <w:jc w:val="both"/>
    </w:pPr>
    <w:rPr>
      <w:rFonts w:ascii="Times New Roman" w:hAnsi="Times New Roman"/>
      <w:b/>
      <w:bCs/>
      <w:sz w:val="24"/>
      <w:lang w:val="sl-SI"/>
    </w:rPr>
  </w:style>
  <w:style w:type="character" w:customStyle="1" w:styleId="GlavaZnak">
    <w:name w:val="Glava Znak"/>
    <w:link w:val="Glava"/>
    <w:rsid w:val="00540247"/>
    <w:rPr>
      <w:rFonts w:ascii="Arial" w:hAnsi="Arial"/>
      <w:szCs w:val="24"/>
      <w:lang w:val="en-US" w:eastAsia="en-US"/>
    </w:rPr>
  </w:style>
  <w:style w:type="paragraph" w:customStyle="1" w:styleId="Naslovpredpisa">
    <w:name w:val="Naslov_predpisa"/>
    <w:basedOn w:val="Navaden"/>
    <w:link w:val="NaslovpredpisaZnak"/>
    <w:qFormat/>
    <w:rsid w:val="00CA678E"/>
    <w:pPr>
      <w:suppressAutoHyphens/>
      <w:overflowPunct w:val="0"/>
      <w:autoSpaceDE w:val="0"/>
      <w:autoSpaceDN w:val="0"/>
      <w:adjustRightInd w:val="0"/>
      <w:spacing w:before="120" w:after="160" w:line="200" w:lineRule="exact"/>
      <w:jc w:val="center"/>
      <w:textAlignment w:val="baseline"/>
    </w:pPr>
    <w:rPr>
      <w:rFonts w:cs="Arial"/>
      <w:b/>
      <w:sz w:val="22"/>
      <w:szCs w:val="22"/>
      <w:lang w:val="sl-SI" w:eastAsia="sl-SI"/>
    </w:rPr>
  </w:style>
  <w:style w:type="character" w:customStyle="1" w:styleId="NaslovpredpisaZnak">
    <w:name w:val="Naslov_predpisa Znak"/>
    <w:link w:val="Naslovpredpisa"/>
    <w:rsid w:val="00CA678E"/>
    <w:rPr>
      <w:rFonts w:ascii="Arial" w:hAnsi="Arial" w:cs="Arial"/>
      <w:b/>
      <w:sz w:val="22"/>
      <w:szCs w:val="22"/>
    </w:rPr>
  </w:style>
  <w:style w:type="paragraph" w:customStyle="1" w:styleId="Poglavje">
    <w:name w:val="Poglavje"/>
    <w:basedOn w:val="Navaden"/>
    <w:qFormat/>
    <w:rsid w:val="00CA678E"/>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val="sl-SI" w:eastAsia="sl-SI"/>
    </w:rPr>
  </w:style>
  <w:style w:type="paragraph" w:customStyle="1" w:styleId="Neotevilenodstavek">
    <w:name w:val="Neoštevilčen odstavek"/>
    <w:basedOn w:val="Navaden"/>
    <w:link w:val="NeotevilenodstavekZnak"/>
    <w:qFormat/>
    <w:rsid w:val="00CA678E"/>
    <w:pPr>
      <w:overflowPunct w:val="0"/>
      <w:autoSpaceDE w:val="0"/>
      <w:autoSpaceDN w:val="0"/>
      <w:adjustRightInd w:val="0"/>
      <w:spacing w:before="60" w:after="60" w:line="200" w:lineRule="exact"/>
      <w:jc w:val="both"/>
      <w:textAlignment w:val="baseline"/>
    </w:pPr>
    <w:rPr>
      <w:rFonts w:cs="Arial"/>
      <w:sz w:val="22"/>
      <w:szCs w:val="22"/>
      <w:lang w:val="sl-SI" w:eastAsia="sl-SI"/>
    </w:rPr>
  </w:style>
  <w:style w:type="character" w:customStyle="1" w:styleId="NeotevilenodstavekZnak">
    <w:name w:val="Neoštevilčen odstavek Znak"/>
    <w:link w:val="Neotevilenodstavek"/>
    <w:rsid w:val="00CA678E"/>
    <w:rPr>
      <w:rFonts w:ascii="Arial" w:hAnsi="Arial" w:cs="Arial"/>
      <w:sz w:val="22"/>
      <w:szCs w:val="22"/>
    </w:rPr>
  </w:style>
  <w:style w:type="paragraph" w:customStyle="1" w:styleId="Oddelek">
    <w:name w:val="Oddelek"/>
    <w:basedOn w:val="Navaden"/>
    <w:link w:val="OddelekZnak1"/>
    <w:qFormat/>
    <w:rsid w:val="00CA678E"/>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val="sl-SI" w:eastAsia="sl-SI"/>
    </w:rPr>
  </w:style>
  <w:style w:type="character" w:customStyle="1" w:styleId="OddelekZnak1">
    <w:name w:val="Oddelek Znak1"/>
    <w:link w:val="Oddelek"/>
    <w:rsid w:val="00CA678E"/>
    <w:rPr>
      <w:rFonts w:ascii="Arial" w:hAnsi="Arial" w:cs="Arial"/>
      <w:b/>
      <w:sz w:val="22"/>
      <w:szCs w:val="22"/>
    </w:rPr>
  </w:style>
  <w:style w:type="paragraph" w:customStyle="1" w:styleId="Vrstapredpisa">
    <w:name w:val="Vrsta predpisa"/>
    <w:basedOn w:val="Navaden"/>
    <w:link w:val="VrstapredpisaZnak"/>
    <w:qFormat/>
    <w:rsid w:val="00CA678E"/>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val="sl-SI" w:eastAsia="sl-SI"/>
    </w:rPr>
  </w:style>
  <w:style w:type="character" w:customStyle="1" w:styleId="VrstapredpisaZnak">
    <w:name w:val="Vrsta predpisa Znak"/>
    <w:link w:val="Vrstapredpisa"/>
    <w:rsid w:val="00CA678E"/>
    <w:rPr>
      <w:rFonts w:ascii="Arial" w:hAnsi="Arial" w:cs="Arial"/>
      <w:b/>
      <w:bCs/>
      <w:color w:val="000000"/>
      <w:spacing w:val="40"/>
      <w:sz w:val="22"/>
      <w:szCs w:val="22"/>
    </w:rPr>
  </w:style>
  <w:style w:type="paragraph" w:customStyle="1" w:styleId="Alineazaodstavkom">
    <w:name w:val="Alinea za odstavkom"/>
    <w:basedOn w:val="Navaden"/>
    <w:link w:val="AlineazaodstavkomZnak"/>
    <w:qFormat/>
    <w:rsid w:val="00CA678E"/>
    <w:pPr>
      <w:numPr>
        <w:numId w:val="11"/>
      </w:numPr>
      <w:overflowPunct w:val="0"/>
      <w:autoSpaceDE w:val="0"/>
      <w:autoSpaceDN w:val="0"/>
      <w:adjustRightInd w:val="0"/>
      <w:spacing w:line="200" w:lineRule="exact"/>
      <w:ind w:left="709" w:hanging="284"/>
      <w:jc w:val="both"/>
      <w:textAlignment w:val="baseline"/>
    </w:pPr>
    <w:rPr>
      <w:rFonts w:cs="Arial"/>
      <w:sz w:val="22"/>
      <w:szCs w:val="22"/>
      <w:lang w:val="sl-SI" w:eastAsia="sl-SI"/>
    </w:rPr>
  </w:style>
  <w:style w:type="character" w:customStyle="1" w:styleId="AlineazaodstavkomZnak">
    <w:name w:val="Alinea za odstavkom Znak"/>
    <w:link w:val="Alineazaodstavkom"/>
    <w:rsid w:val="00CA678E"/>
    <w:rPr>
      <w:rFonts w:ascii="Arial" w:hAnsi="Arial" w:cs="Arial"/>
      <w:sz w:val="22"/>
      <w:szCs w:val="22"/>
    </w:rPr>
  </w:style>
  <w:style w:type="paragraph" w:customStyle="1" w:styleId="Odstavekseznama1">
    <w:name w:val="Odstavek seznama1"/>
    <w:basedOn w:val="Navaden"/>
    <w:qFormat/>
    <w:rsid w:val="00CA678E"/>
    <w:pPr>
      <w:spacing w:line="240" w:lineRule="auto"/>
      <w:ind w:left="720"/>
      <w:contextualSpacing/>
    </w:pPr>
    <w:rPr>
      <w:rFonts w:ascii="Times New Roman" w:hAnsi="Times New Roman"/>
      <w:sz w:val="24"/>
      <w:lang w:val="sl-SI" w:eastAsia="sl-SI"/>
    </w:rPr>
  </w:style>
  <w:style w:type="paragraph" w:customStyle="1" w:styleId="Alineazatoko">
    <w:name w:val="Alinea za točko"/>
    <w:basedOn w:val="Navaden"/>
    <w:link w:val="AlineazatokoZnak"/>
    <w:qFormat/>
    <w:rsid w:val="00CA678E"/>
    <w:pPr>
      <w:tabs>
        <w:tab w:val="num" w:pos="360"/>
      </w:tabs>
      <w:overflowPunct w:val="0"/>
      <w:autoSpaceDE w:val="0"/>
      <w:autoSpaceDN w:val="0"/>
      <w:adjustRightInd w:val="0"/>
      <w:spacing w:line="200" w:lineRule="exact"/>
      <w:ind w:left="360" w:hanging="360"/>
      <w:jc w:val="both"/>
      <w:textAlignment w:val="baseline"/>
    </w:pPr>
    <w:rPr>
      <w:rFonts w:cs="Arial"/>
      <w:sz w:val="22"/>
      <w:szCs w:val="22"/>
      <w:lang w:val="sl-SI" w:eastAsia="sl-SI"/>
    </w:rPr>
  </w:style>
  <w:style w:type="character" w:customStyle="1" w:styleId="AlineazatokoZnak">
    <w:name w:val="Alinea za točko Znak"/>
    <w:link w:val="Alineazatoko"/>
    <w:rsid w:val="00CA678E"/>
    <w:rPr>
      <w:rFonts w:ascii="Arial" w:hAnsi="Arial" w:cs="Arial"/>
      <w:sz w:val="22"/>
      <w:szCs w:val="22"/>
    </w:rPr>
  </w:style>
  <w:style w:type="character" w:customStyle="1" w:styleId="rkovnatokazaodstavkomZnak">
    <w:name w:val="Črkovna točka_za odstavkom Znak"/>
    <w:link w:val="rkovnatokazaodstavkom"/>
    <w:rsid w:val="00CA678E"/>
    <w:rPr>
      <w:rFonts w:ascii="Arial" w:hAnsi="Arial"/>
    </w:rPr>
  </w:style>
  <w:style w:type="paragraph" w:customStyle="1" w:styleId="rkovnatokazaodstavkom">
    <w:name w:val="Črkovna točka_za odstavkom"/>
    <w:basedOn w:val="Navaden"/>
    <w:link w:val="rkovnatokazaodstavkomZnak"/>
    <w:qFormat/>
    <w:rsid w:val="00CA678E"/>
    <w:pPr>
      <w:numPr>
        <w:numId w:val="7"/>
      </w:numPr>
      <w:overflowPunct w:val="0"/>
      <w:autoSpaceDE w:val="0"/>
      <w:autoSpaceDN w:val="0"/>
      <w:adjustRightInd w:val="0"/>
      <w:spacing w:line="200" w:lineRule="exact"/>
      <w:jc w:val="both"/>
      <w:textAlignment w:val="baseline"/>
    </w:pPr>
    <w:rPr>
      <w:szCs w:val="20"/>
      <w:lang w:val="sl-SI" w:eastAsia="sl-SI"/>
    </w:rPr>
  </w:style>
  <w:style w:type="paragraph" w:customStyle="1" w:styleId="Odsek">
    <w:name w:val="Odsek"/>
    <w:basedOn w:val="Oddelek"/>
    <w:link w:val="OdsekZnak"/>
    <w:qFormat/>
    <w:rsid w:val="00CA678E"/>
    <w:pPr>
      <w:numPr>
        <w:numId w:val="1"/>
      </w:numPr>
      <w:ind w:left="0" w:firstLine="0"/>
    </w:pPr>
  </w:style>
  <w:style w:type="character" w:customStyle="1" w:styleId="OdsekZnak">
    <w:name w:val="Odsek Znak"/>
    <w:link w:val="Odsek"/>
    <w:rsid w:val="00CA678E"/>
    <w:rPr>
      <w:rFonts w:ascii="Arial" w:hAnsi="Arial" w:cs="Arial"/>
      <w:b/>
      <w:sz w:val="22"/>
      <w:szCs w:val="22"/>
    </w:rPr>
  </w:style>
  <w:style w:type="paragraph" w:styleId="Besedilooblaka">
    <w:name w:val="Balloon Text"/>
    <w:basedOn w:val="Navaden"/>
    <w:link w:val="BesedilooblakaZnak"/>
    <w:rsid w:val="002C431D"/>
    <w:pPr>
      <w:spacing w:line="240" w:lineRule="auto"/>
    </w:pPr>
    <w:rPr>
      <w:rFonts w:ascii="Tahoma" w:hAnsi="Tahoma" w:cs="Tahoma"/>
      <w:sz w:val="16"/>
      <w:szCs w:val="16"/>
    </w:rPr>
  </w:style>
  <w:style w:type="character" w:customStyle="1" w:styleId="BesedilooblakaZnak">
    <w:name w:val="Besedilo oblačka Znak"/>
    <w:link w:val="Besedilooblaka"/>
    <w:rsid w:val="002C431D"/>
    <w:rPr>
      <w:rFonts w:ascii="Tahoma" w:hAnsi="Tahoma" w:cs="Tahoma"/>
      <w:sz w:val="16"/>
      <w:szCs w:val="16"/>
      <w:lang w:val="en-US" w:eastAsia="en-US"/>
    </w:rPr>
  </w:style>
  <w:style w:type="paragraph" w:styleId="Odstavekseznama">
    <w:name w:val="List Paragraph"/>
    <w:basedOn w:val="Navaden"/>
    <w:uiPriority w:val="34"/>
    <w:qFormat/>
    <w:rsid w:val="00BE7F0C"/>
    <w:pPr>
      <w:ind w:left="720"/>
      <w:contextualSpacing/>
    </w:pPr>
  </w:style>
  <w:style w:type="character" w:styleId="Pripombasklic">
    <w:name w:val="annotation reference"/>
    <w:basedOn w:val="Privzetapisavaodstavka"/>
    <w:rsid w:val="00C70B37"/>
    <w:rPr>
      <w:sz w:val="16"/>
      <w:szCs w:val="16"/>
    </w:rPr>
  </w:style>
  <w:style w:type="paragraph" w:styleId="Pripombabesedilo">
    <w:name w:val="annotation text"/>
    <w:basedOn w:val="Navaden"/>
    <w:link w:val="PripombabesediloZnak"/>
    <w:rsid w:val="00C70B37"/>
    <w:pPr>
      <w:spacing w:line="240" w:lineRule="auto"/>
    </w:pPr>
    <w:rPr>
      <w:szCs w:val="20"/>
    </w:rPr>
  </w:style>
  <w:style w:type="character" w:customStyle="1" w:styleId="PripombabesediloZnak">
    <w:name w:val="Pripomba – besedilo Znak"/>
    <w:basedOn w:val="Privzetapisavaodstavka"/>
    <w:link w:val="Pripombabesedilo"/>
    <w:rsid w:val="00C70B37"/>
    <w:rPr>
      <w:rFonts w:ascii="Arial" w:hAnsi="Arial"/>
      <w:lang w:val="en-US" w:eastAsia="en-US"/>
    </w:rPr>
  </w:style>
  <w:style w:type="paragraph" w:styleId="Zadevapripombe">
    <w:name w:val="annotation subject"/>
    <w:basedOn w:val="Pripombabesedilo"/>
    <w:next w:val="Pripombabesedilo"/>
    <w:link w:val="ZadevapripombeZnak"/>
    <w:rsid w:val="00C70B37"/>
    <w:rPr>
      <w:b/>
      <w:bCs/>
    </w:rPr>
  </w:style>
  <w:style w:type="character" w:customStyle="1" w:styleId="ZadevapripombeZnak">
    <w:name w:val="Zadeva pripombe Znak"/>
    <w:basedOn w:val="PripombabesediloZnak"/>
    <w:link w:val="Zadevapripombe"/>
    <w:rsid w:val="00C70B37"/>
    <w:rPr>
      <w:rFonts w:ascii="Arial" w:hAnsi="Arial"/>
      <w:b/>
      <w:bCs/>
      <w:lang w:val="en-US" w:eastAsia="en-US"/>
    </w:rPr>
  </w:style>
  <w:style w:type="paragraph" w:styleId="Revizija">
    <w:name w:val="Revision"/>
    <w:hidden/>
    <w:uiPriority w:val="99"/>
    <w:semiHidden/>
    <w:rsid w:val="00C70B37"/>
    <w:rPr>
      <w:rFonts w:ascii="Arial" w:hAnsi="Arial"/>
      <w:szCs w:val="24"/>
      <w:lang w:val="en-US" w:eastAsia="en-US"/>
    </w:rPr>
  </w:style>
  <w:style w:type="table" w:customStyle="1" w:styleId="Tabelamrea1">
    <w:name w:val="Tabela – mreža1"/>
    <w:basedOn w:val="Navadnatabela"/>
    <w:next w:val="Tabelamrea"/>
    <w:uiPriority w:val="59"/>
    <w:rsid w:val="009A1B5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
    <w:name w:val="Tabela – mreža2"/>
    <w:basedOn w:val="Navadnatabela"/>
    <w:next w:val="Tabelamrea"/>
    <w:uiPriority w:val="59"/>
    <w:rsid w:val="00AD30E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07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ur-lex.europa.eu/legal-content/SL/TXT/HTML/?uri=CELEX:32016L2284&amp;from=EN" TargetMode="External"/><Relationship Id="rId18" Type="http://schemas.openxmlformats.org/officeDocument/2006/relationships/hyperlink" Target="http://eur-lex.europa.eu/legal-content/SL/TXT/HTML/?uri=CELEX:32016L2284&amp;from=EN" TargetMode="External"/><Relationship Id="rId26" Type="http://schemas.openxmlformats.org/officeDocument/2006/relationships/hyperlink" Target="http://eur-lex.europa.eu/legal-content/SL/TXT/HTML/?uri=CELEX:32016L2284&amp;from=EN"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eur-lex.europa.eu/legal-content/SL/TXT/HTML/?uri=CELEX:32016L2284&amp;from=EN" TargetMode="External"/><Relationship Id="rId34" Type="http://schemas.openxmlformats.org/officeDocument/2006/relationships/hyperlink" Target="http://eur-lex.europa.eu/legal-content/SL/TXT/HTML/?uri=CELEX:32016L2284&amp;from=EN"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eur-lex.europa.eu/legal-content/SL/TXT/HTML/?uri=CELEX:32016L2284&amp;from=EN" TargetMode="External"/><Relationship Id="rId17" Type="http://schemas.openxmlformats.org/officeDocument/2006/relationships/hyperlink" Target="http://eur-lex.europa.eu/legal-content/SL/TXT/HTML/?uri=CELEX:32016L2284&amp;from=EN" TargetMode="External"/><Relationship Id="rId25" Type="http://schemas.openxmlformats.org/officeDocument/2006/relationships/hyperlink" Target="http://eur-lex.europa.eu/legal-content/SL/TXT/HTML/?uri=CELEX:32016L2284&amp;from=EN" TargetMode="External"/><Relationship Id="rId33" Type="http://schemas.openxmlformats.org/officeDocument/2006/relationships/hyperlink" Target="http://eur-lex.europa.eu/legal-content/SL/TXT/HTML/?uri=CELEX:32016L2284&amp;from=EN" TargetMode="External"/><Relationship Id="rId38" Type="http://schemas.openxmlformats.org/officeDocument/2006/relationships/hyperlink" Target="http://eur-lex.europa.eu/legal-content/SL/TXT/HTML/?uri=CELEX:32016L2284&amp;from=EN" TargetMode="External"/><Relationship Id="rId2" Type="http://schemas.openxmlformats.org/officeDocument/2006/relationships/numbering" Target="numbering.xml"/><Relationship Id="rId16" Type="http://schemas.openxmlformats.org/officeDocument/2006/relationships/hyperlink" Target="http://eur-lex.europa.eu/legal-content/SL/TXT/HTML/?uri=CELEX:32016L2284&amp;from=EN" TargetMode="External"/><Relationship Id="rId20" Type="http://schemas.openxmlformats.org/officeDocument/2006/relationships/hyperlink" Target="http://eur-lex.europa.eu/legal-content/SL/TXT/HTML/?uri=CELEX:32016L2284&amp;from=EN" TargetMode="External"/><Relationship Id="rId29" Type="http://schemas.openxmlformats.org/officeDocument/2006/relationships/hyperlink" Target="http://eur-lex.europa.eu/legal-content/SL/TXT/HTML/?uri=CELEX:32016L2284&amp;from=EN"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r-lex.europa.eu/legal-content/SL/TXT/HTML/?uri=CELEX:32016L2284&amp;from=EN" TargetMode="External"/><Relationship Id="rId24" Type="http://schemas.openxmlformats.org/officeDocument/2006/relationships/hyperlink" Target="http://eur-lex.europa.eu/legal-content/SL/TXT/HTML/?uri=CELEX:32016L2284&amp;from=EN" TargetMode="External"/><Relationship Id="rId32" Type="http://schemas.openxmlformats.org/officeDocument/2006/relationships/hyperlink" Target="http://eur-lex.europa.eu/legal-content/SL/TXT/HTML/?uri=CELEX:32016L2284&amp;from=EN" TargetMode="External"/><Relationship Id="rId37" Type="http://schemas.openxmlformats.org/officeDocument/2006/relationships/hyperlink" Target="http://eur-lex.europa.eu/legal-content/SL/TXT/HTML/?uri=CELEX:32016L2284&amp;from=EN" TargetMode="External"/><Relationship Id="rId40"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eur-lex.europa.eu/legal-content/SL/TXT/HTML/?uri=CELEX:32016L2284&amp;from=EN" TargetMode="External"/><Relationship Id="rId23" Type="http://schemas.openxmlformats.org/officeDocument/2006/relationships/hyperlink" Target="http://eur-lex.europa.eu/legal-content/SL/TXT/HTML/?uri=CELEX:32016L2284&amp;from=EN" TargetMode="External"/><Relationship Id="rId28" Type="http://schemas.openxmlformats.org/officeDocument/2006/relationships/hyperlink" Target="http://eur-lex.europa.eu/legal-content/SL/TXT/HTML/?uri=CELEX:32016L2284&amp;from=EN" TargetMode="External"/><Relationship Id="rId36" Type="http://schemas.openxmlformats.org/officeDocument/2006/relationships/hyperlink" Target="http://eur-lex.europa.eu/legal-content/SL/TXT/HTML/?uri=CELEX:32016L2284&amp;from=EN" TargetMode="External"/><Relationship Id="rId10" Type="http://schemas.openxmlformats.org/officeDocument/2006/relationships/hyperlink" Target="http://eur-lex.europa.eu/legal-content/SL/TXT/HTML/?uri=CELEX:32016L2284&amp;from=EN" TargetMode="External"/><Relationship Id="rId19" Type="http://schemas.openxmlformats.org/officeDocument/2006/relationships/hyperlink" Target="http://eur-lex.europa.eu/legal-content/SL/TXT/HTML/?uri=CELEX:32016L2284&amp;from=EN" TargetMode="External"/><Relationship Id="rId31" Type="http://schemas.openxmlformats.org/officeDocument/2006/relationships/hyperlink" Target="http://eur-lex.europa.eu/legal-content/SL/TXT/HTML/?uri=CELEX:32016L2284&amp;from=EN" TargetMode="External"/><Relationship Id="rId4" Type="http://schemas.microsoft.com/office/2007/relationships/stylesWithEffects" Target="stylesWithEffects.xml"/><Relationship Id="rId9" Type="http://schemas.openxmlformats.org/officeDocument/2006/relationships/hyperlink" Target="mailto:Gp.gs@gov.si" TargetMode="External"/><Relationship Id="rId14" Type="http://schemas.openxmlformats.org/officeDocument/2006/relationships/hyperlink" Target="http://eur-lex.europa.eu/legal-content/SL/TXT/HTML/?uri=CELEX:32016L2284&amp;from=EN" TargetMode="External"/><Relationship Id="rId22" Type="http://schemas.openxmlformats.org/officeDocument/2006/relationships/hyperlink" Target="http://eur-lex.europa.eu/legal-content/SL/TXT/HTML/?uri=CELEX:32016L2284&amp;from=EN" TargetMode="External"/><Relationship Id="rId27" Type="http://schemas.openxmlformats.org/officeDocument/2006/relationships/hyperlink" Target="http://eur-lex.europa.eu/legal-content/SL/TXT/HTML/?uri=CELEX:32016L2284&amp;from=EN" TargetMode="External"/><Relationship Id="rId30" Type="http://schemas.openxmlformats.org/officeDocument/2006/relationships/hyperlink" Target="http://eur-lex.europa.eu/legal-content/SL/TXT/HTML/?uri=CELEX:32016L2284&amp;from=EN" TargetMode="External"/><Relationship Id="rId35" Type="http://schemas.openxmlformats.org/officeDocument/2006/relationships/hyperlink" Target="http://eur-lex.europa.eu/legal-content/SL/TXT/HTML/?uri=CELEX:32016L2284&amp;from=EN" TargetMode="Externa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7FFC2-A83F-442C-B976-B7AF68A57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24</Pages>
  <Words>7843</Words>
  <Characters>44708</Characters>
  <Application>Microsoft Office Word</Application>
  <DocSecurity>0</DocSecurity>
  <Lines>372</Lines>
  <Paragraphs>104</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52447</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MOP</dc:creator>
  <cp:lastModifiedBy>HK</cp:lastModifiedBy>
  <cp:revision>3</cp:revision>
  <cp:lastPrinted>2018-07-02T12:15:00Z</cp:lastPrinted>
  <dcterms:created xsi:type="dcterms:W3CDTF">2018-07-03T07:36:00Z</dcterms:created>
  <dcterms:modified xsi:type="dcterms:W3CDTF">2018-07-03T07:40:00Z</dcterms:modified>
</cp:coreProperties>
</file>