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C06579"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C06579"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18468E">
            <w:pPr>
              <w:pStyle w:val="Neotevilenodstavek"/>
              <w:spacing w:before="0" w:after="0" w:line="260" w:lineRule="exact"/>
              <w:jc w:val="left"/>
              <w:rPr>
                <w:sz w:val="20"/>
                <w:szCs w:val="20"/>
              </w:rPr>
            </w:pPr>
            <w:r>
              <w:rPr>
                <w:sz w:val="20"/>
                <w:szCs w:val="20"/>
              </w:rPr>
              <w:t xml:space="preserve">Številka: </w:t>
            </w:r>
            <w:r w:rsidR="0058462C">
              <w:rPr>
                <w:sz w:val="20"/>
                <w:szCs w:val="20"/>
              </w:rPr>
              <w:t>6110-968/2015</w:t>
            </w:r>
            <w:r w:rsidR="00844CAE">
              <w:rPr>
                <w:sz w:val="20"/>
                <w:szCs w:val="20"/>
              </w:rPr>
              <w:t>/</w:t>
            </w:r>
            <w:r w:rsidR="008F2AE2">
              <w:rPr>
                <w:sz w:val="20"/>
                <w:szCs w:val="20"/>
              </w:rPr>
              <w:t>34</w:t>
            </w:r>
            <w:bookmarkStart w:id="0" w:name="_GoBack"/>
            <w:bookmarkEnd w:id="0"/>
          </w:p>
        </w:tc>
      </w:tr>
      <w:tr w:rsidR="00644E67" w:rsidRPr="008D1759" w:rsidTr="00956616">
        <w:trPr>
          <w:gridAfter w:val="2"/>
          <w:wAfter w:w="3067" w:type="dxa"/>
        </w:trPr>
        <w:tc>
          <w:tcPr>
            <w:tcW w:w="6096" w:type="dxa"/>
            <w:gridSpan w:val="2"/>
          </w:tcPr>
          <w:p w:rsidR="00644E67" w:rsidRPr="008D1759" w:rsidRDefault="00644E67" w:rsidP="00024468">
            <w:pPr>
              <w:pStyle w:val="Neotevilenodstavek"/>
              <w:spacing w:before="0" w:after="0" w:line="260" w:lineRule="exact"/>
              <w:jc w:val="left"/>
              <w:rPr>
                <w:sz w:val="20"/>
                <w:szCs w:val="20"/>
              </w:rPr>
            </w:pPr>
            <w:r>
              <w:rPr>
                <w:sz w:val="20"/>
                <w:szCs w:val="20"/>
              </w:rPr>
              <w:t xml:space="preserve">Ljubljana, </w:t>
            </w:r>
            <w:r w:rsidR="00844CAE">
              <w:rPr>
                <w:sz w:val="20"/>
                <w:szCs w:val="20"/>
              </w:rPr>
              <w:t>2</w:t>
            </w:r>
            <w:r w:rsidR="00024468">
              <w:rPr>
                <w:sz w:val="20"/>
                <w:szCs w:val="20"/>
              </w:rPr>
              <w:t>3</w:t>
            </w:r>
            <w:r w:rsidR="00AF55EF">
              <w:rPr>
                <w:sz w:val="20"/>
                <w:szCs w:val="20"/>
              </w:rPr>
              <w:t>.</w:t>
            </w:r>
            <w:r w:rsidR="0018468E">
              <w:rPr>
                <w:sz w:val="20"/>
                <w:szCs w:val="20"/>
              </w:rPr>
              <w:t xml:space="preserve"> 10.</w:t>
            </w:r>
            <w:r w:rsidR="00AF55EF">
              <w:rPr>
                <w:sz w:val="20"/>
                <w:szCs w:val="20"/>
              </w:rPr>
              <w:t xml:space="preserve"> 2017</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8F2AE2"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541258" w:rsidRDefault="00644E67" w:rsidP="005579FE">
            <w:pPr>
              <w:pStyle w:val="Naslovpredpisa"/>
              <w:spacing w:before="0" w:after="0" w:line="260" w:lineRule="exact"/>
              <w:jc w:val="left"/>
              <w:rPr>
                <w:sz w:val="20"/>
                <w:szCs w:val="20"/>
              </w:rPr>
            </w:pPr>
            <w:r w:rsidRPr="00541258">
              <w:rPr>
                <w:sz w:val="20"/>
                <w:szCs w:val="20"/>
              </w:rPr>
              <w:t xml:space="preserve">ZADEVA: </w:t>
            </w:r>
            <w:r w:rsidR="00D82E9E" w:rsidRPr="00541258">
              <w:rPr>
                <w:color w:val="000000"/>
                <w:sz w:val="20"/>
                <w:szCs w:val="20"/>
              </w:rPr>
              <w:t>R</w:t>
            </w:r>
            <w:r w:rsidR="00D82E9E" w:rsidRPr="00541258">
              <w:rPr>
                <w:bCs/>
                <w:color w:val="000000"/>
                <w:sz w:val="20"/>
                <w:szCs w:val="20"/>
              </w:rPr>
              <w:t>azporeditev presežka prihodkov nad odhodki iz leta 201</w:t>
            </w:r>
            <w:r w:rsidR="00AF55EF" w:rsidRPr="00541258">
              <w:rPr>
                <w:bCs/>
                <w:color w:val="000000"/>
                <w:sz w:val="20"/>
                <w:szCs w:val="20"/>
              </w:rPr>
              <w:t>6</w:t>
            </w:r>
            <w:r w:rsidR="00D82E9E" w:rsidRPr="00541258">
              <w:rPr>
                <w:bCs/>
                <w:color w:val="000000"/>
                <w:sz w:val="20"/>
                <w:szCs w:val="20"/>
              </w:rPr>
              <w:t xml:space="preserve"> v javnem zavodu </w:t>
            </w:r>
            <w:r w:rsidR="005579FE">
              <w:rPr>
                <w:bCs/>
                <w:color w:val="000000"/>
                <w:sz w:val="20"/>
                <w:szCs w:val="20"/>
              </w:rPr>
              <w:t>Slovensko narodno gledališče Opera in balet Ljubljana</w:t>
            </w:r>
            <w:r w:rsidR="00D82E9E" w:rsidRPr="00541258">
              <w:rPr>
                <w:sz w:val="20"/>
                <w:szCs w:val="20"/>
              </w:rPr>
              <w:t xml:space="preserve">  </w:t>
            </w:r>
            <w:r w:rsidR="006E04BF">
              <w:rPr>
                <w:sz w:val="20"/>
                <w:szCs w:val="20"/>
              </w:rPr>
              <w:t>- predlog za obravnavo</w:t>
            </w:r>
          </w:p>
        </w:tc>
      </w:tr>
      <w:tr w:rsidR="00644E67" w:rsidRPr="008D1759" w:rsidTr="00956616">
        <w:tc>
          <w:tcPr>
            <w:tcW w:w="9163" w:type="dxa"/>
            <w:gridSpan w:val="4"/>
          </w:tcPr>
          <w:p w:rsidR="00644E67" w:rsidRPr="00541258" w:rsidRDefault="00644E67" w:rsidP="00956616">
            <w:pPr>
              <w:pStyle w:val="Poglavje"/>
              <w:spacing w:before="0" w:after="0" w:line="260" w:lineRule="exact"/>
              <w:jc w:val="left"/>
              <w:rPr>
                <w:sz w:val="20"/>
                <w:szCs w:val="20"/>
              </w:rPr>
            </w:pPr>
            <w:r w:rsidRPr="00541258">
              <w:rPr>
                <w:sz w:val="20"/>
                <w:szCs w:val="20"/>
              </w:rPr>
              <w:t>1. Predlog sklepov vlade:</w:t>
            </w:r>
          </w:p>
        </w:tc>
      </w:tr>
      <w:tr w:rsidR="00D82E9E" w:rsidRPr="008D1759" w:rsidTr="00956616">
        <w:tc>
          <w:tcPr>
            <w:tcW w:w="9163" w:type="dxa"/>
            <w:gridSpan w:val="4"/>
          </w:tcPr>
          <w:p w:rsidR="00D82E9E" w:rsidRPr="00541258" w:rsidRDefault="00D82E9E" w:rsidP="00C63BD6">
            <w:pPr>
              <w:spacing w:line="240" w:lineRule="atLeast"/>
              <w:rPr>
                <w:rFonts w:ascii="Arial" w:hAnsi="Arial" w:cs="Arial"/>
                <w:color w:val="000000"/>
                <w:sz w:val="20"/>
                <w:szCs w:val="20"/>
              </w:rPr>
            </w:pPr>
            <w:r w:rsidRPr="00541258">
              <w:rPr>
                <w:rFonts w:ascii="Arial" w:hAnsi="Arial" w:cs="Arial"/>
                <w:sz w:val="20"/>
                <w:szCs w:val="20"/>
              </w:rPr>
              <w:t xml:space="preserve">Na podlagi 19. člena Zakona o računovodstvu (Uradni list RS, št. </w:t>
            </w:r>
            <w:hyperlink r:id="rId10" w:tgtFrame="_blank" w:tooltip="Zakon o računovodstvu (ZR)" w:history="1">
              <w:r w:rsidRPr="00541258">
                <w:rPr>
                  <w:rFonts w:ascii="Arial" w:hAnsi="Arial" w:cs="Arial"/>
                  <w:sz w:val="20"/>
                  <w:szCs w:val="20"/>
                </w:rPr>
                <w:t>23/99</w:t>
              </w:r>
            </w:hyperlink>
            <w:r w:rsidRPr="00541258">
              <w:rPr>
                <w:rFonts w:ascii="Arial" w:hAnsi="Arial" w:cs="Arial"/>
                <w:sz w:val="20"/>
                <w:szCs w:val="20"/>
              </w:rPr>
              <w:t xml:space="preserve">, </w:t>
            </w:r>
            <w:hyperlink r:id="rId11" w:tgtFrame="_blank" w:tooltip="Zakon o spremembah in dopolnitvah zakona o javnih financah" w:history="1">
              <w:r w:rsidRPr="00541258">
                <w:rPr>
                  <w:rFonts w:ascii="Arial" w:hAnsi="Arial" w:cs="Arial"/>
                  <w:sz w:val="20"/>
                  <w:szCs w:val="20"/>
                </w:rPr>
                <w:t>30/02</w:t>
              </w:r>
            </w:hyperlink>
            <w:r w:rsidRPr="00541258">
              <w:rPr>
                <w:rFonts w:ascii="Arial" w:hAnsi="Arial" w:cs="Arial"/>
                <w:sz w:val="20"/>
                <w:szCs w:val="20"/>
              </w:rPr>
              <w:t xml:space="preserve"> – ZJF-C in </w:t>
            </w:r>
            <w:hyperlink r:id="rId12" w:tgtFrame="_blank" w:tooltip="Zakon o uvedbi eura" w:history="1">
              <w:r w:rsidRPr="00541258">
                <w:rPr>
                  <w:rFonts w:ascii="Arial" w:hAnsi="Arial" w:cs="Arial"/>
                  <w:sz w:val="20"/>
                  <w:szCs w:val="20"/>
                </w:rPr>
                <w:t>114/06</w:t>
              </w:r>
            </w:hyperlink>
            <w:r w:rsidRPr="00541258">
              <w:rPr>
                <w:rFonts w:ascii="Arial" w:hAnsi="Arial" w:cs="Arial"/>
                <w:sz w:val="20"/>
                <w:szCs w:val="20"/>
              </w:rPr>
              <w:t xml:space="preserve"> – ZUE), 17. člena Pravilnika o razčlenjevanju in merjenju prihodkov in odhodkov pravnih oseb javnega prava (Uradni list RS, št. </w:t>
            </w:r>
            <w:hyperlink r:id="rId13" w:tgtFrame="_blank" w:tooltip="Pravilnik o razčlenjevanju in merjenju prihodkov in odhodkov pravnih oseb javnega prava" w:history="1">
              <w:r w:rsidRPr="00541258">
                <w:rPr>
                  <w:rFonts w:ascii="Arial" w:hAnsi="Arial" w:cs="Arial"/>
                  <w:sz w:val="20"/>
                  <w:szCs w:val="20"/>
                </w:rPr>
                <w:t>134/03</w:t>
              </w:r>
            </w:hyperlink>
            <w:r w:rsidRPr="00541258">
              <w:rPr>
                <w:rFonts w:ascii="Arial" w:hAnsi="Arial" w:cs="Arial"/>
                <w:sz w:val="20"/>
                <w:szCs w:val="20"/>
              </w:rPr>
              <w:t xml:space="preserve">, </w:t>
            </w:r>
            <w:hyperlink r:id="rId14" w:tgtFrame="_blank" w:tooltip="Pravilnik o spremembi pravilnika o razčlenjevanju in merjenju prihodkov in odhodkov pravnih oseb javnega prava" w:history="1">
              <w:r w:rsidRPr="00541258">
                <w:rPr>
                  <w:rFonts w:ascii="Arial" w:hAnsi="Arial" w:cs="Arial"/>
                  <w:sz w:val="20"/>
                  <w:szCs w:val="20"/>
                </w:rPr>
                <w:t>34/04</w:t>
              </w:r>
            </w:hyperlink>
            <w:r w:rsidRPr="00541258">
              <w:rPr>
                <w:rFonts w:ascii="Arial" w:hAnsi="Arial" w:cs="Arial"/>
                <w:sz w:val="20"/>
                <w:szCs w:val="20"/>
              </w:rPr>
              <w:t xml:space="preserve">, </w:t>
            </w:r>
            <w:hyperlink r:id="rId15" w:tgtFrame="_blank" w:tooltip="Pravilnik o spremembi in dopolnitvi pravilnika o razčlenjevanju in merjenju prihodkov in odhodkov pravnih oseb javnega prava" w:history="1">
              <w:r w:rsidRPr="00541258">
                <w:rPr>
                  <w:rFonts w:ascii="Arial" w:hAnsi="Arial" w:cs="Arial"/>
                  <w:sz w:val="20"/>
                  <w:szCs w:val="20"/>
                </w:rPr>
                <w:t>13/05</w:t>
              </w:r>
            </w:hyperlink>
            <w:r w:rsidRPr="00541258">
              <w:rPr>
                <w:rFonts w:ascii="Arial" w:hAnsi="Arial" w:cs="Arial"/>
                <w:sz w:val="20"/>
                <w:szCs w:val="20"/>
              </w:rPr>
              <w:t xml:space="preserve">, </w:t>
            </w:r>
            <w:hyperlink r:id="rId16" w:tgtFrame="_blank" w:tooltip="Zakon o uvedbi eura" w:history="1">
              <w:r w:rsidRPr="00541258">
                <w:rPr>
                  <w:rFonts w:ascii="Arial" w:hAnsi="Arial" w:cs="Arial"/>
                  <w:sz w:val="20"/>
                  <w:szCs w:val="20"/>
                </w:rPr>
                <w:t>114/06</w:t>
              </w:r>
            </w:hyperlink>
            <w:r w:rsidRPr="00541258">
              <w:rPr>
                <w:rFonts w:ascii="Arial" w:hAnsi="Arial" w:cs="Arial"/>
                <w:sz w:val="20"/>
                <w:szCs w:val="20"/>
              </w:rPr>
              <w:t xml:space="preserve"> – ZUE, </w:t>
            </w:r>
            <w:hyperlink r:id="rId17" w:tgtFrame="_blank" w:tooltip="Pravilnik o spremembah in dopolnitvah Pravilnika o razčlenjevanju in merjenju prihodkov in odhodkov pravnih oseb javnega prava" w:history="1">
              <w:r w:rsidRPr="00541258">
                <w:rPr>
                  <w:rFonts w:ascii="Arial" w:hAnsi="Arial" w:cs="Arial"/>
                  <w:sz w:val="20"/>
                  <w:szCs w:val="20"/>
                </w:rPr>
                <w:t>138/06</w:t>
              </w:r>
            </w:hyperlink>
            <w:r w:rsidRPr="00541258">
              <w:rPr>
                <w:rFonts w:ascii="Arial" w:hAnsi="Arial" w:cs="Arial"/>
                <w:sz w:val="20"/>
                <w:szCs w:val="20"/>
              </w:rPr>
              <w:t xml:space="preserve">, </w:t>
            </w:r>
            <w:hyperlink r:id="rId18" w:tgtFrame="_blank" w:tooltip="Pravilnik o spremembah in dopolnitvah Pravilnika o razčlenjevanju in merjenju prihodkov in odhodkov pravnih oseb javnega prava" w:history="1">
              <w:r w:rsidRPr="00541258">
                <w:rPr>
                  <w:rFonts w:ascii="Arial" w:hAnsi="Arial" w:cs="Arial"/>
                  <w:sz w:val="20"/>
                  <w:szCs w:val="20"/>
                </w:rPr>
                <w:t>120/07</w:t>
              </w:r>
            </w:hyperlink>
            <w:r w:rsidRPr="00541258">
              <w:rPr>
                <w:rFonts w:ascii="Arial" w:hAnsi="Arial" w:cs="Arial"/>
                <w:sz w:val="20"/>
                <w:szCs w:val="20"/>
              </w:rPr>
              <w:t xml:space="preserve">, </w:t>
            </w:r>
            <w:hyperlink r:id="rId19" w:tgtFrame="_blank" w:tooltip="Pravilnik o dopolnitvi Pravilnika o razčlenjevanju in merjenju prihodkov in odhodkov pravnih oseb javnega prava" w:history="1">
              <w:r w:rsidRPr="00541258">
                <w:rPr>
                  <w:rFonts w:ascii="Arial" w:hAnsi="Arial" w:cs="Arial"/>
                  <w:sz w:val="20"/>
                  <w:szCs w:val="20"/>
                </w:rPr>
                <w:t>112/09</w:t>
              </w:r>
            </w:hyperlink>
            <w:r w:rsidRPr="00541258">
              <w:rPr>
                <w:rFonts w:ascii="Arial" w:hAnsi="Arial" w:cs="Arial"/>
                <w:sz w:val="20"/>
                <w:szCs w:val="20"/>
              </w:rPr>
              <w:t xml:space="preserve">, </w:t>
            </w:r>
            <w:hyperlink r:id="rId20" w:tgtFrame="_blank" w:tooltip="Pravilnik o spremembi Pravilnika o razčlenjevanju in merjenju prihodkov in odhodkov pravnih oseb javnega prava" w:history="1">
              <w:r w:rsidRPr="00541258">
                <w:rPr>
                  <w:rFonts w:ascii="Arial" w:hAnsi="Arial" w:cs="Arial"/>
                  <w:sz w:val="20"/>
                  <w:szCs w:val="20"/>
                </w:rPr>
                <w:t>58/10</w:t>
              </w:r>
            </w:hyperlink>
            <w:r w:rsidR="000C2153" w:rsidRPr="00541258">
              <w:rPr>
                <w:rFonts w:ascii="Arial" w:hAnsi="Arial" w:cs="Arial"/>
                <w:sz w:val="20"/>
                <w:szCs w:val="20"/>
              </w:rPr>
              <w:t>,</w:t>
            </w:r>
            <w:r w:rsidRPr="00541258">
              <w:rPr>
                <w:rFonts w:ascii="Arial" w:hAnsi="Arial" w:cs="Arial"/>
                <w:sz w:val="20"/>
                <w:szCs w:val="20"/>
              </w:rPr>
              <w:t xml:space="preserve"> </w:t>
            </w:r>
            <w:hyperlink r:id="rId21" w:tgtFrame="_blank" w:tooltip="Pravilnik o spremembah in dopolnitvah Pravilnika o razčlenjevanju in merjenju prihodkov in odhodkov pravnih oseb javnega prava" w:history="1">
              <w:r w:rsidRPr="00541258">
                <w:rPr>
                  <w:rFonts w:ascii="Arial" w:hAnsi="Arial" w:cs="Arial"/>
                  <w:sz w:val="20"/>
                  <w:szCs w:val="20"/>
                </w:rPr>
                <w:t>97/12</w:t>
              </w:r>
            </w:hyperlink>
            <w:r w:rsidR="000C2153" w:rsidRPr="00541258">
              <w:rPr>
                <w:rFonts w:ascii="Arial" w:hAnsi="Arial" w:cs="Arial"/>
                <w:sz w:val="20"/>
                <w:szCs w:val="20"/>
              </w:rPr>
              <w:t xml:space="preserve"> in 100/15</w:t>
            </w:r>
            <w:r w:rsidRPr="00541258">
              <w:rPr>
                <w:rFonts w:ascii="Arial" w:hAnsi="Arial" w:cs="Arial"/>
                <w:sz w:val="20"/>
                <w:szCs w:val="20"/>
              </w:rPr>
              <w:t>)</w:t>
            </w:r>
            <w:r w:rsidR="00106DB7" w:rsidRPr="00541258">
              <w:rPr>
                <w:rFonts w:ascii="Arial" w:hAnsi="Arial" w:cs="Arial"/>
                <w:sz w:val="20"/>
                <w:szCs w:val="20"/>
              </w:rPr>
              <w:t>, 5. člena Zakona o fiskalnem pravilu (Uradni list RS, št. 55/15)</w:t>
            </w:r>
            <w:r w:rsidRPr="00541258">
              <w:rPr>
                <w:rFonts w:ascii="Arial" w:hAnsi="Arial" w:cs="Arial"/>
                <w:sz w:val="20"/>
                <w:szCs w:val="20"/>
              </w:rPr>
              <w:t xml:space="preserve"> in </w:t>
            </w:r>
            <w:r w:rsidRPr="00541258">
              <w:rPr>
                <w:rFonts w:ascii="Arial" w:hAnsi="Arial" w:cs="Arial"/>
                <w:color w:val="000000"/>
                <w:sz w:val="20"/>
                <w:szCs w:val="20"/>
              </w:rPr>
              <w:t xml:space="preserve">na podlagi </w:t>
            </w:r>
            <w:r w:rsidR="005579FE">
              <w:rPr>
                <w:rFonts w:ascii="Arial" w:hAnsi="Arial" w:cs="Arial"/>
                <w:color w:val="000000"/>
                <w:sz w:val="20"/>
                <w:szCs w:val="20"/>
              </w:rPr>
              <w:t>27</w:t>
            </w:r>
            <w:r w:rsidRPr="00541258">
              <w:rPr>
                <w:rFonts w:ascii="Arial" w:hAnsi="Arial" w:cs="Arial"/>
                <w:color w:val="000000"/>
                <w:sz w:val="20"/>
                <w:szCs w:val="20"/>
              </w:rPr>
              <w:t xml:space="preserve">. člena Sklepa o ustanovitvi javnega zavoda </w:t>
            </w:r>
            <w:r w:rsidR="003761AC">
              <w:rPr>
                <w:rFonts w:ascii="Arial" w:hAnsi="Arial" w:cs="Arial"/>
                <w:color w:val="000000"/>
                <w:sz w:val="20"/>
                <w:szCs w:val="20"/>
              </w:rPr>
              <w:t>S</w:t>
            </w:r>
            <w:r w:rsidR="005579FE">
              <w:rPr>
                <w:rFonts w:ascii="Arial" w:hAnsi="Arial" w:cs="Arial"/>
                <w:color w:val="000000"/>
                <w:sz w:val="20"/>
                <w:szCs w:val="20"/>
              </w:rPr>
              <w:t>lovensko nar</w:t>
            </w:r>
            <w:r w:rsidR="00B71679">
              <w:rPr>
                <w:rFonts w:ascii="Arial" w:hAnsi="Arial" w:cs="Arial"/>
                <w:color w:val="000000"/>
                <w:sz w:val="20"/>
                <w:szCs w:val="20"/>
              </w:rPr>
              <w:t>odno gledališče Opera in balet L</w:t>
            </w:r>
            <w:r w:rsidR="005579FE">
              <w:rPr>
                <w:rFonts w:ascii="Arial" w:hAnsi="Arial" w:cs="Arial"/>
                <w:color w:val="000000"/>
                <w:sz w:val="20"/>
                <w:szCs w:val="20"/>
              </w:rPr>
              <w:t>jubljana</w:t>
            </w:r>
            <w:r w:rsidRPr="00541258">
              <w:rPr>
                <w:rFonts w:ascii="Arial" w:hAnsi="Arial" w:cs="Arial"/>
                <w:color w:val="000000"/>
                <w:sz w:val="20"/>
                <w:szCs w:val="20"/>
              </w:rPr>
              <w:t xml:space="preserve"> (Uradni list  RS, št. </w:t>
            </w:r>
            <w:r w:rsidR="005579FE">
              <w:rPr>
                <w:rFonts w:ascii="Arial" w:hAnsi="Arial" w:cs="Arial"/>
                <w:color w:val="000000"/>
                <w:sz w:val="20"/>
                <w:szCs w:val="20"/>
              </w:rPr>
              <w:t>56</w:t>
            </w:r>
            <w:r w:rsidR="003761AC">
              <w:rPr>
                <w:rFonts w:ascii="Arial" w:hAnsi="Arial" w:cs="Arial"/>
                <w:color w:val="000000"/>
                <w:sz w:val="20"/>
                <w:szCs w:val="20"/>
              </w:rPr>
              <w:t xml:space="preserve">/03, </w:t>
            </w:r>
            <w:r w:rsidR="005579FE">
              <w:rPr>
                <w:rFonts w:ascii="Arial" w:hAnsi="Arial" w:cs="Arial"/>
                <w:color w:val="000000"/>
                <w:sz w:val="20"/>
                <w:szCs w:val="20"/>
              </w:rPr>
              <w:t>98</w:t>
            </w:r>
            <w:r w:rsidR="003761AC">
              <w:rPr>
                <w:rFonts w:ascii="Arial" w:hAnsi="Arial" w:cs="Arial"/>
                <w:color w:val="000000"/>
                <w:sz w:val="20"/>
                <w:szCs w:val="20"/>
              </w:rPr>
              <w:t xml:space="preserve">/08, </w:t>
            </w:r>
            <w:r w:rsidR="005579FE">
              <w:rPr>
                <w:rFonts w:ascii="Arial" w:hAnsi="Arial" w:cs="Arial"/>
                <w:color w:val="000000"/>
                <w:sz w:val="20"/>
                <w:szCs w:val="20"/>
              </w:rPr>
              <w:t>2/09 in 37/10</w:t>
            </w:r>
            <w:r w:rsidRPr="00541258">
              <w:rPr>
                <w:rFonts w:ascii="Arial" w:hAnsi="Arial" w:cs="Arial"/>
                <w:color w:val="000000"/>
                <w:sz w:val="20"/>
                <w:szCs w:val="20"/>
              </w:rPr>
              <w:t xml:space="preserve">) je Vlada Republike Slovenije  na  …  seji dne … sprejela naslednji </w:t>
            </w:r>
          </w:p>
          <w:p w:rsidR="00D82E9E" w:rsidRPr="00541258" w:rsidRDefault="00D82E9E" w:rsidP="00C63BD6">
            <w:pPr>
              <w:spacing w:line="240" w:lineRule="atLeast"/>
              <w:rPr>
                <w:rFonts w:ascii="Arial" w:hAnsi="Arial" w:cs="Arial"/>
                <w:color w:val="000000"/>
                <w:sz w:val="20"/>
                <w:szCs w:val="20"/>
              </w:rPr>
            </w:pPr>
          </w:p>
          <w:p w:rsidR="00D82E9E" w:rsidRPr="00541258" w:rsidRDefault="00D82E9E" w:rsidP="00C63BD6">
            <w:pPr>
              <w:spacing w:line="240" w:lineRule="atLeast"/>
              <w:jc w:val="center"/>
              <w:rPr>
                <w:rFonts w:ascii="Arial" w:hAnsi="Arial" w:cs="Arial"/>
                <w:color w:val="000000"/>
                <w:sz w:val="20"/>
                <w:szCs w:val="20"/>
              </w:rPr>
            </w:pPr>
            <w:r w:rsidRPr="00541258">
              <w:rPr>
                <w:rFonts w:ascii="Arial" w:hAnsi="Arial" w:cs="Arial"/>
                <w:color w:val="000000"/>
                <w:sz w:val="20"/>
                <w:szCs w:val="20"/>
              </w:rPr>
              <w:t>SKLEP</w:t>
            </w:r>
          </w:p>
          <w:p w:rsidR="00D82E9E" w:rsidRPr="00541258" w:rsidRDefault="00D82E9E" w:rsidP="00C63BD6">
            <w:pPr>
              <w:spacing w:line="240" w:lineRule="atLeast"/>
              <w:rPr>
                <w:rFonts w:ascii="Arial" w:hAnsi="Arial" w:cs="Arial"/>
                <w:color w:val="000000"/>
                <w:sz w:val="20"/>
                <w:szCs w:val="20"/>
              </w:rPr>
            </w:pPr>
          </w:p>
          <w:p w:rsidR="00D82E9E" w:rsidRDefault="005579FE" w:rsidP="00C63BD6">
            <w:pPr>
              <w:spacing w:line="240" w:lineRule="atLeast"/>
              <w:rPr>
                <w:rFonts w:ascii="Arial" w:hAnsi="Arial" w:cs="Arial"/>
                <w:color w:val="000000"/>
                <w:sz w:val="20"/>
                <w:szCs w:val="20"/>
              </w:rPr>
            </w:pPr>
            <w:r>
              <w:rPr>
                <w:rFonts w:ascii="Arial" w:hAnsi="Arial" w:cs="Arial"/>
                <w:color w:val="000000"/>
                <w:sz w:val="20"/>
                <w:szCs w:val="20"/>
              </w:rPr>
              <w:t>Bilanca stanja javnega zavoda Slovensko narodno gledališče Opera in balet Ljubljana izkazuje na dan 31.12.2016 presežek prihodkov nad odhodki v višini 15.709 EUR. Izkazani presežek</w:t>
            </w:r>
            <w:r w:rsidR="0083053D">
              <w:rPr>
                <w:rFonts w:ascii="Arial" w:hAnsi="Arial" w:cs="Arial"/>
                <w:color w:val="000000"/>
                <w:sz w:val="20"/>
                <w:szCs w:val="20"/>
              </w:rPr>
              <w:t xml:space="preserve"> prihodkov nad prihodki se nameni za nabavo osnovnih sredstev.</w:t>
            </w:r>
          </w:p>
          <w:p w:rsidR="003761AC" w:rsidRPr="0083053D" w:rsidRDefault="003761AC" w:rsidP="0083053D">
            <w:pPr>
              <w:spacing w:line="240" w:lineRule="atLeast"/>
              <w:rPr>
                <w:rFonts w:ascii="Arial" w:hAnsi="Arial" w:cs="Arial"/>
                <w:color w:val="000000"/>
                <w:sz w:val="20"/>
                <w:szCs w:val="20"/>
              </w:rPr>
            </w:pPr>
          </w:p>
          <w:p w:rsidR="00D82E9E" w:rsidRPr="00541258" w:rsidRDefault="00D82E9E" w:rsidP="00C63BD6">
            <w:pPr>
              <w:spacing w:line="240" w:lineRule="atLeast"/>
              <w:ind w:left="360"/>
              <w:rPr>
                <w:rFonts w:ascii="Arial" w:hAnsi="Arial" w:cs="Arial"/>
                <w:color w:val="000000"/>
                <w:sz w:val="20"/>
                <w:szCs w:val="20"/>
              </w:rPr>
            </w:pPr>
          </w:p>
          <w:p w:rsidR="00D82E9E" w:rsidRPr="00541258" w:rsidRDefault="00D82E9E" w:rsidP="00C63BD6">
            <w:pPr>
              <w:spacing w:before="60" w:after="60" w:line="200" w:lineRule="exact"/>
              <w:rPr>
                <w:rFonts w:ascii="Arial" w:hAnsi="Arial" w:cs="Arial"/>
                <w:iCs/>
                <w:sz w:val="20"/>
                <w:szCs w:val="20"/>
                <w:lang w:eastAsia="sl-SI"/>
              </w:rPr>
            </w:pPr>
            <w:r w:rsidRPr="00541258">
              <w:rPr>
                <w:rFonts w:ascii="Arial" w:hAnsi="Arial" w:cs="Arial"/>
                <w:iCs/>
                <w:sz w:val="20"/>
                <w:szCs w:val="20"/>
                <w:lang w:eastAsia="sl-SI"/>
              </w:rPr>
              <w:t xml:space="preserve">                                                                                    Mag. </w:t>
            </w:r>
            <w:r w:rsidR="0064058B" w:rsidRPr="00541258">
              <w:rPr>
                <w:rFonts w:ascii="Arial" w:hAnsi="Arial" w:cs="Arial"/>
                <w:iCs/>
                <w:sz w:val="20"/>
                <w:szCs w:val="20"/>
                <w:lang w:eastAsia="sl-SI"/>
              </w:rPr>
              <w:t>Lilijana Kozlovič</w:t>
            </w:r>
          </w:p>
          <w:p w:rsidR="00D82E9E" w:rsidRPr="00541258" w:rsidRDefault="00D82E9E" w:rsidP="00C63BD6">
            <w:pPr>
              <w:spacing w:before="60" w:after="60" w:line="200" w:lineRule="exact"/>
              <w:rPr>
                <w:rFonts w:ascii="Arial" w:hAnsi="Arial" w:cs="Arial"/>
                <w:iCs/>
                <w:sz w:val="20"/>
                <w:szCs w:val="20"/>
                <w:lang w:eastAsia="sl-SI"/>
              </w:rPr>
            </w:pPr>
            <w:r w:rsidRPr="00541258">
              <w:rPr>
                <w:rFonts w:ascii="Arial" w:hAnsi="Arial" w:cs="Arial"/>
                <w:iCs/>
                <w:sz w:val="20"/>
                <w:szCs w:val="20"/>
                <w:lang w:eastAsia="sl-SI"/>
              </w:rPr>
              <w:t xml:space="preserve">                                                          </w:t>
            </w:r>
            <w:r w:rsidR="0064058B" w:rsidRPr="00541258">
              <w:rPr>
                <w:rFonts w:ascii="Arial" w:hAnsi="Arial" w:cs="Arial"/>
                <w:iCs/>
                <w:sz w:val="20"/>
                <w:szCs w:val="20"/>
                <w:lang w:eastAsia="sl-SI"/>
              </w:rPr>
              <w:t xml:space="preserve">                       GENERALNA</w:t>
            </w:r>
            <w:r w:rsidRPr="00541258">
              <w:rPr>
                <w:rFonts w:ascii="Arial" w:hAnsi="Arial" w:cs="Arial"/>
                <w:iCs/>
                <w:sz w:val="20"/>
                <w:szCs w:val="20"/>
                <w:lang w:eastAsia="sl-SI"/>
              </w:rPr>
              <w:t xml:space="preserve"> SEKRETAR</w:t>
            </w:r>
            <w:r w:rsidR="0064058B" w:rsidRPr="00541258">
              <w:rPr>
                <w:rFonts w:ascii="Arial" w:hAnsi="Arial" w:cs="Arial"/>
                <w:iCs/>
                <w:sz w:val="20"/>
                <w:szCs w:val="20"/>
                <w:lang w:eastAsia="sl-SI"/>
              </w:rPr>
              <w:t>KA</w:t>
            </w:r>
          </w:p>
          <w:p w:rsidR="00D82E9E" w:rsidRPr="00541258" w:rsidRDefault="00D82E9E" w:rsidP="00C63BD6">
            <w:pPr>
              <w:spacing w:before="60" w:after="60" w:line="200" w:lineRule="exact"/>
              <w:rPr>
                <w:rFonts w:ascii="Arial" w:hAnsi="Arial" w:cs="Arial"/>
                <w:iCs/>
                <w:sz w:val="20"/>
                <w:szCs w:val="20"/>
                <w:lang w:eastAsia="sl-SI"/>
              </w:rPr>
            </w:pPr>
          </w:p>
          <w:p w:rsidR="00D82E9E" w:rsidRPr="00541258" w:rsidRDefault="00D82E9E" w:rsidP="00C63BD6">
            <w:pPr>
              <w:spacing w:before="60" w:after="60" w:line="200" w:lineRule="exact"/>
              <w:rPr>
                <w:rFonts w:ascii="Arial" w:hAnsi="Arial" w:cs="Arial"/>
                <w:iCs/>
                <w:sz w:val="20"/>
                <w:szCs w:val="20"/>
                <w:lang w:eastAsia="sl-SI"/>
              </w:rPr>
            </w:pPr>
          </w:p>
          <w:p w:rsidR="00541258" w:rsidRDefault="00541258" w:rsidP="00C63BD6">
            <w:pPr>
              <w:spacing w:before="60" w:after="60" w:line="200" w:lineRule="exact"/>
              <w:rPr>
                <w:rFonts w:ascii="Arial" w:hAnsi="Arial" w:cs="Arial"/>
                <w:iCs/>
                <w:sz w:val="20"/>
                <w:szCs w:val="20"/>
                <w:lang w:eastAsia="sl-SI"/>
              </w:rPr>
            </w:pPr>
          </w:p>
          <w:p w:rsidR="00D82E9E" w:rsidRPr="00541258" w:rsidRDefault="00D82E9E" w:rsidP="00C63BD6">
            <w:pPr>
              <w:spacing w:before="60" w:after="60" w:line="200" w:lineRule="exact"/>
              <w:rPr>
                <w:rFonts w:ascii="Arial" w:hAnsi="Arial" w:cs="Arial"/>
                <w:iCs/>
                <w:sz w:val="20"/>
                <w:szCs w:val="20"/>
                <w:lang w:eastAsia="sl-SI"/>
              </w:rPr>
            </w:pPr>
            <w:r w:rsidRPr="00541258">
              <w:rPr>
                <w:rFonts w:ascii="Arial" w:hAnsi="Arial" w:cs="Arial"/>
                <w:iCs/>
                <w:sz w:val="20"/>
                <w:szCs w:val="20"/>
                <w:lang w:eastAsia="sl-SI"/>
              </w:rPr>
              <w:t xml:space="preserve">Sklep prejmejo: </w:t>
            </w:r>
          </w:p>
          <w:p w:rsidR="00D82E9E" w:rsidRPr="00541258" w:rsidRDefault="0083053D" w:rsidP="00C63BD6">
            <w:pPr>
              <w:spacing w:before="60" w:after="60" w:line="200" w:lineRule="exact"/>
              <w:rPr>
                <w:rFonts w:ascii="Arial" w:hAnsi="Arial" w:cs="Arial"/>
                <w:iCs/>
                <w:sz w:val="20"/>
                <w:szCs w:val="20"/>
                <w:lang w:eastAsia="sl-SI"/>
              </w:rPr>
            </w:pPr>
            <w:r>
              <w:rPr>
                <w:rFonts w:ascii="Arial" w:hAnsi="Arial" w:cs="Arial"/>
                <w:color w:val="000000"/>
                <w:sz w:val="20"/>
                <w:szCs w:val="20"/>
              </w:rPr>
              <w:t>SNG Opera in balet Ljubljana</w:t>
            </w:r>
            <w:r w:rsidR="003761AC">
              <w:rPr>
                <w:rFonts w:ascii="Arial" w:hAnsi="Arial" w:cs="Arial"/>
                <w:color w:val="000000"/>
                <w:sz w:val="20"/>
                <w:szCs w:val="20"/>
              </w:rPr>
              <w:t>,</w:t>
            </w:r>
            <w:r>
              <w:rPr>
                <w:rFonts w:ascii="Arial" w:hAnsi="Arial" w:cs="Arial"/>
                <w:color w:val="000000"/>
                <w:sz w:val="20"/>
                <w:szCs w:val="20"/>
              </w:rPr>
              <w:t xml:space="preserve"> Župančičeva 1, 1000</w:t>
            </w:r>
            <w:r w:rsidR="00D82E9E" w:rsidRPr="00541258">
              <w:rPr>
                <w:rFonts w:ascii="Arial" w:hAnsi="Arial" w:cs="Arial"/>
                <w:color w:val="000000"/>
                <w:sz w:val="20"/>
                <w:szCs w:val="20"/>
              </w:rPr>
              <w:t xml:space="preserve"> Ljubljana</w:t>
            </w:r>
          </w:p>
          <w:p w:rsidR="00541258" w:rsidRDefault="00D82E9E" w:rsidP="00C63BD6">
            <w:pPr>
              <w:spacing w:before="60" w:after="60" w:line="200" w:lineRule="exact"/>
              <w:rPr>
                <w:rFonts w:ascii="Arial" w:hAnsi="Arial" w:cs="Arial"/>
                <w:iCs/>
                <w:sz w:val="20"/>
                <w:szCs w:val="20"/>
                <w:lang w:eastAsia="sl-SI"/>
              </w:rPr>
            </w:pPr>
            <w:r w:rsidRPr="00541258">
              <w:rPr>
                <w:rFonts w:ascii="Arial" w:hAnsi="Arial" w:cs="Arial"/>
                <w:iCs/>
                <w:sz w:val="20"/>
                <w:szCs w:val="20"/>
                <w:lang w:eastAsia="sl-SI"/>
              </w:rPr>
              <w:t>Ministrstvo za finance</w:t>
            </w:r>
          </w:p>
          <w:p w:rsidR="00D82E9E" w:rsidRPr="00541258" w:rsidRDefault="00541258" w:rsidP="00C63BD6">
            <w:pPr>
              <w:spacing w:before="60" w:after="60" w:line="200" w:lineRule="exact"/>
              <w:rPr>
                <w:rFonts w:ascii="Arial" w:hAnsi="Arial" w:cs="Arial"/>
                <w:iCs/>
                <w:sz w:val="20"/>
                <w:szCs w:val="20"/>
                <w:lang w:eastAsia="sl-SI"/>
              </w:rPr>
            </w:pPr>
            <w:r>
              <w:rPr>
                <w:rFonts w:ascii="Arial" w:hAnsi="Arial" w:cs="Arial"/>
                <w:iCs/>
                <w:sz w:val="20"/>
                <w:szCs w:val="20"/>
                <w:lang w:eastAsia="sl-SI"/>
              </w:rPr>
              <w:t>Ministrstvo za kulturo</w:t>
            </w:r>
            <w:r w:rsidR="00D82E9E" w:rsidRPr="00541258">
              <w:rPr>
                <w:rFonts w:ascii="Arial" w:hAnsi="Arial" w:cs="Arial"/>
                <w:iCs/>
                <w:sz w:val="20"/>
                <w:szCs w:val="20"/>
                <w:lang w:eastAsia="sl-SI"/>
              </w:rPr>
              <w:t xml:space="preserve">  </w:t>
            </w:r>
          </w:p>
          <w:p w:rsidR="00D82E9E" w:rsidRDefault="00D82E9E" w:rsidP="00C63BD6">
            <w:pPr>
              <w:spacing w:before="60" w:after="60" w:line="200" w:lineRule="exact"/>
              <w:rPr>
                <w:rFonts w:ascii="Arial" w:hAnsi="Arial" w:cs="Arial"/>
                <w:iCs/>
                <w:sz w:val="20"/>
                <w:szCs w:val="20"/>
                <w:lang w:eastAsia="sl-SI"/>
              </w:rPr>
            </w:pPr>
            <w:r w:rsidRPr="00541258">
              <w:rPr>
                <w:rFonts w:ascii="Arial" w:hAnsi="Arial" w:cs="Arial"/>
                <w:iCs/>
                <w:sz w:val="20"/>
                <w:szCs w:val="20"/>
                <w:lang w:eastAsia="sl-SI"/>
              </w:rPr>
              <w:t xml:space="preserve">Služba Vlade RS za zakonodajo </w:t>
            </w:r>
          </w:p>
          <w:p w:rsidR="00541258" w:rsidRPr="00541258" w:rsidRDefault="00541258" w:rsidP="00C63BD6">
            <w:pPr>
              <w:spacing w:before="60" w:after="60" w:line="200" w:lineRule="exact"/>
              <w:rPr>
                <w:rFonts w:ascii="Arial" w:hAnsi="Arial" w:cs="Arial"/>
                <w:iCs/>
                <w:sz w:val="20"/>
                <w:szCs w:val="20"/>
                <w:lang w:eastAsia="sl-SI"/>
              </w:rPr>
            </w:pP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Default="00D82E9E" w:rsidP="00956616">
            <w:pPr>
              <w:pStyle w:val="Neotevilenodstavek"/>
              <w:spacing w:before="0" w:after="0" w:line="260" w:lineRule="exact"/>
              <w:rPr>
                <w:iCs/>
                <w:sz w:val="20"/>
                <w:szCs w:val="20"/>
              </w:rPr>
            </w:pPr>
            <w:r>
              <w:rPr>
                <w:iCs/>
                <w:sz w:val="20"/>
                <w:szCs w:val="20"/>
              </w:rPr>
              <w:lastRenderedPageBreak/>
              <w:t>/</w:t>
            </w:r>
          </w:p>
          <w:p w:rsidR="00541258" w:rsidRPr="008D1759" w:rsidRDefault="00541258" w:rsidP="00956616">
            <w:pPr>
              <w:pStyle w:val="Neotevilenodstavek"/>
              <w:spacing w:before="0" w:after="0" w:line="260" w:lineRule="exact"/>
              <w:rPr>
                <w:iCs/>
                <w:sz w:val="20"/>
                <w:szCs w:val="20"/>
              </w:rPr>
            </w:pP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3761AC" w:rsidP="00956616">
            <w:pPr>
              <w:pStyle w:val="Neotevilenodstavek"/>
              <w:spacing w:before="0" w:after="0" w:line="260" w:lineRule="exact"/>
              <w:rPr>
                <w:iCs/>
                <w:sz w:val="20"/>
                <w:szCs w:val="20"/>
              </w:rPr>
            </w:pPr>
            <w:r>
              <w:rPr>
                <w:iCs/>
                <w:sz w:val="20"/>
                <w:szCs w:val="20"/>
              </w:rPr>
              <w:t>Primož Kristan, podsekretar</w:t>
            </w:r>
          </w:p>
          <w:p w:rsidR="00D82E9E" w:rsidRDefault="00D82E9E" w:rsidP="00956616">
            <w:pPr>
              <w:pStyle w:val="Neotevilenodstavek"/>
              <w:spacing w:before="0" w:after="0" w:line="260" w:lineRule="exact"/>
              <w:rPr>
                <w:iCs/>
                <w:sz w:val="20"/>
                <w:szCs w:val="20"/>
              </w:rPr>
            </w:pPr>
            <w:r>
              <w:rPr>
                <w:iCs/>
                <w:sz w:val="20"/>
                <w:szCs w:val="20"/>
              </w:rPr>
              <w:t>Andreja Trdan, podsekretarka</w:t>
            </w:r>
          </w:p>
          <w:p w:rsidR="00541258" w:rsidRPr="008D1759" w:rsidRDefault="00541258" w:rsidP="00956616">
            <w:pPr>
              <w:pStyle w:val="Neotevilenodstavek"/>
              <w:spacing w:before="0" w:after="0" w:line="260" w:lineRule="exact"/>
              <w:rPr>
                <w:iCs/>
                <w:sz w:val="20"/>
                <w:szCs w:val="20"/>
              </w:rPr>
            </w:pP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D82E9E" w:rsidP="00956616">
            <w:pPr>
              <w:pStyle w:val="Neotevilenodstavek"/>
              <w:spacing w:before="0" w:after="0" w:line="260" w:lineRule="exact"/>
              <w:rPr>
                <w:iCs/>
                <w:sz w:val="20"/>
                <w:szCs w:val="20"/>
              </w:rPr>
            </w:pPr>
            <w:r>
              <w:rPr>
                <w:iCs/>
                <w:sz w:val="20"/>
                <w:szCs w:val="20"/>
              </w:rPr>
              <w:t>/</w:t>
            </w:r>
          </w:p>
          <w:p w:rsidR="00541258" w:rsidRPr="008D1759" w:rsidRDefault="00541258" w:rsidP="00956616">
            <w:pPr>
              <w:pStyle w:val="Neotevilenodstavek"/>
              <w:spacing w:before="0" w:after="0" w:line="260" w:lineRule="exact"/>
              <w:rPr>
                <w:iCs/>
                <w:sz w:val="20"/>
                <w:szCs w:val="20"/>
              </w:rPr>
            </w:pP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E37BDB" w:rsidRPr="008D1759" w:rsidTr="00956616">
        <w:tc>
          <w:tcPr>
            <w:tcW w:w="9163" w:type="dxa"/>
            <w:gridSpan w:val="4"/>
          </w:tcPr>
          <w:p w:rsidR="0083053D" w:rsidRDefault="00E37BDB" w:rsidP="00B702A0">
            <w:pPr>
              <w:pStyle w:val="Neotevilenodstavek"/>
              <w:spacing w:before="0" w:after="0" w:line="260" w:lineRule="exact"/>
              <w:rPr>
                <w:color w:val="000000"/>
                <w:sz w:val="20"/>
                <w:szCs w:val="20"/>
              </w:rPr>
            </w:pPr>
            <w:r w:rsidRPr="00E37BDB">
              <w:rPr>
                <w:color w:val="000000"/>
                <w:sz w:val="20"/>
                <w:szCs w:val="20"/>
              </w:rPr>
              <w:t xml:space="preserve">Javni zavod </w:t>
            </w:r>
            <w:r w:rsidR="0083053D">
              <w:rPr>
                <w:color w:val="000000"/>
                <w:sz w:val="20"/>
                <w:szCs w:val="20"/>
              </w:rPr>
              <w:t>SNG Opera in balet Ljubljana</w:t>
            </w:r>
            <w:r w:rsidRPr="00E37BDB">
              <w:rPr>
                <w:color w:val="000000"/>
                <w:sz w:val="20"/>
                <w:szCs w:val="20"/>
              </w:rPr>
              <w:t xml:space="preserve"> v računovodskem poročilu za leto 201</w:t>
            </w:r>
            <w:r w:rsidR="00CF2F5E">
              <w:rPr>
                <w:color w:val="000000"/>
                <w:sz w:val="20"/>
                <w:szCs w:val="20"/>
              </w:rPr>
              <w:t>6</w:t>
            </w:r>
            <w:r w:rsidRPr="00E37BDB">
              <w:rPr>
                <w:color w:val="000000"/>
                <w:sz w:val="20"/>
                <w:szCs w:val="20"/>
              </w:rPr>
              <w:t xml:space="preserve">  - Izkaz prihodkov in odhodkov dol</w:t>
            </w:r>
            <w:r w:rsidR="0083053D">
              <w:rPr>
                <w:color w:val="000000"/>
                <w:sz w:val="20"/>
                <w:szCs w:val="20"/>
              </w:rPr>
              <w:t xml:space="preserve">očenih uporabnikov, izkazuje </w:t>
            </w:r>
            <w:r w:rsidRPr="00E37BDB">
              <w:rPr>
                <w:color w:val="000000"/>
                <w:sz w:val="20"/>
                <w:szCs w:val="20"/>
              </w:rPr>
              <w:t>presež</w:t>
            </w:r>
            <w:r w:rsidR="0083053D">
              <w:rPr>
                <w:color w:val="000000"/>
                <w:sz w:val="20"/>
                <w:szCs w:val="20"/>
              </w:rPr>
              <w:t>ek prihodkov nad odhodki v višini 404.651 EUR</w:t>
            </w:r>
            <w:r w:rsidRPr="00E37BDB">
              <w:rPr>
                <w:color w:val="000000"/>
                <w:sz w:val="20"/>
                <w:szCs w:val="20"/>
              </w:rPr>
              <w:t>. Svet javnega zav</w:t>
            </w:r>
            <w:r w:rsidR="00CF2F5E">
              <w:rPr>
                <w:color w:val="000000"/>
                <w:sz w:val="20"/>
                <w:szCs w:val="20"/>
              </w:rPr>
              <w:t xml:space="preserve">oda </w:t>
            </w:r>
            <w:r w:rsidR="0083053D">
              <w:rPr>
                <w:color w:val="000000"/>
                <w:sz w:val="20"/>
                <w:szCs w:val="20"/>
              </w:rPr>
              <w:t>SNG Opera in balet Ljubljana</w:t>
            </w:r>
            <w:r w:rsidR="00CF2F5E">
              <w:rPr>
                <w:color w:val="000000"/>
                <w:sz w:val="20"/>
                <w:szCs w:val="20"/>
              </w:rPr>
              <w:t xml:space="preserve"> je na svoji</w:t>
            </w:r>
            <w:r w:rsidR="003761AC">
              <w:rPr>
                <w:color w:val="000000"/>
                <w:sz w:val="20"/>
                <w:szCs w:val="20"/>
              </w:rPr>
              <w:t xml:space="preserve"> </w:t>
            </w:r>
            <w:r w:rsidR="0083053D">
              <w:rPr>
                <w:color w:val="000000"/>
                <w:sz w:val="20"/>
                <w:szCs w:val="20"/>
              </w:rPr>
              <w:t>26</w:t>
            </w:r>
            <w:r w:rsidRPr="00E37BDB">
              <w:rPr>
                <w:color w:val="000000"/>
                <w:sz w:val="20"/>
                <w:szCs w:val="20"/>
              </w:rPr>
              <w:t xml:space="preserve">. redni seji dne </w:t>
            </w:r>
            <w:r w:rsidR="0083053D">
              <w:rPr>
                <w:color w:val="000000"/>
                <w:sz w:val="20"/>
                <w:szCs w:val="20"/>
              </w:rPr>
              <w:t>7</w:t>
            </w:r>
            <w:r w:rsidR="00CF2F5E">
              <w:rPr>
                <w:color w:val="000000"/>
                <w:sz w:val="20"/>
                <w:szCs w:val="20"/>
              </w:rPr>
              <w:t>.</w:t>
            </w:r>
            <w:r w:rsidR="0083053D">
              <w:rPr>
                <w:color w:val="000000"/>
                <w:sz w:val="20"/>
                <w:szCs w:val="20"/>
              </w:rPr>
              <w:t xml:space="preserve"> 7.</w:t>
            </w:r>
            <w:r w:rsidR="00CF2F5E">
              <w:rPr>
                <w:color w:val="000000"/>
                <w:sz w:val="20"/>
                <w:szCs w:val="20"/>
              </w:rPr>
              <w:t xml:space="preserve"> 2017</w:t>
            </w:r>
            <w:r w:rsidR="00E37A50">
              <w:rPr>
                <w:color w:val="000000"/>
                <w:sz w:val="20"/>
                <w:szCs w:val="20"/>
              </w:rPr>
              <w:t xml:space="preserve"> </w:t>
            </w:r>
            <w:r w:rsidR="003761AC">
              <w:rPr>
                <w:color w:val="000000"/>
                <w:sz w:val="20"/>
                <w:szCs w:val="20"/>
              </w:rPr>
              <w:t xml:space="preserve"> potrdil letno poročilo </w:t>
            </w:r>
            <w:r w:rsidR="0083053D">
              <w:rPr>
                <w:color w:val="000000"/>
                <w:sz w:val="20"/>
                <w:szCs w:val="20"/>
              </w:rPr>
              <w:t>SNG Opera in balet Ljubljana</w:t>
            </w:r>
            <w:r w:rsidR="003761AC">
              <w:rPr>
                <w:color w:val="000000"/>
                <w:sz w:val="20"/>
                <w:szCs w:val="20"/>
              </w:rPr>
              <w:t xml:space="preserve"> za leto 2016</w:t>
            </w:r>
            <w:r w:rsidR="0083053D">
              <w:rPr>
                <w:color w:val="000000"/>
                <w:sz w:val="20"/>
                <w:szCs w:val="20"/>
              </w:rPr>
              <w:t xml:space="preserve"> </w:t>
            </w:r>
            <w:r w:rsidR="003761AC">
              <w:rPr>
                <w:color w:val="000000"/>
                <w:sz w:val="20"/>
                <w:szCs w:val="20"/>
              </w:rPr>
              <w:t>in</w:t>
            </w:r>
            <w:r w:rsidR="0083053D">
              <w:rPr>
                <w:color w:val="000000"/>
                <w:sz w:val="20"/>
                <w:szCs w:val="20"/>
              </w:rPr>
              <w:t xml:space="preserve"> sprejel sklep, da se za pokrivanje presežka odhodkov nad prihodki preteklih let nameni 388.942 EUR ter</w:t>
            </w:r>
            <w:r w:rsidR="00B71679">
              <w:rPr>
                <w:color w:val="000000"/>
                <w:sz w:val="20"/>
                <w:szCs w:val="20"/>
              </w:rPr>
              <w:t xml:space="preserve"> podal</w:t>
            </w:r>
            <w:r w:rsidR="0083053D">
              <w:rPr>
                <w:color w:val="000000"/>
                <w:sz w:val="20"/>
                <w:szCs w:val="20"/>
              </w:rPr>
              <w:t xml:space="preserve"> predhodno mnenje ustanovitelju, da se del ugotovljenega presežka prihodkov nad odhodki za le</w:t>
            </w:r>
            <w:r w:rsidR="00B71679">
              <w:rPr>
                <w:color w:val="000000"/>
                <w:sz w:val="20"/>
                <w:szCs w:val="20"/>
              </w:rPr>
              <w:t>to 2016 v višini 15.709</w:t>
            </w:r>
            <w:r w:rsidR="0083053D">
              <w:rPr>
                <w:color w:val="000000"/>
                <w:sz w:val="20"/>
                <w:szCs w:val="20"/>
              </w:rPr>
              <w:t xml:space="preserve"> EUR nameni za nabavo osnovnih sredstev javnega zavoda.</w:t>
            </w:r>
            <w:r w:rsidR="00B71679">
              <w:rPr>
                <w:color w:val="000000"/>
                <w:sz w:val="20"/>
                <w:szCs w:val="20"/>
              </w:rPr>
              <w:t xml:space="preserve"> Ministrstvo za kulturo je predlog ravnatelja glede razpolaganja s presežkom prihodkov nad odhodki prejelo dne 7.9.2017.</w:t>
            </w:r>
          </w:p>
          <w:p w:rsidR="008500CF" w:rsidRDefault="008500CF" w:rsidP="00B702A0">
            <w:pPr>
              <w:pStyle w:val="Neotevilenodstavek"/>
              <w:spacing w:before="0" w:after="0" w:line="260" w:lineRule="exact"/>
              <w:rPr>
                <w:color w:val="000000"/>
                <w:sz w:val="20"/>
                <w:szCs w:val="20"/>
              </w:rPr>
            </w:pPr>
          </w:p>
          <w:p w:rsidR="008500CF" w:rsidRDefault="008500CF" w:rsidP="008500CF">
            <w:pPr>
              <w:pStyle w:val="Neotevilenodstavek"/>
              <w:spacing w:before="0" w:after="0" w:line="260" w:lineRule="exact"/>
              <w:rPr>
                <w:sz w:val="20"/>
                <w:szCs w:val="20"/>
                <w:lang w:eastAsia="x-none"/>
              </w:rPr>
            </w:pPr>
            <w:r>
              <w:rPr>
                <w:sz w:val="20"/>
                <w:szCs w:val="20"/>
                <w:lang w:eastAsia="x-none"/>
              </w:rPr>
              <w:t xml:space="preserve">V skladu s 5. </w:t>
            </w:r>
            <w:r w:rsidR="00E411E3">
              <w:rPr>
                <w:sz w:val="20"/>
                <w:szCs w:val="20"/>
                <w:lang w:eastAsia="x-none"/>
              </w:rPr>
              <w:t>t</w:t>
            </w:r>
            <w:r>
              <w:rPr>
                <w:sz w:val="20"/>
                <w:szCs w:val="20"/>
                <w:lang w:eastAsia="x-none"/>
              </w:rPr>
              <w:t xml:space="preserve">očko 77. </w:t>
            </w:r>
            <w:r w:rsidR="00E411E3">
              <w:rPr>
                <w:sz w:val="20"/>
                <w:szCs w:val="20"/>
                <w:lang w:eastAsia="x-none"/>
              </w:rPr>
              <w:t>č</w:t>
            </w:r>
            <w:r>
              <w:rPr>
                <w:sz w:val="20"/>
                <w:szCs w:val="20"/>
                <w:lang w:eastAsia="x-none"/>
              </w:rPr>
              <w:t xml:space="preserve">lena ZIPRS 1718 je javni zavod za leto 2016 izračunal primanjkljaj v višini 730.237 EUR. </w:t>
            </w:r>
            <w:r w:rsidRPr="00176E5F">
              <w:rPr>
                <w:sz w:val="20"/>
                <w:szCs w:val="20"/>
                <w:lang w:eastAsia="x-none"/>
              </w:rPr>
              <w:t xml:space="preserve">Skladno z izračunom se tako lahko presežek </w:t>
            </w:r>
            <w:r>
              <w:rPr>
                <w:sz w:val="20"/>
                <w:szCs w:val="20"/>
                <w:lang w:eastAsia="x-none"/>
              </w:rPr>
              <w:t>prihodkov nad odhodki v višini 404.651 EUR</w:t>
            </w:r>
            <w:r w:rsidRPr="00176E5F">
              <w:rPr>
                <w:sz w:val="20"/>
                <w:szCs w:val="20"/>
                <w:lang w:eastAsia="x-none"/>
              </w:rPr>
              <w:t xml:space="preserve"> razporedi za namene, kot je opredeljeno v ustanovitvenem aktu.</w:t>
            </w:r>
          </w:p>
          <w:p w:rsidR="0083053D" w:rsidRDefault="0083053D" w:rsidP="00B702A0">
            <w:pPr>
              <w:pStyle w:val="Neotevilenodstavek"/>
              <w:spacing w:before="0" w:after="0" w:line="260" w:lineRule="exact"/>
              <w:rPr>
                <w:color w:val="000000"/>
                <w:sz w:val="20"/>
                <w:szCs w:val="20"/>
              </w:rPr>
            </w:pPr>
          </w:p>
          <w:p w:rsidR="00B702A0" w:rsidRPr="00B702A0" w:rsidRDefault="00E37BDB" w:rsidP="00B702A0">
            <w:pPr>
              <w:pStyle w:val="Neotevilenodstavek"/>
              <w:spacing w:before="0" w:after="0" w:line="260" w:lineRule="exact"/>
              <w:rPr>
                <w:sz w:val="20"/>
                <w:szCs w:val="20"/>
              </w:rPr>
            </w:pPr>
            <w:r w:rsidRPr="00E37BDB">
              <w:rPr>
                <w:color w:val="000000"/>
                <w:sz w:val="20"/>
                <w:szCs w:val="20"/>
              </w:rPr>
              <w:t xml:space="preserve">Na podlagi </w:t>
            </w:r>
            <w:r w:rsidR="00B71679">
              <w:rPr>
                <w:color w:val="000000"/>
                <w:sz w:val="20"/>
                <w:szCs w:val="20"/>
              </w:rPr>
              <w:t>27</w:t>
            </w:r>
            <w:r w:rsidRPr="00E37BDB">
              <w:rPr>
                <w:sz w:val="20"/>
                <w:szCs w:val="20"/>
              </w:rPr>
              <w:t xml:space="preserve">. člena </w:t>
            </w:r>
            <w:r w:rsidR="00B71679" w:rsidRPr="00541258">
              <w:rPr>
                <w:color w:val="000000"/>
                <w:sz w:val="20"/>
                <w:szCs w:val="20"/>
              </w:rPr>
              <w:t xml:space="preserve">Sklepa o ustanovitvi javnega zavoda </w:t>
            </w:r>
            <w:r w:rsidR="00B71679">
              <w:rPr>
                <w:color w:val="000000"/>
                <w:sz w:val="20"/>
                <w:szCs w:val="20"/>
              </w:rPr>
              <w:t>Slovensko narodno gledališče Opera in balet Ljubljana</w:t>
            </w:r>
            <w:r w:rsidR="00B71679" w:rsidRPr="00541258">
              <w:rPr>
                <w:color w:val="000000"/>
                <w:sz w:val="20"/>
                <w:szCs w:val="20"/>
              </w:rPr>
              <w:t xml:space="preserve"> (Uradni list  RS, št. </w:t>
            </w:r>
            <w:r w:rsidR="00B71679">
              <w:rPr>
                <w:color w:val="000000"/>
                <w:sz w:val="20"/>
                <w:szCs w:val="20"/>
              </w:rPr>
              <w:t>56/03, 98/08, 2/09 in 37/10</w:t>
            </w:r>
            <w:r w:rsidR="00B71679" w:rsidRPr="00541258">
              <w:rPr>
                <w:color w:val="000000"/>
                <w:sz w:val="20"/>
                <w:szCs w:val="20"/>
              </w:rPr>
              <w:t>)</w:t>
            </w:r>
            <w:r w:rsidRPr="00E37BDB">
              <w:rPr>
                <w:sz w:val="20"/>
                <w:szCs w:val="20"/>
              </w:rPr>
              <w:t xml:space="preserve">, </w:t>
            </w:r>
            <w:r w:rsidRPr="00E37BDB">
              <w:rPr>
                <w:color w:val="000000"/>
                <w:sz w:val="20"/>
                <w:szCs w:val="20"/>
              </w:rPr>
              <w:t xml:space="preserve">ki daje ustanovitelju pristojnost za odločanje o načinu razpolaganja s presežkom prihodkov nad odhodki ter po predhodnem mnenju sveta zavoda glede predloga </w:t>
            </w:r>
            <w:r w:rsidR="008500CF">
              <w:rPr>
                <w:color w:val="000000"/>
                <w:sz w:val="20"/>
                <w:szCs w:val="20"/>
              </w:rPr>
              <w:t>ravnatelja</w:t>
            </w:r>
            <w:r w:rsidRPr="00E37BDB">
              <w:rPr>
                <w:color w:val="000000"/>
                <w:sz w:val="20"/>
                <w:szCs w:val="20"/>
              </w:rPr>
              <w:t xml:space="preserve">, predlagamo, da Vlada </w:t>
            </w:r>
            <w:r w:rsidR="000764F4">
              <w:rPr>
                <w:color w:val="000000"/>
                <w:sz w:val="20"/>
                <w:szCs w:val="20"/>
              </w:rPr>
              <w:t>Republike Slovenije</w:t>
            </w:r>
            <w:r w:rsidRPr="00E37BDB">
              <w:rPr>
                <w:color w:val="000000"/>
                <w:sz w:val="20"/>
                <w:szCs w:val="20"/>
              </w:rPr>
              <w:t xml:space="preserve"> odloči, da javni zavod </w:t>
            </w:r>
            <w:r w:rsidR="00B71679">
              <w:rPr>
                <w:color w:val="000000"/>
                <w:sz w:val="20"/>
                <w:szCs w:val="20"/>
              </w:rPr>
              <w:t>del presežka prihodkov nad odhodki v višini 15.709 EUR nameni za nabavo osnovnih sredstev. O načinu pokrivanja presežka odhodkov nad prihodki je Vlada Republike Slovenije odločila s sklepom št. 47603-12/2012/3 z dne 21.8.2012.</w:t>
            </w:r>
          </w:p>
          <w:p w:rsidR="00E37BDB" w:rsidRPr="00E37BDB" w:rsidRDefault="00E37BDB" w:rsidP="00B71679">
            <w:pPr>
              <w:pStyle w:val="Neotevilenodstavek"/>
              <w:spacing w:before="0" w:after="0" w:line="260" w:lineRule="exact"/>
              <w:rPr>
                <w:sz w:val="20"/>
                <w:szCs w:val="20"/>
                <w:lang w:eastAsia="x-none"/>
              </w:rPr>
            </w:pPr>
          </w:p>
        </w:tc>
      </w:tr>
      <w:tr w:rsidR="00E37BDB" w:rsidRPr="008D1759" w:rsidTr="00956616">
        <w:tc>
          <w:tcPr>
            <w:tcW w:w="9163" w:type="dxa"/>
            <w:gridSpan w:val="4"/>
          </w:tcPr>
          <w:p w:rsidR="00E37BDB" w:rsidRPr="008D1759" w:rsidRDefault="00E37BDB"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E37BDB" w:rsidRPr="008D1759" w:rsidRDefault="00E37BDB"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E37BDB" w:rsidRPr="008D1759" w:rsidRDefault="00E37BDB"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E37BDB" w:rsidRPr="008D1759" w:rsidRDefault="00E37BDB"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E37BDB" w:rsidRPr="00A24E98" w:rsidRDefault="00E37BDB" w:rsidP="00956616">
            <w:pPr>
              <w:pStyle w:val="Neotevilenodstavek"/>
              <w:spacing w:before="0" w:after="0" w:line="260" w:lineRule="exact"/>
              <w:jc w:val="center"/>
              <w:rPr>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E37BDB" w:rsidRPr="008D1759" w:rsidRDefault="00E37BDB"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E37BDB" w:rsidRPr="008D1759" w:rsidRDefault="00E37BDB"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E37BDB" w:rsidRPr="008D1759" w:rsidRDefault="00E37BDB"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Borders>
              <w:bottom w:val="single" w:sz="4" w:space="0" w:color="auto"/>
            </w:tcBorders>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E37BDB" w:rsidRPr="008D1759" w:rsidRDefault="00E37BDB"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E37BDB" w:rsidRPr="008D1759" w:rsidRDefault="00E37BDB"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E37BDB" w:rsidRPr="008D1759" w:rsidRDefault="00E37BDB"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541258" w:rsidRDefault="000C2153" w:rsidP="000C2153">
            <w:pPr>
              <w:rPr>
                <w:rFonts w:ascii="Arial" w:hAnsi="Arial" w:cs="Arial"/>
                <w:sz w:val="20"/>
                <w:szCs w:val="20"/>
              </w:rPr>
            </w:pPr>
            <w:r w:rsidRPr="00541258">
              <w:rPr>
                <w:rFonts w:ascii="Arial" w:hAnsi="Arial" w:cs="Arial"/>
                <w:sz w:val="20"/>
                <w:szCs w:val="20"/>
              </w:rPr>
              <w:t>Gradivo nima finančnih posledic.</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0C2153" w:rsidP="00956616">
            <w:pPr>
              <w:pStyle w:val="Neotevilenodstavek"/>
              <w:widowControl w:val="0"/>
              <w:spacing w:before="0" w:after="0" w:line="260" w:lineRule="exact"/>
              <w:jc w:val="center"/>
              <w:rPr>
                <w:sz w:val="20"/>
                <w:szCs w:val="20"/>
              </w:rPr>
            </w:pPr>
            <w:r>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76035A" w:rsidP="00956616">
            <w:pPr>
              <w:pStyle w:val="Neotevilenodstavek"/>
              <w:widowControl w:val="0"/>
              <w:spacing w:before="0" w:after="0" w:line="260" w:lineRule="exact"/>
              <w:rPr>
                <w:iCs/>
                <w:sz w:val="20"/>
                <w:szCs w:val="20"/>
              </w:rPr>
            </w:pPr>
            <w:r>
              <w:rPr>
                <w:iCs/>
                <w:sz w:val="20"/>
                <w:szCs w:val="20"/>
              </w:rPr>
              <w:t>Gradivo ni takšne narave, da bi bila potrebna predhodna objava.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41258" w:rsidRPr="00541258" w:rsidRDefault="00644E67" w:rsidP="00956616">
            <w:pPr>
              <w:pStyle w:val="Neotevilenodstavek"/>
              <w:widowControl w:val="0"/>
              <w:spacing w:before="0" w:after="0" w:line="260" w:lineRule="exact"/>
              <w:jc w:val="left"/>
              <w:rPr>
                <w:b/>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82E9E" w:rsidRPr="008D1759" w:rsidRDefault="00D82E9E" w:rsidP="00D82E9E">
            <w:pPr>
              <w:pStyle w:val="Poglavje"/>
              <w:widowControl w:val="0"/>
              <w:spacing w:before="0" w:after="0" w:line="260" w:lineRule="exact"/>
              <w:jc w:val="left"/>
              <w:rPr>
                <w:szCs w:val="20"/>
              </w:rPr>
            </w:pPr>
          </w:p>
          <w:p w:rsidR="00D82E9E" w:rsidRPr="00541258" w:rsidRDefault="00D82E9E" w:rsidP="00D82E9E">
            <w:pPr>
              <w:pStyle w:val="Poglavje"/>
              <w:widowControl w:val="0"/>
              <w:spacing w:before="0" w:after="0" w:line="260" w:lineRule="exact"/>
              <w:ind w:left="3400"/>
              <w:jc w:val="left"/>
              <w:rPr>
                <w:b w:val="0"/>
                <w:sz w:val="20"/>
                <w:szCs w:val="20"/>
              </w:rPr>
            </w:pPr>
            <w:r w:rsidRPr="00541258">
              <w:rPr>
                <w:b w:val="0"/>
                <w:sz w:val="20"/>
                <w:szCs w:val="20"/>
              </w:rPr>
              <w:t>Anton Peršak</w:t>
            </w:r>
          </w:p>
          <w:p w:rsidR="00D82E9E" w:rsidRPr="00541258" w:rsidRDefault="00D82E9E" w:rsidP="00D82E9E">
            <w:pPr>
              <w:pStyle w:val="Poglavje"/>
              <w:widowControl w:val="0"/>
              <w:spacing w:before="0" w:after="0" w:line="260" w:lineRule="exact"/>
              <w:ind w:left="3400"/>
              <w:jc w:val="left"/>
              <w:rPr>
                <w:b w:val="0"/>
                <w:sz w:val="20"/>
                <w:szCs w:val="20"/>
              </w:rPr>
            </w:pPr>
            <w:r w:rsidRPr="00541258">
              <w:rPr>
                <w:b w:val="0"/>
                <w:sz w:val="20"/>
                <w:szCs w:val="20"/>
              </w:rPr>
              <w:t>minister</w:t>
            </w:r>
          </w:p>
          <w:p w:rsidR="00D82E9E" w:rsidRPr="00541258" w:rsidRDefault="00D82E9E" w:rsidP="00D82E9E">
            <w:pPr>
              <w:pStyle w:val="Poglavje"/>
              <w:widowControl w:val="0"/>
              <w:spacing w:before="0" w:after="0" w:line="260" w:lineRule="exact"/>
              <w:jc w:val="left"/>
              <w:rPr>
                <w:sz w:val="20"/>
                <w:szCs w:val="20"/>
              </w:rPr>
            </w:pPr>
            <w:r w:rsidRPr="00541258">
              <w:rPr>
                <w:sz w:val="20"/>
                <w:szCs w:val="20"/>
              </w:rPr>
              <w:lastRenderedPageBreak/>
              <w:t>Priloge:</w:t>
            </w:r>
          </w:p>
          <w:p w:rsidR="00D82E9E" w:rsidRPr="00541258" w:rsidRDefault="00D82E9E" w:rsidP="00D82E9E">
            <w:pPr>
              <w:pStyle w:val="Poglavje"/>
              <w:widowControl w:val="0"/>
              <w:numPr>
                <w:ilvl w:val="1"/>
                <w:numId w:val="35"/>
              </w:numPr>
              <w:spacing w:before="0" w:after="0" w:line="260" w:lineRule="exact"/>
              <w:jc w:val="left"/>
              <w:rPr>
                <w:b w:val="0"/>
                <w:sz w:val="20"/>
                <w:szCs w:val="20"/>
              </w:rPr>
            </w:pPr>
            <w:r w:rsidRPr="00541258">
              <w:rPr>
                <w:b w:val="0"/>
                <w:sz w:val="20"/>
                <w:szCs w:val="20"/>
              </w:rPr>
              <w:t>obrazložitev</w:t>
            </w:r>
          </w:p>
          <w:p w:rsidR="00D82E9E" w:rsidRPr="00541258" w:rsidRDefault="00D82E9E" w:rsidP="00D82E9E">
            <w:pPr>
              <w:pStyle w:val="Poglavje"/>
              <w:widowControl w:val="0"/>
              <w:numPr>
                <w:ilvl w:val="1"/>
                <w:numId w:val="35"/>
              </w:numPr>
              <w:spacing w:before="0" w:after="0" w:line="260" w:lineRule="exact"/>
              <w:jc w:val="left"/>
              <w:rPr>
                <w:b w:val="0"/>
                <w:sz w:val="20"/>
                <w:szCs w:val="20"/>
              </w:rPr>
            </w:pPr>
            <w:r w:rsidRPr="00541258">
              <w:rPr>
                <w:b w:val="0"/>
                <w:sz w:val="20"/>
                <w:szCs w:val="20"/>
              </w:rPr>
              <w:t xml:space="preserve">sklep Sveta </w:t>
            </w:r>
            <w:r w:rsidR="000764F4">
              <w:rPr>
                <w:b w:val="0"/>
                <w:sz w:val="20"/>
                <w:szCs w:val="20"/>
              </w:rPr>
              <w:t xml:space="preserve">SNG Opera in balet Ljubljana z dne 7.7.2017 </w:t>
            </w:r>
          </w:p>
          <w:p w:rsidR="00D82E9E" w:rsidRPr="00541258" w:rsidRDefault="00D82E9E" w:rsidP="00D82E9E">
            <w:pPr>
              <w:pStyle w:val="Poglavje"/>
              <w:widowControl w:val="0"/>
              <w:numPr>
                <w:ilvl w:val="1"/>
                <w:numId w:val="35"/>
              </w:numPr>
              <w:spacing w:before="0" w:after="0" w:line="260" w:lineRule="exact"/>
              <w:jc w:val="left"/>
              <w:rPr>
                <w:b w:val="0"/>
                <w:sz w:val="20"/>
                <w:szCs w:val="20"/>
              </w:rPr>
            </w:pPr>
            <w:r w:rsidRPr="00541258">
              <w:rPr>
                <w:b w:val="0"/>
                <w:sz w:val="20"/>
                <w:szCs w:val="20"/>
              </w:rPr>
              <w:t xml:space="preserve">predlog </w:t>
            </w:r>
            <w:r w:rsidR="000764F4">
              <w:rPr>
                <w:b w:val="0"/>
                <w:sz w:val="20"/>
                <w:szCs w:val="20"/>
              </w:rPr>
              <w:t>ravnatelja</w:t>
            </w:r>
            <w:r w:rsidRPr="00541258">
              <w:rPr>
                <w:b w:val="0"/>
                <w:sz w:val="20"/>
                <w:szCs w:val="20"/>
              </w:rPr>
              <w:t xml:space="preserve"> </w:t>
            </w:r>
            <w:r w:rsidR="00B702A0">
              <w:rPr>
                <w:b w:val="0"/>
                <w:sz w:val="20"/>
                <w:szCs w:val="20"/>
              </w:rPr>
              <w:t xml:space="preserve">z dne </w:t>
            </w:r>
            <w:r w:rsidR="001A3B28">
              <w:rPr>
                <w:b w:val="0"/>
                <w:sz w:val="20"/>
                <w:szCs w:val="20"/>
              </w:rPr>
              <w:t>9</w:t>
            </w:r>
            <w:r w:rsidR="000764F4">
              <w:rPr>
                <w:b w:val="0"/>
                <w:sz w:val="20"/>
                <w:szCs w:val="20"/>
              </w:rPr>
              <w:t>.7</w:t>
            </w:r>
            <w:r w:rsidR="00B702A0">
              <w:rPr>
                <w:b w:val="0"/>
                <w:sz w:val="20"/>
                <w:szCs w:val="20"/>
              </w:rPr>
              <w:t>.2017</w:t>
            </w:r>
          </w:p>
          <w:p w:rsidR="00644E67" w:rsidRPr="00D063BD" w:rsidRDefault="00D82E9E" w:rsidP="000764F4">
            <w:pPr>
              <w:pStyle w:val="Poglavje"/>
              <w:widowControl w:val="0"/>
              <w:numPr>
                <w:ilvl w:val="1"/>
                <w:numId w:val="35"/>
              </w:numPr>
              <w:spacing w:before="0" w:after="0" w:line="260" w:lineRule="exact"/>
              <w:jc w:val="left"/>
              <w:rPr>
                <w:sz w:val="20"/>
                <w:szCs w:val="20"/>
              </w:rPr>
            </w:pPr>
            <w:r w:rsidRPr="00541258">
              <w:rPr>
                <w:b w:val="0"/>
                <w:sz w:val="20"/>
                <w:szCs w:val="20"/>
              </w:rPr>
              <w:t xml:space="preserve">letno poročilo javnega zavoda </w:t>
            </w:r>
            <w:r w:rsidR="000764F4">
              <w:rPr>
                <w:b w:val="0"/>
                <w:sz w:val="20"/>
                <w:szCs w:val="20"/>
              </w:rPr>
              <w:t>SNG Opera in balet Ljubljana</w:t>
            </w:r>
            <w:r w:rsidRPr="00541258">
              <w:rPr>
                <w:b w:val="0"/>
                <w:sz w:val="20"/>
                <w:szCs w:val="20"/>
              </w:rPr>
              <w:t xml:space="preserve"> za leto 201</w:t>
            </w:r>
            <w:r w:rsidR="00A34DE3" w:rsidRPr="00541258">
              <w:rPr>
                <w:b w:val="0"/>
                <w:sz w:val="20"/>
                <w:szCs w:val="20"/>
              </w:rPr>
              <w:t>6</w:t>
            </w:r>
            <w:r w:rsidRPr="00541258">
              <w:rPr>
                <w:b w:val="0"/>
                <w:sz w:val="20"/>
                <w:szCs w:val="20"/>
              </w:rPr>
              <w:t xml:space="preserve"> (računovodski </w:t>
            </w:r>
            <w:r w:rsidR="00111C4A">
              <w:rPr>
                <w:b w:val="0"/>
                <w:sz w:val="20"/>
                <w:szCs w:val="20"/>
              </w:rPr>
              <w:t>izkazi</w:t>
            </w:r>
            <w:r w:rsidRPr="00541258">
              <w:rPr>
                <w:b w:val="0"/>
                <w:sz w:val="20"/>
                <w:szCs w:val="20"/>
              </w:rPr>
              <w:t>)</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22"/>
          <w:pgSz w:w="11906" w:h="16838"/>
          <w:pgMar w:top="1418" w:right="1418" w:bottom="1418" w:left="1418" w:header="708" w:footer="708" w:gutter="0"/>
          <w:cols w:space="708"/>
          <w:docGrid w:linePitch="360"/>
        </w:sectPr>
      </w:pPr>
    </w:p>
    <w:p w:rsidR="00D82E9E" w:rsidRPr="00E37A50" w:rsidRDefault="00D82E9E" w:rsidP="00D82E9E">
      <w:pPr>
        <w:jc w:val="center"/>
        <w:rPr>
          <w:rFonts w:ascii="Arial" w:hAnsi="Arial" w:cs="Arial"/>
          <w:iCs/>
          <w:sz w:val="20"/>
          <w:szCs w:val="20"/>
        </w:rPr>
      </w:pPr>
      <w:r w:rsidRPr="00E37A50">
        <w:rPr>
          <w:rFonts w:ascii="Arial" w:hAnsi="Arial" w:cs="Arial"/>
          <w:iCs/>
          <w:sz w:val="20"/>
          <w:szCs w:val="20"/>
        </w:rPr>
        <w:lastRenderedPageBreak/>
        <w:t>OBRAZLOŽITEV</w:t>
      </w:r>
    </w:p>
    <w:p w:rsidR="004F0BB5" w:rsidRDefault="004F0BB5" w:rsidP="004F2553">
      <w:pPr>
        <w:pStyle w:val="Neotevilenodstavek"/>
        <w:spacing w:before="0" w:after="0" w:line="260" w:lineRule="exact"/>
        <w:rPr>
          <w:color w:val="000000"/>
          <w:sz w:val="20"/>
          <w:szCs w:val="20"/>
        </w:rPr>
      </w:pPr>
      <w:r>
        <w:rPr>
          <w:color w:val="000000"/>
          <w:sz w:val="20"/>
          <w:szCs w:val="20"/>
        </w:rPr>
        <w:t xml:space="preserve">Opera deluje od leta </w:t>
      </w:r>
      <w:r w:rsidR="001A3B28">
        <w:rPr>
          <w:color w:val="000000"/>
          <w:sz w:val="20"/>
          <w:szCs w:val="20"/>
        </w:rPr>
        <w:t>1892 z namenom izvajanja operne, b</w:t>
      </w:r>
      <w:r>
        <w:rPr>
          <w:color w:val="000000"/>
          <w:sz w:val="20"/>
          <w:szCs w:val="20"/>
        </w:rPr>
        <w:t>aletne in koncertne dejavnosti. Leta 1992 je Republika Slovenija z od</w:t>
      </w:r>
      <w:r w:rsidR="001A3B28">
        <w:rPr>
          <w:color w:val="000000"/>
          <w:sz w:val="20"/>
          <w:szCs w:val="20"/>
        </w:rPr>
        <w:t>lokom o razdelitvi S</w:t>
      </w:r>
      <w:r>
        <w:rPr>
          <w:color w:val="000000"/>
          <w:sz w:val="20"/>
          <w:szCs w:val="20"/>
        </w:rPr>
        <w:t>lovenskega narodnega gledališča Ljubljana na dva zavoda (Uradni list RS, št. 19/92) ustanovila Slovensko narodno gledališče Opera in balet Ljubljana in Slovensko narodno gledališče Drama Ljubljana.</w:t>
      </w:r>
      <w:r w:rsidR="00F6339B">
        <w:rPr>
          <w:color w:val="000000"/>
          <w:sz w:val="20"/>
          <w:szCs w:val="20"/>
        </w:rPr>
        <w:t xml:space="preserve"> Javni zavod Slovensko narodno gledališče Opera in balet Ljubljana (v nadaljevanju: SNG Opera in balet Ljubljana) deluje kot osrednje nacionalno glasbeno in baletno gledališče. Domači in mednarodni javnosti predstavlja kakovostne dosežke glasbeno gledališke in plesne ustvarjalnosti ter poustvarjalnosti. Spodbuja tudi nastajanje izvirnih glasbeno gledaliških del in koreografij ter skrbi za razvoj na področju gledališke in baletne produkcije.</w:t>
      </w:r>
    </w:p>
    <w:p w:rsidR="00F6339B" w:rsidRDefault="00F6339B" w:rsidP="004F2553">
      <w:pPr>
        <w:pStyle w:val="Neotevilenodstavek"/>
        <w:spacing w:before="0" w:after="0" w:line="260" w:lineRule="exact"/>
        <w:rPr>
          <w:color w:val="000000"/>
          <w:sz w:val="20"/>
          <w:szCs w:val="20"/>
        </w:rPr>
      </w:pPr>
    </w:p>
    <w:p w:rsidR="004F2553" w:rsidRDefault="004F2553" w:rsidP="004F2553">
      <w:pPr>
        <w:pStyle w:val="Neotevilenodstavek"/>
        <w:spacing w:before="0" w:after="0" w:line="260" w:lineRule="exact"/>
        <w:rPr>
          <w:color w:val="000000"/>
          <w:sz w:val="20"/>
          <w:szCs w:val="20"/>
        </w:rPr>
      </w:pPr>
      <w:r w:rsidRPr="00E37BDB">
        <w:rPr>
          <w:color w:val="000000"/>
          <w:sz w:val="20"/>
          <w:szCs w:val="20"/>
        </w:rPr>
        <w:t xml:space="preserve">Javni zavod </w:t>
      </w:r>
      <w:r>
        <w:rPr>
          <w:color w:val="000000"/>
          <w:sz w:val="20"/>
          <w:szCs w:val="20"/>
        </w:rPr>
        <w:t>SNG Opera in balet Ljubljana</w:t>
      </w:r>
      <w:r w:rsidRPr="00E37BDB">
        <w:rPr>
          <w:color w:val="000000"/>
          <w:sz w:val="20"/>
          <w:szCs w:val="20"/>
        </w:rPr>
        <w:t xml:space="preserve"> v računovodskem poročilu za leto 201</w:t>
      </w:r>
      <w:r>
        <w:rPr>
          <w:color w:val="000000"/>
          <w:sz w:val="20"/>
          <w:szCs w:val="20"/>
        </w:rPr>
        <w:t>6</w:t>
      </w:r>
      <w:r w:rsidRPr="00E37BDB">
        <w:rPr>
          <w:color w:val="000000"/>
          <w:sz w:val="20"/>
          <w:szCs w:val="20"/>
        </w:rPr>
        <w:t xml:space="preserve">  - Izkaz prihodkov in odhodkov dol</w:t>
      </w:r>
      <w:r>
        <w:rPr>
          <w:color w:val="000000"/>
          <w:sz w:val="20"/>
          <w:szCs w:val="20"/>
        </w:rPr>
        <w:t xml:space="preserve">očenih uporabnikov, izkazuje </w:t>
      </w:r>
      <w:r w:rsidRPr="00E37BDB">
        <w:rPr>
          <w:color w:val="000000"/>
          <w:sz w:val="20"/>
          <w:szCs w:val="20"/>
        </w:rPr>
        <w:t>presež</w:t>
      </w:r>
      <w:r>
        <w:rPr>
          <w:color w:val="000000"/>
          <w:sz w:val="20"/>
          <w:szCs w:val="20"/>
        </w:rPr>
        <w:t>ek prihodkov nad odhodki v višini 404.651 EUR</w:t>
      </w:r>
      <w:r w:rsidRPr="00E37BDB">
        <w:rPr>
          <w:color w:val="000000"/>
          <w:sz w:val="20"/>
          <w:szCs w:val="20"/>
        </w:rPr>
        <w:t>. Svet javnega zav</w:t>
      </w:r>
      <w:r>
        <w:rPr>
          <w:color w:val="000000"/>
          <w:sz w:val="20"/>
          <w:szCs w:val="20"/>
        </w:rPr>
        <w:t>oda SNG Opera in balet Ljubljana je na svoji 26</w:t>
      </w:r>
      <w:r w:rsidRPr="00E37BDB">
        <w:rPr>
          <w:color w:val="000000"/>
          <w:sz w:val="20"/>
          <w:szCs w:val="20"/>
        </w:rPr>
        <w:t xml:space="preserve">. redni seji dne </w:t>
      </w:r>
      <w:r>
        <w:rPr>
          <w:color w:val="000000"/>
          <w:sz w:val="20"/>
          <w:szCs w:val="20"/>
        </w:rPr>
        <w:t>7. 7. 2017  potrdil letno poročilo SNG Opera in balet Ljubljana za leto 2016 in sprejel sklep, da se za pokrivanje presežka odhodkov nad prihodki preteklih let nameni 388.942 EUR ter podal predhodno mnenje ustanovitelju, da se del ugotovljenega presežka prihodkov nad odhodki za leto 2016 v višini 15.709 EUR nameni za nabavo osnovnih sredstev javnega zavoda. Ministrstvo za kulturo je predlog ravnatelja glede razpolaganja s presežkom prihodkov nad odhodki prejelo dne 7.9.2017.</w:t>
      </w:r>
    </w:p>
    <w:p w:rsidR="004F2553" w:rsidRDefault="004F2553" w:rsidP="004F2553">
      <w:pPr>
        <w:pStyle w:val="Neotevilenodstavek"/>
        <w:spacing w:before="0" w:after="0" w:line="260" w:lineRule="exact"/>
        <w:rPr>
          <w:color w:val="000000"/>
          <w:sz w:val="20"/>
          <w:szCs w:val="20"/>
        </w:rPr>
      </w:pPr>
    </w:p>
    <w:p w:rsidR="004F2553" w:rsidRDefault="004F2553" w:rsidP="004F2553">
      <w:pPr>
        <w:pStyle w:val="Neotevilenodstavek"/>
        <w:spacing w:before="0" w:after="0" w:line="260" w:lineRule="exact"/>
        <w:rPr>
          <w:sz w:val="20"/>
          <w:szCs w:val="20"/>
          <w:lang w:eastAsia="x-none"/>
        </w:rPr>
      </w:pPr>
      <w:r>
        <w:rPr>
          <w:sz w:val="20"/>
          <w:szCs w:val="20"/>
          <w:lang w:eastAsia="x-none"/>
        </w:rPr>
        <w:t xml:space="preserve">V skladu s 5. točko 77. člena ZIPRS 1718 je javni zavod za leto 2016 izračunal primanjkljaj v višini 730.237 EUR. </w:t>
      </w:r>
      <w:r w:rsidRPr="00176E5F">
        <w:rPr>
          <w:sz w:val="20"/>
          <w:szCs w:val="20"/>
          <w:lang w:eastAsia="x-none"/>
        </w:rPr>
        <w:t xml:space="preserve">Skladno z izračunom se tako lahko presežek </w:t>
      </w:r>
      <w:r>
        <w:rPr>
          <w:sz w:val="20"/>
          <w:szCs w:val="20"/>
          <w:lang w:eastAsia="x-none"/>
        </w:rPr>
        <w:t>prihodkov nad odhodki v višini 404.651 EUR</w:t>
      </w:r>
      <w:r w:rsidRPr="00176E5F">
        <w:rPr>
          <w:sz w:val="20"/>
          <w:szCs w:val="20"/>
          <w:lang w:eastAsia="x-none"/>
        </w:rPr>
        <w:t xml:space="preserve"> razporedi za namene, kot je opredeljeno v ustanovitvenem aktu.</w:t>
      </w:r>
    </w:p>
    <w:p w:rsidR="004F2553" w:rsidRDefault="004F2553" w:rsidP="004F2553">
      <w:pPr>
        <w:pStyle w:val="Neotevilenodstavek"/>
        <w:spacing w:before="0" w:after="0" w:line="260" w:lineRule="exact"/>
        <w:rPr>
          <w:color w:val="000000"/>
          <w:sz w:val="20"/>
          <w:szCs w:val="20"/>
        </w:rPr>
      </w:pPr>
    </w:p>
    <w:p w:rsidR="004F2553" w:rsidRDefault="004F2553" w:rsidP="004F2553">
      <w:pPr>
        <w:pStyle w:val="Neotevilenodstavek"/>
        <w:spacing w:before="0" w:after="0" w:line="260" w:lineRule="exact"/>
        <w:rPr>
          <w:color w:val="000000"/>
          <w:sz w:val="20"/>
          <w:szCs w:val="20"/>
        </w:rPr>
      </w:pPr>
      <w:r w:rsidRPr="00E37BDB">
        <w:rPr>
          <w:color w:val="000000"/>
          <w:sz w:val="20"/>
          <w:szCs w:val="20"/>
        </w:rPr>
        <w:t xml:space="preserve">Na podlagi </w:t>
      </w:r>
      <w:r>
        <w:rPr>
          <w:color w:val="000000"/>
          <w:sz w:val="20"/>
          <w:szCs w:val="20"/>
        </w:rPr>
        <w:t>27</w:t>
      </w:r>
      <w:r w:rsidRPr="00E37BDB">
        <w:rPr>
          <w:sz w:val="20"/>
          <w:szCs w:val="20"/>
        </w:rPr>
        <w:t xml:space="preserve">. člena </w:t>
      </w:r>
      <w:r w:rsidRPr="00541258">
        <w:rPr>
          <w:color w:val="000000"/>
          <w:sz w:val="20"/>
          <w:szCs w:val="20"/>
        </w:rPr>
        <w:t xml:space="preserve">Sklepa o ustanovitvi javnega zavoda </w:t>
      </w:r>
      <w:r>
        <w:rPr>
          <w:color w:val="000000"/>
          <w:sz w:val="20"/>
          <w:szCs w:val="20"/>
        </w:rPr>
        <w:t>Slovensko narodno gledališče Opera in balet Ljubljana</w:t>
      </w:r>
      <w:r w:rsidR="004F0BB5">
        <w:rPr>
          <w:color w:val="000000"/>
          <w:sz w:val="20"/>
          <w:szCs w:val="20"/>
        </w:rPr>
        <w:t xml:space="preserve"> (Uradni list </w:t>
      </w:r>
      <w:r w:rsidRPr="00541258">
        <w:rPr>
          <w:color w:val="000000"/>
          <w:sz w:val="20"/>
          <w:szCs w:val="20"/>
        </w:rPr>
        <w:t xml:space="preserve">RS, št. </w:t>
      </w:r>
      <w:r>
        <w:rPr>
          <w:color w:val="000000"/>
          <w:sz w:val="20"/>
          <w:szCs w:val="20"/>
        </w:rPr>
        <w:t>56/03, 98/08, 2/09 in 37/10</w:t>
      </w:r>
      <w:r w:rsidRPr="00541258">
        <w:rPr>
          <w:color w:val="000000"/>
          <w:sz w:val="20"/>
          <w:szCs w:val="20"/>
        </w:rPr>
        <w:t>)</w:t>
      </w:r>
      <w:r w:rsidRPr="00E37BDB">
        <w:rPr>
          <w:sz w:val="20"/>
          <w:szCs w:val="20"/>
        </w:rPr>
        <w:t xml:space="preserve">, </w:t>
      </w:r>
      <w:r w:rsidRPr="00E37BDB">
        <w:rPr>
          <w:color w:val="000000"/>
          <w:sz w:val="20"/>
          <w:szCs w:val="20"/>
        </w:rPr>
        <w:t xml:space="preserve">ki daje ustanovitelju pristojnost za odločanje o načinu razpolaganja s presežkom prihodkov nad odhodki ter po predhodnem mnenju sveta zavoda glede predloga </w:t>
      </w:r>
      <w:r>
        <w:rPr>
          <w:color w:val="000000"/>
          <w:sz w:val="20"/>
          <w:szCs w:val="20"/>
        </w:rPr>
        <w:t>ravnatelja</w:t>
      </w:r>
      <w:r w:rsidRPr="00E37BDB">
        <w:rPr>
          <w:color w:val="000000"/>
          <w:sz w:val="20"/>
          <w:szCs w:val="20"/>
        </w:rPr>
        <w:t xml:space="preserve">, predlagamo, da Vlada RS odloči, da javni zavod </w:t>
      </w:r>
      <w:r>
        <w:rPr>
          <w:color w:val="000000"/>
          <w:sz w:val="20"/>
          <w:szCs w:val="20"/>
        </w:rPr>
        <w:t>del presežka prihodkov nad odhodki v višini 15.709 EUR nameni za nabavo osnovnih sredstev. O načinu pokrivanja presežka odhodkov nad prihodki je Vlada Republike Slovenije odločila s sklepom št. 47603-12/2012/3 z dne 21.8.2012.</w:t>
      </w:r>
    </w:p>
    <w:p w:rsidR="004F2553" w:rsidRDefault="004F2553" w:rsidP="004F2553">
      <w:pPr>
        <w:pStyle w:val="Neotevilenodstavek"/>
        <w:spacing w:before="0" w:after="0" w:line="260" w:lineRule="exact"/>
        <w:rPr>
          <w:color w:val="000000"/>
          <w:sz w:val="20"/>
          <w:szCs w:val="20"/>
        </w:rPr>
      </w:pPr>
    </w:p>
    <w:p w:rsidR="004F2553" w:rsidRPr="004F2553" w:rsidRDefault="004F2553" w:rsidP="004F2553">
      <w:pPr>
        <w:pStyle w:val="Neotevilenodstavek"/>
        <w:spacing w:before="0" w:after="0" w:line="260" w:lineRule="exact"/>
        <w:rPr>
          <w:sz w:val="20"/>
          <w:szCs w:val="20"/>
        </w:rPr>
      </w:pPr>
      <w:r>
        <w:rPr>
          <w:color w:val="000000"/>
          <w:sz w:val="20"/>
          <w:szCs w:val="20"/>
        </w:rPr>
        <w:t xml:space="preserve">Minister, pristojen za kulturo, Vladi </w:t>
      </w:r>
      <w:r w:rsidR="000764F4">
        <w:rPr>
          <w:color w:val="000000"/>
          <w:sz w:val="20"/>
          <w:szCs w:val="20"/>
        </w:rPr>
        <w:t>Republike Slovenije</w:t>
      </w:r>
      <w:r>
        <w:rPr>
          <w:color w:val="000000"/>
          <w:sz w:val="20"/>
          <w:szCs w:val="20"/>
        </w:rPr>
        <w:t xml:space="preserve"> predlaga sprejetje sklepa, da se izkazani presežek prihodkov nad odhodki v bilanci stanja na dan 31.12.2016, v višini 15.709 EUR nameni za nabavo osnovnih sredstev.</w:t>
      </w:r>
    </w:p>
    <w:p w:rsidR="008004EF" w:rsidRPr="00E37A50" w:rsidRDefault="008004EF" w:rsidP="008004EF">
      <w:pPr>
        <w:tabs>
          <w:tab w:val="left" w:pos="708"/>
        </w:tabs>
        <w:spacing w:after="0" w:line="260" w:lineRule="exact"/>
        <w:rPr>
          <w:rFonts w:ascii="Arial" w:eastAsia="Times New Roman" w:hAnsi="Arial" w:cs="Arial"/>
          <w:sz w:val="20"/>
          <w:szCs w:val="20"/>
        </w:rPr>
      </w:pPr>
    </w:p>
    <w:sectPr w:rsidR="008004EF" w:rsidRPr="00E37A50" w:rsidSect="00E455F9">
      <w:headerReference w:type="first" r:id="rId2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79" w:rsidRDefault="00444E79">
      <w:pPr>
        <w:spacing w:after="0" w:line="240" w:lineRule="auto"/>
      </w:pPr>
      <w:r>
        <w:separator/>
      </w:r>
    </w:p>
  </w:endnote>
  <w:endnote w:type="continuationSeparator" w:id="0">
    <w:p w:rsidR="00444E79" w:rsidRDefault="0044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79" w:rsidRDefault="00444E79">
      <w:pPr>
        <w:spacing w:after="0" w:line="240" w:lineRule="auto"/>
      </w:pPr>
      <w:r>
        <w:separator/>
      </w:r>
    </w:p>
  </w:footnote>
  <w:footnote w:type="continuationSeparator" w:id="0">
    <w:p w:rsidR="00444E79" w:rsidRDefault="0044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ECF2281"/>
    <w:multiLevelType w:val="hybridMultilevel"/>
    <w:tmpl w:val="B0DC9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227077D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C9616B4"/>
    <w:multiLevelType w:val="hybridMultilevel"/>
    <w:tmpl w:val="458A426A"/>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4">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5"/>
  </w:num>
  <w:num w:numId="10">
    <w:abstractNumId w:val="40"/>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8"/>
  </w:num>
  <w:num w:numId="20">
    <w:abstractNumId w:val="3"/>
  </w:num>
  <w:num w:numId="21">
    <w:abstractNumId w:val="45"/>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2"/>
  </w:num>
  <w:num w:numId="32">
    <w:abstractNumId w:val="26"/>
  </w:num>
  <w:num w:numId="33">
    <w:abstractNumId w:val="39"/>
  </w:num>
  <w:num w:numId="34">
    <w:abstractNumId w:val="37"/>
  </w:num>
  <w:num w:numId="35">
    <w:abstractNumId w:val="42"/>
  </w:num>
  <w:num w:numId="36">
    <w:abstractNumId w:val="46"/>
  </w:num>
  <w:num w:numId="37">
    <w:abstractNumId w:val="6"/>
  </w:num>
  <w:num w:numId="38">
    <w:abstractNumId w:val="22"/>
  </w:num>
  <w:num w:numId="39">
    <w:abstractNumId w:val="44"/>
  </w:num>
  <w:num w:numId="40">
    <w:abstractNumId w:val="15"/>
  </w:num>
  <w:num w:numId="41">
    <w:abstractNumId w:val="30"/>
  </w:num>
  <w:num w:numId="42">
    <w:abstractNumId w:val="36"/>
  </w:num>
  <w:num w:numId="43">
    <w:abstractNumId w:val="27"/>
  </w:num>
  <w:num w:numId="44">
    <w:abstractNumId w:val="16"/>
  </w:num>
  <w:num w:numId="45">
    <w:abstractNumId w:val="11"/>
  </w:num>
  <w:num w:numId="46">
    <w:abstractNumId w:val="34"/>
  </w:num>
  <w:num w:numId="47">
    <w:abstractNumId w:val="4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79"/>
    <w:rsid w:val="0001544A"/>
    <w:rsid w:val="000205D3"/>
    <w:rsid w:val="00024468"/>
    <w:rsid w:val="00046811"/>
    <w:rsid w:val="00053A57"/>
    <w:rsid w:val="000764F4"/>
    <w:rsid w:val="000C0DD4"/>
    <w:rsid w:val="000C2153"/>
    <w:rsid w:val="000D0DF7"/>
    <w:rsid w:val="000D1C23"/>
    <w:rsid w:val="00105FDB"/>
    <w:rsid w:val="00106DB7"/>
    <w:rsid w:val="00107ED0"/>
    <w:rsid w:val="00111C4A"/>
    <w:rsid w:val="001427DA"/>
    <w:rsid w:val="001611AF"/>
    <w:rsid w:val="00176E5F"/>
    <w:rsid w:val="0018468E"/>
    <w:rsid w:val="00186022"/>
    <w:rsid w:val="00196FAF"/>
    <w:rsid w:val="001A3B28"/>
    <w:rsid w:val="001B0C4B"/>
    <w:rsid w:val="001B223E"/>
    <w:rsid w:val="001C1FE9"/>
    <w:rsid w:val="001D275B"/>
    <w:rsid w:val="001D69E0"/>
    <w:rsid w:val="001E6744"/>
    <w:rsid w:val="00203883"/>
    <w:rsid w:val="002238DC"/>
    <w:rsid w:val="002410D1"/>
    <w:rsid w:val="002506BB"/>
    <w:rsid w:val="0028405B"/>
    <w:rsid w:val="002914D9"/>
    <w:rsid w:val="002A7713"/>
    <w:rsid w:val="002B3051"/>
    <w:rsid w:val="002C159A"/>
    <w:rsid w:val="002C5AE2"/>
    <w:rsid w:val="002F13F7"/>
    <w:rsid w:val="003049A8"/>
    <w:rsid w:val="003068B9"/>
    <w:rsid w:val="00310B0B"/>
    <w:rsid w:val="00320402"/>
    <w:rsid w:val="00345B58"/>
    <w:rsid w:val="00345F62"/>
    <w:rsid w:val="00372466"/>
    <w:rsid w:val="003761AC"/>
    <w:rsid w:val="003B428F"/>
    <w:rsid w:val="00424799"/>
    <w:rsid w:val="00444E79"/>
    <w:rsid w:val="00456E4C"/>
    <w:rsid w:val="00457498"/>
    <w:rsid w:val="00472136"/>
    <w:rsid w:val="004B0801"/>
    <w:rsid w:val="004D569C"/>
    <w:rsid w:val="004E4A50"/>
    <w:rsid w:val="004F0BB5"/>
    <w:rsid w:val="004F2553"/>
    <w:rsid w:val="004F27D6"/>
    <w:rsid w:val="004F6CC3"/>
    <w:rsid w:val="00510C89"/>
    <w:rsid w:val="005346AE"/>
    <w:rsid w:val="00541258"/>
    <w:rsid w:val="005522F0"/>
    <w:rsid w:val="005579FE"/>
    <w:rsid w:val="00562C7C"/>
    <w:rsid w:val="005654ED"/>
    <w:rsid w:val="00580808"/>
    <w:rsid w:val="0058462C"/>
    <w:rsid w:val="00586BCD"/>
    <w:rsid w:val="00594B90"/>
    <w:rsid w:val="0059610E"/>
    <w:rsid w:val="005A6281"/>
    <w:rsid w:val="005B4049"/>
    <w:rsid w:val="005C5F18"/>
    <w:rsid w:val="005E0062"/>
    <w:rsid w:val="005F267F"/>
    <w:rsid w:val="005F3DC6"/>
    <w:rsid w:val="0064058B"/>
    <w:rsid w:val="00642B87"/>
    <w:rsid w:val="00644E67"/>
    <w:rsid w:val="00684108"/>
    <w:rsid w:val="0068465E"/>
    <w:rsid w:val="006939DB"/>
    <w:rsid w:val="00697AD9"/>
    <w:rsid w:val="006A5437"/>
    <w:rsid w:val="006E04BF"/>
    <w:rsid w:val="00717D84"/>
    <w:rsid w:val="007533E6"/>
    <w:rsid w:val="00755DBB"/>
    <w:rsid w:val="0076035A"/>
    <w:rsid w:val="0077561B"/>
    <w:rsid w:val="007C0F10"/>
    <w:rsid w:val="007D142A"/>
    <w:rsid w:val="008004EF"/>
    <w:rsid w:val="0083053D"/>
    <w:rsid w:val="00844CAE"/>
    <w:rsid w:val="008500CF"/>
    <w:rsid w:val="00854C9E"/>
    <w:rsid w:val="008D1B3E"/>
    <w:rsid w:val="008E4146"/>
    <w:rsid w:val="008F2AE2"/>
    <w:rsid w:val="00910641"/>
    <w:rsid w:val="0091603C"/>
    <w:rsid w:val="0093390E"/>
    <w:rsid w:val="00955443"/>
    <w:rsid w:val="00956616"/>
    <w:rsid w:val="009A4A5C"/>
    <w:rsid w:val="009C2C96"/>
    <w:rsid w:val="009D3853"/>
    <w:rsid w:val="009D7B6D"/>
    <w:rsid w:val="009F5358"/>
    <w:rsid w:val="00A04C33"/>
    <w:rsid w:val="00A101F0"/>
    <w:rsid w:val="00A12B51"/>
    <w:rsid w:val="00A162C0"/>
    <w:rsid w:val="00A16F0C"/>
    <w:rsid w:val="00A17B9E"/>
    <w:rsid w:val="00A2404D"/>
    <w:rsid w:val="00A24E98"/>
    <w:rsid w:val="00A34DE3"/>
    <w:rsid w:val="00A35EA6"/>
    <w:rsid w:val="00A6022E"/>
    <w:rsid w:val="00A814FD"/>
    <w:rsid w:val="00AA3C9A"/>
    <w:rsid w:val="00AA65A3"/>
    <w:rsid w:val="00AA7207"/>
    <w:rsid w:val="00AE36D8"/>
    <w:rsid w:val="00AF55EF"/>
    <w:rsid w:val="00B103A4"/>
    <w:rsid w:val="00B14F3A"/>
    <w:rsid w:val="00B33655"/>
    <w:rsid w:val="00B61E75"/>
    <w:rsid w:val="00B702A0"/>
    <w:rsid w:val="00B71679"/>
    <w:rsid w:val="00B760CC"/>
    <w:rsid w:val="00BC76BF"/>
    <w:rsid w:val="00BD69B3"/>
    <w:rsid w:val="00BF29D8"/>
    <w:rsid w:val="00BF5451"/>
    <w:rsid w:val="00C01882"/>
    <w:rsid w:val="00C06579"/>
    <w:rsid w:val="00C31E0B"/>
    <w:rsid w:val="00C431DA"/>
    <w:rsid w:val="00C61B61"/>
    <w:rsid w:val="00C81C0D"/>
    <w:rsid w:val="00CA5013"/>
    <w:rsid w:val="00CA59B8"/>
    <w:rsid w:val="00CA5AA9"/>
    <w:rsid w:val="00CD31BF"/>
    <w:rsid w:val="00CF2F5E"/>
    <w:rsid w:val="00D202CF"/>
    <w:rsid w:val="00D41914"/>
    <w:rsid w:val="00D732F0"/>
    <w:rsid w:val="00D7363A"/>
    <w:rsid w:val="00D73C39"/>
    <w:rsid w:val="00D73D26"/>
    <w:rsid w:val="00D82E9E"/>
    <w:rsid w:val="00D91D69"/>
    <w:rsid w:val="00D92410"/>
    <w:rsid w:val="00D97DAE"/>
    <w:rsid w:val="00DB5586"/>
    <w:rsid w:val="00DE238C"/>
    <w:rsid w:val="00DE7754"/>
    <w:rsid w:val="00DF3371"/>
    <w:rsid w:val="00E125BE"/>
    <w:rsid w:val="00E32E7F"/>
    <w:rsid w:val="00E37A50"/>
    <w:rsid w:val="00E37BDB"/>
    <w:rsid w:val="00E411E3"/>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339B"/>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3-01-5842" TargetMode="External"/><Relationship Id="rId18" Type="http://schemas.openxmlformats.org/officeDocument/2006/relationships/hyperlink" Target="http://www.uradni-list.si/1/objava.jsp?sop=2007-01-6090" TargetMode="External"/><Relationship Id="rId3" Type="http://schemas.microsoft.com/office/2007/relationships/stylesWithEffects" Target="stylesWithEffects.xml"/><Relationship Id="rId21" Type="http://schemas.openxmlformats.org/officeDocument/2006/relationships/hyperlink" Target="http://www.uradni-list.si/1/objava.jsp?sop=2012-01-3710" TargetMode="External"/><Relationship Id="rId7" Type="http://schemas.openxmlformats.org/officeDocument/2006/relationships/endnotes" Target="endnotes.xml"/><Relationship Id="rId12" Type="http://schemas.openxmlformats.org/officeDocument/2006/relationships/hyperlink" Target="http://www.uradni-list.si/1/objava.jsp?sop=2006-01-4831" TargetMode="External"/><Relationship Id="rId17" Type="http://schemas.openxmlformats.org/officeDocument/2006/relationships/hyperlink" Target="http://www.uradni-list.si/1/objava.jsp?sop=2006-01-59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06-01-4831" TargetMode="External"/><Relationship Id="rId20" Type="http://schemas.openxmlformats.org/officeDocument/2006/relationships/hyperlink" Target="http://www.uradni-list.si/1/objava.jsp?sop=2010-01-3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2-01-12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0390" TargetMode="External"/><Relationship Id="rId23" Type="http://schemas.openxmlformats.org/officeDocument/2006/relationships/header" Target="header2.xml"/><Relationship Id="rId10" Type="http://schemas.openxmlformats.org/officeDocument/2006/relationships/hyperlink" Target="http://www.uradni-list.si/1/objava.jsp?sop=1999-01-1032" TargetMode="External"/><Relationship Id="rId19" Type="http://schemas.openxmlformats.org/officeDocument/2006/relationships/hyperlink" Target="http://www.uradni-list.si/1/objava.jsp?sop=2009-01-5142"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4-01-1537"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131</TotalTime>
  <Pages>7</Pages>
  <Words>2200</Words>
  <Characters>12541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14712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9</cp:revision>
  <cp:lastPrinted>2017-07-25T06:58:00Z</cp:lastPrinted>
  <dcterms:created xsi:type="dcterms:W3CDTF">2017-10-03T07:12:00Z</dcterms:created>
  <dcterms:modified xsi:type="dcterms:W3CDTF">2017-10-23T10:09:00Z</dcterms:modified>
</cp:coreProperties>
</file>