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26.xml" ContentType="application/vnd.openxmlformats-officedocument.themeOverride+xml"/>
  <Override PartName="/word/charts/chart31.xml" ContentType="application/vnd.openxmlformats-officedocument.drawingml.chart+xml"/>
  <Override PartName="/word/theme/themeOverride27.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Override28.xml" ContentType="application/vnd.openxmlformats-officedocument.themeOverride+xml"/>
  <Override PartName="/word/charts/chart36.xml" ContentType="application/vnd.openxmlformats-officedocument.drawingml.chart+xml"/>
  <Override PartName="/word/theme/themeOverride29.xml" ContentType="application/vnd.openxmlformats-officedocument.themeOverride+xml"/>
  <Override PartName="/word/charts/chart37.xml" ContentType="application/vnd.openxmlformats-officedocument.drawingml.chart+xml"/>
  <Override PartName="/word/theme/themeOverride30.xml" ContentType="application/vnd.openxmlformats-officedocument.themeOverride+xml"/>
  <Override PartName="/word/charts/chart38.xml" ContentType="application/vnd.openxmlformats-officedocument.drawingml.chart+xml"/>
  <Override PartName="/word/theme/themeOverride31.xml" ContentType="application/vnd.openxmlformats-officedocument.themeOverride+xml"/>
  <Override PartName="/word/charts/chart39.xml" ContentType="application/vnd.openxmlformats-officedocument.drawingml.chart+xml"/>
  <Override PartName="/word/theme/themeOverride32.xml" ContentType="application/vnd.openxmlformats-officedocument.themeOverride+xml"/>
  <Override PartName="/word/charts/chart40.xml" ContentType="application/vnd.openxmlformats-officedocument.drawingml.chart+xml"/>
  <Override PartName="/word/theme/themeOverride33.xml" ContentType="application/vnd.openxmlformats-officedocument.themeOverride+xml"/>
  <Override PartName="/word/charts/chart41.xml" ContentType="application/vnd.openxmlformats-officedocument.drawingml.chart+xml"/>
  <Override PartName="/word/theme/themeOverride3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F14" w:rsidRDefault="002475E8" w:rsidP="00384F14">
      <w:pPr>
        <w:contextualSpacing/>
        <w:jc w:val="center"/>
        <w:rPr>
          <w:b/>
          <w:color w:val="0070C0"/>
          <w:sz w:val="40"/>
          <w:szCs w:val="40"/>
        </w:rPr>
      </w:pPr>
      <w:r>
        <w:rPr>
          <w:noProof/>
          <w:lang w:eastAsia="sl-SI"/>
        </w:rPr>
        <w:drawing>
          <wp:anchor distT="0" distB="0" distL="114300" distR="114300" simplePos="0" relativeHeight="251659264" behindDoc="0" locked="0" layoutInCell="1" allowOverlap="1" wp14:anchorId="46D98E4D" wp14:editId="2334FD43">
            <wp:simplePos x="0" y="0"/>
            <wp:positionH relativeFrom="column">
              <wp:posOffset>727075</wp:posOffset>
            </wp:positionH>
            <wp:positionV relativeFrom="paragraph">
              <wp:posOffset>-98425</wp:posOffset>
            </wp:positionV>
            <wp:extent cx="4535805" cy="723900"/>
            <wp:effectExtent l="0" t="0" r="0" b="0"/>
            <wp:wrapSquare wrapText="bothSides"/>
            <wp:docPr id="11" name="Slika 11" descr="acs_logoti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acs_logotip.e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580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F14" w:rsidRDefault="00384F14" w:rsidP="00384F14">
      <w:pPr>
        <w:contextualSpacing/>
        <w:jc w:val="center"/>
        <w:rPr>
          <w:b/>
          <w:color w:val="0070C0"/>
          <w:sz w:val="40"/>
          <w:szCs w:val="40"/>
        </w:rPr>
      </w:pPr>
    </w:p>
    <w:p w:rsidR="00384F14" w:rsidRDefault="00384F14" w:rsidP="006D435A">
      <w:pPr>
        <w:contextualSpacing/>
        <w:jc w:val="center"/>
        <w:rPr>
          <w:b/>
          <w:color w:val="0070C0"/>
          <w:sz w:val="40"/>
          <w:szCs w:val="40"/>
        </w:rPr>
      </w:pPr>
    </w:p>
    <w:p w:rsidR="006D435A" w:rsidRDefault="006D435A" w:rsidP="006D435A">
      <w:pPr>
        <w:contextualSpacing/>
        <w:rPr>
          <w:b/>
          <w:color w:val="0070C0"/>
          <w:sz w:val="40"/>
          <w:szCs w:val="40"/>
        </w:rPr>
      </w:pPr>
      <w:r>
        <w:rPr>
          <w:b/>
          <w:noProof/>
          <w:color w:val="0070C0"/>
          <w:sz w:val="40"/>
          <w:szCs w:val="40"/>
          <w:lang w:eastAsia="sl-SI"/>
        </w:rPr>
        <w:drawing>
          <wp:anchor distT="0" distB="0" distL="114300" distR="114300" simplePos="0" relativeHeight="251660288" behindDoc="1" locked="0" layoutInCell="1" allowOverlap="1" wp14:anchorId="141C8E83" wp14:editId="2693F5EF">
            <wp:simplePos x="0" y="0"/>
            <wp:positionH relativeFrom="column">
              <wp:posOffset>1599128</wp:posOffset>
            </wp:positionH>
            <wp:positionV relativeFrom="paragraph">
              <wp:posOffset>140335</wp:posOffset>
            </wp:positionV>
            <wp:extent cx="2426970" cy="391795"/>
            <wp:effectExtent l="0" t="0" r="0" b="8255"/>
            <wp:wrapNone/>
            <wp:docPr id="16" name="Slika 16" descr="MIZS_slovenšč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MIZS_slovenšči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697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70C0"/>
          <w:sz w:val="40"/>
          <w:szCs w:val="40"/>
        </w:rPr>
        <w:t xml:space="preserve">          </w:t>
      </w:r>
    </w:p>
    <w:p w:rsidR="002475E8" w:rsidRDefault="006D435A" w:rsidP="006D435A">
      <w:pPr>
        <w:contextualSpacing/>
        <w:rPr>
          <w:b/>
          <w:color w:val="0070C0"/>
          <w:sz w:val="40"/>
          <w:szCs w:val="40"/>
        </w:rPr>
      </w:pPr>
      <w:r>
        <w:rPr>
          <w:b/>
          <w:color w:val="0070C0"/>
          <w:sz w:val="40"/>
          <w:szCs w:val="40"/>
        </w:rPr>
        <w:t xml:space="preserve">              </w:t>
      </w:r>
    </w:p>
    <w:p w:rsidR="00384F14" w:rsidRDefault="00384F14" w:rsidP="00384F14">
      <w:pPr>
        <w:contextualSpacing/>
        <w:jc w:val="center"/>
        <w:rPr>
          <w:b/>
          <w:color w:val="0070C0"/>
          <w:sz w:val="40"/>
          <w:szCs w:val="40"/>
        </w:rPr>
      </w:pPr>
    </w:p>
    <w:p w:rsidR="00384F14" w:rsidRDefault="00384F14" w:rsidP="00384F14">
      <w:pPr>
        <w:contextualSpacing/>
        <w:jc w:val="center"/>
        <w:rPr>
          <w:b/>
          <w:color w:val="0070C0"/>
          <w:sz w:val="40"/>
          <w:szCs w:val="40"/>
        </w:rPr>
      </w:pPr>
    </w:p>
    <w:p w:rsidR="006D435A" w:rsidRDefault="006D435A" w:rsidP="00384F14">
      <w:pPr>
        <w:contextualSpacing/>
        <w:jc w:val="center"/>
        <w:rPr>
          <w:b/>
          <w:color w:val="0070C0"/>
          <w:sz w:val="40"/>
          <w:szCs w:val="40"/>
        </w:rPr>
      </w:pPr>
    </w:p>
    <w:p w:rsidR="006D435A" w:rsidRDefault="006D435A" w:rsidP="00384F14">
      <w:pPr>
        <w:contextualSpacing/>
        <w:jc w:val="center"/>
        <w:rPr>
          <w:b/>
          <w:color w:val="0070C0"/>
          <w:sz w:val="40"/>
          <w:szCs w:val="40"/>
        </w:rPr>
      </w:pPr>
    </w:p>
    <w:p w:rsidR="002475E8" w:rsidRDefault="00C91831" w:rsidP="002475E8">
      <w:pPr>
        <w:contextualSpacing/>
        <w:jc w:val="center"/>
        <w:rPr>
          <w:b/>
          <w:color w:val="0070C0"/>
          <w:sz w:val="40"/>
          <w:szCs w:val="40"/>
        </w:rPr>
      </w:pPr>
      <w:r w:rsidRPr="00C91831">
        <w:rPr>
          <w:b/>
          <w:color w:val="0070C0"/>
          <w:sz w:val="40"/>
          <w:szCs w:val="40"/>
        </w:rPr>
        <w:t xml:space="preserve">Analiza uresničevanja </w:t>
      </w:r>
      <w:r w:rsidR="00384F14">
        <w:rPr>
          <w:b/>
          <w:color w:val="0070C0"/>
          <w:sz w:val="40"/>
          <w:szCs w:val="40"/>
        </w:rPr>
        <w:t xml:space="preserve">Resolucije o nacionalnem programu </w:t>
      </w:r>
      <w:r w:rsidR="00384F14" w:rsidRPr="002475E8">
        <w:rPr>
          <w:b/>
          <w:color w:val="548DD4" w:themeColor="text2" w:themeTint="99"/>
          <w:sz w:val="40"/>
          <w:szCs w:val="40"/>
        </w:rPr>
        <w:t>izobraževanja</w:t>
      </w:r>
      <w:r w:rsidR="00384F14">
        <w:rPr>
          <w:b/>
          <w:color w:val="0070C0"/>
          <w:sz w:val="40"/>
          <w:szCs w:val="40"/>
        </w:rPr>
        <w:t xml:space="preserve"> odraslih v Republiki Sloveniji </w:t>
      </w:r>
      <w:r w:rsidR="000C24E2">
        <w:rPr>
          <w:b/>
          <w:color w:val="0070C0"/>
          <w:sz w:val="40"/>
          <w:szCs w:val="40"/>
        </w:rPr>
        <w:t>2013</w:t>
      </w:r>
      <w:r w:rsidR="00E50809">
        <w:rPr>
          <w:rFonts w:cstheme="minorHAnsi"/>
          <w:b/>
          <w:color w:val="0070C0"/>
          <w:sz w:val="40"/>
          <w:szCs w:val="40"/>
        </w:rPr>
        <w:t>−</w:t>
      </w:r>
      <w:r w:rsidR="000C24E2">
        <w:rPr>
          <w:b/>
          <w:color w:val="0070C0"/>
          <w:sz w:val="40"/>
          <w:szCs w:val="40"/>
        </w:rPr>
        <w:t>2020 (ReNPIO13</w:t>
      </w:r>
      <w:r w:rsidR="00384F14">
        <w:rPr>
          <w:b/>
          <w:color w:val="0070C0"/>
          <w:sz w:val="40"/>
          <w:szCs w:val="40"/>
        </w:rPr>
        <w:t xml:space="preserve">-20) </w:t>
      </w:r>
      <w:r w:rsidR="000C24E2">
        <w:rPr>
          <w:b/>
          <w:color w:val="0070C0"/>
          <w:sz w:val="40"/>
          <w:szCs w:val="40"/>
        </w:rPr>
        <w:t>za obdobje 2014</w:t>
      </w:r>
      <w:r w:rsidR="00E50809">
        <w:rPr>
          <w:rFonts w:cstheme="minorHAnsi"/>
          <w:b/>
          <w:color w:val="0070C0"/>
          <w:sz w:val="40"/>
          <w:szCs w:val="40"/>
        </w:rPr>
        <w:t>−</w:t>
      </w:r>
      <w:r w:rsidR="000C24E2">
        <w:rPr>
          <w:b/>
          <w:color w:val="0070C0"/>
          <w:sz w:val="40"/>
          <w:szCs w:val="40"/>
        </w:rPr>
        <w:t>2016</w:t>
      </w:r>
    </w:p>
    <w:p w:rsidR="00C91831" w:rsidRPr="00C91831" w:rsidRDefault="00C91831" w:rsidP="00384F14">
      <w:pPr>
        <w:contextualSpacing/>
        <w:jc w:val="center"/>
        <w:rPr>
          <w:b/>
          <w:color w:val="0070C0"/>
          <w:sz w:val="40"/>
          <w:szCs w:val="40"/>
        </w:rPr>
      </w:pPr>
    </w:p>
    <w:p w:rsidR="002475E8" w:rsidRDefault="002475E8" w:rsidP="008F1BDC">
      <w:pPr>
        <w:pStyle w:val="Naslov1"/>
      </w:pPr>
    </w:p>
    <w:p w:rsidR="002475E8" w:rsidRDefault="002475E8" w:rsidP="008F1BDC">
      <w:pPr>
        <w:pStyle w:val="Naslov1"/>
      </w:pPr>
    </w:p>
    <w:p w:rsidR="002475E8" w:rsidRDefault="002475E8" w:rsidP="008F1BDC">
      <w:pPr>
        <w:pStyle w:val="Naslov1"/>
      </w:pPr>
    </w:p>
    <w:p w:rsidR="002475E8" w:rsidRDefault="002475E8" w:rsidP="008F1BDC">
      <w:pPr>
        <w:pStyle w:val="Naslov1"/>
      </w:pPr>
    </w:p>
    <w:p w:rsidR="002475E8" w:rsidRDefault="002475E8" w:rsidP="008F1BDC">
      <w:pPr>
        <w:pStyle w:val="Naslov1"/>
      </w:pPr>
    </w:p>
    <w:p w:rsidR="002475E8" w:rsidRDefault="002475E8" w:rsidP="008F1BDC">
      <w:pPr>
        <w:pStyle w:val="Naslov1"/>
      </w:pPr>
    </w:p>
    <w:p w:rsidR="002475E8" w:rsidRDefault="002475E8" w:rsidP="008F1BDC">
      <w:pPr>
        <w:pStyle w:val="Naslov1"/>
      </w:pPr>
    </w:p>
    <w:p w:rsidR="002475E8" w:rsidRDefault="002475E8" w:rsidP="008F1BDC">
      <w:pPr>
        <w:pStyle w:val="Naslov1"/>
      </w:pPr>
    </w:p>
    <w:p w:rsidR="002475E8" w:rsidRDefault="002475E8" w:rsidP="008F1BDC">
      <w:pPr>
        <w:pStyle w:val="Naslov1"/>
      </w:pPr>
    </w:p>
    <w:p w:rsidR="002475E8" w:rsidRDefault="002475E8" w:rsidP="008F1BDC">
      <w:pPr>
        <w:pStyle w:val="Naslov1"/>
      </w:pPr>
    </w:p>
    <w:p w:rsidR="002475E8" w:rsidRDefault="002475E8" w:rsidP="002475E8"/>
    <w:p w:rsidR="002475E8" w:rsidRDefault="002475E8" w:rsidP="002475E8"/>
    <w:p w:rsidR="002475E8" w:rsidRPr="002475E8" w:rsidRDefault="002475E8" w:rsidP="002475E8">
      <w:pPr>
        <w:jc w:val="center"/>
        <w:rPr>
          <w:b/>
          <w:color w:val="548DD4" w:themeColor="text2" w:themeTint="99"/>
          <w:sz w:val="24"/>
          <w:szCs w:val="24"/>
        </w:rPr>
      </w:pPr>
      <w:r w:rsidRPr="002475E8">
        <w:rPr>
          <w:b/>
          <w:color w:val="548DD4" w:themeColor="text2" w:themeTint="99"/>
          <w:sz w:val="24"/>
          <w:szCs w:val="24"/>
        </w:rPr>
        <w:t xml:space="preserve">Ljubljana, </w:t>
      </w:r>
      <w:r w:rsidR="00BF0759">
        <w:rPr>
          <w:b/>
          <w:color w:val="548DD4" w:themeColor="text2" w:themeTint="99"/>
          <w:sz w:val="24"/>
          <w:szCs w:val="24"/>
        </w:rPr>
        <w:t>junij</w:t>
      </w:r>
      <w:r w:rsidRPr="002475E8">
        <w:rPr>
          <w:b/>
          <w:color w:val="548DD4" w:themeColor="text2" w:themeTint="99"/>
          <w:sz w:val="24"/>
          <w:szCs w:val="24"/>
        </w:rPr>
        <w:t xml:space="preserve"> 2018</w:t>
      </w:r>
    </w:p>
    <w:p w:rsidR="006D435A" w:rsidRDefault="006D435A" w:rsidP="008F1BDC">
      <w:pPr>
        <w:pStyle w:val="Naslov1"/>
      </w:pPr>
      <w:bookmarkStart w:id="0" w:name="_Toc507763255"/>
    </w:p>
    <w:p w:rsidR="00340203" w:rsidRDefault="00340203" w:rsidP="008F1BDC">
      <w:pPr>
        <w:pStyle w:val="Naslov1"/>
      </w:pPr>
      <w:r>
        <w:t>Kazalo</w:t>
      </w:r>
      <w:bookmarkEnd w:id="0"/>
    </w:p>
    <w:p w:rsidR="00045245" w:rsidRDefault="00C91831">
      <w:pPr>
        <w:pStyle w:val="Kazalovsebine1"/>
        <w:tabs>
          <w:tab w:val="right" w:leader="dot" w:pos="9062"/>
        </w:tabs>
        <w:rPr>
          <w:rFonts w:eastAsiaTheme="minorEastAsia"/>
          <w:noProof/>
          <w:lang w:val="en-GB" w:eastAsia="en-GB"/>
        </w:rPr>
      </w:pPr>
      <w:r>
        <w:fldChar w:fldCharType="begin"/>
      </w:r>
      <w:r>
        <w:instrText xml:space="preserve"> TOC \o "1-3" \h \z \u </w:instrText>
      </w:r>
      <w:r>
        <w:fldChar w:fldCharType="separate"/>
      </w:r>
      <w:hyperlink w:anchor="_Toc507763255" w:history="1">
        <w:r w:rsidR="00045245" w:rsidRPr="00ED0DEC">
          <w:rPr>
            <w:rStyle w:val="Hiperpovezava"/>
            <w:noProof/>
          </w:rPr>
          <w:t>Kazalo</w:t>
        </w:r>
        <w:r w:rsidR="00045245">
          <w:rPr>
            <w:noProof/>
            <w:webHidden/>
          </w:rPr>
          <w:tab/>
        </w:r>
        <w:r w:rsidR="00045245">
          <w:rPr>
            <w:noProof/>
            <w:webHidden/>
          </w:rPr>
          <w:fldChar w:fldCharType="begin"/>
        </w:r>
        <w:r w:rsidR="00045245">
          <w:rPr>
            <w:noProof/>
            <w:webHidden/>
          </w:rPr>
          <w:instrText xml:space="preserve"> PAGEREF _Toc507763255 \h </w:instrText>
        </w:r>
        <w:r w:rsidR="00045245">
          <w:rPr>
            <w:noProof/>
            <w:webHidden/>
          </w:rPr>
        </w:r>
        <w:r w:rsidR="00045245">
          <w:rPr>
            <w:noProof/>
            <w:webHidden/>
          </w:rPr>
          <w:fldChar w:fldCharType="separate"/>
        </w:r>
        <w:r w:rsidR="006D435A">
          <w:rPr>
            <w:noProof/>
            <w:webHidden/>
          </w:rPr>
          <w:t>2</w:t>
        </w:r>
        <w:r w:rsidR="00045245">
          <w:rPr>
            <w:noProof/>
            <w:webHidden/>
          </w:rPr>
          <w:fldChar w:fldCharType="end"/>
        </w:r>
      </w:hyperlink>
    </w:p>
    <w:p w:rsidR="00045245" w:rsidRDefault="00EB6E6F">
      <w:pPr>
        <w:pStyle w:val="Kazalovsebine1"/>
        <w:tabs>
          <w:tab w:val="right" w:leader="dot" w:pos="9062"/>
        </w:tabs>
        <w:rPr>
          <w:rFonts w:eastAsiaTheme="minorEastAsia"/>
          <w:noProof/>
          <w:lang w:val="en-GB" w:eastAsia="en-GB"/>
        </w:rPr>
      </w:pPr>
      <w:hyperlink w:anchor="_Toc507763256" w:history="1">
        <w:r w:rsidR="00045245" w:rsidRPr="00ED0DEC">
          <w:rPr>
            <w:rStyle w:val="Hiperpovezava"/>
            <w:noProof/>
          </w:rPr>
          <w:t>Kazalo preglednic in slik</w:t>
        </w:r>
        <w:r w:rsidR="00045245">
          <w:rPr>
            <w:noProof/>
            <w:webHidden/>
          </w:rPr>
          <w:tab/>
        </w:r>
        <w:r w:rsidR="00045245">
          <w:rPr>
            <w:noProof/>
            <w:webHidden/>
          </w:rPr>
          <w:fldChar w:fldCharType="begin"/>
        </w:r>
        <w:r w:rsidR="00045245">
          <w:rPr>
            <w:noProof/>
            <w:webHidden/>
          </w:rPr>
          <w:instrText xml:space="preserve"> PAGEREF _Toc507763256 \h </w:instrText>
        </w:r>
        <w:r w:rsidR="00045245">
          <w:rPr>
            <w:noProof/>
            <w:webHidden/>
          </w:rPr>
        </w:r>
        <w:r w:rsidR="00045245">
          <w:rPr>
            <w:noProof/>
            <w:webHidden/>
          </w:rPr>
          <w:fldChar w:fldCharType="separate"/>
        </w:r>
        <w:r w:rsidR="006D435A">
          <w:rPr>
            <w:noProof/>
            <w:webHidden/>
          </w:rPr>
          <w:t>4</w:t>
        </w:r>
        <w:r w:rsidR="00045245">
          <w:rPr>
            <w:noProof/>
            <w:webHidden/>
          </w:rPr>
          <w:fldChar w:fldCharType="end"/>
        </w:r>
      </w:hyperlink>
    </w:p>
    <w:p w:rsidR="00045245" w:rsidRDefault="00EB6E6F">
      <w:pPr>
        <w:pStyle w:val="Kazalovsebine1"/>
        <w:tabs>
          <w:tab w:val="right" w:leader="dot" w:pos="9062"/>
        </w:tabs>
        <w:rPr>
          <w:rFonts w:eastAsiaTheme="minorEastAsia"/>
          <w:noProof/>
          <w:lang w:val="en-GB" w:eastAsia="en-GB"/>
        </w:rPr>
      </w:pPr>
      <w:hyperlink w:anchor="_Toc507763257" w:history="1">
        <w:r w:rsidR="00045245" w:rsidRPr="00ED0DEC">
          <w:rPr>
            <w:rStyle w:val="Hiperpovezava"/>
            <w:noProof/>
          </w:rPr>
          <w:t>Uvod</w:t>
        </w:r>
        <w:r w:rsidR="00045245">
          <w:rPr>
            <w:noProof/>
            <w:webHidden/>
          </w:rPr>
          <w:tab/>
        </w:r>
        <w:r w:rsidR="00045245">
          <w:rPr>
            <w:noProof/>
            <w:webHidden/>
          </w:rPr>
          <w:fldChar w:fldCharType="begin"/>
        </w:r>
        <w:r w:rsidR="00045245">
          <w:rPr>
            <w:noProof/>
            <w:webHidden/>
          </w:rPr>
          <w:instrText xml:space="preserve"> PAGEREF _Toc507763257 \h </w:instrText>
        </w:r>
        <w:r w:rsidR="00045245">
          <w:rPr>
            <w:noProof/>
            <w:webHidden/>
          </w:rPr>
        </w:r>
        <w:r w:rsidR="00045245">
          <w:rPr>
            <w:noProof/>
            <w:webHidden/>
          </w:rPr>
          <w:fldChar w:fldCharType="separate"/>
        </w:r>
        <w:r w:rsidR="006D435A">
          <w:rPr>
            <w:noProof/>
            <w:webHidden/>
          </w:rPr>
          <w:t>6</w:t>
        </w:r>
        <w:r w:rsidR="00045245">
          <w:rPr>
            <w:noProof/>
            <w:webHidden/>
          </w:rPr>
          <w:fldChar w:fldCharType="end"/>
        </w:r>
      </w:hyperlink>
    </w:p>
    <w:p w:rsidR="00045245" w:rsidRDefault="00EB6E6F">
      <w:pPr>
        <w:pStyle w:val="Kazalovsebine1"/>
        <w:tabs>
          <w:tab w:val="left" w:pos="440"/>
          <w:tab w:val="right" w:leader="dot" w:pos="9062"/>
        </w:tabs>
        <w:rPr>
          <w:rFonts w:eastAsiaTheme="minorEastAsia"/>
          <w:noProof/>
          <w:lang w:val="en-GB" w:eastAsia="en-GB"/>
        </w:rPr>
      </w:pPr>
      <w:hyperlink w:anchor="_Toc507763258" w:history="1">
        <w:r w:rsidR="00045245" w:rsidRPr="00ED0DEC">
          <w:rPr>
            <w:rStyle w:val="Hiperpovezava"/>
            <w:noProof/>
          </w:rPr>
          <w:t>1.</w:t>
        </w:r>
        <w:r w:rsidR="00045245">
          <w:rPr>
            <w:rFonts w:eastAsiaTheme="minorEastAsia"/>
            <w:noProof/>
            <w:lang w:val="en-GB" w:eastAsia="en-GB"/>
          </w:rPr>
          <w:tab/>
        </w:r>
        <w:r w:rsidR="00045245" w:rsidRPr="00ED0DEC">
          <w:rPr>
            <w:rStyle w:val="Hiperpovezava"/>
            <w:noProof/>
          </w:rPr>
          <w:t>Temelji</w:t>
        </w:r>
        <w:r w:rsidR="00045245">
          <w:rPr>
            <w:noProof/>
            <w:webHidden/>
          </w:rPr>
          <w:tab/>
        </w:r>
        <w:r w:rsidR="00045245">
          <w:rPr>
            <w:noProof/>
            <w:webHidden/>
          </w:rPr>
          <w:fldChar w:fldCharType="begin"/>
        </w:r>
        <w:r w:rsidR="00045245">
          <w:rPr>
            <w:noProof/>
            <w:webHidden/>
          </w:rPr>
          <w:instrText xml:space="preserve"> PAGEREF _Toc507763258 \h </w:instrText>
        </w:r>
        <w:r w:rsidR="00045245">
          <w:rPr>
            <w:noProof/>
            <w:webHidden/>
          </w:rPr>
        </w:r>
        <w:r w:rsidR="00045245">
          <w:rPr>
            <w:noProof/>
            <w:webHidden/>
          </w:rPr>
          <w:fldChar w:fldCharType="separate"/>
        </w:r>
        <w:r w:rsidR="006D435A">
          <w:rPr>
            <w:noProof/>
            <w:webHidden/>
          </w:rPr>
          <w:t>7</w:t>
        </w:r>
        <w:r w:rsidR="00045245">
          <w:rPr>
            <w:noProof/>
            <w:webHidden/>
          </w:rPr>
          <w:fldChar w:fldCharType="end"/>
        </w:r>
      </w:hyperlink>
    </w:p>
    <w:p w:rsidR="00045245" w:rsidRDefault="00EB6E6F">
      <w:pPr>
        <w:pStyle w:val="Kazalovsebine2"/>
        <w:tabs>
          <w:tab w:val="left" w:pos="880"/>
          <w:tab w:val="right" w:leader="dot" w:pos="9062"/>
        </w:tabs>
        <w:rPr>
          <w:rFonts w:eastAsiaTheme="minorEastAsia"/>
          <w:noProof/>
          <w:lang w:val="en-GB" w:eastAsia="en-GB"/>
        </w:rPr>
      </w:pPr>
      <w:hyperlink w:anchor="_Toc507763259" w:history="1">
        <w:r w:rsidR="00045245" w:rsidRPr="00ED0DEC">
          <w:rPr>
            <w:rStyle w:val="Hiperpovezava"/>
            <w:noProof/>
          </w:rPr>
          <w:t>1.1.</w:t>
        </w:r>
        <w:r w:rsidR="00045245">
          <w:rPr>
            <w:rFonts w:eastAsiaTheme="minorEastAsia"/>
            <w:noProof/>
            <w:lang w:val="en-GB" w:eastAsia="en-GB"/>
          </w:rPr>
          <w:tab/>
        </w:r>
        <w:r w:rsidR="00045245" w:rsidRPr="00ED0DEC">
          <w:rPr>
            <w:rStyle w:val="Hiperpovezava"/>
            <w:noProof/>
          </w:rPr>
          <w:t>Prispevek ReNPIO 2004−2010 k razvoju IO v Sloveniji in ugotovljene pomanjkljivosti</w:t>
        </w:r>
        <w:r w:rsidR="00045245">
          <w:rPr>
            <w:noProof/>
            <w:webHidden/>
          </w:rPr>
          <w:tab/>
        </w:r>
        <w:r w:rsidR="00045245">
          <w:rPr>
            <w:noProof/>
            <w:webHidden/>
          </w:rPr>
          <w:fldChar w:fldCharType="begin"/>
        </w:r>
        <w:r w:rsidR="00045245">
          <w:rPr>
            <w:noProof/>
            <w:webHidden/>
          </w:rPr>
          <w:instrText xml:space="preserve"> PAGEREF _Toc507763259 \h </w:instrText>
        </w:r>
        <w:r w:rsidR="00045245">
          <w:rPr>
            <w:noProof/>
            <w:webHidden/>
          </w:rPr>
        </w:r>
        <w:r w:rsidR="00045245">
          <w:rPr>
            <w:noProof/>
            <w:webHidden/>
          </w:rPr>
          <w:fldChar w:fldCharType="separate"/>
        </w:r>
        <w:r w:rsidR="006D435A">
          <w:rPr>
            <w:noProof/>
            <w:webHidden/>
          </w:rPr>
          <w:t>7</w:t>
        </w:r>
        <w:r w:rsidR="00045245">
          <w:rPr>
            <w:noProof/>
            <w:webHidden/>
          </w:rPr>
          <w:fldChar w:fldCharType="end"/>
        </w:r>
      </w:hyperlink>
    </w:p>
    <w:p w:rsidR="00045245" w:rsidRDefault="00EB6E6F">
      <w:pPr>
        <w:pStyle w:val="Kazalovsebine2"/>
        <w:tabs>
          <w:tab w:val="left" w:pos="880"/>
          <w:tab w:val="right" w:leader="dot" w:pos="9062"/>
        </w:tabs>
        <w:rPr>
          <w:rFonts w:eastAsiaTheme="minorEastAsia"/>
          <w:noProof/>
          <w:lang w:val="en-GB" w:eastAsia="en-GB"/>
        </w:rPr>
      </w:pPr>
      <w:hyperlink w:anchor="_Toc507763260" w:history="1">
        <w:r w:rsidR="00045245" w:rsidRPr="00ED0DEC">
          <w:rPr>
            <w:rStyle w:val="Hiperpovezava"/>
            <w:noProof/>
          </w:rPr>
          <w:t>1.2.</w:t>
        </w:r>
        <w:r w:rsidR="00045245">
          <w:rPr>
            <w:rFonts w:eastAsiaTheme="minorEastAsia"/>
            <w:noProof/>
            <w:lang w:val="en-GB" w:eastAsia="en-GB"/>
          </w:rPr>
          <w:tab/>
        </w:r>
        <w:r w:rsidR="00045245" w:rsidRPr="00ED0DEC">
          <w:rPr>
            <w:rStyle w:val="Hiperpovezava"/>
            <w:noProof/>
          </w:rPr>
          <w:t>Prednostne naloge, ciljne skupine in cilji, ki jih opredeljuje ReNPIO 2013−2020</w:t>
        </w:r>
        <w:r w:rsidR="00045245">
          <w:rPr>
            <w:noProof/>
            <w:webHidden/>
          </w:rPr>
          <w:tab/>
        </w:r>
        <w:r w:rsidR="00045245">
          <w:rPr>
            <w:noProof/>
            <w:webHidden/>
          </w:rPr>
          <w:fldChar w:fldCharType="begin"/>
        </w:r>
        <w:r w:rsidR="00045245">
          <w:rPr>
            <w:noProof/>
            <w:webHidden/>
          </w:rPr>
          <w:instrText xml:space="preserve"> PAGEREF _Toc507763260 \h </w:instrText>
        </w:r>
        <w:r w:rsidR="00045245">
          <w:rPr>
            <w:noProof/>
            <w:webHidden/>
          </w:rPr>
        </w:r>
        <w:r w:rsidR="00045245">
          <w:rPr>
            <w:noProof/>
            <w:webHidden/>
          </w:rPr>
          <w:fldChar w:fldCharType="separate"/>
        </w:r>
        <w:r w:rsidR="006D435A">
          <w:rPr>
            <w:noProof/>
            <w:webHidden/>
          </w:rPr>
          <w:t>8</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61" w:history="1">
        <w:r w:rsidR="00045245" w:rsidRPr="00ED0DEC">
          <w:rPr>
            <w:rStyle w:val="Hiperpovezava"/>
            <w:noProof/>
          </w:rPr>
          <w:t>1.2.1.</w:t>
        </w:r>
        <w:r w:rsidR="00045245">
          <w:rPr>
            <w:rFonts w:eastAsiaTheme="minorEastAsia"/>
            <w:noProof/>
            <w:lang w:val="en-GB" w:eastAsia="en-GB"/>
          </w:rPr>
          <w:tab/>
        </w:r>
        <w:r w:rsidR="00045245" w:rsidRPr="00ED0DEC">
          <w:rPr>
            <w:rStyle w:val="Hiperpovezava"/>
            <w:noProof/>
          </w:rPr>
          <w:t>Prednostne naloge</w:t>
        </w:r>
        <w:r w:rsidR="00045245">
          <w:rPr>
            <w:noProof/>
            <w:webHidden/>
          </w:rPr>
          <w:tab/>
        </w:r>
        <w:r w:rsidR="00045245">
          <w:rPr>
            <w:noProof/>
            <w:webHidden/>
          </w:rPr>
          <w:fldChar w:fldCharType="begin"/>
        </w:r>
        <w:r w:rsidR="00045245">
          <w:rPr>
            <w:noProof/>
            <w:webHidden/>
          </w:rPr>
          <w:instrText xml:space="preserve"> PAGEREF _Toc507763261 \h </w:instrText>
        </w:r>
        <w:r w:rsidR="00045245">
          <w:rPr>
            <w:noProof/>
            <w:webHidden/>
          </w:rPr>
        </w:r>
        <w:r w:rsidR="00045245">
          <w:rPr>
            <w:noProof/>
            <w:webHidden/>
          </w:rPr>
          <w:fldChar w:fldCharType="separate"/>
        </w:r>
        <w:r w:rsidR="006D435A">
          <w:rPr>
            <w:noProof/>
            <w:webHidden/>
          </w:rPr>
          <w:t>9</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62" w:history="1">
        <w:r w:rsidR="00045245" w:rsidRPr="00ED0DEC">
          <w:rPr>
            <w:rStyle w:val="Hiperpovezava"/>
            <w:noProof/>
          </w:rPr>
          <w:t>1.2.2.</w:t>
        </w:r>
        <w:r w:rsidR="00045245">
          <w:rPr>
            <w:rFonts w:eastAsiaTheme="minorEastAsia"/>
            <w:noProof/>
            <w:lang w:val="en-GB" w:eastAsia="en-GB"/>
          </w:rPr>
          <w:tab/>
        </w:r>
        <w:r w:rsidR="00045245" w:rsidRPr="00ED0DEC">
          <w:rPr>
            <w:rStyle w:val="Hiperpovezava"/>
            <w:noProof/>
          </w:rPr>
          <w:t>Ciljne skupine</w:t>
        </w:r>
        <w:r w:rsidR="00045245">
          <w:rPr>
            <w:noProof/>
            <w:webHidden/>
          </w:rPr>
          <w:tab/>
        </w:r>
        <w:r w:rsidR="00045245">
          <w:rPr>
            <w:noProof/>
            <w:webHidden/>
          </w:rPr>
          <w:fldChar w:fldCharType="begin"/>
        </w:r>
        <w:r w:rsidR="00045245">
          <w:rPr>
            <w:noProof/>
            <w:webHidden/>
          </w:rPr>
          <w:instrText xml:space="preserve"> PAGEREF _Toc507763262 \h </w:instrText>
        </w:r>
        <w:r w:rsidR="00045245">
          <w:rPr>
            <w:noProof/>
            <w:webHidden/>
          </w:rPr>
        </w:r>
        <w:r w:rsidR="00045245">
          <w:rPr>
            <w:noProof/>
            <w:webHidden/>
          </w:rPr>
          <w:fldChar w:fldCharType="separate"/>
        </w:r>
        <w:r w:rsidR="006D435A">
          <w:rPr>
            <w:noProof/>
            <w:webHidden/>
          </w:rPr>
          <w:t>9</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63" w:history="1">
        <w:r w:rsidR="00045245" w:rsidRPr="00ED0DEC">
          <w:rPr>
            <w:rStyle w:val="Hiperpovezava"/>
            <w:noProof/>
          </w:rPr>
          <w:t>1.2.3.</w:t>
        </w:r>
        <w:r w:rsidR="00045245">
          <w:rPr>
            <w:rFonts w:eastAsiaTheme="minorEastAsia"/>
            <w:noProof/>
            <w:lang w:val="en-GB" w:eastAsia="en-GB"/>
          </w:rPr>
          <w:tab/>
        </w:r>
        <w:r w:rsidR="00045245" w:rsidRPr="00ED0DEC">
          <w:rPr>
            <w:rStyle w:val="Hiperpovezava"/>
            <w:noProof/>
          </w:rPr>
          <w:t>Cilji</w:t>
        </w:r>
        <w:r w:rsidR="00045245">
          <w:rPr>
            <w:noProof/>
            <w:webHidden/>
          </w:rPr>
          <w:tab/>
        </w:r>
        <w:r w:rsidR="00045245">
          <w:rPr>
            <w:noProof/>
            <w:webHidden/>
          </w:rPr>
          <w:fldChar w:fldCharType="begin"/>
        </w:r>
        <w:r w:rsidR="00045245">
          <w:rPr>
            <w:noProof/>
            <w:webHidden/>
          </w:rPr>
          <w:instrText xml:space="preserve"> PAGEREF _Toc507763263 \h </w:instrText>
        </w:r>
        <w:r w:rsidR="00045245">
          <w:rPr>
            <w:noProof/>
            <w:webHidden/>
          </w:rPr>
        </w:r>
        <w:r w:rsidR="00045245">
          <w:rPr>
            <w:noProof/>
            <w:webHidden/>
          </w:rPr>
          <w:fldChar w:fldCharType="separate"/>
        </w:r>
        <w:r w:rsidR="006D435A">
          <w:rPr>
            <w:noProof/>
            <w:webHidden/>
          </w:rPr>
          <w:t>9</w:t>
        </w:r>
        <w:r w:rsidR="00045245">
          <w:rPr>
            <w:noProof/>
            <w:webHidden/>
          </w:rPr>
          <w:fldChar w:fldCharType="end"/>
        </w:r>
      </w:hyperlink>
    </w:p>
    <w:p w:rsidR="00045245" w:rsidRDefault="00EB6E6F">
      <w:pPr>
        <w:pStyle w:val="Kazalovsebine1"/>
        <w:tabs>
          <w:tab w:val="left" w:pos="440"/>
          <w:tab w:val="right" w:leader="dot" w:pos="9062"/>
        </w:tabs>
        <w:rPr>
          <w:rFonts w:eastAsiaTheme="minorEastAsia"/>
          <w:noProof/>
          <w:lang w:val="en-GB" w:eastAsia="en-GB"/>
        </w:rPr>
      </w:pPr>
      <w:hyperlink w:anchor="_Toc507763264" w:history="1">
        <w:r w:rsidR="00045245" w:rsidRPr="00ED0DEC">
          <w:rPr>
            <w:rStyle w:val="Hiperpovezava"/>
            <w:noProof/>
          </w:rPr>
          <w:t>2.</w:t>
        </w:r>
        <w:r w:rsidR="00045245">
          <w:rPr>
            <w:rFonts w:eastAsiaTheme="minorEastAsia"/>
            <w:noProof/>
            <w:lang w:val="en-GB" w:eastAsia="en-GB"/>
          </w:rPr>
          <w:tab/>
        </w:r>
        <w:r w:rsidR="00045245" w:rsidRPr="00ED0DEC">
          <w:rPr>
            <w:rStyle w:val="Hiperpovezava"/>
            <w:noProof/>
          </w:rPr>
          <w:t>Kazalniki, ciljne vrednosti in približevanje ciljnim vrednostim</w:t>
        </w:r>
        <w:r w:rsidR="00045245">
          <w:rPr>
            <w:noProof/>
            <w:webHidden/>
          </w:rPr>
          <w:tab/>
        </w:r>
        <w:r w:rsidR="00045245">
          <w:rPr>
            <w:noProof/>
            <w:webHidden/>
          </w:rPr>
          <w:fldChar w:fldCharType="begin"/>
        </w:r>
        <w:r w:rsidR="00045245">
          <w:rPr>
            <w:noProof/>
            <w:webHidden/>
          </w:rPr>
          <w:instrText xml:space="preserve"> PAGEREF _Toc507763264 \h </w:instrText>
        </w:r>
        <w:r w:rsidR="00045245">
          <w:rPr>
            <w:noProof/>
            <w:webHidden/>
          </w:rPr>
        </w:r>
        <w:r w:rsidR="00045245">
          <w:rPr>
            <w:noProof/>
            <w:webHidden/>
          </w:rPr>
          <w:fldChar w:fldCharType="separate"/>
        </w:r>
        <w:r w:rsidR="006D435A">
          <w:rPr>
            <w:noProof/>
            <w:webHidden/>
          </w:rPr>
          <w:t>10</w:t>
        </w:r>
        <w:r w:rsidR="00045245">
          <w:rPr>
            <w:noProof/>
            <w:webHidden/>
          </w:rPr>
          <w:fldChar w:fldCharType="end"/>
        </w:r>
      </w:hyperlink>
    </w:p>
    <w:p w:rsidR="00045245" w:rsidRDefault="00EB6E6F">
      <w:pPr>
        <w:pStyle w:val="Kazalovsebine2"/>
        <w:tabs>
          <w:tab w:val="left" w:pos="880"/>
          <w:tab w:val="right" w:leader="dot" w:pos="9062"/>
        </w:tabs>
        <w:rPr>
          <w:rFonts w:eastAsiaTheme="minorEastAsia"/>
          <w:noProof/>
          <w:lang w:val="en-GB" w:eastAsia="en-GB"/>
        </w:rPr>
      </w:pPr>
      <w:hyperlink w:anchor="_Toc507763265" w:history="1">
        <w:r w:rsidR="00045245" w:rsidRPr="00ED0DEC">
          <w:rPr>
            <w:rStyle w:val="Hiperpovezava"/>
            <w:noProof/>
          </w:rPr>
          <w:t>2.1.</w:t>
        </w:r>
        <w:r w:rsidR="00045245">
          <w:rPr>
            <w:rFonts w:eastAsiaTheme="minorEastAsia"/>
            <w:noProof/>
            <w:lang w:val="en-GB" w:eastAsia="en-GB"/>
          </w:rPr>
          <w:tab/>
        </w:r>
        <w:r w:rsidR="00045245" w:rsidRPr="00ED0DEC">
          <w:rPr>
            <w:rStyle w:val="Hiperpovezava"/>
            <w:noProof/>
          </w:rPr>
          <w:t>Udeležba v vseživljenjskem učenju</w:t>
        </w:r>
        <w:r w:rsidR="00045245">
          <w:rPr>
            <w:noProof/>
            <w:webHidden/>
          </w:rPr>
          <w:tab/>
        </w:r>
        <w:r w:rsidR="00045245">
          <w:rPr>
            <w:noProof/>
            <w:webHidden/>
          </w:rPr>
          <w:fldChar w:fldCharType="begin"/>
        </w:r>
        <w:r w:rsidR="00045245">
          <w:rPr>
            <w:noProof/>
            <w:webHidden/>
          </w:rPr>
          <w:instrText xml:space="preserve"> PAGEREF _Toc507763265 \h </w:instrText>
        </w:r>
        <w:r w:rsidR="00045245">
          <w:rPr>
            <w:noProof/>
            <w:webHidden/>
          </w:rPr>
        </w:r>
        <w:r w:rsidR="00045245">
          <w:rPr>
            <w:noProof/>
            <w:webHidden/>
          </w:rPr>
          <w:fldChar w:fldCharType="separate"/>
        </w:r>
        <w:r w:rsidR="006D435A">
          <w:rPr>
            <w:noProof/>
            <w:webHidden/>
          </w:rPr>
          <w:t>10</w:t>
        </w:r>
        <w:r w:rsidR="00045245">
          <w:rPr>
            <w:noProof/>
            <w:webHidden/>
          </w:rPr>
          <w:fldChar w:fldCharType="end"/>
        </w:r>
      </w:hyperlink>
    </w:p>
    <w:p w:rsidR="00045245" w:rsidRDefault="00EB6E6F">
      <w:pPr>
        <w:pStyle w:val="Kazalovsebine2"/>
        <w:tabs>
          <w:tab w:val="left" w:pos="880"/>
          <w:tab w:val="right" w:leader="dot" w:pos="9062"/>
        </w:tabs>
        <w:rPr>
          <w:rFonts w:eastAsiaTheme="minorEastAsia"/>
          <w:noProof/>
          <w:lang w:val="en-GB" w:eastAsia="en-GB"/>
        </w:rPr>
      </w:pPr>
      <w:hyperlink w:anchor="_Toc507763266" w:history="1">
        <w:r w:rsidR="00045245" w:rsidRPr="00ED0DEC">
          <w:rPr>
            <w:rStyle w:val="Hiperpovezava"/>
            <w:noProof/>
          </w:rPr>
          <w:t>2.2.</w:t>
        </w:r>
        <w:r w:rsidR="00045245">
          <w:rPr>
            <w:rFonts w:eastAsiaTheme="minorEastAsia"/>
            <w:noProof/>
            <w:lang w:val="en-GB" w:eastAsia="en-GB"/>
          </w:rPr>
          <w:tab/>
        </w:r>
        <w:r w:rsidR="00045245" w:rsidRPr="00ED0DEC">
          <w:rPr>
            <w:rStyle w:val="Hiperpovezava"/>
            <w:noProof/>
          </w:rPr>
          <w:t>Stopnja dosežene izobrazbe</w:t>
        </w:r>
        <w:r w:rsidR="00045245">
          <w:rPr>
            <w:noProof/>
            <w:webHidden/>
          </w:rPr>
          <w:tab/>
        </w:r>
        <w:r w:rsidR="00045245">
          <w:rPr>
            <w:noProof/>
            <w:webHidden/>
          </w:rPr>
          <w:fldChar w:fldCharType="begin"/>
        </w:r>
        <w:r w:rsidR="00045245">
          <w:rPr>
            <w:noProof/>
            <w:webHidden/>
          </w:rPr>
          <w:instrText xml:space="preserve"> PAGEREF _Toc507763266 \h </w:instrText>
        </w:r>
        <w:r w:rsidR="00045245">
          <w:rPr>
            <w:noProof/>
            <w:webHidden/>
          </w:rPr>
        </w:r>
        <w:r w:rsidR="00045245">
          <w:rPr>
            <w:noProof/>
            <w:webHidden/>
          </w:rPr>
          <w:fldChar w:fldCharType="separate"/>
        </w:r>
        <w:r w:rsidR="006D435A">
          <w:rPr>
            <w:noProof/>
            <w:webHidden/>
          </w:rPr>
          <w:t>13</w:t>
        </w:r>
        <w:r w:rsidR="00045245">
          <w:rPr>
            <w:noProof/>
            <w:webHidden/>
          </w:rPr>
          <w:fldChar w:fldCharType="end"/>
        </w:r>
      </w:hyperlink>
    </w:p>
    <w:p w:rsidR="00045245" w:rsidRDefault="00EB6E6F">
      <w:pPr>
        <w:pStyle w:val="Kazalovsebine1"/>
        <w:tabs>
          <w:tab w:val="left" w:pos="440"/>
          <w:tab w:val="right" w:leader="dot" w:pos="9062"/>
        </w:tabs>
        <w:rPr>
          <w:rFonts w:eastAsiaTheme="minorEastAsia"/>
          <w:noProof/>
          <w:lang w:val="en-GB" w:eastAsia="en-GB"/>
        </w:rPr>
      </w:pPr>
      <w:hyperlink w:anchor="_Toc507763267" w:history="1">
        <w:r w:rsidR="00045245" w:rsidRPr="00ED0DEC">
          <w:rPr>
            <w:rStyle w:val="Hiperpovezava"/>
            <w:noProof/>
          </w:rPr>
          <w:t>3.</w:t>
        </w:r>
        <w:r w:rsidR="00045245">
          <w:rPr>
            <w:rFonts w:eastAsiaTheme="minorEastAsia"/>
            <w:noProof/>
            <w:lang w:val="en-GB" w:eastAsia="en-GB"/>
          </w:rPr>
          <w:tab/>
        </w:r>
        <w:r w:rsidR="00045245" w:rsidRPr="00ED0DEC">
          <w:rPr>
            <w:rStyle w:val="Hiperpovezava"/>
            <w:noProof/>
          </w:rPr>
          <w:t>Financiranje ReNPIO 2013−2020 v letih 2014, 2015 in 2016</w:t>
        </w:r>
        <w:r w:rsidR="00045245">
          <w:rPr>
            <w:noProof/>
            <w:webHidden/>
          </w:rPr>
          <w:tab/>
        </w:r>
        <w:r w:rsidR="00045245">
          <w:rPr>
            <w:noProof/>
            <w:webHidden/>
          </w:rPr>
          <w:fldChar w:fldCharType="begin"/>
        </w:r>
        <w:r w:rsidR="00045245">
          <w:rPr>
            <w:noProof/>
            <w:webHidden/>
          </w:rPr>
          <w:instrText xml:space="preserve"> PAGEREF _Toc507763267 \h </w:instrText>
        </w:r>
        <w:r w:rsidR="00045245">
          <w:rPr>
            <w:noProof/>
            <w:webHidden/>
          </w:rPr>
        </w:r>
        <w:r w:rsidR="00045245">
          <w:rPr>
            <w:noProof/>
            <w:webHidden/>
          </w:rPr>
          <w:fldChar w:fldCharType="separate"/>
        </w:r>
        <w:r w:rsidR="006D435A">
          <w:rPr>
            <w:noProof/>
            <w:webHidden/>
          </w:rPr>
          <w:t>15</w:t>
        </w:r>
        <w:r w:rsidR="00045245">
          <w:rPr>
            <w:noProof/>
            <w:webHidden/>
          </w:rPr>
          <w:fldChar w:fldCharType="end"/>
        </w:r>
      </w:hyperlink>
    </w:p>
    <w:p w:rsidR="00045245" w:rsidRDefault="00EB6E6F">
      <w:pPr>
        <w:pStyle w:val="Kazalovsebine1"/>
        <w:tabs>
          <w:tab w:val="left" w:pos="440"/>
          <w:tab w:val="right" w:leader="dot" w:pos="9062"/>
        </w:tabs>
        <w:rPr>
          <w:rFonts w:eastAsiaTheme="minorEastAsia"/>
          <w:noProof/>
          <w:lang w:val="en-GB" w:eastAsia="en-GB"/>
        </w:rPr>
      </w:pPr>
      <w:hyperlink w:anchor="_Toc507763268" w:history="1">
        <w:r w:rsidR="00045245" w:rsidRPr="00ED0DEC">
          <w:rPr>
            <w:rStyle w:val="Hiperpovezava"/>
            <w:noProof/>
          </w:rPr>
          <w:t>4.</w:t>
        </w:r>
        <w:r w:rsidR="00045245">
          <w:rPr>
            <w:rFonts w:eastAsiaTheme="minorEastAsia"/>
            <w:noProof/>
            <w:lang w:val="en-GB" w:eastAsia="en-GB"/>
          </w:rPr>
          <w:tab/>
        </w:r>
        <w:r w:rsidR="00045245" w:rsidRPr="00ED0DEC">
          <w:rPr>
            <w:rStyle w:val="Hiperpovezava"/>
            <w:noProof/>
          </w:rPr>
          <w:t>Podatki o izvedenih programih in udeležencih</w:t>
        </w:r>
        <w:r w:rsidR="00045245">
          <w:rPr>
            <w:noProof/>
            <w:webHidden/>
          </w:rPr>
          <w:tab/>
        </w:r>
        <w:r w:rsidR="00045245">
          <w:rPr>
            <w:noProof/>
            <w:webHidden/>
          </w:rPr>
          <w:fldChar w:fldCharType="begin"/>
        </w:r>
        <w:r w:rsidR="00045245">
          <w:rPr>
            <w:noProof/>
            <w:webHidden/>
          </w:rPr>
          <w:instrText xml:space="preserve"> PAGEREF _Toc507763268 \h </w:instrText>
        </w:r>
        <w:r w:rsidR="00045245">
          <w:rPr>
            <w:noProof/>
            <w:webHidden/>
          </w:rPr>
        </w:r>
        <w:r w:rsidR="00045245">
          <w:rPr>
            <w:noProof/>
            <w:webHidden/>
          </w:rPr>
          <w:fldChar w:fldCharType="separate"/>
        </w:r>
        <w:r w:rsidR="006D435A">
          <w:rPr>
            <w:noProof/>
            <w:webHidden/>
          </w:rPr>
          <w:t>17</w:t>
        </w:r>
        <w:r w:rsidR="00045245">
          <w:rPr>
            <w:noProof/>
            <w:webHidden/>
          </w:rPr>
          <w:fldChar w:fldCharType="end"/>
        </w:r>
      </w:hyperlink>
    </w:p>
    <w:p w:rsidR="00045245" w:rsidRDefault="00EB6E6F">
      <w:pPr>
        <w:pStyle w:val="Kazalovsebine2"/>
        <w:tabs>
          <w:tab w:val="left" w:pos="880"/>
          <w:tab w:val="right" w:leader="dot" w:pos="9062"/>
        </w:tabs>
        <w:rPr>
          <w:rFonts w:eastAsiaTheme="minorEastAsia"/>
          <w:noProof/>
          <w:lang w:val="en-GB" w:eastAsia="en-GB"/>
        </w:rPr>
      </w:pPr>
      <w:hyperlink w:anchor="_Toc507763269" w:history="1">
        <w:r w:rsidR="00045245" w:rsidRPr="00ED0DEC">
          <w:rPr>
            <w:rStyle w:val="Hiperpovezava"/>
            <w:noProof/>
          </w:rPr>
          <w:t>4.1.</w:t>
        </w:r>
        <w:r w:rsidR="00045245">
          <w:rPr>
            <w:rFonts w:eastAsiaTheme="minorEastAsia"/>
            <w:noProof/>
            <w:lang w:val="en-GB" w:eastAsia="en-GB"/>
          </w:rPr>
          <w:tab/>
        </w:r>
        <w:r w:rsidR="00045245" w:rsidRPr="00ED0DEC">
          <w:rPr>
            <w:rStyle w:val="Hiperpovezava"/>
            <w:noProof/>
          </w:rPr>
          <w:t>Podatki, zbrani v aplikaciji ReNPIO</w:t>
        </w:r>
        <w:r w:rsidR="00045245">
          <w:rPr>
            <w:noProof/>
            <w:webHidden/>
          </w:rPr>
          <w:tab/>
        </w:r>
        <w:r w:rsidR="00045245">
          <w:rPr>
            <w:noProof/>
            <w:webHidden/>
          </w:rPr>
          <w:fldChar w:fldCharType="begin"/>
        </w:r>
        <w:r w:rsidR="00045245">
          <w:rPr>
            <w:noProof/>
            <w:webHidden/>
          </w:rPr>
          <w:instrText xml:space="preserve"> PAGEREF _Toc507763269 \h </w:instrText>
        </w:r>
        <w:r w:rsidR="00045245">
          <w:rPr>
            <w:noProof/>
            <w:webHidden/>
          </w:rPr>
        </w:r>
        <w:r w:rsidR="00045245">
          <w:rPr>
            <w:noProof/>
            <w:webHidden/>
          </w:rPr>
          <w:fldChar w:fldCharType="separate"/>
        </w:r>
        <w:r w:rsidR="006D435A">
          <w:rPr>
            <w:noProof/>
            <w:webHidden/>
          </w:rPr>
          <w:t>17</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70" w:history="1">
        <w:r w:rsidR="00045245" w:rsidRPr="00ED0DEC">
          <w:rPr>
            <w:rStyle w:val="Hiperpovezava"/>
            <w:noProof/>
          </w:rPr>
          <w:t>4.1.1.</w:t>
        </w:r>
        <w:r w:rsidR="00045245">
          <w:rPr>
            <w:rFonts w:eastAsiaTheme="minorEastAsia"/>
            <w:noProof/>
            <w:lang w:val="en-GB" w:eastAsia="en-GB"/>
          </w:rPr>
          <w:tab/>
        </w:r>
        <w:r w:rsidR="00045245" w:rsidRPr="00ED0DEC">
          <w:rPr>
            <w:rStyle w:val="Hiperpovezava"/>
            <w:noProof/>
          </w:rPr>
          <w:t>Skupna preglednica</w:t>
        </w:r>
        <w:r w:rsidR="00045245">
          <w:rPr>
            <w:noProof/>
            <w:webHidden/>
          </w:rPr>
          <w:tab/>
        </w:r>
        <w:r w:rsidR="00045245">
          <w:rPr>
            <w:noProof/>
            <w:webHidden/>
          </w:rPr>
          <w:fldChar w:fldCharType="begin"/>
        </w:r>
        <w:r w:rsidR="00045245">
          <w:rPr>
            <w:noProof/>
            <w:webHidden/>
          </w:rPr>
          <w:instrText xml:space="preserve"> PAGEREF _Toc507763270 \h </w:instrText>
        </w:r>
        <w:r w:rsidR="00045245">
          <w:rPr>
            <w:noProof/>
            <w:webHidden/>
          </w:rPr>
        </w:r>
        <w:r w:rsidR="00045245">
          <w:rPr>
            <w:noProof/>
            <w:webHidden/>
          </w:rPr>
          <w:fldChar w:fldCharType="separate"/>
        </w:r>
        <w:r w:rsidR="006D435A">
          <w:rPr>
            <w:noProof/>
            <w:webHidden/>
          </w:rPr>
          <w:t>17</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71" w:history="1">
        <w:r w:rsidR="00045245" w:rsidRPr="00ED0DEC">
          <w:rPr>
            <w:rStyle w:val="Hiperpovezava"/>
            <w:noProof/>
          </w:rPr>
          <w:t>4.1.2.</w:t>
        </w:r>
        <w:r w:rsidR="00045245">
          <w:rPr>
            <w:rFonts w:eastAsiaTheme="minorEastAsia"/>
            <w:noProof/>
            <w:lang w:val="en-GB" w:eastAsia="en-GB"/>
          </w:rPr>
          <w:tab/>
        </w:r>
        <w:r w:rsidR="00045245" w:rsidRPr="00ED0DEC">
          <w:rPr>
            <w:rStyle w:val="Hiperpovezava"/>
            <w:noProof/>
          </w:rPr>
          <w:t>Javni razpis za programe splošnega neformalnega IO od leta 2012 do leta 2014</w:t>
        </w:r>
        <w:r w:rsidR="00045245">
          <w:rPr>
            <w:noProof/>
            <w:webHidden/>
          </w:rPr>
          <w:tab/>
        </w:r>
        <w:r w:rsidR="00045245">
          <w:rPr>
            <w:noProof/>
            <w:webHidden/>
          </w:rPr>
          <w:fldChar w:fldCharType="begin"/>
        </w:r>
        <w:r w:rsidR="00045245">
          <w:rPr>
            <w:noProof/>
            <w:webHidden/>
          </w:rPr>
          <w:instrText xml:space="preserve"> PAGEREF _Toc507763271 \h </w:instrText>
        </w:r>
        <w:r w:rsidR="00045245">
          <w:rPr>
            <w:noProof/>
            <w:webHidden/>
          </w:rPr>
        </w:r>
        <w:r w:rsidR="00045245">
          <w:rPr>
            <w:noProof/>
            <w:webHidden/>
          </w:rPr>
          <w:fldChar w:fldCharType="separate"/>
        </w:r>
        <w:r w:rsidR="006D435A">
          <w:rPr>
            <w:noProof/>
            <w:webHidden/>
          </w:rPr>
          <w:t>18</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72" w:history="1">
        <w:r w:rsidR="00045245" w:rsidRPr="00ED0DEC">
          <w:rPr>
            <w:rStyle w:val="Hiperpovezava"/>
            <w:noProof/>
          </w:rPr>
          <w:t>4.1.3.</w:t>
        </w:r>
        <w:r w:rsidR="00045245">
          <w:rPr>
            <w:rFonts w:eastAsiaTheme="minorEastAsia"/>
            <w:noProof/>
            <w:lang w:val="en-GB" w:eastAsia="en-GB"/>
          </w:rPr>
          <w:tab/>
        </w:r>
        <w:r w:rsidR="00045245" w:rsidRPr="00ED0DEC">
          <w:rPr>
            <w:rStyle w:val="Hiperpovezava"/>
            <w:noProof/>
          </w:rPr>
          <w:t>Središča za samostojno učenje (SSU)</w:t>
        </w:r>
        <w:r w:rsidR="00045245">
          <w:rPr>
            <w:noProof/>
            <w:webHidden/>
          </w:rPr>
          <w:tab/>
        </w:r>
        <w:r w:rsidR="00045245">
          <w:rPr>
            <w:noProof/>
            <w:webHidden/>
          </w:rPr>
          <w:fldChar w:fldCharType="begin"/>
        </w:r>
        <w:r w:rsidR="00045245">
          <w:rPr>
            <w:noProof/>
            <w:webHidden/>
          </w:rPr>
          <w:instrText xml:space="preserve"> PAGEREF _Toc507763272 \h </w:instrText>
        </w:r>
        <w:r w:rsidR="00045245">
          <w:rPr>
            <w:noProof/>
            <w:webHidden/>
          </w:rPr>
        </w:r>
        <w:r w:rsidR="00045245">
          <w:rPr>
            <w:noProof/>
            <w:webHidden/>
          </w:rPr>
          <w:fldChar w:fldCharType="separate"/>
        </w:r>
        <w:r w:rsidR="006D435A">
          <w:rPr>
            <w:noProof/>
            <w:webHidden/>
          </w:rPr>
          <w:t>19</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73" w:history="1">
        <w:r w:rsidR="00045245" w:rsidRPr="00ED0DEC">
          <w:rPr>
            <w:rStyle w:val="Hiperpovezava"/>
            <w:noProof/>
          </w:rPr>
          <w:t>4.1.4.</w:t>
        </w:r>
        <w:r w:rsidR="00045245">
          <w:rPr>
            <w:rFonts w:eastAsiaTheme="minorEastAsia"/>
            <w:noProof/>
            <w:lang w:val="en-GB" w:eastAsia="en-GB"/>
          </w:rPr>
          <w:tab/>
        </w:r>
        <w:r w:rsidR="00045245" w:rsidRPr="00ED0DEC">
          <w:rPr>
            <w:rStyle w:val="Hiperpovezava"/>
            <w:noProof/>
          </w:rPr>
          <w:t>Borze znanja (BZ)</w:t>
        </w:r>
        <w:r w:rsidR="00045245">
          <w:rPr>
            <w:noProof/>
            <w:webHidden/>
          </w:rPr>
          <w:tab/>
        </w:r>
        <w:r w:rsidR="00045245">
          <w:rPr>
            <w:noProof/>
            <w:webHidden/>
          </w:rPr>
          <w:fldChar w:fldCharType="begin"/>
        </w:r>
        <w:r w:rsidR="00045245">
          <w:rPr>
            <w:noProof/>
            <w:webHidden/>
          </w:rPr>
          <w:instrText xml:space="preserve"> PAGEREF _Toc507763273 \h </w:instrText>
        </w:r>
        <w:r w:rsidR="00045245">
          <w:rPr>
            <w:noProof/>
            <w:webHidden/>
          </w:rPr>
        </w:r>
        <w:r w:rsidR="00045245">
          <w:rPr>
            <w:noProof/>
            <w:webHidden/>
          </w:rPr>
          <w:fldChar w:fldCharType="separate"/>
        </w:r>
        <w:r w:rsidR="006D435A">
          <w:rPr>
            <w:noProof/>
            <w:webHidden/>
          </w:rPr>
          <w:t>21</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74" w:history="1">
        <w:r w:rsidR="00045245" w:rsidRPr="00ED0DEC">
          <w:rPr>
            <w:rStyle w:val="Hiperpovezava"/>
            <w:noProof/>
          </w:rPr>
          <w:t>4.1.5.</w:t>
        </w:r>
        <w:r w:rsidR="00045245">
          <w:rPr>
            <w:rFonts w:eastAsiaTheme="minorEastAsia"/>
            <w:noProof/>
            <w:lang w:val="en-GB" w:eastAsia="en-GB"/>
          </w:rPr>
          <w:tab/>
        </w:r>
        <w:r w:rsidR="00045245" w:rsidRPr="00ED0DEC">
          <w:rPr>
            <w:rStyle w:val="Hiperpovezava"/>
            <w:noProof/>
          </w:rPr>
          <w:t>UTŽO – Univerza za tretje življenjsko obdobje</w:t>
        </w:r>
        <w:r w:rsidR="00045245">
          <w:rPr>
            <w:noProof/>
            <w:webHidden/>
          </w:rPr>
          <w:tab/>
        </w:r>
        <w:r w:rsidR="00045245">
          <w:rPr>
            <w:noProof/>
            <w:webHidden/>
          </w:rPr>
          <w:fldChar w:fldCharType="begin"/>
        </w:r>
        <w:r w:rsidR="00045245">
          <w:rPr>
            <w:noProof/>
            <w:webHidden/>
          </w:rPr>
          <w:instrText xml:space="preserve"> PAGEREF _Toc507763274 \h </w:instrText>
        </w:r>
        <w:r w:rsidR="00045245">
          <w:rPr>
            <w:noProof/>
            <w:webHidden/>
          </w:rPr>
        </w:r>
        <w:r w:rsidR="00045245">
          <w:rPr>
            <w:noProof/>
            <w:webHidden/>
          </w:rPr>
          <w:fldChar w:fldCharType="separate"/>
        </w:r>
        <w:r w:rsidR="006D435A">
          <w:rPr>
            <w:noProof/>
            <w:webHidden/>
          </w:rPr>
          <w:t>24</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75" w:history="1">
        <w:r w:rsidR="00045245" w:rsidRPr="00ED0DEC">
          <w:rPr>
            <w:rStyle w:val="Hiperpovezava"/>
            <w:noProof/>
          </w:rPr>
          <w:t>4.1.6.</w:t>
        </w:r>
        <w:r w:rsidR="00045245">
          <w:rPr>
            <w:rFonts w:eastAsiaTheme="minorEastAsia"/>
            <w:noProof/>
            <w:lang w:val="en-GB" w:eastAsia="en-GB"/>
          </w:rPr>
          <w:tab/>
        </w:r>
        <w:r w:rsidR="00045245" w:rsidRPr="00ED0DEC">
          <w:rPr>
            <w:rStyle w:val="Hiperpovezava"/>
            <w:noProof/>
          </w:rPr>
          <w:t>Študijski krožki</w:t>
        </w:r>
        <w:r w:rsidR="00045245">
          <w:rPr>
            <w:noProof/>
            <w:webHidden/>
          </w:rPr>
          <w:tab/>
        </w:r>
        <w:r w:rsidR="00045245">
          <w:rPr>
            <w:noProof/>
            <w:webHidden/>
          </w:rPr>
          <w:fldChar w:fldCharType="begin"/>
        </w:r>
        <w:r w:rsidR="00045245">
          <w:rPr>
            <w:noProof/>
            <w:webHidden/>
          </w:rPr>
          <w:instrText xml:space="preserve"> PAGEREF _Toc507763275 \h </w:instrText>
        </w:r>
        <w:r w:rsidR="00045245">
          <w:rPr>
            <w:noProof/>
            <w:webHidden/>
          </w:rPr>
        </w:r>
        <w:r w:rsidR="00045245">
          <w:rPr>
            <w:noProof/>
            <w:webHidden/>
          </w:rPr>
          <w:fldChar w:fldCharType="separate"/>
        </w:r>
        <w:r w:rsidR="006D435A">
          <w:rPr>
            <w:noProof/>
            <w:webHidden/>
          </w:rPr>
          <w:t>26</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76" w:history="1">
        <w:r w:rsidR="00045245" w:rsidRPr="00ED0DEC">
          <w:rPr>
            <w:rStyle w:val="Hiperpovezava"/>
            <w:noProof/>
          </w:rPr>
          <w:t>4.1.7.</w:t>
        </w:r>
        <w:r w:rsidR="00045245">
          <w:rPr>
            <w:rFonts w:eastAsiaTheme="minorEastAsia"/>
            <w:noProof/>
            <w:lang w:val="en-GB" w:eastAsia="en-GB"/>
          </w:rPr>
          <w:tab/>
        </w:r>
        <w:r w:rsidR="00045245" w:rsidRPr="00ED0DEC">
          <w:rPr>
            <w:rStyle w:val="Hiperpovezava"/>
            <w:noProof/>
          </w:rPr>
          <w:t>Informiranje in svetovanje, zlasti za brezposelne</w:t>
        </w:r>
        <w:r w:rsidR="00045245">
          <w:rPr>
            <w:noProof/>
            <w:webHidden/>
          </w:rPr>
          <w:tab/>
        </w:r>
        <w:r w:rsidR="00045245">
          <w:rPr>
            <w:noProof/>
            <w:webHidden/>
          </w:rPr>
          <w:fldChar w:fldCharType="begin"/>
        </w:r>
        <w:r w:rsidR="00045245">
          <w:rPr>
            <w:noProof/>
            <w:webHidden/>
          </w:rPr>
          <w:instrText xml:space="preserve"> PAGEREF _Toc507763276 \h </w:instrText>
        </w:r>
        <w:r w:rsidR="00045245">
          <w:rPr>
            <w:noProof/>
            <w:webHidden/>
          </w:rPr>
        </w:r>
        <w:r w:rsidR="00045245">
          <w:rPr>
            <w:noProof/>
            <w:webHidden/>
          </w:rPr>
          <w:fldChar w:fldCharType="separate"/>
        </w:r>
        <w:r w:rsidR="006D435A">
          <w:rPr>
            <w:noProof/>
            <w:webHidden/>
          </w:rPr>
          <w:t>29</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77" w:history="1">
        <w:r w:rsidR="00045245" w:rsidRPr="00ED0DEC">
          <w:rPr>
            <w:rStyle w:val="Hiperpovezava"/>
            <w:noProof/>
          </w:rPr>
          <w:t>4.1.8.</w:t>
        </w:r>
        <w:r w:rsidR="00045245">
          <w:rPr>
            <w:rFonts w:eastAsiaTheme="minorEastAsia"/>
            <w:noProof/>
            <w:lang w:val="en-GB" w:eastAsia="en-GB"/>
          </w:rPr>
          <w:tab/>
        </w:r>
        <w:r w:rsidR="00045245" w:rsidRPr="00ED0DEC">
          <w:rPr>
            <w:rStyle w:val="Hiperpovezava"/>
            <w:noProof/>
          </w:rPr>
          <w:t>ISIO − informativno-svetovalna dejavnost v izobraževanju odraslih</w:t>
        </w:r>
        <w:r w:rsidR="00045245">
          <w:rPr>
            <w:noProof/>
            <w:webHidden/>
          </w:rPr>
          <w:tab/>
        </w:r>
        <w:r w:rsidR="00045245">
          <w:rPr>
            <w:noProof/>
            <w:webHidden/>
          </w:rPr>
          <w:fldChar w:fldCharType="begin"/>
        </w:r>
        <w:r w:rsidR="00045245">
          <w:rPr>
            <w:noProof/>
            <w:webHidden/>
          </w:rPr>
          <w:instrText xml:space="preserve"> PAGEREF _Toc507763277 \h </w:instrText>
        </w:r>
        <w:r w:rsidR="00045245">
          <w:rPr>
            <w:noProof/>
            <w:webHidden/>
          </w:rPr>
        </w:r>
        <w:r w:rsidR="00045245">
          <w:rPr>
            <w:noProof/>
            <w:webHidden/>
          </w:rPr>
          <w:fldChar w:fldCharType="separate"/>
        </w:r>
        <w:r w:rsidR="006D435A">
          <w:rPr>
            <w:noProof/>
            <w:webHidden/>
          </w:rPr>
          <w:t>31</w:t>
        </w:r>
        <w:r w:rsidR="00045245">
          <w:rPr>
            <w:noProof/>
            <w:webHidden/>
          </w:rPr>
          <w:fldChar w:fldCharType="end"/>
        </w:r>
      </w:hyperlink>
    </w:p>
    <w:p w:rsidR="00045245" w:rsidRDefault="00EB6E6F">
      <w:pPr>
        <w:pStyle w:val="Kazalovsebine2"/>
        <w:tabs>
          <w:tab w:val="right" w:leader="dot" w:pos="9062"/>
        </w:tabs>
        <w:rPr>
          <w:rFonts w:eastAsiaTheme="minorEastAsia"/>
          <w:noProof/>
          <w:lang w:val="en-GB" w:eastAsia="en-GB"/>
        </w:rPr>
      </w:pPr>
      <w:hyperlink w:anchor="_Toc507763278" w:history="1">
        <w:r w:rsidR="00045245" w:rsidRPr="00ED0DEC">
          <w:rPr>
            <w:rStyle w:val="Hiperpovezava"/>
            <w:noProof/>
          </w:rPr>
          <w:t>Partnerstvo</w:t>
        </w:r>
        <w:r w:rsidR="00045245">
          <w:rPr>
            <w:noProof/>
            <w:webHidden/>
          </w:rPr>
          <w:tab/>
        </w:r>
        <w:r w:rsidR="00045245">
          <w:rPr>
            <w:noProof/>
            <w:webHidden/>
          </w:rPr>
          <w:fldChar w:fldCharType="begin"/>
        </w:r>
        <w:r w:rsidR="00045245">
          <w:rPr>
            <w:noProof/>
            <w:webHidden/>
          </w:rPr>
          <w:instrText xml:space="preserve"> PAGEREF _Toc507763278 \h </w:instrText>
        </w:r>
        <w:r w:rsidR="00045245">
          <w:rPr>
            <w:noProof/>
            <w:webHidden/>
          </w:rPr>
        </w:r>
        <w:r w:rsidR="00045245">
          <w:rPr>
            <w:noProof/>
            <w:webHidden/>
          </w:rPr>
          <w:fldChar w:fldCharType="separate"/>
        </w:r>
        <w:r w:rsidR="006D435A">
          <w:rPr>
            <w:noProof/>
            <w:webHidden/>
          </w:rPr>
          <w:t>34</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79" w:history="1">
        <w:r w:rsidR="00045245" w:rsidRPr="00ED0DEC">
          <w:rPr>
            <w:rStyle w:val="Hiperpovezava"/>
            <w:noProof/>
          </w:rPr>
          <w:t>4.1.9.</w:t>
        </w:r>
        <w:r w:rsidR="00045245">
          <w:rPr>
            <w:rFonts w:eastAsiaTheme="minorEastAsia"/>
            <w:noProof/>
            <w:lang w:val="en-GB" w:eastAsia="en-GB"/>
          </w:rPr>
          <w:tab/>
        </w:r>
        <w:r w:rsidR="00045245" w:rsidRPr="00ED0DEC">
          <w:rPr>
            <w:rStyle w:val="Hiperpovezava"/>
            <w:noProof/>
          </w:rPr>
          <w:t>Izobraževalni programi v Medpodjetniških izobraževalnih centrih (MIC) za brezposelne</w:t>
        </w:r>
        <w:r w:rsidR="00045245">
          <w:rPr>
            <w:noProof/>
            <w:webHidden/>
          </w:rPr>
          <w:tab/>
        </w:r>
        <w:r w:rsidR="00045245">
          <w:rPr>
            <w:noProof/>
            <w:webHidden/>
          </w:rPr>
          <w:fldChar w:fldCharType="begin"/>
        </w:r>
        <w:r w:rsidR="00045245">
          <w:rPr>
            <w:noProof/>
            <w:webHidden/>
          </w:rPr>
          <w:instrText xml:space="preserve"> PAGEREF _Toc507763279 \h </w:instrText>
        </w:r>
        <w:r w:rsidR="00045245">
          <w:rPr>
            <w:noProof/>
            <w:webHidden/>
          </w:rPr>
        </w:r>
        <w:r w:rsidR="00045245">
          <w:rPr>
            <w:noProof/>
            <w:webHidden/>
          </w:rPr>
          <w:fldChar w:fldCharType="separate"/>
        </w:r>
        <w:r w:rsidR="006D435A">
          <w:rPr>
            <w:noProof/>
            <w:webHidden/>
          </w:rPr>
          <w:t>36</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80" w:history="1">
        <w:r w:rsidR="00045245" w:rsidRPr="00ED0DEC">
          <w:rPr>
            <w:rStyle w:val="Hiperpovezava"/>
            <w:noProof/>
          </w:rPr>
          <w:t>4.1.10.</w:t>
        </w:r>
        <w:r w:rsidR="00045245">
          <w:rPr>
            <w:rFonts w:eastAsiaTheme="minorEastAsia"/>
            <w:noProof/>
            <w:lang w:val="en-GB" w:eastAsia="en-GB"/>
          </w:rPr>
          <w:tab/>
        </w:r>
        <w:r w:rsidR="00045245" w:rsidRPr="00ED0DEC">
          <w:rPr>
            <w:rStyle w:val="Hiperpovezava"/>
            <w:noProof/>
          </w:rPr>
          <w:t>Teden vseživljenjskega učenja (TVU)</w:t>
        </w:r>
        <w:r w:rsidR="00045245">
          <w:rPr>
            <w:noProof/>
            <w:webHidden/>
          </w:rPr>
          <w:tab/>
        </w:r>
        <w:r w:rsidR="00045245">
          <w:rPr>
            <w:noProof/>
            <w:webHidden/>
          </w:rPr>
          <w:fldChar w:fldCharType="begin"/>
        </w:r>
        <w:r w:rsidR="00045245">
          <w:rPr>
            <w:noProof/>
            <w:webHidden/>
          </w:rPr>
          <w:instrText xml:space="preserve"> PAGEREF _Toc507763280 \h </w:instrText>
        </w:r>
        <w:r w:rsidR="00045245">
          <w:rPr>
            <w:noProof/>
            <w:webHidden/>
          </w:rPr>
        </w:r>
        <w:r w:rsidR="00045245">
          <w:rPr>
            <w:noProof/>
            <w:webHidden/>
          </w:rPr>
          <w:fldChar w:fldCharType="separate"/>
        </w:r>
        <w:r w:rsidR="006D435A">
          <w:rPr>
            <w:noProof/>
            <w:webHidden/>
          </w:rPr>
          <w:t>37</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81" w:history="1">
        <w:r w:rsidR="00045245" w:rsidRPr="00ED0DEC">
          <w:rPr>
            <w:rStyle w:val="Hiperpovezava"/>
            <w:noProof/>
          </w:rPr>
          <w:t>4.1.11.</w:t>
        </w:r>
        <w:r w:rsidR="00045245">
          <w:rPr>
            <w:rFonts w:eastAsiaTheme="minorEastAsia"/>
            <w:noProof/>
            <w:lang w:val="en-GB" w:eastAsia="en-GB"/>
          </w:rPr>
          <w:tab/>
        </w:r>
        <w:r w:rsidR="00045245" w:rsidRPr="00ED0DEC">
          <w:rPr>
            <w:rStyle w:val="Hiperpovezava"/>
            <w:noProof/>
          </w:rPr>
          <w:t>Parada učenja</w:t>
        </w:r>
        <w:r w:rsidR="00045245">
          <w:rPr>
            <w:noProof/>
            <w:webHidden/>
          </w:rPr>
          <w:tab/>
        </w:r>
        <w:r w:rsidR="00045245">
          <w:rPr>
            <w:noProof/>
            <w:webHidden/>
          </w:rPr>
          <w:fldChar w:fldCharType="begin"/>
        </w:r>
        <w:r w:rsidR="00045245">
          <w:rPr>
            <w:noProof/>
            <w:webHidden/>
          </w:rPr>
          <w:instrText xml:space="preserve"> PAGEREF _Toc507763281 \h </w:instrText>
        </w:r>
        <w:r w:rsidR="00045245">
          <w:rPr>
            <w:noProof/>
            <w:webHidden/>
          </w:rPr>
        </w:r>
        <w:r w:rsidR="00045245">
          <w:rPr>
            <w:noProof/>
            <w:webHidden/>
          </w:rPr>
          <w:fldChar w:fldCharType="separate"/>
        </w:r>
        <w:r w:rsidR="006D435A">
          <w:rPr>
            <w:noProof/>
            <w:webHidden/>
          </w:rPr>
          <w:t>38</w:t>
        </w:r>
        <w:r w:rsidR="00045245">
          <w:rPr>
            <w:noProof/>
            <w:webHidden/>
          </w:rPr>
          <w:fldChar w:fldCharType="end"/>
        </w:r>
      </w:hyperlink>
    </w:p>
    <w:p w:rsidR="00045245" w:rsidRDefault="00EB6E6F">
      <w:pPr>
        <w:pStyle w:val="Kazalovsebine3"/>
        <w:tabs>
          <w:tab w:val="right" w:leader="dot" w:pos="9062"/>
        </w:tabs>
        <w:rPr>
          <w:rFonts w:eastAsiaTheme="minorEastAsia"/>
          <w:noProof/>
          <w:lang w:val="en-GB" w:eastAsia="en-GB"/>
        </w:rPr>
      </w:pPr>
      <w:hyperlink w:anchor="_Toc507763282" w:history="1">
        <w:r w:rsidR="00045245" w:rsidRPr="00ED0DEC">
          <w:rPr>
            <w:rStyle w:val="Hiperpovezava"/>
            <w:rFonts w:eastAsia="Times New Roman"/>
            <w:noProof/>
            <w:lang w:eastAsia="sl-SI"/>
          </w:rPr>
          <w:t>4.1.12. Tuji jeziki</w:t>
        </w:r>
        <w:r w:rsidR="00045245">
          <w:rPr>
            <w:noProof/>
            <w:webHidden/>
          </w:rPr>
          <w:tab/>
        </w:r>
        <w:r w:rsidR="00045245">
          <w:rPr>
            <w:noProof/>
            <w:webHidden/>
          </w:rPr>
          <w:fldChar w:fldCharType="begin"/>
        </w:r>
        <w:r w:rsidR="00045245">
          <w:rPr>
            <w:noProof/>
            <w:webHidden/>
          </w:rPr>
          <w:instrText xml:space="preserve"> PAGEREF _Toc507763282 \h </w:instrText>
        </w:r>
        <w:r w:rsidR="00045245">
          <w:rPr>
            <w:noProof/>
            <w:webHidden/>
          </w:rPr>
        </w:r>
        <w:r w:rsidR="00045245">
          <w:rPr>
            <w:noProof/>
            <w:webHidden/>
          </w:rPr>
          <w:fldChar w:fldCharType="separate"/>
        </w:r>
        <w:r w:rsidR="006D435A">
          <w:rPr>
            <w:noProof/>
            <w:webHidden/>
          </w:rPr>
          <w:t>39</w:t>
        </w:r>
        <w:r w:rsidR="00045245">
          <w:rPr>
            <w:noProof/>
            <w:webHidden/>
          </w:rPr>
          <w:fldChar w:fldCharType="end"/>
        </w:r>
      </w:hyperlink>
    </w:p>
    <w:p w:rsidR="00045245" w:rsidRDefault="00EB6E6F">
      <w:pPr>
        <w:pStyle w:val="Kazalovsebine2"/>
        <w:tabs>
          <w:tab w:val="left" w:pos="880"/>
          <w:tab w:val="right" w:leader="dot" w:pos="9062"/>
        </w:tabs>
        <w:rPr>
          <w:rFonts w:eastAsiaTheme="minorEastAsia"/>
          <w:noProof/>
          <w:lang w:val="en-GB" w:eastAsia="en-GB"/>
        </w:rPr>
      </w:pPr>
      <w:hyperlink w:anchor="_Toc507763283" w:history="1">
        <w:r w:rsidR="00045245" w:rsidRPr="00ED0DEC">
          <w:rPr>
            <w:rStyle w:val="Hiperpovezava"/>
            <w:rFonts w:eastAsia="Times New Roman"/>
            <w:noProof/>
          </w:rPr>
          <w:t>4.2.</w:t>
        </w:r>
        <w:r w:rsidR="00045245">
          <w:rPr>
            <w:rFonts w:eastAsiaTheme="minorEastAsia"/>
            <w:noProof/>
            <w:lang w:val="en-GB" w:eastAsia="en-GB"/>
          </w:rPr>
          <w:tab/>
        </w:r>
        <w:r w:rsidR="00045245" w:rsidRPr="00ED0DEC">
          <w:rPr>
            <w:rStyle w:val="Hiperpovezava"/>
            <w:rFonts w:eastAsia="Times New Roman"/>
            <w:noProof/>
          </w:rPr>
          <w:t>Andragoški center</w:t>
        </w:r>
        <w:r w:rsidR="00045245">
          <w:rPr>
            <w:noProof/>
            <w:webHidden/>
          </w:rPr>
          <w:tab/>
        </w:r>
        <w:r w:rsidR="00045245">
          <w:rPr>
            <w:noProof/>
            <w:webHidden/>
          </w:rPr>
          <w:fldChar w:fldCharType="begin"/>
        </w:r>
        <w:r w:rsidR="00045245">
          <w:rPr>
            <w:noProof/>
            <w:webHidden/>
          </w:rPr>
          <w:instrText xml:space="preserve"> PAGEREF _Toc507763283 \h </w:instrText>
        </w:r>
        <w:r w:rsidR="00045245">
          <w:rPr>
            <w:noProof/>
            <w:webHidden/>
          </w:rPr>
        </w:r>
        <w:r w:rsidR="00045245">
          <w:rPr>
            <w:noProof/>
            <w:webHidden/>
          </w:rPr>
          <w:fldChar w:fldCharType="separate"/>
        </w:r>
        <w:r w:rsidR="006D435A">
          <w:rPr>
            <w:noProof/>
            <w:webHidden/>
          </w:rPr>
          <w:t>39</w:t>
        </w:r>
        <w:r w:rsidR="00045245">
          <w:rPr>
            <w:noProof/>
            <w:webHidden/>
          </w:rPr>
          <w:fldChar w:fldCharType="end"/>
        </w:r>
      </w:hyperlink>
    </w:p>
    <w:p w:rsidR="00045245" w:rsidRDefault="00EB6E6F">
      <w:pPr>
        <w:pStyle w:val="Kazalovsebine2"/>
        <w:tabs>
          <w:tab w:val="left" w:pos="880"/>
          <w:tab w:val="right" w:leader="dot" w:pos="9062"/>
        </w:tabs>
        <w:rPr>
          <w:rFonts w:eastAsiaTheme="minorEastAsia"/>
          <w:noProof/>
          <w:lang w:val="en-GB" w:eastAsia="en-GB"/>
        </w:rPr>
      </w:pPr>
      <w:hyperlink w:anchor="_Toc507763284" w:history="1">
        <w:r w:rsidR="00045245" w:rsidRPr="00ED0DEC">
          <w:rPr>
            <w:rStyle w:val="Hiperpovezava"/>
            <w:rFonts w:eastAsia="Calibri"/>
            <w:noProof/>
          </w:rPr>
          <w:t>4.3.</w:t>
        </w:r>
        <w:r w:rsidR="00045245">
          <w:rPr>
            <w:rFonts w:eastAsiaTheme="minorEastAsia"/>
            <w:noProof/>
            <w:lang w:val="en-GB" w:eastAsia="en-GB"/>
          </w:rPr>
          <w:tab/>
        </w:r>
        <w:r w:rsidR="00045245" w:rsidRPr="00ED0DEC">
          <w:rPr>
            <w:rStyle w:val="Hiperpovezava"/>
            <w:rFonts w:eastAsia="Calibri"/>
            <w:noProof/>
          </w:rPr>
          <w:t>Drugi projekti in dejavnosti</w:t>
        </w:r>
        <w:r w:rsidR="00045245">
          <w:rPr>
            <w:noProof/>
            <w:webHidden/>
          </w:rPr>
          <w:tab/>
        </w:r>
        <w:r w:rsidR="00045245">
          <w:rPr>
            <w:noProof/>
            <w:webHidden/>
          </w:rPr>
          <w:fldChar w:fldCharType="begin"/>
        </w:r>
        <w:r w:rsidR="00045245">
          <w:rPr>
            <w:noProof/>
            <w:webHidden/>
          </w:rPr>
          <w:instrText xml:space="preserve"> PAGEREF _Toc507763284 \h </w:instrText>
        </w:r>
        <w:r w:rsidR="00045245">
          <w:rPr>
            <w:noProof/>
            <w:webHidden/>
          </w:rPr>
        </w:r>
        <w:r w:rsidR="00045245">
          <w:rPr>
            <w:noProof/>
            <w:webHidden/>
          </w:rPr>
          <w:fldChar w:fldCharType="separate"/>
        </w:r>
        <w:r w:rsidR="006D435A">
          <w:rPr>
            <w:noProof/>
            <w:webHidden/>
          </w:rPr>
          <w:t>45</w:t>
        </w:r>
        <w:r w:rsidR="00045245">
          <w:rPr>
            <w:noProof/>
            <w:webHidden/>
          </w:rPr>
          <w:fldChar w:fldCharType="end"/>
        </w:r>
      </w:hyperlink>
    </w:p>
    <w:p w:rsidR="00045245" w:rsidRDefault="00EB6E6F">
      <w:pPr>
        <w:pStyle w:val="Kazalovsebine3"/>
        <w:tabs>
          <w:tab w:val="right" w:leader="dot" w:pos="9062"/>
        </w:tabs>
        <w:rPr>
          <w:rFonts w:eastAsiaTheme="minorEastAsia"/>
          <w:noProof/>
          <w:lang w:val="en-GB" w:eastAsia="en-GB"/>
        </w:rPr>
      </w:pPr>
      <w:hyperlink w:anchor="_Toc507763285" w:history="1">
        <w:r w:rsidR="00045245" w:rsidRPr="00ED0DEC">
          <w:rPr>
            <w:rStyle w:val="Hiperpovezava"/>
            <w:rFonts w:eastAsia="Calibri"/>
            <w:noProof/>
          </w:rPr>
          <w:t>4.3.1. Drugi projekti ESS</w:t>
        </w:r>
        <w:r w:rsidR="00045245">
          <w:rPr>
            <w:noProof/>
            <w:webHidden/>
          </w:rPr>
          <w:tab/>
        </w:r>
        <w:r w:rsidR="00045245">
          <w:rPr>
            <w:noProof/>
            <w:webHidden/>
          </w:rPr>
          <w:fldChar w:fldCharType="begin"/>
        </w:r>
        <w:r w:rsidR="00045245">
          <w:rPr>
            <w:noProof/>
            <w:webHidden/>
          </w:rPr>
          <w:instrText xml:space="preserve"> PAGEREF _Toc507763285 \h </w:instrText>
        </w:r>
        <w:r w:rsidR="00045245">
          <w:rPr>
            <w:noProof/>
            <w:webHidden/>
          </w:rPr>
        </w:r>
        <w:r w:rsidR="00045245">
          <w:rPr>
            <w:noProof/>
            <w:webHidden/>
          </w:rPr>
          <w:fldChar w:fldCharType="separate"/>
        </w:r>
        <w:r w:rsidR="006D435A">
          <w:rPr>
            <w:noProof/>
            <w:webHidden/>
          </w:rPr>
          <w:t>45</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86" w:history="1">
        <w:r w:rsidR="00045245" w:rsidRPr="00ED0DEC">
          <w:rPr>
            <w:rStyle w:val="Hiperpovezava"/>
            <w:rFonts w:eastAsia="Times New Roman"/>
            <w:noProof/>
          </w:rPr>
          <w:t>4.3.2.</w:t>
        </w:r>
        <w:r w:rsidR="00045245">
          <w:rPr>
            <w:rFonts w:eastAsiaTheme="minorEastAsia"/>
            <w:noProof/>
            <w:lang w:val="en-GB" w:eastAsia="en-GB"/>
          </w:rPr>
          <w:tab/>
        </w:r>
        <w:r w:rsidR="00045245" w:rsidRPr="00ED0DEC">
          <w:rPr>
            <w:rStyle w:val="Hiperpovezava"/>
            <w:rFonts w:eastAsia="Times New Roman"/>
            <w:noProof/>
          </w:rPr>
          <w:t>Razvoj e-podpore</w:t>
        </w:r>
        <w:r w:rsidR="00045245">
          <w:rPr>
            <w:noProof/>
            <w:webHidden/>
          </w:rPr>
          <w:tab/>
        </w:r>
        <w:r w:rsidR="00045245">
          <w:rPr>
            <w:noProof/>
            <w:webHidden/>
          </w:rPr>
          <w:fldChar w:fldCharType="begin"/>
        </w:r>
        <w:r w:rsidR="00045245">
          <w:rPr>
            <w:noProof/>
            <w:webHidden/>
          </w:rPr>
          <w:instrText xml:space="preserve"> PAGEREF _Toc507763286 \h </w:instrText>
        </w:r>
        <w:r w:rsidR="00045245">
          <w:rPr>
            <w:noProof/>
            <w:webHidden/>
          </w:rPr>
        </w:r>
        <w:r w:rsidR="00045245">
          <w:rPr>
            <w:noProof/>
            <w:webHidden/>
          </w:rPr>
          <w:fldChar w:fldCharType="separate"/>
        </w:r>
        <w:r w:rsidR="006D435A">
          <w:rPr>
            <w:noProof/>
            <w:webHidden/>
          </w:rPr>
          <w:t>46</w:t>
        </w:r>
        <w:r w:rsidR="00045245">
          <w:rPr>
            <w:noProof/>
            <w:webHidden/>
          </w:rPr>
          <w:fldChar w:fldCharType="end"/>
        </w:r>
      </w:hyperlink>
    </w:p>
    <w:p w:rsidR="00045245" w:rsidRDefault="00EB6E6F">
      <w:pPr>
        <w:pStyle w:val="Kazalovsebine3"/>
        <w:tabs>
          <w:tab w:val="right" w:leader="dot" w:pos="9062"/>
        </w:tabs>
        <w:rPr>
          <w:rFonts w:eastAsiaTheme="minorEastAsia"/>
          <w:noProof/>
          <w:lang w:val="en-GB" w:eastAsia="en-GB"/>
        </w:rPr>
      </w:pPr>
      <w:hyperlink w:anchor="_Toc507763287" w:history="1">
        <w:r w:rsidR="00045245" w:rsidRPr="00ED0DEC">
          <w:rPr>
            <w:rStyle w:val="Hiperpovezava"/>
            <w:rFonts w:eastAsia="Times New Roman"/>
            <w:noProof/>
            <w:lang w:eastAsia="sl-SI"/>
          </w:rPr>
          <w:t>4.3.3.</w:t>
        </w:r>
        <w:r w:rsidR="00045245" w:rsidRPr="00ED0DEC">
          <w:rPr>
            <w:rStyle w:val="Hiperpovezava"/>
            <w:noProof/>
          </w:rPr>
          <w:t xml:space="preserve"> </w:t>
        </w:r>
        <w:r w:rsidR="00045245" w:rsidRPr="00ED0DEC">
          <w:rPr>
            <w:rStyle w:val="Hiperpovezava"/>
            <w:rFonts w:eastAsia="Times New Roman"/>
            <w:noProof/>
            <w:lang w:eastAsia="sl-SI"/>
          </w:rPr>
          <w:t>Aktivnosti združenj in društev</w:t>
        </w:r>
        <w:r w:rsidR="00045245">
          <w:rPr>
            <w:noProof/>
            <w:webHidden/>
          </w:rPr>
          <w:tab/>
        </w:r>
        <w:r w:rsidR="00045245">
          <w:rPr>
            <w:noProof/>
            <w:webHidden/>
          </w:rPr>
          <w:fldChar w:fldCharType="begin"/>
        </w:r>
        <w:r w:rsidR="00045245">
          <w:rPr>
            <w:noProof/>
            <w:webHidden/>
          </w:rPr>
          <w:instrText xml:space="preserve"> PAGEREF _Toc507763287 \h </w:instrText>
        </w:r>
        <w:r w:rsidR="00045245">
          <w:rPr>
            <w:noProof/>
            <w:webHidden/>
          </w:rPr>
        </w:r>
        <w:r w:rsidR="00045245">
          <w:rPr>
            <w:noProof/>
            <w:webHidden/>
          </w:rPr>
          <w:fldChar w:fldCharType="separate"/>
        </w:r>
        <w:r w:rsidR="006D435A">
          <w:rPr>
            <w:noProof/>
            <w:webHidden/>
          </w:rPr>
          <w:t>46</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88" w:history="1">
        <w:r w:rsidR="00045245" w:rsidRPr="00ED0DEC">
          <w:rPr>
            <w:rStyle w:val="Hiperpovezava"/>
            <w:rFonts w:eastAsia="Times New Roman"/>
            <w:noProof/>
          </w:rPr>
          <w:t>4.3.4.</w:t>
        </w:r>
        <w:r w:rsidR="00045245">
          <w:rPr>
            <w:rFonts w:eastAsiaTheme="minorEastAsia"/>
            <w:noProof/>
            <w:lang w:val="en-GB" w:eastAsia="en-GB"/>
          </w:rPr>
          <w:tab/>
        </w:r>
        <w:r w:rsidR="00045245" w:rsidRPr="00ED0DEC">
          <w:rPr>
            <w:rStyle w:val="Hiperpovezava"/>
            <w:rFonts w:eastAsia="Times New Roman"/>
            <w:noProof/>
          </w:rPr>
          <w:t>Mreža javnih zavodov za izobraževanje odraslih</w:t>
        </w:r>
        <w:r w:rsidR="00045245">
          <w:rPr>
            <w:noProof/>
            <w:webHidden/>
          </w:rPr>
          <w:tab/>
        </w:r>
        <w:r w:rsidR="00045245">
          <w:rPr>
            <w:noProof/>
            <w:webHidden/>
          </w:rPr>
          <w:fldChar w:fldCharType="begin"/>
        </w:r>
        <w:r w:rsidR="00045245">
          <w:rPr>
            <w:noProof/>
            <w:webHidden/>
          </w:rPr>
          <w:instrText xml:space="preserve"> PAGEREF _Toc507763288 \h </w:instrText>
        </w:r>
        <w:r w:rsidR="00045245">
          <w:rPr>
            <w:noProof/>
            <w:webHidden/>
          </w:rPr>
        </w:r>
        <w:r w:rsidR="00045245">
          <w:rPr>
            <w:noProof/>
            <w:webHidden/>
          </w:rPr>
          <w:fldChar w:fldCharType="separate"/>
        </w:r>
        <w:r w:rsidR="006D435A">
          <w:rPr>
            <w:noProof/>
            <w:webHidden/>
          </w:rPr>
          <w:t>46</w:t>
        </w:r>
        <w:r w:rsidR="00045245">
          <w:rPr>
            <w:noProof/>
            <w:webHidden/>
          </w:rPr>
          <w:fldChar w:fldCharType="end"/>
        </w:r>
      </w:hyperlink>
    </w:p>
    <w:p w:rsidR="00045245" w:rsidRDefault="00EB6E6F">
      <w:pPr>
        <w:pStyle w:val="Kazalovsebine1"/>
        <w:tabs>
          <w:tab w:val="left" w:pos="440"/>
          <w:tab w:val="right" w:leader="dot" w:pos="9062"/>
        </w:tabs>
        <w:rPr>
          <w:rFonts w:eastAsiaTheme="minorEastAsia"/>
          <w:noProof/>
          <w:lang w:val="en-GB" w:eastAsia="en-GB"/>
        </w:rPr>
      </w:pPr>
      <w:hyperlink w:anchor="_Toc507763289" w:history="1">
        <w:r w:rsidR="00045245" w:rsidRPr="00ED0DEC">
          <w:rPr>
            <w:rStyle w:val="Hiperpovezava"/>
            <w:noProof/>
          </w:rPr>
          <w:t>5.</w:t>
        </w:r>
        <w:r w:rsidR="00045245">
          <w:rPr>
            <w:rFonts w:eastAsiaTheme="minorEastAsia"/>
            <w:noProof/>
            <w:lang w:val="en-GB" w:eastAsia="en-GB"/>
          </w:rPr>
          <w:tab/>
        </w:r>
        <w:r w:rsidR="00045245" w:rsidRPr="00ED0DEC">
          <w:rPr>
            <w:rStyle w:val="Hiperpovezava"/>
            <w:noProof/>
          </w:rPr>
          <w:t>Podatki iz poročil drugih ministrstev, vključenih v LPIO</w:t>
        </w:r>
        <w:r w:rsidR="00045245">
          <w:rPr>
            <w:noProof/>
            <w:webHidden/>
          </w:rPr>
          <w:tab/>
        </w:r>
        <w:r w:rsidR="00045245">
          <w:rPr>
            <w:noProof/>
            <w:webHidden/>
          </w:rPr>
          <w:fldChar w:fldCharType="begin"/>
        </w:r>
        <w:r w:rsidR="00045245">
          <w:rPr>
            <w:noProof/>
            <w:webHidden/>
          </w:rPr>
          <w:instrText xml:space="preserve"> PAGEREF _Toc507763289 \h </w:instrText>
        </w:r>
        <w:r w:rsidR="00045245">
          <w:rPr>
            <w:noProof/>
            <w:webHidden/>
          </w:rPr>
        </w:r>
        <w:r w:rsidR="00045245">
          <w:rPr>
            <w:noProof/>
            <w:webHidden/>
          </w:rPr>
          <w:fldChar w:fldCharType="separate"/>
        </w:r>
        <w:r w:rsidR="006D435A">
          <w:rPr>
            <w:noProof/>
            <w:webHidden/>
          </w:rPr>
          <w:t>47</w:t>
        </w:r>
        <w:r w:rsidR="00045245">
          <w:rPr>
            <w:noProof/>
            <w:webHidden/>
          </w:rPr>
          <w:fldChar w:fldCharType="end"/>
        </w:r>
      </w:hyperlink>
    </w:p>
    <w:p w:rsidR="00045245" w:rsidRDefault="00EB6E6F">
      <w:pPr>
        <w:pStyle w:val="Kazalovsebine2"/>
        <w:tabs>
          <w:tab w:val="right" w:leader="dot" w:pos="9062"/>
        </w:tabs>
        <w:rPr>
          <w:rFonts w:eastAsiaTheme="minorEastAsia"/>
          <w:noProof/>
          <w:lang w:val="en-GB" w:eastAsia="en-GB"/>
        </w:rPr>
      </w:pPr>
      <w:hyperlink w:anchor="_Toc507763290" w:history="1">
        <w:r w:rsidR="00045245" w:rsidRPr="00ED0DEC">
          <w:rPr>
            <w:rStyle w:val="Hiperpovezava"/>
            <w:noProof/>
          </w:rPr>
          <w:t>5.1. Ministrstvo za delo, družino, socialne zadeve in enake možnosti (MDDSZ)</w:t>
        </w:r>
        <w:r w:rsidR="00045245">
          <w:rPr>
            <w:noProof/>
            <w:webHidden/>
          </w:rPr>
          <w:tab/>
        </w:r>
        <w:r w:rsidR="00045245">
          <w:rPr>
            <w:noProof/>
            <w:webHidden/>
          </w:rPr>
          <w:fldChar w:fldCharType="begin"/>
        </w:r>
        <w:r w:rsidR="00045245">
          <w:rPr>
            <w:noProof/>
            <w:webHidden/>
          </w:rPr>
          <w:instrText xml:space="preserve"> PAGEREF _Toc507763290 \h </w:instrText>
        </w:r>
        <w:r w:rsidR="00045245">
          <w:rPr>
            <w:noProof/>
            <w:webHidden/>
          </w:rPr>
        </w:r>
        <w:r w:rsidR="00045245">
          <w:rPr>
            <w:noProof/>
            <w:webHidden/>
          </w:rPr>
          <w:fldChar w:fldCharType="separate"/>
        </w:r>
        <w:r w:rsidR="006D435A">
          <w:rPr>
            <w:noProof/>
            <w:webHidden/>
          </w:rPr>
          <w:t>47</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91" w:history="1">
        <w:r w:rsidR="00045245" w:rsidRPr="00ED0DEC">
          <w:rPr>
            <w:rStyle w:val="Hiperpovezava"/>
            <w:i/>
            <w:noProof/>
          </w:rPr>
          <w:t>5.1.1.</w:t>
        </w:r>
        <w:r w:rsidR="00045245">
          <w:rPr>
            <w:rFonts w:eastAsiaTheme="minorEastAsia"/>
            <w:noProof/>
            <w:lang w:val="en-GB" w:eastAsia="en-GB"/>
          </w:rPr>
          <w:tab/>
        </w:r>
        <w:r w:rsidR="00045245" w:rsidRPr="00ED0DEC">
          <w:rPr>
            <w:rStyle w:val="Hiperpovezava"/>
            <w:i/>
            <w:noProof/>
          </w:rPr>
          <w:t>Center za poklicno izobraževanje (CPI)</w:t>
        </w:r>
        <w:r w:rsidR="00045245">
          <w:rPr>
            <w:noProof/>
            <w:webHidden/>
          </w:rPr>
          <w:tab/>
        </w:r>
        <w:r w:rsidR="00045245">
          <w:rPr>
            <w:noProof/>
            <w:webHidden/>
          </w:rPr>
          <w:fldChar w:fldCharType="begin"/>
        </w:r>
        <w:r w:rsidR="00045245">
          <w:rPr>
            <w:noProof/>
            <w:webHidden/>
          </w:rPr>
          <w:instrText xml:space="preserve"> PAGEREF _Toc507763291 \h </w:instrText>
        </w:r>
        <w:r w:rsidR="00045245">
          <w:rPr>
            <w:noProof/>
            <w:webHidden/>
          </w:rPr>
        </w:r>
        <w:r w:rsidR="00045245">
          <w:rPr>
            <w:noProof/>
            <w:webHidden/>
          </w:rPr>
          <w:fldChar w:fldCharType="separate"/>
        </w:r>
        <w:r w:rsidR="006D435A">
          <w:rPr>
            <w:noProof/>
            <w:webHidden/>
          </w:rPr>
          <w:t>48</w:t>
        </w:r>
        <w:r w:rsidR="00045245">
          <w:rPr>
            <w:noProof/>
            <w:webHidden/>
          </w:rPr>
          <w:fldChar w:fldCharType="end"/>
        </w:r>
      </w:hyperlink>
    </w:p>
    <w:p w:rsidR="00045245" w:rsidRDefault="00EB6E6F">
      <w:pPr>
        <w:pStyle w:val="Kazalovsebine3"/>
        <w:tabs>
          <w:tab w:val="left" w:pos="1320"/>
          <w:tab w:val="right" w:leader="dot" w:pos="9062"/>
        </w:tabs>
        <w:rPr>
          <w:rFonts w:eastAsiaTheme="minorEastAsia"/>
          <w:noProof/>
          <w:lang w:val="en-GB" w:eastAsia="en-GB"/>
        </w:rPr>
      </w:pPr>
      <w:hyperlink w:anchor="_Toc507763292" w:history="1">
        <w:r w:rsidR="00045245" w:rsidRPr="00ED0DEC">
          <w:rPr>
            <w:rStyle w:val="Hiperpovezava"/>
            <w:rFonts w:eastAsia="Times New Roman"/>
            <w:i/>
            <w:noProof/>
          </w:rPr>
          <w:t>5.1.2.</w:t>
        </w:r>
        <w:r w:rsidR="00045245">
          <w:rPr>
            <w:rFonts w:eastAsiaTheme="minorEastAsia"/>
            <w:noProof/>
            <w:lang w:val="en-GB" w:eastAsia="en-GB"/>
          </w:rPr>
          <w:tab/>
        </w:r>
        <w:r w:rsidR="00045245" w:rsidRPr="00ED0DEC">
          <w:rPr>
            <w:rStyle w:val="Hiperpovezava"/>
            <w:rFonts w:eastAsia="Times New Roman"/>
            <w:i/>
            <w:noProof/>
          </w:rPr>
          <w:t>Državni izpitni center – RIC</w:t>
        </w:r>
        <w:r w:rsidR="00045245">
          <w:rPr>
            <w:noProof/>
            <w:webHidden/>
          </w:rPr>
          <w:tab/>
        </w:r>
        <w:r w:rsidR="00045245">
          <w:rPr>
            <w:noProof/>
            <w:webHidden/>
          </w:rPr>
          <w:fldChar w:fldCharType="begin"/>
        </w:r>
        <w:r w:rsidR="00045245">
          <w:rPr>
            <w:noProof/>
            <w:webHidden/>
          </w:rPr>
          <w:instrText xml:space="preserve"> PAGEREF _Toc507763292 \h </w:instrText>
        </w:r>
        <w:r w:rsidR="00045245">
          <w:rPr>
            <w:noProof/>
            <w:webHidden/>
          </w:rPr>
        </w:r>
        <w:r w:rsidR="00045245">
          <w:rPr>
            <w:noProof/>
            <w:webHidden/>
          </w:rPr>
          <w:fldChar w:fldCharType="separate"/>
        </w:r>
        <w:r w:rsidR="006D435A">
          <w:rPr>
            <w:noProof/>
            <w:webHidden/>
          </w:rPr>
          <w:t>49</w:t>
        </w:r>
        <w:r w:rsidR="00045245">
          <w:rPr>
            <w:noProof/>
            <w:webHidden/>
          </w:rPr>
          <w:fldChar w:fldCharType="end"/>
        </w:r>
      </w:hyperlink>
    </w:p>
    <w:p w:rsidR="00045245" w:rsidRDefault="00EB6E6F">
      <w:pPr>
        <w:pStyle w:val="Kazalovsebine2"/>
        <w:tabs>
          <w:tab w:val="left" w:pos="880"/>
          <w:tab w:val="right" w:leader="dot" w:pos="9062"/>
        </w:tabs>
        <w:rPr>
          <w:rFonts w:eastAsiaTheme="minorEastAsia"/>
          <w:noProof/>
          <w:lang w:val="en-GB" w:eastAsia="en-GB"/>
        </w:rPr>
      </w:pPr>
      <w:hyperlink w:anchor="_Toc507763293" w:history="1">
        <w:r w:rsidR="00045245" w:rsidRPr="00ED0DEC">
          <w:rPr>
            <w:rStyle w:val="Hiperpovezava"/>
            <w:noProof/>
          </w:rPr>
          <w:t>5.2.</w:t>
        </w:r>
        <w:r w:rsidR="00045245">
          <w:rPr>
            <w:rFonts w:eastAsiaTheme="minorEastAsia"/>
            <w:noProof/>
            <w:lang w:val="en-GB" w:eastAsia="en-GB"/>
          </w:rPr>
          <w:tab/>
        </w:r>
        <w:r w:rsidR="00045245" w:rsidRPr="00ED0DEC">
          <w:rPr>
            <w:rStyle w:val="Hiperpovezava"/>
            <w:noProof/>
          </w:rPr>
          <w:t>Ministrstvo za kmetijstvo, gozdarstvo in prehrano (MKGP)</w:t>
        </w:r>
        <w:r w:rsidR="00045245">
          <w:rPr>
            <w:noProof/>
            <w:webHidden/>
          </w:rPr>
          <w:tab/>
        </w:r>
        <w:r w:rsidR="00045245">
          <w:rPr>
            <w:noProof/>
            <w:webHidden/>
          </w:rPr>
          <w:fldChar w:fldCharType="begin"/>
        </w:r>
        <w:r w:rsidR="00045245">
          <w:rPr>
            <w:noProof/>
            <w:webHidden/>
          </w:rPr>
          <w:instrText xml:space="preserve"> PAGEREF _Toc507763293 \h </w:instrText>
        </w:r>
        <w:r w:rsidR="00045245">
          <w:rPr>
            <w:noProof/>
            <w:webHidden/>
          </w:rPr>
        </w:r>
        <w:r w:rsidR="00045245">
          <w:rPr>
            <w:noProof/>
            <w:webHidden/>
          </w:rPr>
          <w:fldChar w:fldCharType="separate"/>
        </w:r>
        <w:r w:rsidR="006D435A">
          <w:rPr>
            <w:noProof/>
            <w:webHidden/>
          </w:rPr>
          <w:t>51</w:t>
        </w:r>
        <w:r w:rsidR="00045245">
          <w:rPr>
            <w:noProof/>
            <w:webHidden/>
          </w:rPr>
          <w:fldChar w:fldCharType="end"/>
        </w:r>
      </w:hyperlink>
    </w:p>
    <w:p w:rsidR="00045245" w:rsidRDefault="00EB6E6F">
      <w:pPr>
        <w:pStyle w:val="Kazalovsebine2"/>
        <w:tabs>
          <w:tab w:val="left" w:pos="880"/>
          <w:tab w:val="right" w:leader="dot" w:pos="9062"/>
        </w:tabs>
        <w:rPr>
          <w:rFonts w:eastAsiaTheme="minorEastAsia"/>
          <w:noProof/>
          <w:lang w:val="en-GB" w:eastAsia="en-GB"/>
        </w:rPr>
      </w:pPr>
      <w:hyperlink w:anchor="_Toc507763294" w:history="1">
        <w:r w:rsidR="00045245" w:rsidRPr="00ED0DEC">
          <w:rPr>
            <w:rStyle w:val="Hiperpovezava"/>
            <w:noProof/>
          </w:rPr>
          <w:t>5.3.</w:t>
        </w:r>
        <w:r w:rsidR="00045245">
          <w:rPr>
            <w:rFonts w:eastAsiaTheme="minorEastAsia"/>
            <w:noProof/>
            <w:lang w:val="en-GB" w:eastAsia="en-GB"/>
          </w:rPr>
          <w:tab/>
        </w:r>
        <w:r w:rsidR="00045245" w:rsidRPr="00ED0DEC">
          <w:rPr>
            <w:rStyle w:val="Hiperpovezava"/>
            <w:noProof/>
          </w:rPr>
          <w:t>Ministrstvo za okolje in prostor (MOP)</w:t>
        </w:r>
        <w:r w:rsidR="00045245">
          <w:rPr>
            <w:noProof/>
            <w:webHidden/>
          </w:rPr>
          <w:tab/>
        </w:r>
        <w:r w:rsidR="00045245">
          <w:rPr>
            <w:noProof/>
            <w:webHidden/>
          </w:rPr>
          <w:fldChar w:fldCharType="begin"/>
        </w:r>
        <w:r w:rsidR="00045245">
          <w:rPr>
            <w:noProof/>
            <w:webHidden/>
          </w:rPr>
          <w:instrText xml:space="preserve"> PAGEREF _Toc507763294 \h </w:instrText>
        </w:r>
        <w:r w:rsidR="00045245">
          <w:rPr>
            <w:noProof/>
            <w:webHidden/>
          </w:rPr>
        </w:r>
        <w:r w:rsidR="00045245">
          <w:rPr>
            <w:noProof/>
            <w:webHidden/>
          </w:rPr>
          <w:fldChar w:fldCharType="separate"/>
        </w:r>
        <w:r w:rsidR="006D435A">
          <w:rPr>
            <w:noProof/>
            <w:webHidden/>
          </w:rPr>
          <w:t>52</w:t>
        </w:r>
        <w:r w:rsidR="00045245">
          <w:rPr>
            <w:noProof/>
            <w:webHidden/>
          </w:rPr>
          <w:fldChar w:fldCharType="end"/>
        </w:r>
      </w:hyperlink>
    </w:p>
    <w:p w:rsidR="00045245" w:rsidRDefault="00EB6E6F">
      <w:pPr>
        <w:pStyle w:val="Kazalovsebine2"/>
        <w:tabs>
          <w:tab w:val="left" w:pos="880"/>
          <w:tab w:val="right" w:leader="dot" w:pos="9062"/>
        </w:tabs>
        <w:rPr>
          <w:rFonts w:eastAsiaTheme="minorEastAsia"/>
          <w:noProof/>
          <w:lang w:val="en-GB" w:eastAsia="en-GB"/>
        </w:rPr>
      </w:pPr>
      <w:hyperlink w:anchor="_Toc507763295" w:history="1">
        <w:r w:rsidR="00045245" w:rsidRPr="00ED0DEC">
          <w:rPr>
            <w:rStyle w:val="Hiperpovezava"/>
            <w:noProof/>
          </w:rPr>
          <w:t>5.4.</w:t>
        </w:r>
        <w:r w:rsidR="00045245">
          <w:rPr>
            <w:rFonts w:eastAsiaTheme="minorEastAsia"/>
            <w:noProof/>
            <w:lang w:val="en-GB" w:eastAsia="en-GB"/>
          </w:rPr>
          <w:tab/>
        </w:r>
        <w:r w:rsidR="00045245" w:rsidRPr="00ED0DEC">
          <w:rPr>
            <w:rStyle w:val="Hiperpovezava"/>
            <w:noProof/>
          </w:rPr>
          <w:t>Ministrstvo za zdravje (MZ)</w:t>
        </w:r>
        <w:r w:rsidR="00045245">
          <w:rPr>
            <w:noProof/>
            <w:webHidden/>
          </w:rPr>
          <w:tab/>
        </w:r>
        <w:r w:rsidR="00045245">
          <w:rPr>
            <w:noProof/>
            <w:webHidden/>
          </w:rPr>
          <w:fldChar w:fldCharType="begin"/>
        </w:r>
        <w:r w:rsidR="00045245">
          <w:rPr>
            <w:noProof/>
            <w:webHidden/>
          </w:rPr>
          <w:instrText xml:space="preserve"> PAGEREF _Toc507763295 \h </w:instrText>
        </w:r>
        <w:r w:rsidR="00045245">
          <w:rPr>
            <w:noProof/>
            <w:webHidden/>
          </w:rPr>
        </w:r>
        <w:r w:rsidR="00045245">
          <w:rPr>
            <w:noProof/>
            <w:webHidden/>
          </w:rPr>
          <w:fldChar w:fldCharType="separate"/>
        </w:r>
        <w:r w:rsidR="006D435A">
          <w:rPr>
            <w:noProof/>
            <w:webHidden/>
          </w:rPr>
          <w:t>52</w:t>
        </w:r>
        <w:r w:rsidR="00045245">
          <w:rPr>
            <w:noProof/>
            <w:webHidden/>
          </w:rPr>
          <w:fldChar w:fldCharType="end"/>
        </w:r>
      </w:hyperlink>
    </w:p>
    <w:p w:rsidR="00045245" w:rsidRDefault="00EB6E6F">
      <w:pPr>
        <w:pStyle w:val="Kazalovsebine2"/>
        <w:tabs>
          <w:tab w:val="left" w:pos="880"/>
          <w:tab w:val="right" w:leader="dot" w:pos="9062"/>
        </w:tabs>
        <w:rPr>
          <w:rFonts w:eastAsiaTheme="minorEastAsia"/>
          <w:noProof/>
          <w:lang w:val="en-GB" w:eastAsia="en-GB"/>
        </w:rPr>
      </w:pPr>
      <w:hyperlink w:anchor="_Toc507763296" w:history="1">
        <w:r w:rsidR="00045245" w:rsidRPr="00ED0DEC">
          <w:rPr>
            <w:rStyle w:val="Hiperpovezava"/>
            <w:noProof/>
          </w:rPr>
          <w:t>5.5.</w:t>
        </w:r>
        <w:r w:rsidR="00045245">
          <w:rPr>
            <w:rFonts w:eastAsiaTheme="minorEastAsia"/>
            <w:noProof/>
            <w:lang w:val="en-GB" w:eastAsia="en-GB"/>
          </w:rPr>
          <w:tab/>
        </w:r>
        <w:r w:rsidR="00045245" w:rsidRPr="00ED0DEC">
          <w:rPr>
            <w:rStyle w:val="Hiperpovezava"/>
            <w:noProof/>
          </w:rPr>
          <w:t>Ministrstvo za kulturo (MK)</w:t>
        </w:r>
        <w:r w:rsidR="00045245">
          <w:rPr>
            <w:noProof/>
            <w:webHidden/>
          </w:rPr>
          <w:tab/>
        </w:r>
        <w:r w:rsidR="00045245">
          <w:rPr>
            <w:noProof/>
            <w:webHidden/>
          </w:rPr>
          <w:fldChar w:fldCharType="begin"/>
        </w:r>
        <w:r w:rsidR="00045245">
          <w:rPr>
            <w:noProof/>
            <w:webHidden/>
          </w:rPr>
          <w:instrText xml:space="preserve"> PAGEREF _Toc507763296 \h </w:instrText>
        </w:r>
        <w:r w:rsidR="00045245">
          <w:rPr>
            <w:noProof/>
            <w:webHidden/>
          </w:rPr>
        </w:r>
        <w:r w:rsidR="00045245">
          <w:rPr>
            <w:noProof/>
            <w:webHidden/>
          </w:rPr>
          <w:fldChar w:fldCharType="separate"/>
        </w:r>
        <w:r w:rsidR="006D435A">
          <w:rPr>
            <w:noProof/>
            <w:webHidden/>
          </w:rPr>
          <w:t>53</w:t>
        </w:r>
        <w:r w:rsidR="00045245">
          <w:rPr>
            <w:noProof/>
            <w:webHidden/>
          </w:rPr>
          <w:fldChar w:fldCharType="end"/>
        </w:r>
      </w:hyperlink>
    </w:p>
    <w:p w:rsidR="00045245" w:rsidRDefault="00EB6E6F">
      <w:pPr>
        <w:pStyle w:val="Kazalovsebine2"/>
        <w:tabs>
          <w:tab w:val="left" w:pos="880"/>
          <w:tab w:val="right" w:leader="dot" w:pos="9062"/>
        </w:tabs>
        <w:rPr>
          <w:rFonts w:eastAsiaTheme="minorEastAsia"/>
          <w:noProof/>
          <w:lang w:val="en-GB" w:eastAsia="en-GB"/>
        </w:rPr>
      </w:pPr>
      <w:hyperlink w:anchor="_Toc507763297" w:history="1">
        <w:r w:rsidR="00045245" w:rsidRPr="00ED0DEC">
          <w:rPr>
            <w:rStyle w:val="Hiperpovezava"/>
            <w:noProof/>
          </w:rPr>
          <w:t>5.6.</w:t>
        </w:r>
        <w:r w:rsidR="00045245">
          <w:rPr>
            <w:rFonts w:eastAsiaTheme="minorEastAsia"/>
            <w:noProof/>
            <w:lang w:val="en-GB" w:eastAsia="en-GB"/>
          </w:rPr>
          <w:tab/>
        </w:r>
        <w:r w:rsidR="00045245" w:rsidRPr="00ED0DEC">
          <w:rPr>
            <w:rStyle w:val="Hiperpovezava"/>
            <w:noProof/>
          </w:rPr>
          <w:t>Ministrstvo za javno upravo</w:t>
        </w:r>
        <w:r w:rsidR="00045245">
          <w:rPr>
            <w:noProof/>
            <w:webHidden/>
          </w:rPr>
          <w:tab/>
        </w:r>
        <w:r w:rsidR="00045245">
          <w:rPr>
            <w:noProof/>
            <w:webHidden/>
          </w:rPr>
          <w:fldChar w:fldCharType="begin"/>
        </w:r>
        <w:r w:rsidR="00045245">
          <w:rPr>
            <w:noProof/>
            <w:webHidden/>
          </w:rPr>
          <w:instrText xml:space="preserve"> PAGEREF _Toc507763297 \h </w:instrText>
        </w:r>
        <w:r w:rsidR="00045245">
          <w:rPr>
            <w:noProof/>
            <w:webHidden/>
          </w:rPr>
        </w:r>
        <w:r w:rsidR="00045245">
          <w:rPr>
            <w:noProof/>
            <w:webHidden/>
          </w:rPr>
          <w:fldChar w:fldCharType="separate"/>
        </w:r>
        <w:r w:rsidR="006D435A">
          <w:rPr>
            <w:noProof/>
            <w:webHidden/>
          </w:rPr>
          <w:t>59</w:t>
        </w:r>
        <w:r w:rsidR="00045245">
          <w:rPr>
            <w:noProof/>
            <w:webHidden/>
          </w:rPr>
          <w:fldChar w:fldCharType="end"/>
        </w:r>
      </w:hyperlink>
    </w:p>
    <w:p w:rsidR="00045245" w:rsidRDefault="00EB6E6F">
      <w:pPr>
        <w:pStyle w:val="Kazalovsebine2"/>
        <w:tabs>
          <w:tab w:val="left" w:pos="880"/>
          <w:tab w:val="right" w:leader="dot" w:pos="9062"/>
        </w:tabs>
        <w:rPr>
          <w:rFonts w:eastAsiaTheme="minorEastAsia"/>
          <w:noProof/>
          <w:lang w:val="en-GB" w:eastAsia="en-GB"/>
        </w:rPr>
      </w:pPr>
      <w:hyperlink w:anchor="_Toc507763298" w:history="1">
        <w:r w:rsidR="00045245" w:rsidRPr="00ED0DEC">
          <w:rPr>
            <w:rStyle w:val="Hiperpovezava"/>
            <w:noProof/>
          </w:rPr>
          <w:t>5.7.</w:t>
        </w:r>
        <w:r w:rsidR="00045245">
          <w:rPr>
            <w:rFonts w:eastAsiaTheme="minorEastAsia"/>
            <w:noProof/>
            <w:lang w:val="en-GB" w:eastAsia="en-GB"/>
          </w:rPr>
          <w:tab/>
        </w:r>
        <w:r w:rsidR="00045245" w:rsidRPr="00ED0DEC">
          <w:rPr>
            <w:rStyle w:val="Hiperpovezava"/>
            <w:noProof/>
          </w:rPr>
          <w:t>Ministrstvo za notranje zadeve</w:t>
        </w:r>
        <w:r w:rsidR="00045245">
          <w:rPr>
            <w:noProof/>
            <w:webHidden/>
          </w:rPr>
          <w:tab/>
        </w:r>
        <w:r w:rsidR="00045245">
          <w:rPr>
            <w:noProof/>
            <w:webHidden/>
          </w:rPr>
          <w:fldChar w:fldCharType="begin"/>
        </w:r>
        <w:r w:rsidR="00045245">
          <w:rPr>
            <w:noProof/>
            <w:webHidden/>
          </w:rPr>
          <w:instrText xml:space="preserve"> PAGEREF _Toc507763298 \h </w:instrText>
        </w:r>
        <w:r w:rsidR="00045245">
          <w:rPr>
            <w:noProof/>
            <w:webHidden/>
          </w:rPr>
        </w:r>
        <w:r w:rsidR="00045245">
          <w:rPr>
            <w:noProof/>
            <w:webHidden/>
          </w:rPr>
          <w:fldChar w:fldCharType="separate"/>
        </w:r>
        <w:r w:rsidR="006D435A">
          <w:rPr>
            <w:noProof/>
            <w:webHidden/>
          </w:rPr>
          <w:t>61</w:t>
        </w:r>
        <w:r w:rsidR="00045245">
          <w:rPr>
            <w:noProof/>
            <w:webHidden/>
          </w:rPr>
          <w:fldChar w:fldCharType="end"/>
        </w:r>
      </w:hyperlink>
    </w:p>
    <w:p w:rsidR="00045245" w:rsidRDefault="00EB6E6F">
      <w:pPr>
        <w:pStyle w:val="Kazalovsebine2"/>
        <w:tabs>
          <w:tab w:val="left" w:pos="880"/>
          <w:tab w:val="right" w:leader="dot" w:pos="9062"/>
        </w:tabs>
        <w:rPr>
          <w:rFonts w:eastAsiaTheme="minorEastAsia"/>
          <w:noProof/>
          <w:lang w:val="en-GB" w:eastAsia="en-GB"/>
        </w:rPr>
      </w:pPr>
      <w:hyperlink w:anchor="_Toc507763299" w:history="1">
        <w:r w:rsidR="00045245" w:rsidRPr="00ED0DEC">
          <w:rPr>
            <w:rStyle w:val="Hiperpovezava"/>
            <w:noProof/>
          </w:rPr>
          <w:t>5.8.</w:t>
        </w:r>
        <w:r w:rsidR="00045245">
          <w:rPr>
            <w:rFonts w:eastAsiaTheme="minorEastAsia"/>
            <w:noProof/>
            <w:lang w:val="en-GB" w:eastAsia="en-GB"/>
          </w:rPr>
          <w:tab/>
        </w:r>
        <w:r w:rsidR="00045245" w:rsidRPr="00ED0DEC">
          <w:rPr>
            <w:rStyle w:val="Hiperpovezava"/>
            <w:noProof/>
          </w:rPr>
          <w:t>Ministrstvo za pravosodje</w:t>
        </w:r>
        <w:r w:rsidR="00045245">
          <w:rPr>
            <w:noProof/>
            <w:webHidden/>
          </w:rPr>
          <w:tab/>
        </w:r>
        <w:r w:rsidR="00045245">
          <w:rPr>
            <w:noProof/>
            <w:webHidden/>
          </w:rPr>
          <w:fldChar w:fldCharType="begin"/>
        </w:r>
        <w:r w:rsidR="00045245">
          <w:rPr>
            <w:noProof/>
            <w:webHidden/>
          </w:rPr>
          <w:instrText xml:space="preserve"> PAGEREF _Toc507763299 \h </w:instrText>
        </w:r>
        <w:r w:rsidR="00045245">
          <w:rPr>
            <w:noProof/>
            <w:webHidden/>
          </w:rPr>
        </w:r>
        <w:r w:rsidR="00045245">
          <w:rPr>
            <w:noProof/>
            <w:webHidden/>
          </w:rPr>
          <w:fldChar w:fldCharType="separate"/>
        </w:r>
        <w:r w:rsidR="006D435A">
          <w:rPr>
            <w:noProof/>
            <w:webHidden/>
          </w:rPr>
          <w:t>61</w:t>
        </w:r>
        <w:r w:rsidR="00045245">
          <w:rPr>
            <w:noProof/>
            <w:webHidden/>
          </w:rPr>
          <w:fldChar w:fldCharType="end"/>
        </w:r>
      </w:hyperlink>
    </w:p>
    <w:p w:rsidR="00045245" w:rsidRDefault="00EB6E6F">
      <w:pPr>
        <w:pStyle w:val="Kazalovsebine1"/>
        <w:tabs>
          <w:tab w:val="left" w:pos="440"/>
          <w:tab w:val="right" w:leader="dot" w:pos="9062"/>
        </w:tabs>
        <w:rPr>
          <w:rFonts w:eastAsiaTheme="minorEastAsia"/>
          <w:noProof/>
          <w:lang w:val="en-GB" w:eastAsia="en-GB"/>
        </w:rPr>
      </w:pPr>
      <w:hyperlink w:anchor="_Toc507763300" w:history="1">
        <w:r w:rsidR="00045245" w:rsidRPr="00ED0DEC">
          <w:rPr>
            <w:rStyle w:val="Hiperpovezava"/>
            <w:noProof/>
          </w:rPr>
          <w:t>6.</w:t>
        </w:r>
        <w:r w:rsidR="00045245">
          <w:rPr>
            <w:rFonts w:eastAsiaTheme="minorEastAsia"/>
            <w:noProof/>
            <w:lang w:val="en-GB" w:eastAsia="en-GB"/>
          </w:rPr>
          <w:tab/>
        </w:r>
        <w:r w:rsidR="00045245" w:rsidRPr="00ED0DEC">
          <w:rPr>
            <w:rStyle w:val="Hiperpovezava"/>
            <w:noProof/>
          </w:rPr>
          <w:t>Zaključki</w:t>
        </w:r>
        <w:r w:rsidR="00045245">
          <w:rPr>
            <w:noProof/>
            <w:webHidden/>
          </w:rPr>
          <w:tab/>
        </w:r>
        <w:r w:rsidR="00045245">
          <w:rPr>
            <w:noProof/>
            <w:webHidden/>
          </w:rPr>
          <w:fldChar w:fldCharType="begin"/>
        </w:r>
        <w:r w:rsidR="00045245">
          <w:rPr>
            <w:noProof/>
            <w:webHidden/>
          </w:rPr>
          <w:instrText xml:space="preserve"> PAGEREF _Toc507763300 \h </w:instrText>
        </w:r>
        <w:r w:rsidR="00045245">
          <w:rPr>
            <w:noProof/>
            <w:webHidden/>
          </w:rPr>
        </w:r>
        <w:r w:rsidR="00045245">
          <w:rPr>
            <w:noProof/>
            <w:webHidden/>
          </w:rPr>
          <w:fldChar w:fldCharType="separate"/>
        </w:r>
        <w:r w:rsidR="006D435A">
          <w:rPr>
            <w:noProof/>
            <w:webHidden/>
          </w:rPr>
          <w:t>63</w:t>
        </w:r>
        <w:r w:rsidR="00045245">
          <w:rPr>
            <w:noProof/>
            <w:webHidden/>
          </w:rPr>
          <w:fldChar w:fldCharType="end"/>
        </w:r>
      </w:hyperlink>
    </w:p>
    <w:p w:rsidR="00045245" w:rsidRDefault="00EB6E6F">
      <w:pPr>
        <w:pStyle w:val="Kazalovsebine1"/>
        <w:tabs>
          <w:tab w:val="right" w:leader="dot" w:pos="9062"/>
        </w:tabs>
        <w:rPr>
          <w:rFonts w:eastAsiaTheme="minorEastAsia"/>
          <w:noProof/>
          <w:lang w:val="en-GB" w:eastAsia="en-GB"/>
        </w:rPr>
      </w:pPr>
      <w:hyperlink w:anchor="_Toc507763301" w:history="1">
        <w:r w:rsidR="00045245" w:rsidRPr="00ED0DEC">
          <w:rPr>
            <w:rStyle w:val="Hiperpovezava"/>
            <w:noProof/>
          </w:rPr>
          <w:t>Viri in reference</w:t>
        </w:r>
        <w:r w:rsidR="00045245">
          <w:rPr>
            <w:noProof/>
            <w:webHidden/>
          </w:rPr>
          <w:tab/>
        </w:r>
        <w:r w:rsidR="00045245">
          <w:rPr>
            <w:noProof/>
            <w:webHidden/>
          </w:rPr>
          <w:fldChar w:fldCharType="begin"/>
        </w:r>
        <w:r w:rsidR="00045245">
          <w:rPr>
            <w:noProof/>
            <w:webHidden/>
          </w:rPr>
          <w:instrText xml:space="preserve"> PAGEREF _Toc507763301 \h </w:instrText>
        </w:r>
        <w:r w:rsidR="00045245">
          <w:rPr>
            <w:noProof/>
            <w:webHidden/>
          </w:rPr>
        </w:r>
        <w:r w:rsidR="00045245">
          <w:rPr>
            <w:noProof/>
            <w:webHidden/>
          </w:rPr>
          <w:fldChar w:fldCharType="separate"/>
        </w:r>
        <w:r w:rsidR="006D435A">
          <w:rPr>
            <w:noProof/>
            <w:webHidden/>
          </w:rPr>
          <w:t>66</w:t>
        </w:r>
        <w:r w:rsidR="00045245">
          <w:rPr>
            <w:noProof/>
            <w:webHidden/>
          </w:rPr>
          <w:fldChar w:fldCharType="end"/>
        </w:r>
      </w:hyperlink>
    </w:p>
    <w:p w:rsidR="00045245" w:rsidRDefault="00EB6E6F">
      <w:pPr>
        <w:pStyle w:val="Kazalovsebine1"/>
        <w:tabs>
          <w:tab w:val="left" w:pos="440"/>
          <w:tab w:val="right" w:leader="dot" w:pos="9062"/>
        </w:tabs>
        <w:rPr>
          <w:rFonts w:eastAsiaTheme="minorEastAsia"/>
          <w:noProof/>
          <w:lang w:val="en-GB" w:eastAsia="en-GB"/>
        </w:rPr>
      </w:pPr>
      <w:hyperlink w:anchor="_Toc507763302" w:history="1">
        <w:r w:rsidR="00045245" w:rsidRPr="00ED0DEC">
          <w:rPr>
            <w:rStyle w:val="Hiperpovezava"/>
            <w:noProof/>
          </w:rPr>
          <w:t>7.</w:t>
        </w:r>
        <w:r w:rsidR="00045245">
          <w:rPr>
            <w:rFonts w:eastAsiaTheme="minorEastAsia"/>
            <w:noProof/>
            <w:lang w:val="en-GB" w:eastAsia="en-GB"/>
          </w:rPr>
          <w:tab/>
        </w:r>
        <w:r w:rsidR="00045245" w:rsidRPr="00ED0DEC">
          <w:rPr>
            <w:rStyle w:val="Hiperpovezava"/>
            <w:noProof/>
          </w:rPr>
          <w:t>Priloge</w:t>
        </w:r>
        <w:r w:rsidR="00045245">
          <w:rPr>
            <w:noProof/>
            <w:webHidden/>
          </w:rPr>
          <w:tab/>
        </w:r>
        <w:r w:rsidR="00045245">
          <w:rPr>
            <w:noProof/>
            <w:webHidden/>
          </w:rPr>
          <w:fldChar w:fldCharType="begin"/>
        </w:r>
        <w:r w:rsidR="00045245">
          <w:rPr>
            <w:noProof/>
            <w:webHidden/>
          </w:rPr>
          <w:instrText xml:space="preserve"> PAGEREF _Toc507763302 \h </w:instrText>
        </w:r>
        <w:r w:rsidR="00045245">
          <w:rPr>
            <w:noProof/>
            <w:webHidden/>
          </w:rPr>
        </w:r>
        <w:r w:rsidR="00045245">
          <w:rPr>
            <w:noProof/>
            <w:webHidden/>
          </w:rPr>
          <w:fldChar w:fldCharType="separate"/>
        </w:r>
        <w:r w:rsidR="006D435A">
          <w:rPr>
            <w:noProof/>
            <w:webHidden/>
          </w:rPr>
          <w:t>68</w:t>
        </w:r>
        <w:r w:rsidR="00045245">
          <w:rPr>
            <w:noProof/>
            <w:webHidden/>
          </w:rPr>
          <w:fldChar w:fldCharType="end"/>
        </w:r>
      </w:hyperlink>
    </w:p>
    <w:p w:rsidR="00045245" w:rsidRDefault="00EB6E6F">
      <w:pPr>
        <w:pStyle w:val="Kazalovsebine2"/>
        <w:tabs>
          <w:tab w:val="right" w:leader="dot" w:pos="9062"/>
        </w:tabs>
        <w:rPr>
          <w:rFonts w:eastAsiaTheme="minorEastAsia"/>
          <w:noProof/>
          <w:lang w:val="en-GB" w:eastAsia="en-GB"/>
        </w:rPr>
      </w:pPr>
      <w:hyperlink w:anchor="_Toc507763303" w:history="1">
        <w:r w:rsidR="00045245" w:rsidRPr="00ED0DEC">
          <w:rPr>
            <w:rStyle w:val="Hiperpovezava"/>
            <w:noProof/>
          </w:rPr>
          <w:t>7.1. Središča za samostojno učenje – preglednici</w:t>
        </w:r>
        <w:r w:rsidR="00045245">
          <w:rPr>
            <w:noProof/>
            <w:webHidden/>
          </w:rPr>
          <w:tab/>
        </w:r>
        <w:r w:rsidR="00045245">
          <w:rPr>
            <w:noProof/>
            <w:webHidden/>
          </w:rPr>
          <w:fldChar w:fldCharType="begin"/>
        </w:r>
        <w:r w:rsidR="00045245">
          <w:rPr>
            <w:noProof/>
            <w:webHidden/>
          </w:rPr>
          <w:instrText xml:space="preserve"> PAGEREF _Toc507763303 \h </w:instrText>
        </w:r>
        <w:r w:rsidR="00045245">
          <w:rPr>
            <w:noProof/>
            <w:webHidden/>
          </w:rPr>
        </w:r>
        <w:r w:rsidR="00045245">
          <w:rPr>
            <w:noProof/>
            <w:webHidden/>
          </w:rPr>
          <w:fldChar w:fldCharType="separate"/>
        </w:r>
        <w:r w:rsidR="006D435A">
          <w:rPr>
            <w:noProof/>
            <w:webHidden/>
          </w:rPr>
          <w:t>68</w:t>
        </w:r>
        <w:r w:rsidR="00045245">
          <w:rPr>
            <w:noProof/>
            <w:webHidden/>
          </w:rPr>
          <w:fldChar w:fldCharType="end"/>
        </w:r>
      </w:hyperlink>
    </w:p>
    <w:p w:rsidR="00045245" w:rsidRDefault="00EB6E6F">
      <w:pPr>
        <w:pStyle w:val="Kazalovsebine2"/>
        <w:tabs>
          <w:tab w:val="right" w:leader="dot" w:pos="9062"/>
        </w:tabs>
        <w:rPr>
          <w:rFonts w:eastAsiaTheme="minorEastAsia"/>
          <w:noProof/>
          <w:lang w:val="en-GB" w:eastAsia="en-GB"/>
        </w:rPr>
      </w:pPr>
      <w:hyperlink w:anchor="_Toc507763304" w:history="1">
        <w:r w:rsidR="00045245" w:rsidRPr="00ED0DEC">
          <w:rPr>
            <w:rStyle w:val="Hiperpovezava"/>
            <w:noProof/>
          </w:rPr>
          <w:t>7.2. Seznam koordinatorjev TVU za leta 2014, 2015 in 2016</w:t>
        </w:r>
        <w:r w:rsidR="00045245">
          <w:rPr>
            <w:noProof/>
            <w:webHidden/>
          </w:rPr>
          <w:tab/>
        </w:r>
        <w:r w:rsidR="00045245">
          <w:rPr>
            <w:noProof/>
            <w:webHidden/>
          </w:rPr>
          <w:fldChar w:fldCharType="begin"/>
        </w:r>
        <w:r w:rsidR="00045245">
          <w:rPr>
            <w:noProof/>
            <w:webHidden/>
          </w:rPr>
          <w:instrText xml:space="preserve"> PAGEREF _Toc507763304 \h </w:instrText>
        </w:r>
        <w:r w:rsidR="00045245">
          <w:rPr>
            <w:noProof/>
            <w:webHidden/>
          </w:rPr>
        </w:r>
        <w:r w:rsidR="00045245">
          <w:rPr>
            <w:noProof/>
            <w:webHidden/>
          </w:rPr>
          <w:fldChar w:fldCharType="separate"/>
        </w:r>
        <w:r w:rsidR="006D435A">
          <w:rPr>
            <w:noProof/>
            <w:webHidden/>
          </w:rPr>
          <w:t>70</w:t>
        </w:r>
        <w:r w:rsidR="00045245">
          <w:rPr>
            <w:noProof/>
            <w:webHidden/>
          </w:rPr>
          <w:fldChar w:fldCharType="end"/>
        </w:r>
      </w:hyperlink>
    </w:p>
    <w:p w:rsidR="00045245" w:rsidRDefault="00EB6E6F">
      <w:pPr>
        <w:pStyle w:val="Kazalovsebine2"/>
        <w:tabs>
          <w:tab w:val="right" w:leader="dot" w:pos="9062"/>
        </w:tabs>
        <w:rPr>
          <w:rFonts w:eastAsiaTheme="minorEastAsia"/>
          <w:noProof/>
          <w:lang w:val="en-GB" w:eastAsia="en-GB"/>
        </w:rPr>
      </w:pPr>
      <w:hyperlink w:anchor="_Toc507763305" w:history="1">
        <w:r w:rsidR="00045245" w:rsidRPr="00ED0DEC">
          <w:rPr>
            <w:rStyle w:val="Hiperpovezava"/>
            <w:noProof/>
          </w:rPr>
          <w:t>7.3. Podatki iz aplikacije ReNPIO – podrobnejši prikaz dosežene izobrazbe udeležencev</w:t>
        </w:r>
        <w:r w:rsidR="00045245">
          <w:rPr>
            <w:noProof/>
            <w:webHidden/>
          </w:rPr>
          <w:tab/>
        </w:r>
        <w:r w:rsidR="00045245">
          <w:rPr>
            <w:noProof/>
            <w:webHidden/>
          </w:rPr>
          <w:fldChar w:fldCharType="begin"/>
        </w:r>
        <w:r w:rsidR="00045245">
          <w:rPr>
            <w:noProof/>
            <w:webHidden/>
          </w:rPr>
          <w:instrText xml:space="preserve"> PAGEREF _Toc507763305 \h </w:instrText>
        </w:r>
        <w:r w:rsidR="00045245">
          <w:rPr>
            <w:noProof/>
            <w:webHidden/>
          </w:rPr>
        </w:r>
        <w:r w:rsidR="00045245">
          <w:rPr>
            <w:noProof/>
            <w:webHidden/>
          </w:rPr>
          <w:fldChar w:fldCharType="separate"/>
        </w:r>
        <w:r w:rsidR="006D435A">
          <w:rPr>
            <w:noProof/>
            <w:webHidden/>
          </w:rPr>
          <w:t>72</w:t>
        </w:r>
        <w:r w:rsidR="00045245">
          <w:rPr>
            <w:noProof/>
            <w:webHidden/>
          </w:rPr>
          <w:fldChar w:fldCharType="end"/>
        </w:r>
      </w:hyperlink>
    </w:p>
    <w:p w:rsidR="00045245" w:rsidRDefault="00EB6E6F">
      <w:pPr>
        <w:pStyle w:val="Kazalovsebine2"/>
        <w:tabs>
          <w:tab w:val="right" w:leader="dot" w:pos="9062"/>
        </w:tabs>
        <w:rPr>
          <w:rFonts w:eastAsiaTheme="minorEastAsia"/>
          <w:noProof/>
          <w:lang w:val="en-GB" w:eastAsia="en-GB"/>
        </w:rPr>
      </w:pPr>
      <w:hyperlink w:anchor="_Toc507763306" w:history="1">
        <w:r w:rsidR="00045245" w:rsidRPr="00ED0DEC">
          <w:rPr>
            <w:rStyle w:val="Hiperpovezava"/>
            <w:noProof/>
          </w:rPr>
          <w:t>7.3.1. Središča za samostojno učenje</w:t>
        </w:r>
        <w:r w:rsidR="00045245">
          <w:rPr>
            <w:noProof/>
            <w:webHidden/>
          </w:rPr>
          <w:tab/>
        </w:r>
        <w:r w:rsidR="00045245">
          <w:rPr>
            <w:noProof/>
            <w:webHidden/>
          </w:rPr>
          <w:fldChar w:fldCharType="begin"/>
        </w:r>
        <w:r w:rsidR="00045245">
          <w:rPr>
            <w:noProof/>
            <w:webHidden/>
          </w:rPr>
          <w:instrText xml:space="preserve"> PAGEREF _Toc507763306 \h </w:instrText>
        </w:r>
        <w:r w:rsidR="00045245">
          <w:rPr>
            <w:noProof/>
            <w:webHidden/>
          </w:rPr>
        </w:r>
        <w:r w:rsidR="00045245">
          <w:rPr>
            <w:noProof/>
            <w:webHidden/>
          </w:rPr>
          <w:fldChar w:fldCharType="separate"/>
        </w:r>
        <w:r w:rsidR="006D435A">
          <w:rPr>
            <w:noProof/>
            <w:webHidden/>
          </w:rPr>
          <w:t>72</w:t>
        </w:r>
        <w:r w:rsidR="00045245">
          <w:rPr>
            <w:noProof/>
            <w:webHidden/>
          </w:rPr>
          <w:fldChar w:fldCharType="end"/>
        </w:r>
      </w:hyperlink>
    </w:p>
    <w:p w:rsidR="00045245" w:rsidRDefault="00EB6E6F">
      <w:pPr>
        <w:pStyle w:val="Kazalovsebine3"/>
        <w:tabs>
          <w:tab w:val="right" w:leader="dot" w:pos="9062"/>
        </w:tabs>
        <w:rPr>
          <w:rFonts w:eastAsiaTheme="minorEastAsia"/>
          <w:noProof/>
          <w:lang w:val="en-GB" w:eastAsia="en-GB"/>
        </w:rPr>
      </w:pPr>
      <w:hyperlink w:anchor="_Toc507763307" w:history="1">
        <w:r w:rsidR="00045245" w:rsidRPr="00ED0DEC">
          <w:rPr>
            <w:rStyle w:val="Hiperpovezava"/>
            <w:noProof/>
          </w:rPr>
          <w:t>7.3.2. Borze znanja</w:t>
        </w:r>
        <w:r w:rsidR="00045245">
          <w:rPr>
            <w:noProof/>
            <w:webHidden/>
          </w:rPr>
          <w:tab/>
        </w:r>
        <w:r w:rsidR="00045245">
          <w:rPr>
            <w:noProof/>
            <w:webHidden/>
          </w:rPr>
          <w:fldChar w:fldCharType="begin"/>
        </w:r>
        <w:r w:rsidR="00045245">
          <w:rPr>
            <w:noProof/>
            <w:webHidden/>
          </w:rPr>
          <w:instrText xml:space="preserve"> PAGEREF _Toc507763307 \h </w:instrText>
        </w:r>
        <w:r w:rsidR="00045245">
          <w:rPr>
            <w:noProof/>
            <w:webHidden/>
          </w:rPr>
        </w:r>
        <w:r w:rsidR="00045245">
          <w:rPr>
            <w:noProof/>
            <w:webHidden/>
          </w:rPr>
          <w:fldChar w:fldCharType="separate"/>
        </w:r>
        <w:r w:rsidR="006D435A">
          <w:rPr>
            <w:noProof/>
            <w:webHidden/>
          </w:rPr>
          <w:t>73</w:t>
        </w:r>
        <w:r w:rsidR="00045245">
          <w:rPr>
            <w:noProof/>
            <w:webHidden/>
          </w:rPr>
          <w:fldChar w:fldCharType="end"/>
        </w:r>
      </w:hyperlink>
    </w:p>
    <w:p w:rsidR="00045245" w:rsidRDefault="00EB6E6F">
      <w:pPr>
        <w:pStyle w:val="Kazalovsebine3"/>
        <w:tabs>
          <w:tab w:val="right" w:leader="dot" w:pos="9062"/>
        </w:tabs>
        <w:rPr>
          <w:rFonts w:eastAsiaTheme="minorEastAsia"/>
          <w:noProof/>
          <w:lang w:val="en-GB" w:eastAsia="en-GB"/>
        </w:rPr>
      </w:pPr>
      <w:hyperlink w:anchor="_Toc507763308" w:history="1">
        <w:r w:rsidR="00045245" w:rsidRPr="00ED0DEC">
          <w:rPr>
            <w:rStyle w:val="Hiperpovezava"/>
            <w:noProof/>
          </w:rPr>
          <w:t>7.3.3. Univerze za tretje življenjsko obdobje</w:t>
        </w:r>
        <w:r w:rsidR="00045245">
          <w:rPr>
            <w:noProof/>
            <w:webHidden/>
          </w:rPr>
          <w:tab/>
        </w:r>
        <w:r w:rsidR="00045245">
          <w:rPr>
            <w:noProof/>
            <w:webHidden/>
          </w:rPr>
          <w:fldChar w:fldCharType="begin"/>
        </w:r>
        <w:r w:rsidR="00045245">
          <w:rPr>
            <w:noProof/>
            <w:webHidden/>
          </w:rPr>
          <w:instrText xml:space="preserve"> PAGEREF _Toc507763308 \h </w:instrText>
        </w:r>
        <w:r w:rsidR="00045245">
          <w:rPr>
            <w:noProof/>
            <w:webHidden/>
          </w:rPr>
        </w:r>
        <w:r w:rsidR="00045245">
          <w:rPr>
            <w:noProof/>
            <w:webHidden/>
          </w:rPr>
          <w:fldChar w:fldCharType="separate"/>
        </w:r>
        <w:r w:rsidR="006D435A">
          <w:rPr>
            <w:noProof/>
            <w:webHidden/>
          </w:rPr>
          <w:t>73</w:t>
        </w:r>
        <w:r w:rsidR="00045245">
          <w:rPr>
            <w:noProof/>
            <w:webHidden/>
          </w:rPr>
          <w:fldChar w:fldCharType="end"/>
        </w:r>
      </w:hyperlink>
    </w:p>
    <w:p w:rsidR="00045245" w:rsidRDefault="00EB6E6F">
      <w:pPr>
        <w:pStyle w:val="Kazalovsebine3"/>
        <w:tabs>
          <w:tab w:val="right" w:leader="dot" w:pos="9062"/>
        </w:tabs>
        <w:rPr>
          <w:rFonts w:eastAsiaTheme="minorEastAsia"/>
          <w:noProof/>
          <w:lang w:val="en-GB" w:eastAsia="en-GB"/>
        </w:rPr>
      </w:pPr>
      <w:hyperlink w:anchor="_Toc507763309" w:history="1">
        <w:r w:rsidR="00045245" w:rsidRPr="00ED0DEC">
          <w:rPr>
            <w:rStyle w:val="Hiperpovezava"/>
            <w:noProof/>
          </w:rPr>
          <w:t>7.3.4. Študijski krožki</w:t>
        </w:r>
        <w:r w:rsidR="00045245">
          <w:rPr>
            <w:noProof/>
            <w:webHidden/>
          </w:rPr>
          <w:tab/>
        </w:r>
        <w:r w:rsidR="00045245">
          <w:rPr>
            <w:noProof/>
            <w:webHidden/>
          </w:rPr>
          <w:fldChar w:fldCharType="begin"/>
        </w:r>
        <w:r w:rsidR="00045245">
          <w:rPr>
            <w:noProof/>
            <w:webHidden/>
          </w:rPr>
          <w:instrText xml:space="preserve"> PAGEREF _Toc507763309 \h </w:instrText>
        </w:r>
        <w:r w:rsidR="00045245">
          <w:rPr>
            <w:noProof/>
            <w:webHidden/>
          </w:rPr>
        </w:r>
        <w:r w:rsidR="00045245">
          <w:rPr>
            <w:noProof/>
            <w:webHidden/>
          </w:rPr>
          <w:fldChar w:fldCharType="separate"/>
        </w:r>
        <w:r w:rsidR="006D435A">
          <w:rPr>
            <w:noProof/>
            <w:webHidden/>
          </w:rPr>
          <w:t>74</w:t>
        </w:r>
        <w:r w:rsidR="00045245">
          <w:rPr>
            <w:noProof/>
            <w:webHidden/>
          </w:rPr>
          <w:fldChar w:fldCharType="end"/>
        </w:r>
      </w:hyperlink>
    </w:p>
    <w:p w:rsidR="00045245" w:rsidRDefault="00EB6E6F">
      <w:pPr>
        <w:pStyle w:val="Kazalovsebine3"/>
        <w:tabs>
          <w:tab w:val="right" w:leader="dot" w:pos="9062"/>
        </w:tabs>
        <w:rPr>
          <w:rFonts w:eastAsiaTheme="minorEastAsia"/>
          <w:noProof/>
          <w:lang w:val="en-GB" w:eastAsia="en-GB"/>
        </w:rPr>
      </w:pPr>
      <w:hyperlink w:anchor="_Toc507763310" w:history="1">
        <w:r w:rsidR="00045245" w:rsidRPr="00ED0DEC">
          <w:rPr>
            <w:rStyle w:val="Hiperpovezava"/>
            <w:noProof/>
          </w:rPr>
          <w:t>7.3.5. Informiranje in svetovanje za brezposelne</w:t>
        </w:r>
        <w:r w:rsidR="00045245">
          <w:rPr>
            <w:noProof/>
            <w:webHidden/>
          </w:rPr>
          <w:tab/>
        </w:r>
        <w:r w:rsidR="00045245">
          <w:rPr>
            <w:noProof/>
            <w:webHidden/>
          </w:rPr>
          <w:fldChar w:fldCharType="begin"/>
        </w:r>
        <w:r w:rsidR="00045245">
          <w:rPr>
            <w:noProof/>
            <w:webHidden/>
          </w:rPr>
          <w:instrText xml:space="preserve"> PAGEREF _Toc507763310 \h </w:instrText>
        </w:r>
        <w:r w:rsidR="00045245">
          <w:rPr>
            <w:noProof/>
            <w:webHidden/>
          </w:rPr>
        </w:r>
        <w:r w:rsidR="00045245">
          <w:rPr>
            <w:noProof/>
            <w:webHidden/>
          </w:rPr>
          <w:fldChar w:fldCharType="separate"/>
        </w:r>
        <w:r w:rsidR="006D435A">
          <w:rPr>
            <w:noProof/>
            <w:webHidden/>
          </w:rPr>
          <w:t>74</w:t>
        </w:r>
        <w:r w:rsidR="00045245">
          <w:rPr>
            <w:noProof/>
            <w:webHidden/>
          </w:rPr>
          <w:fldChar w:fldCharType="end"/>
        </w:r>
      </w:hyperlink>
    </w:p>
    <w:p w:rsidR="00045245" w:rsidRDefault="00EB6E6F">
      <w:pPr>
        <w:pStyle w:val="Kazalovsebine3"/>
        <w:tabs>
          <w:tab w:val="right" w:leader="dot" w:pos="9062"/>
        </w:tabs>
        <w:rPr>
          <w:rFonts w:eastAsiaTheme="minorEastAsia"/>
          <w:noProof/>
          <w:lang w:val="en-GB" w:eastAsia="en-GB"/>
        </w:rPr>
      </w:pPr>
      <w:hyperlink w:anchor="_Toc507763311" w:history="1">
        <w:r w:rsidR="00045245" w:rsidRPr="00ED0DEC">
          <w:rPr>
            <w:rStyle w:val="Hiperpovezava"/>
            <w:noProof/>
          </w:rPr>
          <w:t>7.3.6. Svetovalna središča ISIO</w:t>
        </w:r>
        <w:r w:rsidR="00045245">
          <w:rPr>
            <w:noProof/>
            <w:webHidden/>
          </w:rPr>
          <w:tab/>
        </w:r>
        <w:r w:rsidR="00045245">
          <w:rPr>
            <w:noProof/>
            <w:webHidden/>
          </w:rPr>
          <w:fldChar w:fldCharType="begin"/>
        </w:r>
        <w:r w:rsidR="00045245">
          <w:rPr>
            <w:noProof/>
            <w:webHidden/>
          </w:rPr>
          <w:instrText xml:space="preserve"> PAGEREF _Toc507763311 \h </w:instrText>
        </w:r>
        <w:r w:rsidR="00045245">
          <w:rPr>
            <w:noProof/>
            <w:webHidden/>
          </w:rPr>
        </w:r>
        <w:r w:rsidR="00045245">
          <w:rPr>
            <w:noProof/>
            <w:webHidden/>
          </w:rPr>
          <w:fldChar w:fldCharType="separate"/>
        </w:r>
        <w:r w:rsidR="006D435A">
          <w:rPr>
            <w:noProof/>
            <w:webHidden/>
          </w:rPr>
          <w:t>75</w:t>
        </w:r>
        <w:r w:rsidR="00045245">
          <w:rPr>
            <w:noProof/>
            <w:webHidden/>
          </w:rPr>
          <w:fldChar w:fldCharType="end"/>
        </w:r>
      </w:hyperlink>
    </w:p>
    <w:p w:rsidR="00045245" w:rsidRDefault="00EB6E6F">
      <w:pPr>
        <w:pStyle w:val="Kazalovsebine3"/>
        <w:tabs>
          <w:tab w:val="right" w:leader="dot" w:pos="9062"/>
        </w:tabs>
        <w:rPr>
          <w:rFonts w:eastAsiaTheme="minorEastAsia"/>
          <w:noProof/>
          <w:lang w:val="en-GB" w:eastAsia="en-GB"/>
        </w:rPr>
      </w:pPr>
      <w:hyperlink w:anchor="_Toc507763312" w:history="1">
        <w:r w:rsidR="00045245" w:rsidRPr="00ED0DEC">
          <w:rPr>
            <w:rStyle w:val="Hiperpovezava"/>
            <w:noProof/>
          </w:rPr>
          <w:t>7.3.7. Izobraževalni programi v Medpodjetniških izobraževalnih centrih</w:t>
        </w:r>
        <w:r w:rsidR="00045245">
          <w:rPr>
            <w:noProof/>
            <w:webHidden/>
          </w:rPr>
          <w:tab/>
        </w:r>
        <w:r w:rsidR="00045245">
          <w:rPr>
            <w:noProof/>
            <w:webHidden/>
          </w:rPr>
          <w:fldChar w:fldCharType="begin"/>
        </w:r>
        <w:r w:rsidR="00045245">
          <w:rPr>
            <w:noProof/>
            <w:webHidden/>
          </w:rPr>
          <w:instrText xml:space="preserve"> PAGEREF _Toc507763312 \h </w:instrText>
        </w:r>
        <w:r w:rsidR="00045245">
          <w:rPr>
            <w:noProof/>
            <w:webHidden/>
          </w:rPr>
        </w:r>
        <w:r w:rsidR="00045245">
          <w:rPr>
            <w:noProof/>
            <w:webHidden/>
          </w:rPr>
          <w:fldChar w:fldCharType="separate"/>
        </w:r>
        <w:r w:rsidR="006D435A">
          <w:rPr>
            <w:noProof/>
            <w:webHidden/>
          </w:rPr>
          <w:t>75</w:t>
        </w:r>
        <w:r w:rsidR="00045245">
          <w:rPr>
            <w:noProof/>
            <w:webHidden/>
          </w:rPr>
          <w:fldChar w:fldCharType="end"/>
        </w:r>
      </w:hyperlink>
    </w:p>
    <w:p w:rsidR="000507A7" w:rsidRDefault="00C91831" w:rsidP="00CA2B29">
      <w:r>
        <w:fldChar w:fldCharType="end"/>
      </w:r>
    </w:p>
    <w:p w:rsidR="000507A7" w:rsidRDefault="000507A7" w:rsidP="000507A7">
      <w:r>
        <w:br w:type="page"/>
      </w:r>
    </w:p>
    <w:p w:rsidR="00722AF9" w:rsidRDefault="00722AF9" w:rsidP="008F1BDC">
      <w:pPr>
        <w:pStyle w:val="Naslov1"/>
      </w:pPr>
      <w:bookmarkStart w:id="1" w:name="_Toc507763256"/>
      <w:r>
        <w:lastRenderedPageBreak/>
        <w:t>Kazalo preglednic in slik</w:t>
      </w:r>
      <w:bookmarkEnd w:id="1"/>
    </w:p>
    <w:p w:rsidR="00045245" w:rsidRDefault="00722AF9">
      <w:pPr>
        <w:pStyle w:val="Kazaloslik"/>
        <w:tabs>
          <w:tab w:val="right" w:leader="dot" w:pos="9062"/>
        </w:tabs>
        <w:rPr>
          <w:rFonts w:eastAsiaTheme="minorEastAsia"/>
          <w:noProof/>
          <w:lang w:val="en-GB" w:eastAsia="en-GB"/>
        </w:rPr>
      </w:pPr>
      <w:r>
        <w:fldChar w:fldCharType="begin"/>
      </w:r>
      <w:r>
        <w:instrText xml:space="preserve"> TOC \h \z \c "Preglednica" </w:instrText>
      </w:r>
      <w:r>
        <w:fldChar w:fldCharType="separate"/>
      </w:r>
      <w:hyperlink w:anchor="_Toc507763313" w:history="1">
        <w:r w:rsidR="00045245" w:rsidRPr="00CE7963">
          <w:rPr>
            <w:rStyle w:val="Hiperpovezava"/>
            <w:noProof/>
          </w:rPr>
          <w:t>Preglednica 1: Vključenost odraslih, starih od 25 do 64 let, v katero koli obliko VŽU</w:t>
        </w:r>
        <w:r w:rsidR="00045245">
          <w:rPr>
            <w:noProof/>
            <w:webHidden/>
          </w:rPr>
          <w:tab/>
        </w:r>
        <w:r w:rsidR="00045245">
          <w:rPr>
            <w:noProof/>
            <w:webHidden/>
          </w:rPr>
          <w:fldChar w:fldCharType="begin"/>
        </w:r>
        <w:r w:rsidR="00045245">
          <w:rPr>
            <w:noProof/>
            <w:webHidden/>
          </w:rPr>
          <w:instrText xml:space="preserve"> PAGEREF _Toc507763313 \h </w:instrText>
        </w:r>
        <w:r w:rsidR="00045245">
          <w:rPr>
            <w:noProof/>
            <w:webHidden/>
          </w:rPr>
        </w:r>
        <w:r w:rsidR="00045245">
          <w:rPr>
            <w:noProof/>
            <w:webHidden/>
          </w:rPr>
          <w:fldChar w:fldCharType="separate"/>
        </w:r>
        <w:r w:rsidR="006D435A">
          <w:rPr>
            <w:noProof/>
            <w:webHidden/>
          </w:rPr>
          <w:t>10</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14" w:history="1">
        <w:r w:rsidR="00045245" w:rsidRPr="00CE7963">
          <w:rPr>
            <w:rStyle w:val="Hiperpovezava"/>
            <w:noProof/>
          </w:rPr>
          <w:t>Preglednica 2: Vključenost odraslih v katero koli obliko VŽU glede na doseženo izobrazbo in starost (2016)</w:t>
        </w:r>
        <w:r w:rsidR="00045245">
          <w:rPr>
            <w:noProof/>
            <w:webHidden/>
          </w:rPr>
          <w:tab/>
        </w:r>
        <w:r w:rsidR="00045245">
          <w:rPr>
            <w:noProof/>
            <w:webHidden/>
          </w:rPr>
          <w:fldChar w:fldCharType="begin"/>
        </w:r>
        <w:r w:rsidR="00045245">
          <w:rPr>
            <w:noProof/>
            <w:webHidden/>
          </w:rPr>
          <w:instrText xml:space="preserve"> PAGEREF _Toc507763314 \h </w:instrText>
        </w:r>
        <w:r w:rsidR="00045245">
          <w:rPr>
            <w:noProof/>
            <w:webHidden/>
          </w:rPr>
        </w:r>
        <w:r w:rsidR="00045245">
          <w:rPr>
            <w:noProof/>
            <w:webHidden/>
          </w:rPr>
          <w:fldChar w:fldCharType="separate"/>
        </w:r>
        <w:r w:rsidR="006D435A">
          <w:rPr>
            <w:noProof/>
            <w:webHidden/>
          </w:rPr>
          <w:t>10</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15" w:history="1">
        <w:r w:rsidR="00045245" w:rsidRPr="00CE7963">
          <w:rPr>
            <w:rStyle w:val="Hiperpovezava"/>
            <w:noProof/>
          </w:rPr>
          <w:t>Preglednica 3: Vključenost v programe splošnega neformalnega izobraževanja in učenja (šolsko leto 2014/2015)</w:t>
        </w:r>
        <w:r w:rsidR="00045245">
          <w:rPr>
            <w:noProof/>
            <w:webHidden/>
          </w:rPr>
          <w:tab/>
        </w:r>
        <w:r w:rsidR="00045245">
          <w:rPr>
            <w:noProof/>
            <w:webHidden/>
          </w:rPr>
          <w:fldChar w:fldCharType="begin"/>
        </w:r>
        <w:r w:rsidR="00045245">
          <w:rPr>
            <w:noProof/>
            <w:webHidden/>
          </w:rPr>
          <w:instrText xml:space="preserve"> PAGEREF _Toc507763315 \h </w:instrText>
        </w:r>
        <w:r w:rsidR="00045245">
          <w:rPr>
            <w:noProof/>
            <w:webHidden/>
          </w:rPr>
        </w:r>
        <w:r w:rsidR="00045245">
          <w:rPr>
            <w:noProof/>
            <w:webHidden/>
          </w:rPr>
          <w:fldChar w:fldCharType="separate"/>
        </w:r>
        <w:r w:rsidR="006D435A">
          <w:rPr>
            <w:noProof/>
            <w:webHidden/>
          </w:rPr>
          <w:t>12</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16" w:history="1">
        <w:r w:rsidR="00045245" w:rsidRPr="00CE7963">
          <w:rPr>
            <w:rStyle w:val="Hiperpovezava"/>
            <w:noProof/>
          </w:rPr>
          <w:t>Preglednica 4: Javnoveljavni izobraževalni programi, ki ne dajejo izobrazbe</w:t>
        </w:r>
        <w:r w:rsidR="00045245">
          <w:rPr>
            <w:noProof/>
            <w:webHidden/>
          </w:rPr>
          <w:tab/>
        </w:r>
        <w:r w:rsidR="00045245">
          <w:rPr>
            <w:noProof/>
            <w:webHidden/>
          </w:rPr>
          <w:fldChar w:fldCharType="begin"/>
        </w:r>
        <w:r w:rsidR="00045245">
          <w:rPr>
            <w:noProof/>
            <w:webHidden/>
          </w:rPr>
          <w:instrText xml:space="preserve"> PAGEREF _Toc507763316 \h </w:instrText>
        </w:r>
        <w:r w:rsidR="00045245">
          <w:rPr>
            <w:noProof/>
            <w:webHidden/>
          </w:rPr>
        </w:r>
        <w:r w:rsidR="00045245">
          <w:rPr>
            <w:noProof/>
            <w:webHidden/>
          </w:rPr>
          <w:fldChar w:fldCharType="separate"/>
        </w:r>
        <w:r w:rsidR="006D435A">
          <w:rPr>
            <w:noProof/>
            <w:webHidden/>
          </w:rPr>
          <w:t>12</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17" w:history="1">
        <w:r w:rsidR="00045245" w:rsidRPr="00CE7963">
          <w:rPr>
            <w:rStyle w:val="Hiperpovezava"/>
            <w:noProof/>
          </w:rPr>
          <w:t>Preglednica 5: Vpisani v program OŠO</w:t>
        </w:r>
        <w:r w:rsidR="00045245">
          <w:rPr>
            <w:noProof/>
            <w:webHidden/>
          </w:rPr>
          <w:tab/>
        </w:r>
        <w:r w:rsidR="00045245">
          <w:rPr>
            <w:noProof/>
            <w:webHidden/>
          </w:rPr>
          <w:fldChar w:fldCharType="begin"/>
        </w:r>
        <w:r w:rsidR="00045245">
          <w:rPr>
            <w:noProof/>
            <w:webHidden/>
          </w:rPr>
          <w:instrText xml:space="preserve"> PAGEREF _Toc507763317 \h </w:instrText>
        </w:r>
        <w:r w:rsidR="00045245">
          <w:rPr>
            <w:noProof/>
            <w:webHidden/>
          </w:rPr>
        </w:r>
        <w:r w:rsidR="00045245">
          <w:rPr>
            <w:noProof/>
            <w:webHidden/>
          </w:rPr>
          <w:fldChar w:fldCharType="separate"/>
        </w:r>
        <w:r w:rsidR="006D435A">
          <w:rPr>
            <w:noProof/>
            <w:webHidden/>
          </w:rPr>
          <w:t>13</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18" w:history="1">
        <w:r w:rsidR="00045245" w:rsidRPr="00CE7963">
          <w:rPr>
            <w:rStyle w:val="Hiperpovezava"/>
            <w:noProof/>
          </w:rPr>
          <w:t>Preglednica 6: Odrasli, vpisani v srednješolske programe</w:t>
        </w:r>
        <w:r w:rsidR="00045245">
          <w:rPr>
            <w:noProof/>
            <w:webHidden/>
          </w:rPr>
          <w:tab/>
        </w:r>
        <w:r w:rsidR="00045245">
          <w:rPr>
            <w:noProof/>
            <w:webHidden/>
          </w:rPr>
          <w:fldChar w:fldCharType="begin"/>
        </w:r>
        <w:r w:rsidR="00045245">
          <w:rPr>
            <w:noProof/>
            <w:webHidden/>
          </w:rPr>
          <w:instrText xml:space="preserve"> PAGEREF _Toc507763318 \h </w:instrText>
        </w:r>
        <w:r w:rsidR="00045245">
          <w:rPr>
            <w:noProof/>
            <w:webHidden/>
          </w:rPr>
        </w:r>
        <w:r w:rsidR="00045245">
          <w:rPr>
            <w:noProof/>
            <w:webHidden/>
          </w:rPr>
          <w:fldChar w:fldCharType="separate"/>
        </w:r>
        <w:r w:rsidR="006D435A">
          <w:rPr>
            <w:noProof/>
            <w:webHidden/>
          </w:rPr>
          <w:t>13</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19" w:history="1">
        <w:r w:rsidR="00045245" w:rsidRPr="00CE7963">
          <w:rPr>
            <w:rStyle w:val="Hiperpovezava"/>
            <w:noProof/>
          </w:rPr>
          <w:t>Preglednica 7: Vpisani v višješolske programe</w:t>
        </w:r>
        <w:r w:rsidR="00045245">
          <w:rPr>
            <w:noProof/>
            <w:webHidden/>
          </w:rPr>
          <w:tab/>
        </w:r>
        <w:r w:rsidR="00045245">
          <w:rPr>
            <w:noProof/>
            <w:webHidden/>
          </w:rPr>
          <w:fldChar w:fldCharType="begin"/>
        </w:r>
        <w:r w:rsidR="00045245">
          <w:rPr>
            <w:noProof/>
            <w:webHidden/>
          </w:rPr>
          <w:instrText xml:space="preserve"> PAGEREF _Toc507763319 \h </w:instrText>
        </w:r>
        <w:r w:rsidR="00045245">
          <w:rPr>
            <w:noProof/>
            <w:webHidden/>
          </w:rPr>
        </w:r>
        <w:r w:rsidR="00045245">
          <w:rPr>
            <w:noProof/>
            <w:webHidden/>
          </w:rPr>
          <w:fldChar w:fldCharType="separate"/>
        </w:r>
        <w:r w:rsidR="006D435A">
          <w:rPr>
            <w:noProof/>
            <w:webHidden/>
          </w:rPr>
          <w:t>14</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20" w:history="1">
        <w:r w:rsidR="00045245" w:rsidRPr="00CE7963">
          <w:rPr>
            <w:rStyle w:val="Hiperpovezava"/>
            <w:noProof/>
          </w:rPr>
          <w:t>Preglednica 8: Delež odraslih, starih od 30 do 34 let, s končano terciarno izobrazbo</w:t>
        </w:r>
        <w:r w:rsidR="00045245">
          <w:rPr>
            <w:noProof/>
            <w:webHidden/>
          </w:rPr>
          <w:tab/>
        </w:r>
        <w:r w:rsidR="00045245">
          <w:rPr>
            <w:noProof/>
            <w:webHidden/>
          </w:rPr>
          <w:fldChar w:fldCharType="begin"/>
        </w:r>
        <w:r w:rsidR="00045245">
          <w:rPr>
            <w:noProof/>
            <w:webHidden/>
          </w:rPr>
          <w:instrText xml:space="preserve"> PAGEREF _Toc507763320 \h </w:instrText>
        </w:r>
        <w:r w:rsidR="00045245">
          <w:rPr>
            <w:noProof/>
            <w:webHidden/>
          </w:rPr>
        </w:r>
        <w:r w:rsidR="00045245">
          <w:rPr>
            <w:noProof/>
            <w:webHidden/>
          </w:rPr>
          <w:fldChar w:fldCharType="separate"/>
        </w:r>
        <w:r w:rsidR="006D435A">
          <w:rPr>
            <w:noProof/>
            <w:webHidden/>
          </w:rPr>
          <w:t>14</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21" w:history="1">
        <w:r w:rsidR="00045245" w:rsidRPr="00CE7963">
          <w:rPr>
            <w:rStyle w:val="Hiperpovezava"/>
            <w:noProof/>
          </w:rPr>
          <w:t>Preglednica 9: Financiranje, objavljeno v Poročilih o uresničevanju ReNPIO za leta 2014, 2015 in 2016</w:t>
        </w:r>
        <w:r w:rsidR="00045245">
          <w:rPr>
            <w:noProof/>
            <w:webHidden/>
          </w:rPr>
          <w:tab/>
        </w:r>
        <w:r w:rsidR="00045245">
          <w:rPr>
            <w:noProof/>
            <w:webHidden/>
          </w:rPr>
          <w:fldChar w:fldCharType="begin"/>
        </w:r>
        <w:r w:rsidR="00045245">
          <w:rPr>
            <w:noProof/>
            <w:webHidden/>
          </w:rPr>
          <w:instrText xml:space="preserve"> PAGEREF _Toc507763321 \h </w:instrText>
        </w:r>
        <w:r w:rsidR="00045245">
          <w:rPr>
            <w:noProof/>
            <w:webHidden/>
          </w:rPr>
        </w:r>
        <w:r w:rsidR="00045245">
          <w:rPr>
            <w:noProof/>
            <w:webHidden/>
          </w:rPr>
          <w:fldChar w:fldCharType="separate"/>
        </w:r>
        <w:r w:rsidR="006D435A">
          <w:rPr>
            <w:noProof/>
            <w:webHidden/>
          </w:rPr>
          <w:t>15</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22" w:history="1">
        <w:r w:rsidR="00045245" w:rsidRPr="00CE7963">
          <w:rPr>
            <w:rStyle w:val="Hiperpovezava"/>
            <w:noProof/>
          </w:rPr>
          <w:t>Preglednica 10: Podatki o financiranju za leti 2017 in 2018, povzeti iz sprejetih LPIO</w:t>
        </w:r>
        <w:r w:rsidR="00045245">
          <w:rPr>
            <w:noProof/>
            <w:webHidden/>
          </w:rPr>
          <w:tab/>
        </w:r>
        <w:r w:rsidR="00045245">
          <w:rPr>
            <w:noProof/>
            <w:webHidden/>
          </w:rPr>
          <w:fldChar w:fldCharType="begin"/>
        </w:r>
        <w:r w:rsidR="00045245">
          <w:rPr>
            <w:noProof/>
            <w:webHidden/>
          </w:rPr>
          <w:instrText xml:space="preserve"> PAGEREF _Toc507763322 \h </w:instrText>
        </w:r>
        <w:r w:rsidR="00045245">
          <w:rPr>
            <w:noProof/>
            <w:webHidden/>
          </w:rPr>
        </w:r>
        <w:r w:rsidR="00045245">
          <w:rPr>
            <w:noProof/>
            <w:webHidden/>
          </w:rPr>
          <w:fldChar w:fldCharType="separate"/>
        </w:r>
        <w:r w:rsidR="006D435A">
          <w:rPr>
            <w:noProof/>
            <w:webHidden/>
          </w:rPr>
          <w:t>16</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23" w:history="1">
        <w:r w:rsidR="00045245" w:rsidRPr="00CE7963">
          <w:rPr>
            <w:rStyle w:val="Hiperpovezava"/>
            <w:noProof/>
          </w:rPr>
          <w:t>Preglednica 11: Financiranje LPIO po prednostnih področjih v letih 2014, 2015 in 2016</w:t>
        </w:r>
        <w:r w:rsidR="00045245">
          <w:rPr>
            <w:noProof/>
            <w:webHidden/>
          </w:rPr>
          <w:tab/>
        </w:r>
        <w:r w:rsidR="00045245">
          <w:rPr>
            <w:noProof/>
            <w:webHidden/>
          </w:rPr>
          <w:fldChar w:fldCharType="begin"/>
        </w:r>
        <w:r w:rsidR="00045245">
          <w:rPr>
            <w:noProof/>
            <w:webHidden/>
          </w:rPr>
          <w:instrText xml:space="preserve"> PAGEREF _Toc507763323 \h </w:instrText>
        </w:r>
        <w:r w:rsidR="00045245">
          <w:rPr>
            <w:noProof/>
            <w:webHidden/>
          </w:rPr>
        </w:r>
        <w:r w:rsidR="00045245">
          <w:rPr>
            <w:noProof/>
            <w:webHidden/>
          </w:rPr>
          <w:fldChar w:fldCharType="separate"/>
        </w:r>
        <w:r w:rsidR="006D435A">
          <w:rPr>
            <w:noProof/>
            <w:webHidden/>
          </w:rPr>
          <w:t>16</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24" w:history="1">
        <w:r w:rsidR="00045245" w:rsidRPr="00CE7963">
          <w:rPr>
            <w:rStyle w:val="Hiperpovezava"/>
            <w:noProof/>
          </w:rPr>
          <w:t>Preglednica 12: SKUPNA PREGLEDNICA</w:t>
        </w:r>
        <w:r w:rsidR="00045245">
          <w:rPr>
            <w:noProof/>
            <w:webHidden/>
          </w:rPr>
          <w:tab/>
        </w:r>
        <w:r w:rsidR="00045245">
          <w:rPr>
            <w:noProof/>
            <w:webHidden/>
          </w:rPr>
          <w:fldChar w:fldCharType="begin"/>
        </w:r>
        <w:r w:rsidR="00045245">
          <w:rPr>
            <w:noProof/>
            <w:webHidden/>
          </w:rPr>
          <w:instrText xml:space="preserve"> PAGEREF _Toc507763324 \h </w:instrText>
        </w:r>
        <w:r w:rsidR="00045245">
          <w:rPr>
            <w:noProof/>
            <w:webHidden/>
          </w:rPr>
        </w:r>
        <w:r w:rsidR="00045245">
          <w:rPr>
            <w:noProof/>
            <w:webHidden/>
          </w:rPr>
          <w:fldChar w:fldCharType="separate"/>
        </w:r>
        <w:r w:rsidR="006D435A">
          <w:rPr>
            <w:noProof/>
            <w:webHidden/>
          </w:rPr>
          <w:t>17</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25" w:history="1">
        <w:r w:rsidR="00045245" w:rsidRPr="00CE7963">
          <w:rPr>
            <w:rStyle w:val="Hiperpovezava"/>
            <w:noProof/>
          </w:rPr>
          <w:t>Preglednica 13: Programi splošnega neformalnega izobraževanja odraslih od leta 2012 do leta 2014 (javni razpis)</w:t>
        </w:r>
        <w:r w:rsidR="00045245">
          <w:rPr>
            <w:noProof/>
            <w:webHidden/>
          </w:rPr>
          <w:tab/>
        </w:r>
        <w:r w:rsidR="00045245">
          <w:rPr>
            <w:noProof/>
            <w:webHidden/>
          </w:rPr>
          <w:fldChar w:fldCharType="begin"/>
        </w:r>
        <w:r w:rsidR="00045245">
          <w:rPr>
            <w:noProof/>
            <w:webHidden/>
          </w:rPr>
          <w:instrText xml:space="preserve"> PAGEREF _Toc507763325 \h </w:instrText>
        </w:r>
        <w:r w:rsidR="00045245">
          <w:rPr>
            <w:noProof/>
            <w:webHidden/>
          </w:rPr>
        </w:r>
        <w:r w:rsidR="00045245">
          <w:rPr>
            <w:noProof/>
            <w:webHidden/>
          </w:rPr>
          <w:fldChar w:fldCharType="separate"/>
        </w:r>
        <w:r w:rsidR="006D435A">
          <w:rPr>
            <w:noProof/>
            <w:webHidden/>
          </w:rPr>
          <w:t>18</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26" w:history="1">
        <w:r w:rsidR="00045245" w:rsidRPr="00CE7963">
          <w:rPr>
            <w:rStyle w:val="Hiperpovezava"/>
            <w:noProof/>
          </w:rPr>
          <w:t>Preglednica 14: Osnovni podatki skupaj</w:t>
        </w:r>
        <w:r w:rsidR="00045245">
          <w:rPr>
            <w:noProof/>
            <w:webHidden/>
          </w:rPr>
          <w:tab/>
        </w:r>
        <w:r w:rsidR="00045245">
          <w:rPr>
            <w:noProof/>
            <w:webHidden/>
          </w:rPr>
          <w:fldChar w:fldCharType="begin"/>
        </w:r>
        <w:r w:rsidR="00045245">
          <w:rPr>
            <w:noProof/>
            <w:webHidden/>
          </w:rPr>
          <w:instrText xml:space="preserve"> PAGEREF _Toc507763326 \h </w:instrText>
        </w:r>
        <w:r w:rsidR="00045245">
          <w:rPr>
            <w:noProof/>
            <w:webHidden/>
          </w:rPr>
        </w:r>
        <w:r w:rsidR="00045245">
          <w:rPr>
            <w:noProof/>
            <w:webHidden/>
          </w:rPr>
          <w:fldChar w:fldCharType="separate"/>
        </w:r>
        <w:r w:rsidR="006D435A">
          <w:rPr>
            <w:noProof/>
            <w:webHidden/>
          </w:rPr>
          <w:t>26</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27" w:history="1">
        <w:r w:rsidR="00045245" w:rsidRPr="00CE7963">
          <w:rPr>
            <w:rStyle w:val="Hiperpovezava"/>
            <w:noProof/>
          </w:rPr>
          <w:t>Preglednica 15: Informiranje in svetovanje za brezposelne – skupna preglednica</w:t>
        </w:r>
        <w:r w:rsidR="00045245">
          <w:rPr>
            <w:noProof/>
            <w:webHidden/>
          </w:rPr>
          <w:tab/>
        </w:r>
        <w:r w:rsidR="00045245">
          <w:rPr>
            <w:noProof/>
            <w:webHidden/>
          </w:rPr>
          <w:fldChar w:fldCharType="begin"/>
        </w:r>
        <w:r w:rsidR="00045245">
          <w:rPr>
            <w:noProof/>
            <w:webHidden/>
          </w:rPr>
          <w:instrText xml:space="preserve"> PAGEREF _Toc507763327 \h </w:instrText>
        </w:r>
        <w:r w:rsidR="00045245">
          <w:rPr>
            <w:noProof/>
            <w:webHidden/>
          </w:rPr>
        </w:r>
        <w:r w:rsidR="00045245">
          <w:rPr>
            <w:noProof/>
            <w:webHidden/>
          </w:rPr>
          <w:fldChar w:fldCharType="separate"/>
        </w:r>
        <w:r w:rsidR="006D435A">
          <w:rPr>
            <w:noProof/>
            <w:webHidden/>
          </w:rPr>
          <w:t>29</w:t>
        </w:r>
        <w:r w:rsidR="00045245">
          <w:rPr>
            <w:noProof/>
            <w:webHidden/>
          </w:rPr>
          <w:fldChar w:fldCharType="end"/>
        </w:r>
      </w:hyperlink>
    </w:p>
    <w:p w:rsidR="00045245" w:rsidRDefault="003E46F9" w:rsidP="00981BB8">
      <w:pPr>
        <w:pStyle w:val="Kazaloslik"/>
        <w:tabs>
          <w:tab w:val="right" w:leader="dot" w:pos="9062"/>
        </w:tabs>
      </w:pPr>
      <w:r>
        <w:t>Preglednica 16: Programi, izobraževanja in usposabljanja za trg dela in št. udeležence</w:t>
      </w:r>
      <w:r w:rsidR="00981BB8">
        <w:t>v</w:t>
      </w:r>
      <w:r w:rsidR="00981BB8">
        <w:tab/>
      </w:r>
      <w:r>
        <w:t>33</w:t>
      </w:r>
    </w:p>
    <w:p w:rsidR="00981BB8" w:rsidRDefault="00981BB8" w:rsidP="00981BB8">
      <w:pPr>
        <w:pStyle w:val="Kazaloslik"/>
        <w:tabs>
          <w:tab w:val="right" w:leader="dot" w:pos="9062"/>
        </w:tabs>
        <w:rPr>
          <w:rFonts w:eastAsiaTheme="minorEastAsia"/>
          <w:noProof/>
          <w:lang w:val="en-GB" w:eastAsia="en-GB"/>
        </w:rPr>
      </w:pPr>
      <w:hyperlink w:anchor="_Toc507763323" w:history="1">
        <w:r w:rsidRPr="00981BB8">
          <w:t xml:space="preserve">Preglednica 17: Seznam </w:t>
        </w:r>
        <w:r>
          <w:t>ISIO strateških partnerjev</w:t>
        </w:r>
        <w:r>
          <w:rPr>
            <w:noProof/>
            <w:webHidden/>
          </w:rPr>
          <w:tab/>
        </w:r>
        <w:r>
          <w:rPr>
            <w:noProof/>
            <w:webHidden/>
          </w:rPr>
          <w:t>35</w:t>
        </w:r>
      </w:hyperlink>
    </w:p>
    <w:p w:rsidR="00045245" w:rsidRDefault="00EB6E6F">
      <w:pPr>
        <w:pStyle w:val="Kazaloslik"/>
        <w:tabs>
          <w:tab w:val="right" w:leader="dot" w:pos="9062"/>
        </w:tabs>
        <w:rPr>
          <w:rFonts w:eastAsiaTheme="minorEastAsia"/>
          <w:noProof/>
          <w:lang w:val="en-GB" w:eastAsia="en-GB"/>
        </w:rPr>
      </w:pPr>
      <w:hyperlink w:anchor="_Toc507763330" w:history="1">
        <w:r w:rsidR="00981BB8">
          <w:rPr>
            <w:rStyle w:val="Hiperpovezava"/>
            <w:noProof/>
          </w:rPr>
          <w:t>Preglednica 1</w:t>
        </w:r>
        <w:r w:rsidR="00020FC9">
          <w:rPr>
            <w:rStyle w:val="Hiperpovezava"/>
            <w:noProof/>
          </w:rPr>
          <w:t>8</w:t>
        </w:r>
        <w:r w:rsidR="00045245" w:rsidRPr="00CE7963">
          <w:rPr>
            <w:rStyle w:val="Hiperpovezava"/>
            <w:noProof/>
          </w:rPr>
          <w:t>: Seznam strokovnih partnerjev ISIO</w:t>
        </w:r>
        <w:r w:rsidR="00045245">
          <w:rPr>
            <w:noProof/>
            <w:webHidden/>
          </w:rPr>
          <w:tab/>
        </w:r>
        <w:r w:rsidR="00045245">
          <w:rPr>
            <w:noProof/>
            <w:webHidden/>
          </w:rPr>
          <w:fldChar w:fldCharType="begin"/>
        </w:r>
        <w:r w:rsidR="00045245">
          <w:rPr>
            <w:noProof/>
            <w:webHidden/>
          </w:rPr>
          <w:instrText xml:space="preserve"> PAGEREF _Toc507763330 \h </w:instrText>
        </w:r>
        <w:r w:rsidR="00045245">
          <w:rPr>
            <w:noProof/>
            <w:webHidden/>
          </w:rPr>
        </w:r>
        <w:r w:rsidR="00045245">
          <w:rPr>
            <w:noProof/>
            <w:webHidden/>
          </w:rPr>
          <w:fldChar w:fldCharType="separate"/>
        </w:r>
        <w:r w:rsidR="00020FC9">
          <w:rPr>
            <w:noProof/>
            <w:webHidden/>
          </w:rPr>
          <w:t>36</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31" w:history="1">
        <w:r w:rsidR="00981BB8">
          <w:rPr>
            <w:rStyle w:val="Hiperpovezava"/>
            <w:noProof/>
          </w:rPr>
          <w:t>Preglednica 1</w:t>
        </w:r>
        <w:r w:rsidR="00020FC9">
          <w:rPr>
            <w:rStyle w:val="Hiperpovezava"/>
            <w:noProof/>
          </w:rPr>
          <w:t>9</w:t>
        </w:r>
        <w:r w:rsidR="00045245" w:rsidRPr="00CE7963">
          <w:rPr>
            <w:rStyle w:val="Hiperpovezava"/>
            <w:noProof/>
          </w:rPr>
          <w:t>: Financiranje ISIO</w:t>
        </w:r>
        <w:r w:rsidR="00045245">
          <w:rPr>
            <w:noProof/>
            <w:webHidden/>
          </w:rPr>
          <w:tab/>
        </w:r>
        <w:r w:rsidR="003E46F9">
          <w:rPr>
            <w:noProof/>
            <w:webHidden/>
          </w:rPr>
          <w:t>36</w:t>
        </w:r>
      </w:hyperlink>
    </w:p>
    <w:p w:rsidR="00045245" w:rsidRDefault="00EB6E6F">
      <w:pPr>
        <w:pStyle w:val="Kazaloslik"/>
        <w:tabs>
          <w:tab w:val="right" w:leader="dot" w:pos="9062"/>
        </w:tabs>
        <w:rPr>
          <w:rFonts w:eastAsiaTheme="minorEastAsia"/>
          <w:noProof/>
          <w:lang w:val="en-GB" w:eastAsia="en-GB"/>
        </w:rPr>
      </w:pPr>
      <w:hyperlink w:anchor="_Toc507763332" w:history="1">
        <w:r w:rsidR="00981BB8">
          <w:rPr>
            <w:rStyle w:val="Hiperpovezava"/>
            <w:noProof/>
          </w:rPr>
          <w:t xml:space="preserve">Preglednica </w:t>
        </w:r>
        <w:r w:rsidR="00020FC9">
          <w:rPr>
            <w:rStyle w:val="Hiperpovezava"/>
            <w:noProof/>
          </w:rPr>
          <w:t>20</w:t>
        </w:r>
        <w:r w:rsidR="00045245" w:rsidRPr="00CE7963">
          <w:rPr>
            <w:rStyle w:val="Hiperpovezava"/>
            <w:noProof/>
          </w:rPr>
          <w:t>: Izobraževalni programi v MIC</w:t>
        </w:r>
        <w:r w:rsidR="00045245">
          <w:rPr>
            <w:noProof/>
            <w:webHidden/>
          </w:rPr>
          <w:tab/>
        </w:r>
        <w:r w:rsidR="00045245">
          <w:rPr>
            <w:noProof/>
            <w:webHidden/>
          </w:rPr>
          <w:fldChar w:fldCharType="begin"/>
        </w:r>
        <w:r w:rsidR="00045245">
          <w:rPr>
            <w:noProof/>
            <w:webHidden/>
          </w:rPr>
          <w:instrText xml:space="preserve"> PAGEREF _Toc507763332 \h </w:instrText>
        </w:r>
        <w:r w:rsidR="00045245">
          <w:rPr>
            <w:noProof/>
            <w:webHidden/>
          </w:rPr>
        </w:r>
        <w:r w:rsidR="00045245">
          <w:rPr>
            <w:noProof/>
            <w:webHidden/>
          </w:rPr>
          <w:fldChar w:fldCharType="separate"/>
        </w:r>
        <w:r w:rsidR="006D435A">
          <w:rPr>
            <w:noProof/>
            <w:webHidden/>
          </w:rPr>
          <w:t>3</w:t>
        </w:r>
        <w:r w:rsidR="00020FC9">
          <w:rPr>
            <w:noProof/>
            <w:webHidden/>
          </w:rPr>
          <w:t>7</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33" w:history="1">
        <w:r w:rsidR="00981BB8">
          <w:rPr>
            <w:rStyle w:val="Hiperpovezava"/>
            <w:noProof/>
          </w:rPr>
          <w:t>Preglednica 2</w:t>
        </w:r>
        <w:r w:rsidR="00020FC9">
          <w:rPr>
            <w:rStyle w:val="Hiperpovezava"/>
            <w:noProof/>
          </w:rPr>
          <w:t>1</w:t>
        </w:r>
        <w:r w:rsidR="00045245" w:rsidRPr="00CE7963">
          <w:rPr>
            <w:rStyle w:val="Hiperpovezava"/>
            <w:noProof/>
          </w:rPr>
          <w:t>: TVU – splošni skupni podatki</w:t>
        </w:r>
        <w:r w:rsidR="00045245">
          <w:rPr>
            <w:noProof/>
            <w:webHidden/>
          </w:rPr>
          <w:tab/>
        </w:r>
        <w:r w:rsidR="00045245">
          <w:rPr>
            <w:noProof/>
            <w:webHidden/>
          </w:rPr>
          <w:fldChar w:fldCharType="begin"/>
        </w:r>
        <w:r w:rsidR="00045245">
          <w:rPr>
            <w:noProof/>
            <w:webHidden/>
          </w:rPr>
          <w:instrText xml:space="preserve"> PAGEREF _Toc507763333 \h </w:instrText>
        </w:r>
        <w:r w:rsidR="00045245">
          <w:rPr>
            <w:noProof/>
            <w:webHidden/>
          </w:rPr>
        </w:r>
        <w:r w:rsidR="00045245">
          <w:rPr>
            <w:noProof/>
            <w:webHidden/>
          </w:rPr>
          <w:fldChar w:fldCharType="separate"/>
        </w:r>
        <w:r w:rsidR="006D435A">
          <w:rPr>
            <w:noProof/>
            <w:webHidden/>
          </w:rPr>
          <w:t>3</w:t>
        </w:r>
        <w:r w:rsidR="00020FC9">
          <w:rPr>
            <w:noProof/>
            <w:webHidden/>
          </w:rPr>
          <w:t>8</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34" w:history="1">
        <w:r w:rsidR="00045245" w:rsidRPr="00CE7963">
          <w:rPr>
            <w:rStyle w:val="Hiperpovezava"/>
            <w:noProof/>
          </w:rPr>
          <w:t>Preglednica 22: Finance TVU (v EUR)</w:t>
        </w:r>
        <w:r w:rsidR="00045245">
          <w:rPr>
            <w:noProof/>
            <w:webHidden/>
          </w:rPr>
          <w:tab/>
        </w:r>
        <w:r w:rsidR="00045245">
          <w:rPr>
            <w:noProof/>
            <w:webHidden/>
          </w:rPr>
          <w:fldChar w:fldCharType="begin"/>
        </w:r>
        <w:r w:rsidR="00045245">
          <w:rPr>
            <w:noProof/>
            <w:webHidden/>
          </w:rPr>
          <w:instrText xml:space="preserve"> PAGEREF _Toc507763334 \h </w:instrText>
        </w:r>
        <w:r w:rsidR="00045245">
          <w:rPr>
            <w:noProof/>
            <w:webHidden/>
          </w:rPr>
        </w:r>
        <w:r w:rsidR="00045245">
          <w:rPr>
            <w:noProof/>
            <w:webHidden/>
          </w:rPr>
          <w:fldChar w:fldCharType="separate"/>
        </w:r>
        <w:r w:rsidR="006D435A">
          <w:rPr>
            <w:noProof/>
            <w:webHidden/>
          </w:rPr>
          <w:t>3</w:t>
        </w:r>
        <w:r w:rsidR="00020FC9">
          <w:rPr>
            <w:noProof/>
            <w:webHidden/>
          </w:rPr>
          <w:t>8</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35" w:history="1">
        <w:r w:rsidR="00045245" w:rsidRPr="00CE7963">
          <w:rPr>
            <w:rStyle w:val="Hiperpovezava"/>
            <w:noProof/>
          </w:rPr>
          <w:t>Preglednica 23: Parada učenja 2016</w:t>
        </w:r>
        <w:r w:rsidR="00045245">
          <w:rPr>
            <w:noProof/>
            <w:webHidden/>
          </w:rPr>
          <w:tab/>
        </w:r>
        <w:r w:rsidR="00045245">
          <w:rPr>
            <w:noProof/>
            <w:webHidden/>
          </w:rPr>
          <w:fldChar w:fldCharType="begin"/>
        </w:r>
        <w:r w:rsidR="00045245">
          <w:rPr>
            <w:noProof/>
            <w:webHidden/>
          </w:rPr>
          <w:instrText xml:space="preserve"> PAGEREF _Toc507763335 \h </w:instrText>
        </w:r>
        <w:r w:rsidR="00045245">
          <w:rPr>
            <w:noProof/>
            <w:webHidden/>
          </w:rPr>
        </w:r>
        <w:r w:rsidR="00045245">
          <w:rPr>
            <w:noProof/>
            <w:webHidden/>
          </w:rPr>
          <w:fldChar w:fldCharType="separate"/>
        </w:r>
        <w:r w:rsidR="006D435A">
          <w:rPr>
            <w:noProof/>
            <w:webHidden/>
          </w:rPr>
          <w:t>3</w:t>
        </w:r>
        <w:r w:rsidR="00020FC9">
          <w:rPr>
            <w:noProof/>
            <w:webHidden/>
          </w:rPr>
          <w:t>9</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36" w:history="1">
        <w:r w:rsidR="00045245" w:rsidRPr="00CE7963">
          <w:rPr>
            <w:rStyle w:val="Hiperpovezava"/>
            <w:noProof/>
          </w:rPr>
          <w:t xml:space="preserve">Preglednica 24: </w:t>
        </w:r>
        <w:r w:rsidR="00045245" w:rsidRPr="00CE7963">
          <w:rPr>
            <w:rStyle w:val="Hiperpovezava"/>
            <w:rFonts w:eastAsia="Calibri" w:cs="Arial"/>
            <w:noProof/>
          </w:rPr>
          <w:t>Kandidati, ki so opravljali izpite iz tujih jezikov za odrasle leta 2014, 2015 in 2016</w:t>
        </w:r>
        <w:r w:rsidR="00045245">
          <w:rPr>
            <w:noProof/>
            <w:webHidden/>
          </w:rPr>
          <w:tab/>
        </w:r>
        <w:r w:rsidR="00020FC9">
          <w:rPr>
            <w:noProof/>
            <w:webHidden/>
          </w:rPr>
          <w:t>40</w:t>
        </w:r>
      </w:hyperlink>
    </w:p>
    <w:p w:rsidR="00045245" w:rsidRDefault="00EB6E6F">
      <w:pPr>
        <w:pStyle w:val="Kazaloslik"/>
        <w:tabs>
          <w:tab w:val="right" w:leader="dot" w:pos="9062"/>
        </w:tabs>
        <w:rPr>
          <w:rFonts w:eastAsiaTheme="minorEastAsia"/>
          <w:noProof/>
          <w:lang w:val="en-GB" w:eastAsia="en-GB"/>
        </w:rPr>
      </w:pPr>
      <w:hyperlink w:anchor="_Toc507763337" w:history="1">
        <w:r w:rsidR="00045245" w:rsidRPr="00CE7963">
          <w:rPr>
            <w:rStyle w:val="Hiperpovezava"/>
            <w:noProof/>
          </w:rPr>
          <w:t xml:space="preserve">Preglednica 25: </w:t>
        </w:r>
        <w:r w:rsidR="00045245" w:rsidRPr="00CE7963">
          <w:rPr>
            <w:rStyle w:val="Hiperpovezava"/>
            <w:rFonts w:eastAsia="Times New Roman" w:cs="Arial"/>
            <w:noProof/>
            <w:lang w:eastAsia="sl-SI"/>
          </w:rPr>
          <w:t xml:space="preserve">Javni zavodi, ki jim je MIZŠ </w:t>
        </w:r>
        <w:r w:rsidR="00045245" w:rsidRPr="00CE7963">
          <w:rPr>
            <w:rStyle w:val="Hiperpovezava"/>
            <w:rFonts w:eastAsia="Calibri" w:cs="Arial"/>
            <w:noProof/>
            <w:lang w:eastAsia="sl-SI"/>
          </w:rPr>
          <w:t>sofinanciralo plače vodij in organizatorjev izobraževanja odraslih</w:t>
        </w:r>
        <w:r w:rsidR="00045245" w:rsidRPr="00CE7963">
          <w:rPr>
            <w:rStyle w:val="Hiperpovezava"/>
            <w:rFonts w:eastAsia="Times New Roman" w:cs="Arial"/>
            <w:noProof/>
            <w:lang w:eastAsia="sl-SI"/>
          </w:rPr>
          <w:t xml:space="preserve"> od  leta 2014 do leta 2016</w:t>
        </w:r>
        <w:r w:rsidR="00045245">
          <w:rPr>
            <w:noProof/>
            <w:webHidden/>
          </w:rPr>
          <w:tab/>
        </w:r>
        <w:r w:rsidR="00020FC9">
          <w:rPr>
            <w:noProof/>
            <w:webHidden/>
          </w:rPr>
          <w:t>48</w:t>
        </w:r>
      </w:hyperlink>
    </w:p>
    <w:p w:rsidR="00045245" w:rsidRDefault="00EB6E6F">
      <w:pPr>
        <w:pStyle w:val="Kazaloslik"/>
        <w:tabs>
          <w:tab w:val="right" w:leader="dot" w:pos="9062"/>
        </w:tabs>
        <w:rPr>
          <w:rFonts w:eastAsiaTheme="minorEastAsia"/>
          <w:noProof/>
          <w:lang w:val="en-GB" w:eastAsia="en-GB"/>
        </w:rPr>
      </w:pPr>
      <w:hyperlink w:anchor="_Toc507763338" w:history="1">
        <w:r w:rsidR="00045245" w:rsidRPr="00CE7963">
          <w:rPr>
            <w:rStyle w:val="Hiperpovezava"/>
            <w:noProof/>
          </w:rPr>
          <w:t>Preglednica 26: Programi, ki jih izvaja ZRSZ, in število udeležencev</w:t>
        </w:r>
        <w:r w:rsidR="00045245">
          <w:rPr>
            <w:noProof/>
            <w:webHidden/>
          </w:rPr>
          <w:tab/>
        </w:r>
        <w:r w:rsidR="00020FC9">
          <w:rPr>
            <w:noProof/>
            <w:webHidden/>
          </w:rPr>
          <w:t>49</w:t>
        </w:r>
      </w:hyperlink>
    </w:p>
    <w:p w:rsidR="00045245" w:rsidRDefault="00EB6E6F">
      <w:pPr>
        <w:pStyle w:val="Kazaloslik"/>
        <w:tabs>
          <w:tab w:val="right" w:leader="dot" w:pos="9062"/>
        </w:tabs>
        <w:rPr>
          <w:rFonts w:eastAsiaTheme="minorEastAsia"/>
          <w:noProof/>
          <w:lang w:val="en-GB" w:eastAsia="en-GB"/>
        </w:rPr>
      </w:pPr>
      <w:hyperlink w:anchor="_Toc507763339" w:history="1">
        <w:r w:rsidR="00045245" w:rsidRPr="00CE7963">
          <w:rPr>
            <w:rStyle w:val="Hiperpovezava"/>
            <w:noProof/>
          </w:rPr>
          <w:t>Preglednica 27: Zaposlitev udeležencev, ki so pridobili NPK</w:t>
        </w:r>
        <w:r w:rsidR="00045245">
          <w:rPr>
            <w:noProof/>
            <w:webHidden/>
          </w:rPr>
          <w:tab/>
        </w:r>
        <w:r w:rsidR="00020FC9">
          <w:rPr>
            <w:noProof/>
            <w:webHidden/>
          </w:rPr>
          <w:t>52</w:t>
        </w:r>
      </w:hyperlink>
    </w:p>
    <w:p w:rsidR="00045245" w:rsidRDefault="00EB6E6F">
      <w:pPr>
        <w:pStyle w:val="Kazaloslik"/>
        <w:tabs>
          <w:tab w:val="right" w:leader="dot" w:pos="9062"/>
        </w:tabs>
        <w:rPr>
          <w:rFonts w:eastAsiaTheme="minorEastAsia"/>
          <w:noProof/>
          <w:lang w:val="en-GB" w:eastAsia="en-GB"/>
        </w:rPr>
      </w:pPr>
      <w:hyperlink w:anchor="_Toc507763340" w:history="1">
        <w:r w:rsidR="00045245" w:rsidRPr="00CE7963">
          <w:rPr>
            <w:rStyle w:val="Hiperpovezava"/>
            <w:noProof/>
          </w:rPr>
          <w:t>Preglednica 28: SSU – Središča za samostojno učenje</w:t>
        </w:r>
        <w:r w:rsidR="00045245">
          <w:rPr>
            <w:noProof/>
            <w:webHidden/>
          </w:rPr>
          <w:tab/>
        </w:r>
        <w:r w:rsidR="00020FC9">
          <w:rPr>
            <w:noProof/>
            <w:webHidden/>
          </w:rPr>
          <w:t>69</w:t>
        </w:r>
      </w:hyperlink>
    </w:p>
    <w:p w:rsidR="00045245" w:rsidRDefault="00EB6E6F">
      <w:pPr>
        <w:pStyle w:val="Kazaloslik"/>
        <w:tabs>
          <w:tab w:val="right" w:leader="dot" w:pos="9062"/>
        </w:tabs>
        <w:rPr>
          <w:rFonts w:eastAsiaTheme="minorEastAsia"/>
          <w:noProof/>
          <w:lang w:val="en-GB" w:eastAsia="en-GB"/>
        </w:rPr>
      </w:pPr>
      <w:hyperlink w:anchor="_Toc507763341" w:history="1">
        <w:r w:rsidR="00045245" w:rsidRPr="00CE7963">
          <w:rPr>
            <w:rStyle w:val="Hiperpovezava"/>
            <w:noProof/>
          </w:rPr>
          <w:t>Preglednica 29: SSU po porabi časa in sredstev na udeleženca</w:t>
        </w:r>
        <w:r w:rsidR="00045245">
          <w:rPr>
            <w:noProof/>
            <w:webHidden/>
          </w:rPr>
          <w:tab/>
        </w:r>
        <w:r w:rsidR="00020FC9">
          <w:rPr>
            <w:noProof/>
            <w:webHidden/>
          </w:rPr>
          <w:t>70</w:t>
        </w:r>
      </w:hyperlink>
    </w:p>
    <w:p w:rsidR="00045245" w:rsidRDefault="00EB6E6F">
      <w:pPr>
        <w:pStyle w:val="Kazaloslik"/>
        <w:tabs>
          <w:tab w:val="right" w:leader="dot" w:pos="9062"/>
        </w:tabs>
        <w:rPr>
          <w:rFonts w:eastAsiaTheme="minorEastAsia"/>
          <w:noProof/>
          <w:lang w:val="en-GB" w:eastAsia="en-GB"/>
        </w:rPr>
      </w:pPr>
      <w:hyperlink w:anchor="_Toc507763342" w:history="1">
        <w:r w:rsidR="00045245" w:rsidRPr="00CE7963">
          <w:rPr>
            <w:rStyle w:val="Hiperpovezava"/>
            <w:noProof/>
          </w:rPr>
          <w:t>Preglednica 30: Seznam koordinatorjev TVU 2014</w:t>
        </w:r>
        <w:r w:rsidR="00045245">
          <w:rPr>
            <w:noProof/>
            <w:webHidden/>
          </w:rPr>
          <w:tab/>
        </w:r>
        <w:r w:rsidR="00020FC9">
          <w:rPr>
            <w:noProof/>
            <w:webHidden/>
          </w:rPr>
          <w:t>71</w:t>
        </w:r>
      </w:hyperlink>
    </w:p>
    <w:p w:rsidR="00045245" w:rsidRDefault="00EB6E6F">
      <w:pPr>
        <w:pStyle w:val="Kazaloslik"/>
        <w:tabs>
          <w:tab w:val="right" w:leader="dot" w:pos="9062"/>
        </w:tabs>
        <w:rPr>
          <w:rFonts w:eastAsiaTheme="minorEastAsia"/>
          <w:noProof/>
          <w:lang w:val="en-GB" w:eastAsia="en-GB"/>
        </w:rPr>
      </w:pPr>
      <w:hyperlink w:anchor="_Toc507763343" w:history="1">
        <w:r w:rsidR="00045245" w:rsidRPr="00CE7963">
          <w:rPr>
            <w:rStyle w:val="Hiperpovezava"/>
            <w:noProof/>
          </w:rPr>
          <w:t>Preglednica 31: Seznam koordinatorjev TVU 2015</w:t>
        </w:r>
        <w:r w:rsidR="00045245">
          <w:rPr>
            <w:noProof/>
            <w:webHidden/>
          </w:rPr>
          <w:tab/>
        </w:r>
        <w:r w:rsidR="00020FC9">
          <w:rPr>
            <w:noProof/>
            <w:webHidden/>
          </w:rPr>
          <w:t>72</w:t>
        </w:r>
      </w:hyperlink>
    </w:p>
    <w:p w:rsidR="00045245" w:rsidRDefault="00EB6E6F">
      <w:pPr>
        <w:pStyle w:val="Kazaloslik"/>
        <w:tabs>
          <w:tab w:val="right" w:leader="dot" w:pos="9062"/>
        </w:tabs>
        <w:rPr>
          <w:rFonts w:eastAsiaTheme="minorEastAsia"/>
          <w:noProof/>
          <w:lang w:val="en-GB" w:eastAsia="en-GB"/>
        </w:rPr>
      </w:pPr>
      <w:hyperlink w:anchor="_Toc507763344" w:history="1">
        <w:r w:rsidR="00045245" w:rsidRPr="00CE7963">
          <w:rPr>
            <w:rStyle w:val="Hiperpovezava"/>
            <w:noProof/>
          </w:rPr>
          <w:t>Preglednica 32: Seznam koordinatorjev TVU 2016</w:t>
        </w:r>
        <w:r w:rsidR="00045245">
          <w:rPr>
            <w:noProof/>
            <w:webHidden/>
          </w:rPr>
          <w:tab/>
        </w:r>
        <w:r w:rsidR="00020FC9">
          <w:rPr>
            <w:noProof/>
            <w:webHidden/>
          </w:rPr>
          <w:t>72</w:t>
        </w:r>
        <w:bookmarkStart w:id="2" w:name="_GoBack"/>
        <w:bookmarkEnd w:id="2"/>
      </w:hyperlink>
    </w:p>
    <w:p w:rsidR="00CA2B29" w:rsidRDefault="00722AF9" w:rsidP="00CA2B29">
      <w:r>
        <w:fldChar w:fldCharType="end"/>
      </w:r>
    </w:p>
    <w:p w:rsidR="00045245" w:rsidRDefault="00722AF9">
      <w:pPr>
        <w:pStyle w:val="Kazaloslik"/>
        <w:tabs>
          <w:tab w:val="right" w:leader="dot" w:pos="9062"/>
        </w:tabs>
        <w:rPr>
          <w:rFonts w:eastAsiaTheme="minorEastAsia"/>
          <w:noProof/>
          <w:lang w:val="en-GB" w:eastAsia="en-GB"/>
        </w:rPr>
      </w:pPr>
      <w:r>
        <w:fldChar w:fldCharType="begin"/>
      </w:r>
      <w:r>
        <w:instrText xml:space="preserve"> TOC \h \z \c "Slika" </w:instrText>
      </w:r>
      <w:r>
        <w:fldChar w:fldCharType="separate"/>
      </w:r>
      <w:hyperlink w:anchor="_Toc507763345" w:history="1">
        <w:r w:rsidR="00045245" w:rsidRPr="00BF1EA9">
          <w:rPr>
            <w:rStyle w:val="Hiperpovezava"/>
            <w:noProof/>
          </w:rPr>
          <w:t>Slika 1: Podatki o odraslih, vključenih v VŽU, v zadnjih 12 mesecih pred izvedeno anketo o izobraževanju odraslih</w:t>
        </w:r>
        <w:r w:rsidR="00045245">
          <w:rPr>
            <w:noProof/>
            <w:webHidden/>
          </w:rPr>
          <w:tab/>
        </w:r>
        <w:r w:rsidR="00045245">
          <w:rPr>
            <w:noProof/>
            <w:webHidden/>
          </w:rPr>
          <w:fldChar w:fldCharType="begin"/>
        </w:r>
        <w:r w:rsidR="00045245">
          <w:rPr>
            <w:noProof/>
            <w:webHidden/>
          </w:rPr>
          <w:instrText xml:space="preserve"> PAGEREF _Toc507763345 \h </w:instrText>
        </w:r>
        <w:r w:rsidR="00045245">
          <w:rPr>
            <w:noProof/>
            <w:webHidden/>
          </w:rPr>
        </w:r>
        <w:r w:rsidR="00045245">
          <w:rPr>
            <w:noProof/>
            <w:webHidden/>
          </w:rPr>
          <w:fldChar w:fldCharType="separate"/>
        </w:r>
        <w:r w:rsidR="006D435A">
          <w:rPr>
            <w:noProof/>
            <w:webHidden/>
          </w:rPr>
          <w:t>11</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46" w:history="1">
        <w:r w:rsidR="00045245" w:rsidRPr="00BF1EA9">
          <w:rPr>
            <w:rStyle w:val="Hiperpovezava"/>
            <w:noProof/>
          </w:rPr>
          <w:t>Slika 2: Udeleženci SSU po spolu</w:t>
        </w:r>
        <w:r w:rsidR="00045245">
          <w:rPr>
            <w:noProof/>
            <w:webHidden/>
          </w:rPr>
          <w:tab/>
        </w:r>
        <w:r w:rsidR="00045245">
          <w:rPr>
            <w:noProof/>
            <w:webHidden/>
          </w:rPr>
          <w:fldChar w:fldCharType="begin"/>
        </w:r>
        <w:r w:rsidR="00045245">
          <w:rPr>
            <w:noProof/>
            <w:webHidden/>
          </w:rPr>
          <w:instrText xml:space="preserve"> PAGEREF _Toc507763346 \h </w:instrText>
        </w:r>
        <w:r w:rsidR="00045245">
          <w:rPr>
            <w:noProof/>
            <w:webHidden/>
          </w:rPr>
        </w:r>
        <w:r w:rsidR="00045245">
          <w:rPr>
            <w:noProof/>
            <w:webHidden/>
          </w:rPr>
          <w:fldChar w:fldCharType="separate"/>
        </w:r>
        <w:r w:rsidR="006D435A">
          <w:rPr>
            <w:noProof/>
            <w:webHidden/>
          </w:rPr>
          <w:t>19</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47" w:history="1">
        <w:r w:rsidR="00045245" w:rsidRPr="00BF1EA9">
          <w:rPr>
            <w:rStyle w:val="Hiperpovezava"/>
            <w:noProof/>
          </w:rPr>
          <w:t>Slika 3: Udeleženci SSU po zaposlitvenem statusu</w:t>
        </w:r>
        <w:r w:rsidR="00045245">
          <w:rPr>
            <w:noProof/>
            <w:webHidden/>
          </w:rPr>
          <w:tab/>
        </w:r>
        <w:r w:rsidR="00045245">
          <w:rPr>
            <w:noProof/>
            <w:webHidden/>
          </w:rPr>
          <w:fldChar w:fldCharType="begin"/>
        </w:r>
        <w:r w:rsidR="00045245">
          <w:rPr>
            <w:noProof/>
            <w:webHidden/>
          </w:rPr>
          <w:instrText xml:space="preserve"> PAGEREF _Toc507763347 \h </w:instrText>
        </w:r>
        <w:r w:rsidR="00045245">
          <w:rPr>
            <w:noProof/>
            <w:webHidden/>
          </w:rPr>
        </w:r>
        <w:r w:rsidR="00045245">
          <w:rPr>
            <w:noProof/>
            <w:webHidden/>
          </w:rPr>
          <w:fldChar w:fldCharType="separate"/>
        </w:r>
        <w:r w:rsidR="006D435A">
          <w:rPr>
            <w:noProof/>
            <w:webHidden/>
          </w:rPr>
          <w:t>19</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48" w:history="1">
        <w:r w:rsidR="00045245" w:rsidRPr="00BF1EA9">
          <w:rPr>
            <w:rStyle w:val="Hiperpovezava"/>
            <w:noProof/>
          </w:rPr>
          <w:t>Slika 4: Udeleženci SSU po starosti</w:t>
        </w:r>
        <w:r w:rsidR="00045245">
          <w:rPr>
            <w:noProof/>
            <w:webHidden/>
          </w:rPr>
          <w:tab/>
        </w:r>
        <w:r w:rsidR="00045245">
          <w:rPr>
            <w:noProof/>
            <w:webHidden/>
          </w:rPr>
          <w:fldChar w:fldCharType="begin"/>
        </w:r>
        <w:r w:rsidR="00045245">
          <w:rPr>
            <w:noProof/>
            <w:webHidden/>
          </w:rPr>
          <w:instrText xml:space="preserve"> PAGEREF _Toc507763348 \h </w:instrText>
        </w:r>
        <w:r w:rsidR="00045245">
          <w:rPr>
            <w:noProof/>
            <w:webHidden/>
          </w:rPr>
        </w:r>
        <w:r w:rsidR="00045245">
          <w:rPr>
            <w:noProof/>
            <w:webHidden/>
          </w:rPr>
          <w:fldChar w:fldCharType="separate"/>
        </w:r>
        <w:r w:rsidR="006D435A">
          <w:rPr>
            <w:noProof/>
            <w:webHidden/>
          </w:rPr>
          <w:t>20</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49" w:history="1">
        <w:r w:rsidR="00045245" w:rsidRPr="00BF1EA9">
          <w:rPr>
            <w:rStyle w:val="Hiperpovezava"/>
            <w:noProof/>
          </w:rPr>
          <w:t>Slika 5: Udeleženci SSU glede na končano najmanj štiriletno srednjo šolo</w:t>
        </w:r>
        <w:r w:rsidR="00045245">
          <w:rPr>
            <w:noProof/>
            <w:webHidden/>
          </w:rPr>
          <w:tab/>
        </w:r>
        <w:r w:rsidR="00045245">
          <w:rPr>
            <w:noProof/>
            <w:webHidden/>
          </w:rPr>
          <w:fldChar w:fldCharType="begin"/>
        </w:r>
        <w:r w:rsidR="00045245">
          <w:rPr>
            <w:noProof/>
            <w:webHidden/>
          </w:rPr>
          <w:instrText xml:space="preserve"> PAGEREF _Toc507763349 \h </w:instrText>
        </w:r>
        <w:r w:rsidR="00045245">
          <w:rPr>
            <w:noProof/>
            <w:webHidden/>
          </w:rPr>
        </w:r>
        <w:r w:rsidR="00045245">
          <w:rPr>
            <w:noProof/>
            <w:webHidden/>
          </w:rPr>
          <w:fldChar w:fldCharType="separate"/>
        </w:r>
        <w:r w:rsidR="006D435A">
          <w:rPr>
            <w:noProof/>
            <w:webHidden/>
          </w:rPr>
          <w:t>20</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50" w:history="1">
        <w:r w:rsidR="00045245" w:rsidRPr="00BF1EA9">
          <w:rPr>
            <w:rStyle w:val="Hiperpovezava"/>
            <w:noProof/>
          </w:rPr>
          <w:t>Slika 6: Finance SSU</w:t>
        </w:r>
        <w:r w:rsidR="00045245">
          <w:rPr>
            <w:noProof/>
            <w:webHidden/>
          </w:rPr>
          <w:tab/>
        </w:r>
        <w:r w:rsidR="00045245">
          <w:rPr>
            <w:noProof/>
            <w:webHidden/>
          </w:rPr>
          <w:fldChar w:fldCharType="begin"/>
        </w:r>
        <w:r w:rsidR="00045245">
          <w:rPr>
            <w:noProof/>
            <w:webHidden/>
          </w:rPr>
          <w:instrText xml:space="preserve"> PAGEREF _Toc507763350 \h </w:instrText>
        </w:r>
        <w:r w:rsidR="00045245">
          <w:rPr>
            <w:noProof/>
            <w:webHidden/>
          </w:rPr>
        </w:r>
        <w:r w:rsidR="00045245">
          <w:rPr>
            <w:noProof/>
            <w:webHidden/>
          </w:rPr>
          <w:fldChar w:fldCharType="separate"/>
        </w:r>
        <w:r w:rsidR="006D435A">
          <w:rPr>
            <w:noProof/>
            <w:webHidden/>
          </w:rPr>
          <w:t>21</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51" w:history="1">
        <w:r w:rsidR="00045245" w:rsidRPr="00BF1EA9">
          <w:rPr>
            <w:rStyle w:val="Hiperpovezava"/>
            <w:noProof/>
          </w:rPr>
          <w:t>Slika 7: Udeleženci BZ po spolu</w:t>
        </w:r>
        <w:r w:rsidR="00045245">
          <w:rPr>
            <w:noProof/>
            <w:webHidden/>
          </w:rPr>
          <w:tab/>
        </w:r>
        <w:r w:rsidR="00045245">
          <w:rPr>
            <w:noProof/>
            <w:webHidden/>
          </w:rPr>
          <w:fldChar w:fldCharType="begin"/>
        </w:r>
        <w:r w:rsidR="00045245">
          <w:rPr>
            <w:noProof/>
            <w:webHidden/>
          </w:rPr>
          <w:instrText xml:space="preserve"> PAGEREF _Toc507763351 \h </w:instrText>
        </w:r>
        <w:r w:rsidR="00045245">
          <w:rPr>
            <w:noProof/>
            <w:webHidden/>
          </w:rPr>
        </w:r>
        <w:r w:rsidR="00045245">
          <w:rPr>
            <w:noProof/>
            <w:webHidden/>
          </w:rPr>
          <w:fldChar w:fldCharType="separate"/>
        </w:r>
        <w:r w:rsidR="006D435A">
          <w:rPr>
            <w:noProof/>
            <w:webHidden/>
          </w:rPr>
          <w:t>21</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52" w:history="1">
        <w:r w:rsidR="00045245" w:rsidRPr="00BF1EA9">
          <w:rPr>
            <w:rStyle w:val="Hiperpovezava"/>
            <w:noProof/>
          </w:rPr>
          <w:t>Slika 8: Udeleženci BZ po zaposlitvenem statusu</w:t>
        </w:r>
        <w:r w:rsidR="00045245">
          <w:rPr>
            <w:noProof/>
            <w:webHidden/>
          </w:rPr>
          <w:tab/>
        </w:r>
        <w:r w:rsidR="00045245">
          <w:rPr>
            <w:noProof/>
            <w:webHidden/>
          </w:rPr>
          <w:fldChar w:fldCharType="begin"/>
        </w:r>
        <w:r w:rsidR="00045245">
          <w:rPr>
            <w:noProof/>
            <w:webHidden/>
          </w:rPr>
          <w:instrText xml:space="preserve"> PAGEREF _Toc507763352 \h </w:instrText>
        </w:r>
        <w:r w:rsidR="00045245">
          <w:rPr>
            <w:noProof/>
            <w:webHidden/>
          </w:rPr>
        </w:r>
        <w:r w:rsidR="00045245">
          <w:rPr>
            <w:noProof/>
            <w:webHidden/>
          </w:rPr>
          <w:fldChar w:fldCharType="separate"/>
        </w:r>
        <w:r w:rsidR="006D435A">
          <w:rPr>
            <w:noProof/>
            <w:webHidden/>
          </w:rPr>
          <w:t>22</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53" w:history="1">
        <w:r w:rsidR="00045245" w:rsidRPr="00BF1EA9">
          <w:rPr>
            <w:rStyle w:val="Hiperpovezava"/>
            <w:noProof/>
          </w:rPr>
          <w:t>Slika 9: Udeleženci BZ po starosti</w:t>
        </w:r>
        <w:r w:rsidR="00045245">
          <w:rPr>
            <w:noProof/>
            <w:webHidden/>
          </w:rPr>
          <w:tab/>
        </w:r>
        <w:r w:rsidR="00045245">
          <w:rPr>
            <w:noProof/>
            <w:webHidden/>
          </w:rPr>
          <w:fldChar w:fldCharType="begin"/>
        </w:r>
        <w:r w:rsidR="00045245">
          <w:rPr>
            <w:noProof/>
            <w:webHidden/>
          </w:rPr>
          <w:instrText xml:space="preserve"> PAGEREF _Toc507763353 \h </w:instrText>
        </w:r>
        <w:r w:rsidR="00045245">
          <w:rPr>
            <w:noProof/>
            <w:webHidden/>
          </w:rPr>
        </w:r>
        <w:r w:rsidR="00045245">
          <w:rPr>
            <w:noProof/>
            <w:webHidden/>
          </w:rPr>
          <w:fldChar w:fldCharType="separate"/>
        </w:r>
        <w:r w:rsidR="006D435A">
          <w:rPr>
            <w:noProof/>
            <w:webHidden/>
          </w:rPr>
          <w:t>22</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54" w:history="1">
        <w:r w:rsidR="00045245" w:rsidRPr="00BF1EA9">
          <w:rPr>
            <w:rStyle w:val="Hiperpovezava"/>
            <w:noProof/>
          </w:rPr>
          <w:t>Slika 10: Udeleženci BZ glede na končano štiriletno srednjo šolo</w:t>
        </w:r>
        <w:r w:rsidR="00045245">
          <w:rPr>
            <w:noProof/>
            <w:webHidden/>
          </w:rPr>
          <w:tab/>
        </w:r>
        <w:r w:rsidR="00045245">
          <w:rPr>
            <w:noProof/>
            <w:webHidden/>
          </w:rPr>
          <w:fldChar w:fldCharType="begin"/>
        </w:r>
        <w:r w:rsidR="00045245">
          <w:rPr>
            <w:noProof/>
            <w:webHidden/>
          </w:rPr>
          <w:instrText xml:space="preserve"> PAGEREF _Toc507763354 \h </w:instrText>
        </w:r>
        <w:r w:rsidR="00045245">
          <w:rPr>
            <w:noProof/>
            <w:webHidden/>
          </w:rPr>
        </w:r>
        <w:r w:rsidR="00045245">
          <w:rPr>
            <w:noProof/>
            <w:webHidden/>
          </w:rPr>
          <w:fldChar w:fldCharType="separate"/>
        </w:r>
        <w:r w:rsidR="006D435A">
          <w:rPr>
            <w:noProof/>
            <w:webHidden/>
          </w:rPr>
          <w:t>23</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55" w:history="1">
        <w:r w:rsidR="00045245" w:rsidRPr="00BF1EA9">
          <w:rPr>
            <w:rStyle w:val="Hiperpovezava"/>
            <w:noProof/>
          </w:rPr>
          <w:t>Slika 11: Financiranje BZ</w:t>
        </w:r>
        <w:r w:rsidR="00045245">
          <w:rPr>
            <w:noProof/>
            <w:webHidden/>
          </w:rPr>
          <w:tab/>
        </w:r>
        <w:r w:rsidR="00045245">
          <w:rPr>
            <w:noProof/>
            <w:webHidden/>
          </w:rPr>
          <w:fldChar w:fldCharType="begin"/>
        </w:r>
        <w:r w:rsidR="00045245">
          <w:rPr>
            <w:noProof/>
            <w:webHidden/>
          </w:rPr>
          <w:instrText xml:space="preserve"> PAGEREF _Toc507763355 \h </w:instrText>
        </w:r>
        <w:r w:rsidR="00045245">
          <w:rPr>
            <w:noProof/>
            <w:webHidden/>
          </w:rPr>
        </w:r>
        <w:r w:rsidR="00045245">
          <w:rPr>
            <w:noProof/>
            <w:webHidden/>
          </w:rPr>
          <w:fldChar w:fldCharType="separate"/>
        </w:r>
        <w:r w:rsidR="006D435A">
          <w:rPr>
            <w:noProof/>
            <w:webHidden/>
          </w:rPr>
          <w:t>23</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56" w:history="1">
        <w:r w:rsidR="00045245" w:rsidRPr="00BF1EA9">
          <w:rPr>
            <w:rStyle w:val="Hiperpovezava"/>
            <w:noProof/>
          </w:rPr>
          <w:t>Slika 12: Udeleženci UTŽO po spolu</w:t>
        </w:r>
        <w:r w:rsidR="00045245">
          <w:rPr>
            <w:noProof/>
            <w:webHidden/>
          </w:rPr>
          <w:tab/>
        </w:r>
        <w:r w:rsidR="00045245">
          <w:rPr>
            <w:noProof/>
            <w:webHidden/>
          </w:rPr>
          <w:fldChar w:fldCharType="begin"/>
        </w:r>
        <w:r w:rsidR="00045245">
          <w:rPr>
            <w:noProof/>
            <w:webHidden/>
          </w:rPr>
          <w:instrText xml:space="preserve"> PAGEREF _Toc507763356 \h </w:instrText>
        </w:r>
        <w:r w:rsidR="00045245">
          <w:rPr>
            <w:noProof/>
            <w:webHidden/>
          </w:rPr>
        </w:r>
        <w:r w:rsidR="00045245">
          <w:rPr>
            <w:noProof/>
            <w:webHidden/>
          </w:rPr>
          <w:fldChar w:fldCharType="separate"/>
        </w:r>
        <w:r w:rsidR="006D435A">
          <w:rPr>
            <w:noProof/>
            <w:webHidden/>
          </w:rPr>
          <w:t>24</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57" w:history="1">
        <w:r w:rsidR="00045245" w:rsidRPr="00BF1EA9">
          <w:rPr>
            <w:rStyle w:val="Hiperpovezava"/>
            <w:noProof/>
          </w:rPr>
          <w:t>Slika 13: Udeleženci UTŽO po zaposlitvenem statusu</w:t>
        </w:r>
        <w:r w:rsidR="00045245">
          <w:rPr>
            <w:noProof/>
            <w:webHidden/>
          </w:rPr>
          <w:tab/>
        </w:r>
        <w:r w:rsidR="00045245">
          <w:rPr>
            <w:noProof/>
            <w:webHidden/>
          </w:rPr>
          <w:fldChar w:fldCharType="begin"/>
        </w:r>
        <w:r w:rsidR="00045245">
          <w:rPr>
            <w:noProof/>
            <w:webHidden/>
          </w:rPr>
          <w:instrText xml:space="preserve"> PAGEREF _Toc507763357 \h </w:instrText>
        </w:r>
        <w:r w:rsidR="00045245">
          <w:rPr>
            <w:noProof/>
            <w:webHidden/>
          </w:rPr>
        </w:r>
        <w:r w:rsidR="00045245">
          <w:rPr>
            <w:noProof/>
            <w:webHidden/>
          </w:rPr>
          <w:fldChar w:fldCharType="separate"/>
        </w:r>
        <w:r w:rsidR="006D435A">
          <w:rPr>
            <w:noProof/>
            <w:webHidden/>
          </w:rPr>
          <w:t>24</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58" w:history="1">
        <w:r w:rsidR="00045245" w:rsidRPr="00BF1EA9">
          <w:rPr>
            <w:rStyle w:val="Hiperpovezava"/>
            <w:noProof/>
          </w:rPr>
          <w:t>Slika 14: Udeleženci UTŽO po starosti</w:t>
        </w:r>
        <w:r w:rsidR="00045245">
          <w:rPr>
            <w:noProof/>
            <w:webHidden/>
          </w:rPr>
          <w:tab/>
        </w:r>
        <w:r w:rsidR="00045245">
          <w:rPr>
            <w:noProof/>
            <w:webHidden/>
          </w:rPr>
          <w:fldChar w:fldCharType="begin"/>
        </w:r>
        <w:r w:rsidR="00045245">
          <w:rPr>
            <w:noProof/>
            <w:webHidden/>
          </w:rPr>
          <w:instrText xml:space="preserve"> PAGEREF _Toc507763358 \h </w:instrText>
        </w:r>
        <w:r w:rsidR="00045245">
          <w:rPr>
            <w:noProof/>
            <w:webHidden/>
          </w:rPr>
        </w:r>
        <w:r w:rsidR="00045245">
          <w:rPr>
            <w:noProof/>
            <w:webHidden/>
          </w:rPr>
          <w:fldChar w:fldCharType="separate"/>
        </w:r>
        <w:r w:rsidR="006D435A">
          <w:rPr>
            <w:noProof/>
            <w:webHidden/>
          </w:rPr>
          <w:t>25</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59" w:history="1">
        <w:r w:rsidR="00045245" w:rsidRPr="00BF1EA9">
          <w:rPr>
            <w:rStyle w:val="Hiperpovezava"/>
            <w:noProof/>
          </w:rPr>
          <w:t>Slika 15: Udeleženci UTŽO glede na končano štiriletno srednjo šolo</w:t>
        </w:r>
        <w:r w:rsidR="00045245">
          <w:rPr>
            <w:noProof/>
            <w:webHidden/>
          </w:rPr>
          <w:tab/>
        </w:r>
        <w:r w:rsidR="00045245">
          <w:rPr>
            <w:noProof/>
            <w:webHidden/>
          </w:rPr>
          <w:fldChar w:fldCharType="begin"/>
        </w:r>
        <w:r w:rsidR="00045245">
          <w:rPr>
            <w:noProof/>
            <w:webHidden/>
          </w:rPr>
          <w:instrText xml:space="preserve"> PAGEREF _Toc507763359 \h </w:instrText>
        </w:r>
        <w:r w:rsidR="00045245">
          <w:rPr>
            <w:noProof/>
            <w:webHidden/>
          </w:rPr>
        </w:r>
        <w:r w:rsidR="00045245">
          <w:rPr>
            <w:noProof/>
            <w:webHidden/>
          </w:rPr>
          <w:fldChar w:fldCharType="separate"/>
        </w:r>
        <w:r w:rsidR="006D435A">
          <w:rPr>
            <w:noProof/>
            <w:webHidden/>
          </w:rPr>
          <w:t>25</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60" w:history="1">
        <w:r w:rsidR="00045245" w:rsidRPr="00BF1EA9">
          <w:rPr>
            <w:rStyle w:val="Hiperpovezava"/>
            <w:noProof/>
          </w:rPr>
          <w:t>Slika 16: Financiranje UTŽO</w:t>
        </w:r>
        <w:r w:rsidR="00045245">
          <w:rPr>
            <w:noProof/>
            <w:webHidden/>
          </w:rPr>
          <w:tab/>
        </w:r>
        <w:r w:rsidR="00045245">
          <w:rPr>
            <w:noProof/>
            <w:webHidden/>
          </w:rPr>
          <w:fldChar w:fldCharType="begin"/>
        </w:r>
        <w:r w:rsidR="00045245">
          <w:rPr>
            <w:noProof/>
            <w:webHidden/>
          </w:rPr>
          <w:instrText xml:space="preserve"> PAGEREF _Toc507763360 \h </w:instrText>
        </w:r>
        <w:r w:rsidR="00045245">
          <w:rPr>
            <w:noProof/>
            <w:webHidden/>
          </w:rPr>
        </w:r>
        <w:r w:rsidR="00045245">
          <w:rPr>
            <w:noProof/>
            <w:webHidden/>
          </w:rPr>
          <w:fldChar w:fldCharType="separate"/>
        </w:r>
        <w:r w:rsidR="006D435A">
          <w:rPr>
            <w:noProof/>
            <w:webHidden/>
          </w:rPr>
          <w:t>26</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61" w:history="1">
        <w:r w:rsidR="00045245" w:rsidRPr="00BF1EA9">
          <w:rPr>
            <w:rStyle w:val="Hiperpovezava"/>
            <w:noProof/>
          </w:rPr>
          <w:t>Slika 17: Udeleženci ŠK po spolu</w:t>
        </w:r>
        <w:r w:rsidR="00045245">
          <w:rPr>
            <w:noProof/>
            <w:webHidden/>
          </w:rPr>
          <w:tab/>
        </w:r>
        <w:r w:rsidR="00045245">
          <w:rPr>
            <w:noProof/>
            <w:webHidden/>
          </w:rPr>
          <w:fldChar w:fldCharType="begin"/>
        </w:r>
        <w:r w:rsidR="00045245">
          <w:rPr>
            <w:noProof/>
            <w:webHidden/>
          </w:rPr>
          <w:instrText xml:space="preserve"> PAGEREF _Toc507763361 \h </w:instrText>
        </w:r>
        <w:r w:rsidR="00045245">
          <w:rPr>
            <w:noProof/>
            <w:webHidden/>
          </w:rPr>
        </w:r>
        <w:r w:rsidR="00045245">
          <w:rPr>
            <w:noProof/>
            <w:webHidden/>
          </w:rPr>
          <w:fldChar w:fldCharType="separate"/>
        </w:r>
        <w:r w:rsidR="006D435A">
          <w:rPr>
            <w:noProof/>
            <w:webHidden/>
          </w:rPr>
          <w:t>26</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62" w:history="1">
        <w:r w:rsidR="00045245" w:rsidRPr="00BF1EA9">
          <w:rPr>
            <w:rStyle w:val="Hiperpovezava"/>
            <w:noProof/>
          </w:rPr>
          <w:t>Slika 18: Udeleženci ŠK po zaposlitvenem statusu</w:t>
        </w:r>
        <w:r w:rsidR="00045245">
          <w:rPr>
            <w:noProof/>
            <w:webHidden/>
          </w:rPr>
          <w:tab/>
        </w:r>
        <w:r w:rsidR="00045245">
          <w:rPr>
            <w:noProof/>
            <w:webHidden/>
          </w:rPr>
          <w:fldChar w:fldCharType="begin"/>
        </w:r>
        <w:r w:rsidR="00045245">
          <w:rPr>
            <w:noProof/>
            <w:webHidden/>
          </w:rPr>
          <w:instrText xml:space="preserve"> PAGEREF _Toc507763362 \h </w:instrText>
        </w:r>
        <w:r w:rsidR="00045245">
          <w:rPr>
            <w:noProof/>
            <w:webHidden/>
          </w:rPr>
        </w:r>
        <w:r w:rsidR="00045245">
          <w:rPr>
            <w:noProof/>
            <w:webHidden/>
          </w:rPr>
          <w:fldChar w:fldCharType="separate"/>
        </w:r>
        <w:r w:rsidR="006D435A">
          <w:rPr>
            <w:noProof/>
            <w:webHidden/>
          </w:rPr>
          <w:t>27</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63" w:history="1">
        <w:r w:rsidR="00045245" w:rsidRPr="00BF1EA9">
          <w:rPr>
            <w:rStyle w:val="Hiperpovezava"/>
            <w:noProof/>
          </w:rPr>
          <w:t>Slika 19: Udeleženci ŠK po starosti</w:t>
        </w:r>
        <w:r w:rsidR="00045245">
          <w:rPr>
            <w:noProof/>
            <w:webHidden/>
          </w:rPr>
          <w:tab/>
        </w:r>
        <w:r w:rsidR="00045245">
          <w:rPr>
            <w:noProof/>
            <w:webHidden/>
          </w:rPr>
          <w:fldChar w:fldCharType="begin"/>
        </w:r>
        <w:r w:rsidR="00045245">
          <w:rPr>
            <w:noProof/>
            <w:webHidden/>
          </w:rPr>
          <w:instrText xml:space="preserve"> PAGEREF _Toc507763363 \h </w:instrText>
        </w:r>
        <w:r w:rsidR="00045245">
          <w:rPr>
            <w:noProof/>
            <w:webHidden/>
          </w:rPr>
        </w:r>
        <w:r w:rsidR="00045245">
          <w:rPr>
            <w:noProof/>
            <w:webHidden/>
          </w:rPr>
          <w:fldChar w:fldCharType="separate"/>
        </w:r>
        <w:r w:rsidR="006D435A">
          <w:rPr>
            <w:noProof/>
            <w:webHidden/>
          </w:rPr>
          <w:t>27</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64" w:history="1">
        <w:r w:rsidR="00045245" w:rsidRPr="00BF1EA9">
          <w:rPr>
            <w:rStyle w:val="Hiperpovezava"/>
            <w:noProof/>
          </w:rPr>
          <w:t>Slika 20: Udeleženci ŠK glede na končano štiriletno srednjo šolo</w:t>
        </w:r>
        <w:r w:rsidR="00045245">
          <w:rPr>
            <w:noProof/>
            <w:webHidden/>
          </w:rPr>
          <w:tab/>
        </w:r>
        <w:r w:rsidR="00045245">
          <w:rPr>
            <w:noProof/>
            <w:webHidden/>
          </w:rPr>
          <w:fldChar w:fldCharType="begin"/>
        </w:r>
        <w:r w:rsidR="00045245">
          <w:rPr>
            <w:noProof/>
            <w:webHidden/>
          </w:rPr>
          <w:instrText xml:space="preserve"> PAGEREF _Toc507763364 \h </w:instrText>
        </w:r>
        <w:r w:rsidR="00045245">
          <w:rPr>
            <w:noProof/>
            <w:webHidden/>
          </w:rPr>
        </w:r>
        <w:r w:rsidR="00045245">
          <w:rPr>
            <w:noProof/>
            <w:webHidden/>
          </w:rPr>
          <w:fldChar w:fldCharType="separate"/>
        </w:r>
        <w:r w:rsidR="006D435A">
          <w:rPr>
            <w:noProof/>
            <w:webHidden/>
          </w:rPr>
          <w:t>28</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65" w:history="1">
        <w:r w:rsidR="00045245" w:rsidRPr="00BF1EA9">
          <w:rPr>
            <w:rStyle w:val="Hiperpovezava"/>
            <w:noProof/>
          </w:rPr>
          <w:t>Slika 21: Financiranje ŠK</w:t>
        </w:r>
        <w:r w:rsidR="00045245">
          <w:rPr>
            <w:noProof/>
            <w:webHidden/>
          </w:rPr>
          <w:tab/>
        </w:r>
        <w:r w:rsidR="00045245">
          <w:rPr>
            <w:noProof/>
            <w:webHidden/>
          </w:rPr>
          <w:fldChar w:fldCharType="begin"/>
        </w:r>
        <w:r w:rsidR="00045245">
          <w:rPr>
            <w:noProof/>
            <w:webHidden/>
          </w:rPr>
          <w:instrText xml:space="preserve"> PAGEREF _Toc507763365 \h </w:instrText>
        </w:r>
        <w:r w:rsidR="00045245">
          <w:rPr>
            <w:noProof/>
            <w:webHidden/>
          </w:rPr>
        </w:r>
        <w:r w:rsidR="00045245">
          <w:rPr>
            <w:noProof/>
            <w:webHidden/>
          </w:rPr>
          <w:fldChar w:fldCharType="separate"/>
        </w:r>
        <w:r w:rsidR="006D435A">
          <w:rPr>
            <w:noProof/>
            <w:webHidden/>
          </w:rPr>
          <w:t>28</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66" w:history="1">
        <w:r w:rsidR="00045245" w:rsidRPr="00BF1EA9">
          <w:rPr>
            <w:rStyle w:val="Hiperpovezava"/>
            <w:noProof/>
          </w:rPr>
          <w:t>Slika 22: Informiranje in svetovanje za brezposelne – udeleženci po spolu</w:t>
        </w:r>
        <w:r w:rsidR="00045245">
          <w:rPr>
            <w:noProof/>
            <w:webHidden/>
          </w:rPr>
          <w:tab/>
        </w:r>
        <w:r w:rsidR="00045245">
          <w:rPr>
            <w:noProof/>
            <w:webHidden/>
          </w:rPr>
          <w:fldChar w:fldCharType="begin"/>
        </w:r>
        <w:r w:rsidR="00045245">
          <w:rPr>
            <w:noProof/>
            <w:webHidden/>
          </w:rPr>
          <w:instrText xml:space="preserve"> PAGEREF _Toc507763366 \h </w:instrText>
        </w:r>
        <w:r w:rsidR="00045245">
          <w:rPr>
            <w:noProof/>
            <w:webHidden/>
          </w:rPr>
        </w:r>
        <w:r w:rsidR="00045245">
          <w:rPr>
            <w:noProof/>
            <w:webHidden/>
          </w:rPr>
          <w:fldChar w:fldCharType="separate"/>
        </w:r>
        <w:r w:rsidR="006D435A">
          <w:rPr>
            <w:noProof/>
            <w:webHidden/>
          </w:rPr>
          <w:t>29</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67" w:history="1">
        <w:r w:rsidR="00045245" w:rsidRPr="00BF1EA9">
          <w:rPr>
            <w:rStyle w:val="Hiperpovezava"/>
            <w:noProof/>
          </w:rPr>
          <w:t>Slika 23: Informiranje in svetovanje za brezposelne – po statusu</w:t>
        </w:r>
        <w:r w:rsidR="00045245">
          <w:rPr>
            <w:noProof/>
            <w:webHidden/>
          </w:rPr>
          <w:tab/>
        </w:r>
        <w:r w:rsidR="00045245">
          <w:rPr>
            <w:noProof/>
            <w:webHidden/>
          </w:rPr>
          <w:fldChar w:fldCharType="begin"/>
        </w:r>
        <w:r w:rsidR="00045245">
          <w:rPr>
            <w:noProof/>
            <w:webHidden/>
          </w:rPr>
          <w:instrText xml:space="preserve"> PAGEREF _Toc507763367 \h </w:instrText>
        </w:r>
        <w:r w:rsidR="00045245">
          <w:rPr>
            <w:noProof/>
            <w:webHidden/>
          </w:rPr>
        </w:r>
        <w:r w:rsidR="00045245">
          <w:rPr>
            <w:noProof/>
            <w:webHidden/>
          </w:rPr>
          <w:fldChar w:fldCharType="separate"/>
        </w:r>
        <w:r w:rsidR="006D435A">
          <w:rPr>
            <w:noProof/>
            <w:webHidden/>
          </w:rPr>
          <w:t>30</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68" w:history="1">
        <w:r w:rsidR="00045245" w:rsidRPr="00BF1EA9">
          <w:rPr>
            <w:rStyle w:val="Hiperpovezava"/>
            <w:noProof/>
          </w:rPr>
          <w:t>Slika 24: Informiranje in svetovanje za brezposelne – po starosti</w:t>
        </w:r>
        <w:r w:rsidR="00045245">
          <w:rPr>
            <w:noProof/>
            <w:webHidden/>
          </w:rPr>
          <w:tab/>
        </w:r>
        <w:r w:rsidR="00045245">
          <w:rPr>
            <w:noProof/>
            <w:webHidden/>
          </w:rPr>
          <w:fldChar w:fldCharType="begin"/>
        </w:r>
        <w:r w:rsidR="00045245">
          <w:rPr>
            <w:noProof/>
            <w:webHidden/>
          </w:rPr>
          <w:instrText xml:space="preserve"> PAGEREF _Toc507763368 \h </w:instrText>
        </w:r>
        <w:r w:rsidR="00045245">
          <w:rPr>
            <w:noProof/>
            <w:webHidden/>
          </w:rPr>
        </w:r>
        <w:r w:rsidR="00045245">
          <w:rPr>
            <w:noProof/>
            <w:webHidden/>
          </w:rPr>
          <w:fldChar w:fldCharType="separate"/>
        </w:r>
        <w:r w:rsidR="006D435A">
          <w:rPr>
            <w:noProof/>
            <w:webHidden/>
          </w:rPr>
          <w:t>30</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69" w:history="1">
        <w:r w:rsidR="00045245" w:rsidRPr="00BF1EA9">
          <w:rPr>
            <w:rStyle w:val="Hiperpovezava"/>
            <w:noProof/>
          </w:rPr>
          <w:t>Slika 25: Informiranje in svetovanje za brezposelne – glede na končano štiriletno srednjo šolo</w:t>
        </w:r>
        <w:r w:rsidR="00045245">
          <w:rPr>
            <w:noProof/>
            <w:webHidden/>
          </w:rPr>
          <w:tab/>
        </w:r>
        <w:r w:rsidR="00045245">
          <w:rPr>
            <w:noProof/>
            <w:webHidden/>
          </w:rPr>
          <w:fldChar w:fldCharType="begin"/>
        </w:r>
        <w:r w:rsidR="00045245">
          <w:rPr>
            <w:noProof/>
            <w:webHidden/>
          </w:rPr>
          <w:instrText xml:space="preserve"> PAGEREF _Toc507763369 \h </w:instrText>
        </w:r>
        <w:r w:rsidR="00045245">
          <w:rPr>
            <w:noProof/>
            <w:webHidden/>
          </w:rPr>
        </w:r>
        <w:r w:rsidR="00045245">
          <w:rPr>
            <w:noProof/>
            <w:webHidden/>
          </w:rPr>
          <w:fldChar w:fldCharType="separate"/>
        </w:r>
        <w:r w:rsidR="006D435A">
          <w:rPr>
            <w:noProof/>
            <w:webHidden/>
          </w:rPr>
          <w:t>30</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70" w:history="1">
        <w:r w:rsidR="00045245" w:rsidRPr="00BF1EA9">
          <w:rPr>
            <w:rStyle w:val="Hiperpovezava"/>
            <w:noProof/>
          </w:rPr>
          <w:t xml:space="preserve">Slika 26: Informiranje in svetovanje za brezposelne </w:t>
        </w:r>
        <w:r w:rsidR="00045245" w:rsidRPr="00BF1EA9">
          <w:rPr>
            <w:rStyle w:val="Hiperpovezava"/>
            <w:rFonts w:cstheme="minorHAnsi"/>
            <w:noProof/>
          </w:rPr>
          <w:t>−</w:t>
        </w:r>
        <w:r w:rsidR="00045245" w:rsidRPr="00BF1EA9">
          <w:rPr>
            <w:rStyle w:val="Hiperpovezava"/>
            <w:noProof/>
          </w:rPr>
          <w:t xml:space="preserve"> finance</w:t>
        </w:r>
        <w:r w:rsidR="00045245">
          <w:rPr>
            <w:noProof/>
            <w:webHidden/>
          </w:rPr>
          <w:tab/>
        </w:r>
        <w:r w:rsidR="00045245">
          <w:rPr>
            <w:noProof/>
            <w:webHidden/>
          </w:rPr>
          <w:fldChar w:fldCharType="begin"/>
        </w:r>
        <w:r w:rsidR="00045245">
          <w:rPr>
            <w:noProof/>
            <w:webHidden/>
          </w:rPr>
          <w:instrText xml:space="preserve"> PAGEREF _Toc507763370 \h </w:instrText>
        </w:r>
        <w:r w:rsidR="00045245">
          <w:rPr>
            <w:noProof/>
            <w:webHidden/>
          </w:rPr>
        </w:r>
        <w:r w:rsidR="00045245">
          <w:rPr>
            <w:noProof/>
            <w:webHidden/>
          </w:rPr>
          <w:fldChar w:fldCharType="separate"/>
        </w:r>
        <w:r w:rsidR="006D435A">
          <w:rPr>
            <w:noProof/>
            <w:webHidden/>
          </w:rPr>
          <w:t>31</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71" w:history="1">
        <w:r w:rsidR="00045245" w:rsidRPr="00BF1EA9">
          <w:rPr>
            <w:rStyle w:val="Hiperpovezava"/>
            <w:noProof/>
          </w:rPr>
          <w:t>Slika 27: Svetovanci ISIO po spolu</w:t>
        </w:r>
        <w:r w:rsidR="00045245">
          <w:rPr>
            <w:noProof/>
            <w:webHidden/>
          </w:rPr>
          <w:tab/>
        </w:r>
        <w:r w:rsidR="00045245">
          <w:rPr>
            <w:noProof/>
            <w:webHidden/>
          </w:rPr>
          <w:fldChar w:fldCharType="begin"/>
        </w:r>
        <w:r w:rsidR="00045245">
          <w:rPr>
            <w:noProof/>
            <w:webHidden/>
          </w:rPr>
          <w:instrText xml:space="preserve"> PAGEREF _Toc507763371 \h </w:instrText>
        </w:r>
        <w:r w:rsidR="00045245">
          <w:rPr>
            <w:noProof/>
            <w:webHidden/>
          </w:rPr>
        </w:r>
        <w:r w:rsidR="00045245">
          <w:rPr>
            <w:noProof/>
            <w:webHidden/>
          </w:rPr>
          <w:fldChar w:fldCharType="separate"/>
        </w:r>
        <w:r w:rsidR="006D435A">
          <w:rPr>
            <w:noProof/>
            <w:webHidden/>
          </w:rPr>
          <w:t>33</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72" w:history="1">
        <w:r w:rsidR="00045245" w:rsidRPr="00BF1EA9">
          <w:rPr>
            <w:rStyle w:val="Hiperpovezava"/>
            <w:noProof/>
          </w:rPr>
          <w:t>Slika 28: Svetovanci ISIO po zaposlitvenem statusu</w:t>
        </w:r>
        <w:r w:rsidR="00045245">
          <w:rPr>
            <w:noProof/>
            <w:webHidden/>
          </w:rPr>
          <w:tab/>
        </w:r>
        <w:r w:rsidR="00045245">
          <w:rPr>
            <w:noProof/>
            <w:webHidden/>
          </w:rPr>
          <w:fldChar w:fldCharType="begin"/>
        </w:r>
        <w:r w:rsidR="00045245">
          <w:rPr>
            <w:noProof/>
            <w:webHidden/>
          </w:rPr>
          <w:instrText xml:space="preserve"> PAGEREF _Toc507763372 \h </w:instrText>
        </w:r>
        <w:r w:rsidR="00045245">
          <w:rPr>
            <w:noProof/>
            <w:webHidden/>
          </w:rPr>
        </w:r>
        <w:r w:rsidR="00045245">
          <w:rPr>
            <w:noProof/>
            <w:webHidden/>
          </w:rPr>
          <w:fldChar w:fldCharType="separate"/>
        </w:r>
        <w:r w:rsidR="006D435A">
          <w:rPr>
            <w:noProof/>
            <w:webHidden/>
          </w:rPr>
          <w:t>33</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73" w:history="1">
        <w:r w:rsidR="00045245" w:rsidRPr="00BF1EA9">
          <w:rPr>
            <w:rStyle w:val="Hiperpovezava"/>
            <w:noProof/>
          </w:rPr>
          <w:t>Slika 29: Svetovanci ISIO glede na raven izobrazbe</w:t>
        </w:r>
        <w:r w:rsidR="00045245">
          <w:rPr>
            <w:noProof/>
            <w:webHidden/>
          </w:rPr>
          <w:tab/>
        </w:r>
        <w:r w:rsidR="00045245">
          <w:rPr>
            <w:noProof/>
            <w:webHidden/>
          </w:rPr>
          <w:fldChar w:fldCharType="begin"/>
        </w:r>
        <w:r w:rsidR="00045245">
          <w:rPr>
            <w:noProof/>
            <w:webHidden/>
          </w:rPr>
          <w:instrText xml:space="preserve"> PAGEREF _Toc507763373 \h </w:instrText>
        </w:r>
        <w:r w:rsidR="00045245">
          <w:rPr>
            <w:noProof/>
            <w:webHidden/>
          </w:rPr>
        </w:r>
        <w:r w:rsidR="00045245">
          <w:rPr>
            <w:noProof/>
            <w:webHidden/>
          </w:rPr>
          <w:fldChar w:fldCharType="separate"/>
        </w:r>
        <w:r w:rsidR="006D435A">
          <w:rPr>
            <w:noProof/>
            <w:webHidden/>
          </w:rPr>
          <w:t>34</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74" w:history="1">
        <w:r w:rsidR="00045245" w:rsidRPr="00BF1EA9">
          <w:rPr>
            <w:rStyle w:val="Hiperpovezava"/>
            <w:noProof/>
          </w:rPr>
          <w:t>Slika 30: Izobraževalni programi v MIC</w:t>
        </w:r>
        <w:r w:rsidR="00045245">
          <w:rPr>
            <w:noProof/>
            <w:webHidden/>
          </w:rPr>
          <w:tab/>
        </w:r>
        <w:r w:rsidR="00045245">
          <w:rPr>
            <w:noProof/>
            <w:webHidden/>
          </w:rPr>
          <w:fldChar w:fldCharType="begin"/>
        </w:r>
        <w:r w:rsidR="00045245">
          <w:rPr>
            <w:noProof/>
            <w:webHidden/>
          </w:rPr>
          <w:instrText xml:space="preserve"> PAGEREF _Toc507763374 \h </w:instrText>
        </w:r>
        <w:r w:rsidR="00045245">
          <w:rPr>
            <w:noProof/>
            <w:webHidden/>
          </w:rPr>
        </w:r>
        <w:r w:rsidR="00045245">
          <w:rPr>
            <w:noProof/>
            <w:webHidden/>
          </w:rPr>
          <w:fldChar w:fldCharType="separate"/>
        </w:r>
        <w:r w:rsidR="006D435A">
          <w:rPr>
            <w:noProof/>
            <w:webHidden/>
          </w:rPr>
          <w:t>36</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75" w:history="1">
        <w:r w:rsidR="00045245" w:rsidRPr="00BF1EA9">
          <w:rPr>
            <w:rStyle w:val="Hiperpovezava"/>
            <w:noProof/>
          </w:rPr>
          <w:t>Slika 31: Izobraževalni programi v MIC</w:t>
        </w:r>
        <w:r w:rsidR="00045245">
          <w:rPr>
            <w:noProof/>
            <w:webHidden/>
          </w:rPr>
          <w:tab/>
        </w:r>
        <w:r w:rsidR="00045245">
          <w:rPr>
            <w:noProof/>
            <w:webHidden/>
          </w:rPr>
          <w:fldChar w:fldCharType="begin"/>
        </w:r>
        <w:r w:rsidR="00045245">
          <w:rPr>
            <w:noProof/>
            <w:webHidden/>
          </w:rPr>
          <w:instrText xml:space="preserve"> PAGEREF _Toc507763375 \h </w:instrText>
        </w:r>
        <w:r w:rsidR="00045245">
          <w:rPr>
            <w:noProof/>
            <w:webHidden/>
          </w:rPr>
        </w:r>
        <w:r w:rsidR="00045245">
          <w:rPr>
            <w:noProof/>
            <w:webHidden/>
          </w:rPr>
          <w:fldChar w:fldCharType="separate"/>
        </w:r>
        <w:r w:rsidR="006D435A">
          <w:rPr>
            <w:noProof/>
            <w:webHidden/>
          </w:rPr>
          <w:t>36</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76" w:history="1">
        <w:r w:rsidR="00045245" w:rsidRPr="00BF1EA9">
          <w:rPr>
            <w:rStyle w:val="Hiperpovezava"/>
            <w:noProof/>
          </w:rPr>
          <w:t>Slika 32: Kandidati za potrjevanje NPK po doseženi izobrazbi</w:t>
        </w:r>
        <w:r w:rsidR="00045245">
          <w:rPr>
            <w:noProof/>
            <w:webHidden/>
          </w:rPr>
          <w:tab/>
        </w:r>
        <w:r w:rsidR="00045245">
          <w:rPr>
            <w:noProof/>
            <w:webHidden/>
          </w:rPr>
          <w:fldChar w:fldCharType="begin"/>
        </w:r>
        <w:r w:rsidR="00045245">
          <w:rPr>
            <w:noProof/>
            <w:webHidden/>
          </w:rPr>
          <w:instrText xml:space="preserve"> PAGEREF _Toc507763376 \h </w:instrText>
        </w:r>
        <w:r w:rsidR="00045245">
          <w:rPr>
            <w:noProof/>
            <w:webHidden/>
          </w:rPr>
        </w:r>
        <w:r w:rsidR="00045245">
          <w:rPr>
            <w:noProof/>
            <w:webHidden/>
          </w:rPr>
          <w:fldChar w:fldCharType="separate"/>
        </w:r>
        <w:r w:rsidR="006D435A">
          <w:rPr>
            <w:noProof/>
            <w:webHidden/>
          </w:rPr>
          <w:t>49</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77" w:history="1">
        <w:r w:rsidR="00045245" w:rsidRPr="00BF1EA9">
          <w:rPr>
            <w:rStyle w:val="Hiperpovezava"/>
            <w:noProof/>
          </w:rPr>
          <w:t>Slika 33: Kandidati za potrjevanje NPK po ravni izobrazbe</w:t>
        </w:r>
        <w:r w:rsidR="00045245">
          <w:rPr>
            <w:noProof/>
            <w:webHidden/>
          </w:rPr>
          <w:tab/>
        </w:r>
        <w:r w:rsidR="00045245">
          <w:rPr>
            <w:noProof/>
            <w:webHidden/>
          </w:rPr>
          <w:fldChar w:fldCharType="begin"/>
        </w:r>
        <w:r w:rsidR="00045245">
          <w:rPr>
            <w:noProof/>
            <w:webHidden/>
          </w:rPr>
          <w:instrText xml:space="preserve"> PAGEREF _Toc507763377 \h </w:instrText>
        </w:r>
        <w:r w:rsidR="00045245">
          <w:rPr>
            <w:noProof/>
            <w:webHidden/>
          </w:rPr>
        </w:r>
        <w:r w:rsidR="00045245">
          <w:rPr>
            <w:noProof/>
            <w:webHidden/>
          </w:rPr>
          <w:fldChar w:fldCharType="separate"/>
        </w:r>
        <w:r w:rsidR="006D435A">
          <w:rPr>
            <w:noProof/>
            <w:webHidden/>
          </w:rPr>
          <w:t>50</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78" w:history="1">
        <w:r w:rsidR="00045245" w:rsidRPr="00BF1EA9">
          <w:rPr>
            <w:rStyle w:val="Hiperpovezava"/>
            <w:noProof/>
          </w:rPr>
          <w:t>Slika 34: Zaprte osebe, vključene v program usposabljanja, po spolu, starosti in izobrazbi</w:t>
        </w:r>
        <w:r w:rsidR="00045245">
          <w:rPr>
            <w:noProof/>
            <w:webHidden/>
          </w:rPr>
          <w:tab/>
        </w:r>
        <w:r w:rsidR="00045245">
          <w:rPr>
            <w:noProof/>
            <w:webHidden/>
          </w:rPr>
          <w:fldChar w:fldCharType="begin"/>
        </w:r>
        <w:r w:rsidR="00045245">
          <w:rPr>
            <w:noProof/>
            <w:webHidden/>
          </w:rPr>
          <w:instrText xml:space="preserve"> PAGEREF _Toc507763378 \h </w:instrText>
        </w:r>
        <w:r w:rsidR="00045245">
          <w:rPr>
            <w:noProof/>
            <w:webHidden/>
          </w:rPr>
        </w:r>
        <w:r w:rsidR="00045245">
          <w:rPr>
            <w:noProof/>
            <w:webHidden/>
          </w:rPr>
          <w:fldChar w:fldCharType="separate"/>
        </w:r>
        <w:r w:rsidR="006D435A">
          <w:rPr>
            <w:noProof/>
            <w:webHidden/>
          </w:rPr>
          <w:t>62</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79" w:history="1">
        <w:r w:rsidR="00045245" w:rsidRPr="00BF1EA9">
          <w:rPr>
            <w:rStyle w:val="Hiperpovezava"/>
            <w:noProof/>
          </w:rPr>
          <w:t>Slika 35: Udeleženci SSU po izobrazbi</w:t>
        </w:r>
        <w:r w:rsidR="00045245">
          <w:rPr>
            <w:noProof/>
            <w:webHidden/>
          </w:rPr>
          <w:tab/>
        </w:r>
        <w:r w:rsidR="00045245">
          <w:rPr>
            <w:noProof/>
            <w:webHidden/>
          </w:rPr>
          <w:fldChar w:fldCharType="begin"/>
        </w:r>
        <w:r w:rsidR="00045245">
          <w:rPr>
            <w:noProof/>
            <w:webHidden/>
          </w:rPr>
          <w:instrText xml:space="preserve"> PAGEREF _Toc507763379 \h </w:instrText>
        </w:r>
        <w:r w:rsidR="00045245">
          <w:rPr>
            <w:noProof/>
            <w:webHidden/>
          </w:rPr>
        </w:r>
        <w:r w:rsidR="00045245">
          <w:rPr>
            <w:noProof/>
            <w:webHidden/>
          </w:rPr>
          <w:fldChar w:fldCharType="separate"/>
        </w:r>
        <w:r w:rsidR="006D435A">
          <w:rPr>
            <w:noProof/>
            <w:webHidden/>
          </w:rPr>
          <w:t>72</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80" w:history="1">
        <w:r w:rsidR="00045245" w:rsidRPr="00BF1EA9">
          <w:rPr>
            <w:rStyle w:val="Hiperpovezava"/>
            <w:noProof/>
          </w:rPr>
          <w:t>Slika 36: Udeleženci BZ po izobrazbi</w:t>
        </w:r>
        <w:r w:rsidR="00045245">
          <w:rPr>
            <w:noProof/>
            <w:webHidden/>
          </w:rPr>
          <w:tab/>
        </w:r>
        <w:r w:rsidR="00045245">
          <w:rPr>
            <w:noProof/>
            <w:webHidden/>
          </w:rPr>
          <w:fldChar w:fldCharType="begin"/>
        </w:r>
        <w:r w:rsidR="00045245">
          <w:rPr>
            <w:noProof/>
            <w:webHidden/>
          </w:rPr>
          <w:instrText xml:space="preserve"> PAGEREF _Toc507763380 \h </w:instrText>
        </w:r>
        <w:r w:rsidR="00045245">
          <w:rPr>
            <w:noProof/>
            <w:webHidden/>
          </w:rPr>
        </w:r>
        <w:r w:rsidR="00045245">
          <w:rPr>
            <w:noProof/>
            <w:webHidden/>
          </w:rPr>
          <w:fldChar w:fldCharType="separate"/>
        </w:r>
        <w:r w:rsidR="006D435A">
          <w:rPr>
            <w:noProof/>
            <w:webHidden/>
          </w:rPr>
          <w:t>73</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81" w:history="1">
        <w:r w:rsidR="00045245" w:rsidRPr="00BF1EA9">
          <w:rPr>
            <w:rStyle w:val="Hiperpovezava"/>
            <w:noProof/>
          </w:rPr>
          <w:t>Slika 37: Udeleženci UTŽO po izobrazbi</w:t>
        </w:r>
        <w:r w:rsidR="00045245">
          <w:rPr>
            <w:noProof/>
            <w:webHidden/>
          </w:rPr>
          <w:tab/>
        </w:r>
        <w:r w:rsidR="00045245">
          <w:rPr>
            <w:noProof/>
            <w:webHidden/>
          </w:rPr>
          <w:fldChar w:fldCharType="begin"/>
        </w:r>
        <w:r w:rsidR="00045245">
          <w:rPr>
            <w:noProof/>
            <w:webHidden/>
          </w:rPr>
          <w:instrText xml:space="preserve"> PAGEREF _Toc507763381 \h </w:instrText>
        </w:r>
        <w:r w:rsidR="00045245">
          <w:rPr>
            <w:noProof/>
            <w:webHidden/>
          </w:rPr>
        </w:r>
        <w:r w:rsidR="00045245">
          <w:rPr>
            <w:noProof/>
            <w:webHidden/>
          </w:rPr>
          <w:fldChar w:fldCharType="separate"/>
        </w:r>
        <w:r w:rsidR="006D435A">
          <w:rPr>
            <w:noProof/>
            <w:webHidden/>
          </w:rPr>
          <w:t>73</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82" w:history="1">
        <w:r w:rsidR="00045245" w:rsidRPr="00BF1EA9">
          <w:rPr>
            <w:rStyle w:val="Hiperpovezava"/>
            <w:noProof/>
          </w:rPr>
          <w:t>Slika 38: Udeleženci ŠK po izobrazbi</w:t>
        </w:r>
        <w:r w:rsidR="00045245">
          <w:rPr>
            <w:noProof/>
            <w:webHidden/>
          </w:rPr>
          <w:tab/>
        </w:r>
        <w:r w:rsidR="00045245">
          <w:rPr>
            <w:noProof/>
            <w:webHidden/>
          </w:rPr>
          <w:fldChar w:fldCharType="begin"/>
        </w:r>
        <w:r w:rsidR="00045245">
          <w:rPr>
            <w:noProof/>
            <w:webHidden/>
          </w:rPr>
          <w:instrText xml:space="preserve"> PAGEREF _Toc507763382 \h </w:instrText>
        </w:r>
        <w:r w:rsidR="00045245">
          <w:rPr>
            <w:noProof/>
            <w:webHidden/>
          </w:rPr>
        </w:r>
        <w:r w:rsidR="00045245">
          <w:rPr>
            <w:noProof/>
            <w:webHidden/>
          </w:rPr>
          <w:fldChar w:fldCharType="separate"/>
        </w:r>
        <w:r w:rsidR="006D435A">
          <w:rPr>
            <w:noProof/>
            <w:webHidden/>
          </w:rPr>
          <w:t>74</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83" w:history="1">
        <w:r w:rsidR="00045245" w:rsidRPr="00BF1EA9">
          <w:rPr>
            <w:rStyle w:val="Hiperpovezava"/>
            <w:noProof/>
          </w:rPr>
          <w:t>Slika 39: Informiranje in svetovanje za brezposelne – po izobrazbi</w:t>
        </w:r>
        <w:r w:rsidR="00045245">
          <w:rPr>
            <w:noProof/>
            <w:webHidden/>
          </w:rPr>
          <w:tab/>
        </w:r>
        <w:r w:rsidR="00045245">
          <w:rPr>
            <w:noProof/>
            <w:webHidden/>
          </w:rPr>
          <w:fldChar w:fldCharType="begin"/>
        </w:r>
        <w:r w:rsidR="00045245">
          <w:rPr>
            <w:noProof/>
            <w:webHidden/>
          </w:rPr>
          <w:instrText xml:space="preserve"> PAGEREF _Toc507763383 \h </w:instrText>
        </w:r>
        <w:r w:rsidR="00045245">
          <w:rPr>
            <w:noProof/>
            <w:webHidden/>
          </w:rPr>
        </w:r>
        <w:r w:rsidR="00045245">
          <w:rPr>
            <w:noProof/>
            <w:webHidden/>
          </w:rPr>
          <w:fldChar w:fldCharType="separate"/>
        </w:r>
        <w:r w:rsidR="006D435A">
          <w:rPr>
            <w:noProof/>
            <w:webHidden/>
          </w:rPr>
          <w:t>74</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84" w:history="1">
        <w:r w:rsidR="00045245" w:rsidRPr="00BF1EA9">
          <w:rPr>
            <w:rStyle w:val="Hiperpovezava"/>
            <w:noProof/>
          </w:rPr>
          <w:t>Slika 40: Svetovanci ISIO po doseženi izobrazbi</w:t>
        </w:r>
        <w:r w:rsidR="00045245">
          <w:rPr>
            <w:noProof/>
            <w:webHidden/>
          </w:rPr>
          <w:tab/>
        </w:r>
        <w:r w:rsidR="00045245">
          <w:rPr>
            <w:noProof/>
            <w:webHidden/>
          </w:rPr>
          <w:fldChar w:fldCharType="begin"/>
        </w:r>
        <w:r w:rsidR="00045245">
          <w:rPr>
            <w:noProof/>
            <w:webHidden/>
          </w:rPr>
          <w:instrText xml:space="preserve"> PAGEREF _Toc507763384 \h </w:instrText>
        </w:r>
        <w:r w:rsidR="00045245">
          <w:rPr>
            <w:noProof/>
            <w:webHidden/>
          </w:rPr>
        </w:r>
        <w:r w:rsidR="00045245">
          <w:rPr>
            <w:noProof/>
            <w:webHidden/>
          </w:rPr>
          <w:fldChar w:fldCharType="separate"/>
        </w:r>
        <w:r w:rsidR="006D435A">
          <w:rPr>
            <w:noProof/>
            <w:webHidden/>
          </w:rPr>
          <w:t>75</w:t>
        </w:r>
        <w:r w:rsidR="00045245">
          <w:rPr>
            <w:noProof/>
            <w:webHidden/>
          </w:rPr>
          <w:fldChar w:fldCharType="end"/>
        </w:r>
      </w:hyperlink>
    </w:p>
    <w:p w:rsidR="00045245" w:rsidRDefault="00EB6E6F">
      <w:pPr>
        <w:pStyle w:val="Kazaloslik"/>
        <w:tabs>
          <w:tab w:val="right" w:leader="dot" w:pos="9062"/>
        </w:tabs>
        <w:rPr>
          <w:rFonts w:eastAsiaTheme="minorEastAsia"/>
          <w:noProof/>
          <w:lang w:val="en-GB" w:eastAsia="en-GB"/>
        </w:rPr>
      </w:pPr>
      <w:hyperlink w:anchor="_Toc507763385" w:history="1">
        <w:r w:rsidR="00045245" w:rsidRPr="00BF1EA9">
          <w:rPr>
            <w:rStyle w:val="Hiperpovezava"/>
            <w:noProof/>
          </w:rPr>
          <w:t>Slika 41: Izobraževalni programi v MIC</w:t>
        </w:r>
        <w:r w:rsidR="00045245">
          <w:rPr>
            <w:noProof/>
            <w:webHidden/>
          </w:rPr>
          <w:tab/>
        </w:r>
        <w:r w:rsidR="00045245">
          <w:rPr>
            <w:noProof/>
            <w:webHidden/>
          </w:rPr>
          <w:fldChar w:fldCharType="begin"/>
        </w:r>
        <w:r w:rsidR="00045245">
          <w:rPr>
            <w:noProof/>
            <w:webHidden/>
          </w:rPr>
          <w:instrText xml:space="preserve"> PAGEREF _Toc507763385 \h </w:instrText>
        </w:r>
        <w:r w:rsidR="00045245">
          <w:rPr>
            <w:noProof/>
            <w:webHidden/>
          </w:rPr>
        </w:r>
        <w:r w:rsidR="00045245">
          <w:rPr>
            <w:noProof/>
            <w:webHidden/>
          </w:rPr>
          <w:fldChar w:fldCharType="separate"/>
        </w:r>
        <w:r w:rsidR="006D435A">
          <w:rPr>
            <w:noProof/>
            <w:webHidden/>
          </w:rPr>
          <w:t>75</w:t>
        </w:r>
        <w:r w:rsidR="00045245">
          <w:rPr>
            <w:noProof/>
            <w:webHidden/>
          </w:rPr>
          <w:fldChar w:fldCharType="end"/>
        </w:r>
      </w:hyperlink>
    </w:p>
    <w:p w:rsidR="001F51EA" w:rsidRDefault="00722AF9" w:rsidP="00722AF9">
      <w:pPr>
        <w:pStyle w:val="Naslov2"/>
      </w:pPr>
      <w:r>
        <w:fldChar w:fldCharType="end"/>
      </w:r>
    </w:p>
    <w:p w:rsidR="001F51EA" w:rsidRDefault="001F51EA" w:rsidP="00722AF9">
      <w:pPr>
        <w:pStyle w:val="Naslov2"/>
      </w:pPr>
    </w:p>
    <w:p w:rsidR="001F51EA" w:rsidRDefault="001F51EA" w:rsidP="00722AF9">
      <w:pPr>
        <w:pStyle w:val="Naslov2"/>
      </w:pPr>
    </w:p>
    <w:p w:rsidR="001F51EA" w:rsidRDefault="001F51EA" w:rsidP="001F51EA"/>
    <w:p w:rsidR="001F51EA" w:rsidRDefault="001F51EA" w:rsidP="00722AF9">
      <w:pPr>
        <w:pStyle w:val="Naslov2"/>
      </w:pPr>
    </w:p>
    <w:p w:rsidR="001F51EA" w:rsidRPr="001F51EA" w:rsidRDefault="001F51EA" w:rsidP="001F51EA"/>
    <w:p w:rsidR="000507A7" w:rsidRDefault="000507A7">
      <w:pPr>
        <w:rPr>
          <w:rFonts w:asciiTheme="majorHAnsi" w:eastAsiaTheme="majorEastAsia" w:hAnsiTheme="majorHAnsi" w:cstheme="majorBidi"/>
          <w:b/>
          <w:bCs/>
          <w:color w:val="365F91" w:themeColor="accent1" w:themeShade="BF"/>
          <w:sz w:val="28"/>
          <w:szCs w:val="28"/>
        </w:rPr>
      </w:pPr>
      <w:r>
        <w:br w:type="page"/>
      </w:r>
    </w:p>
    <w:p w:rsidR="0065677B" w:rsidRPr="00380811" w:rsidRDefault="0065677B" w:rsidP="00380811">
      <w:pPr>
        <w:pStyle w:val="Naslov1"/>
      </w:pPr>
      <w:bookmarkStart w:id="3" w:name="_Toc507763257"/>
      <w:r w:rsidRPr="00380811">
        <w:lastRenderedPageBreak/>
        <w:t>Uvod</w:t>
      </w:r>
      <w:bookmarkEnd w:id="3"/>
      <w:r w:rsidRPr="00380811">
        <w:t xml:space="preserve"> </w:t>
      </w:r>
    </w:p>
    <w:p w:rsidR="008D4EDA" w:rsidRDefault="008D4EDA" w:rsidP="008D4EDA"/>
    <w:p w:rsidR="00300814" w:rsidRDefault="00931027" w:rsidP="008D4EDA">
      <w:r>
        <w:t>V skladu z ob</w:t>
      </w:r>
      <w:r w:rsidR="008D4EDA">
        <w:t xml:space="preserve">vezo, zapisano v </w:t>
      </w:r>
      <w:proofErr w:type="spellStart"/>
      <w:r w:rsidR="008D4EDA">
        <w:t>ReNPIO</w:t>
      </w:r>
      <w:proofErr w:type="spellEnd"/>
      <w:r w:rsidR="008D4EDA">
        <w:rPr>
          <w:rStyle w:val="Sprotnaopomba-sklic"/>
        </w:rPr>
        <w:footnoteReference w:id="1"/>
      </w:r>
      <w:r w:rsidR="008D4EDA">
        <w:t xml:space="preserve">, </w:t>
      </w:r>
      <w:r w:rsidR="00E50809">
        <w:t xml:space="preserve">moramo </w:t>
      </w:r>
      <w:r>
        <w:t xml:space="preserve">vsaki dve leti </w:t>
      </w:r>
      <w:r w:rsidR="008D4EDA">
        <w:t>predstaviti podrobnejšo analizo izvajanja programov in dejavnosti izobraževanja odraslih</w:t>
      </w:r>
      <w:r>
        <w:t>, zapisanih v nacionalnem programu.</w:t>
      </w:r>
      <w:r w:rsidR="008D4EDA">
        <w:t xml:space="preserve"> </w:t>
      </w:r>
      <w:r w:rsidRPr="00931027">
        <w:t>Osnovni</w:t>
      </w:r>
      <w:r>
        <w:t xml:space="preserve"> poudarki v analizi so namenjeni </w:t>
      </w:r>
      <w:r w:rsidRPr="00931027">
        <w:t xml:space="preserve">predstavitvi </w:t>
      </w:r>
      <w:r w:rsidR="008D4EDA">
        <w:t>uspešnost</w:t>
      </w:r>
      <w:r>
        <w:t>i</w:t>
      </w:r>
      <w:r w:rsidR="008D4EDA">
        <w:t xml:space="preserve"> pri doseganju v tem dokumentu zapisanih ciljnih vr</w:t>
      </w:r>
      <w:r>
        <w:t xml:space="preserve">ednosti na posameznih področjih. </w:t>
      </w:r>
      <w:r w:rsidR="00905AC5">
        <w:t>P</w:t>
      </w:r>
      <w:r>
        <w:t xml:space="preserve">oudarek </w:t>
      </w:r>
      <w:r w:rsidR="00905AC5">
        <w:t xml:space="preserve">je </w:t>
      </w:r>
      <w:r>
        <w:t xml:space="preserve">namenjen </w:t>
      </w:r>
      <w:r w:rsidR="00300814">
        <w:t xml:space="preserve">tudi </w:t>
      </w:r>
      <w:r>
        <w:t>prikazu</w:t>
      </w:r>
      <w:r w:rsidR="00CB7123">
        <w:t xml:space="preserve"> </w:t>
      </w:r>
      <w:r>
        <w:t>osnovnih značilnosti udeležencev v programih in</w:t>
      </w:r>
      <w:r w:rsidR="00300814">
        <w:t xml:space="preserve"> dejavnosti ter skladnosti</w:t>
      </w:r>
      <w:r>
        <w:t xml:space="preserve"> </w:t>
      </w:r>
      <w:r w:rsidR="00300814">
        <w:t>teh z opredeljenimi ciljnimi skupinami.</w:t>
      </w:r>
    </w:p>
    <w:p w:rsidR="00E8224C" w:rsidRDefault="00E8224C" w:rsidP="008D4EDA"/>
    <w:p w:rsidR="00E8224C" w:rsidRPr="00E8224C" w:rsidRDefault="00E8224C" w:rsidP="00E8224C">
      <w:pPr>
        <w:ind w:left="57"/>
        <w:rPr>
          <w:rFonts w:ascii="Arial" w:eastAsia="Times New Roman" w:hAnsi="Arial" w:cs="Arial"/>
          <w:sz w:val="20"/>
          <w:szCs w:val="20"/>
          <w:lang w:val="en-US"/>
        </w:rPr>
      </w:pPr>
      <w:r w:rsidRPr="00E8224C">
        <w:rPr>
          <w:rFonts w:ascii="Arial" w:eastAsia="Times New Roman" w:hAnsi="Arial" w:cs="Arial"/>
          <w:sz w:val="20"/>
          <w:szCs w:val="20"/>
        </w:rPr>
        <w:t xml:space="preserve">Analiza uresničevanja Resolucije o nacionalnem programu izobraževanja odraslih v Republiki Sloveniji 2013-2020 (ReNPIO13-20) za obdobje 2014-2016 se sprejema </w:t>
      </w:r>
      <w:r w:rsidRPr="00E8224C">
        <w:rPr>
          <w:rFonts w:ascii="Arial" w:eastAsia="Times New Roman" w:hAnsi="Arial" w:cs="Arial"/>
          <w:iCs/>
          <w:sz w:val="20"/>
          <w:szCs w:val="20"/>
          <w:lang w:eastAsia="sl-SI"/>
        </w:rPr>
        <w:t xml:space="preserve">na podlagi prvega odstavka 46. člena </w:t>
      </w:r>
      <w:r w:rsidRPr="00E8224C">
        <w:rPr>
          <w:rFonts w:ascii="Calibri" w:eastAsia="Calibri" w:hAnsi="Calibri" w:cs="Arial"/>
        </w:rPr>
        <w:t xml:space="preserve">Zakona o izobraževanju odraslih (ZIO-1) </w:t>
      </w:r>
      <w:r w:rsidRPr="00E8224C">
        <w:rPr>
          <w:rFonts w:ascii="Calibri" w:eastAsia="Calibri" w:hAnsi="Calibri" w:cs="Arial"/>
          <w:iCs/>
        </w:rPr>
        <w:t xml:space="preserve">(Uradni list RS, št. 6/2018) </w:t>
      </w:r>
      <w:r w:rsidRPr="00E8224C">
        <w:rPr>
          <w:rFonts w:ascii="Arial" w:eastAsia="Times New Roman" w:hAnsi="Arial" w:cs="Arial"/>
          <w:iCs/>
          <w:sz w:val="20"/>
          <w:szCs w:val="20"/>
          <w:lang w:eastAsia="sl-SI"/>
        </w:rPr>
        <w:t xml:space="preserve">in </w:t>
      </w:r>
      <w:r w:rsidRPr="00E8224C">
        <w:rPr>
          <w:rFonts w:ascii="Arial" w:eastAsia="Times New Roman" w:hAnsi="Arial" w:cs="Arial"/>
          <w:sz w:val="20"/>
          <w:szCs w:val="20"/>
          <w:lang w:eastAsia="sl-SI"/>
        </w:rPr>
        <w:t xml:space="preserve">Resolucije o nacionalnem programu izobraževanja odraslih v Republiki Sloveniji za obdobje 2013-2020 (Uradni list RS, št. 90/13, (ReNPIO13–20), ki je v skladu s Strategijo razvoja Slovenije, ki je bila sprejeta 7. decembra 2017 in je krovni dokument razvoja države, ki v ospredje postavlja kakovost življenja za vse. </w:t>
      </w:r>
    </w:p>
    <w:p w:rsidR="00300814" w:rsidRDefault="00300814" w:rsidP="008D4EDA"/>
    <w:p w:rsidR="00300814" w:rsidRDefault="00931027" w:rsidP="008D4EDA">
      <w:r>
        <w:t xml:space="preserve">Analizo </w:t>
      </w:r>
      <w:r w:rsidR="00E50809">
        <w:t xml:space="preserve">mora </w:t>
      </w:r>
      <w:r>
        <w:t xml:space="preserve">Ministrstvo za izobraževanje, znanost in šport </w:t>
      </w:r>
      <w:r w:rsidR="002B2797">
        <w:t xml:space="preserve">(MIZŠ) </w:t>
      </w:r>
      <w:r>
        <w:t xml:space="preserve">posredovati Vladi Republike Slovenije, ta pa z njo seznani </w:t>
      </w:r>
      <w:r w:rsidR="00792F41">
        <w:t>d</w:t>
      </w:r>
      <w:r w:rsidR="00E50809">
        <w:t xml:space="preserve">ržavni </w:t>
      </w:r>
      <w:r>
        <w:t xml:space="preserve">zbor, ki </w:t>
      </w:r>
      <w:proofErr w:type="spellStart"/>
      <w:r>
        <w:t>ReNPIO</w:t>
      </w:r>
      <w:proofErr w:type="spellEnd"/>
      <w:r>
        <w:t xml:space="preserve"> sprejema.</w:t>
      </w:r>
    </w:p>
    <w:p w:rsidR="00300814" w:rsidRDefault="00300814" w:rsidP="008D4EDA"/>
    <w:p w:rsidR="00300814" w:rsidRDefault="00300814" w:rsidP="008D4EDA">
      <w:r>
        <w:t xml:space="preserve">Zaradi </w:t>
      </w:r>
      <w:r w:rsidR="00905AC5">
        <w:t xml:space="preserve">posebnih </w:t>
      </w:r>
      <w:r>
        <w:t>okoliščin v zvezi s prehodom med finančnima perspektivama ESS 2007</w:t>
      </w:r>
      <w:r w:rsidR="00E50809">
        <w:rPr>
          <w:rFonts w:cstheme="minorHAnsi"/>
        </w:rPr>
        <w:t>−</w:t>
      </w:r>
      <w:r>
        <w:t>2013 in 2014</w:t>
      </w:r>
      <w:r w:rsidR="00E50809">
        <w:rPr>
          <w:rFonts w:cstheme="minorHAnsi"/>
        </w:rPr>
        <w:t>−</w:t>
      </w:r>
      <w:r>
        <w:t xml:space="preserve">2020, ki so v </w:t>
      </w:r>
      <w:proofErr w:type="spellStart"/>
      <w:r>
        <w:t>mnogočem</w:t>
      </w:r>
      <w:proofErr w:type="spellEnd"/>
      <w:r>
        <w:t xml:space="preserve"> krojile pogoje delovanja izvajalcev izobraževanja odraslih, smo se odločili, da predpisano dveletno obdobje podaljšamo v triletno. S tem smo omilili vpliv zunanjih dejavnikov, ki bi sliko lahko neupravičeno popačili. </w:t>
      </w:r>
    </w:p>
    <w:p w:rsidR="00300814" w:rsidRDefault="00300814" w:rsidP="008D4EDA"/>
    <w:p w:rsidR="00300814" w:rsidRDefault="00300814" w:rsidP="008D4EDA">
      <w:r>
        <w:t>Analiza temelji na več virih:</w:t>
      </w:r>
    </w:p>
    <w:p w:rsidR="00EB02A3" w:rsidRDefault="00E50809" w:rsidP="00300814">
      <w:pPr>
        <w:pStyle w:val="Odstavekseznama"/>
        <w:numPr>
          <w:ilvl w:val="0"/>
          <w:numId w:val="34"/>
        </w:numPr>
      </w:pPr>
      <w:r>
        <w:t xml:space="preserve">poročila </w:t>
      </w:r>
      <w:r w:rsidR="00300814">
        <w:t>o uresničevanju Letnih programov izobraževanja odraslih</w:t>
      </w:r>
      <w:r w:rsidR="00EB02A3">
        <w:t xml:space="preserve"> (LPIO)</w:t>
      </w:r>
      <w:r w:rsidR="00300814">
        <w:t xml:space="preserve">, ki jih vsako leto pripravlja </w:t>
      </w:r>
      <w:r w:rsidR="00905AC5">
        <w:t xml:space="preserve">sektor </w:t>
      </w:r>
      <w:r w:rsidR="002B2797">
        <w:t>za izobraževanje odraslih pri MIZŠ</w:t>
      </w:r>
      <w:r w:rsidR="001F5593">
        <w:t>;</w:t>
      </w:r>
    </w:p>
    <w:p w:rsidR="00EB02A3" w:rsidRDefault="00EB02A3" w:rsidP="00EB02A3">
      <w:r>
        <w:t>Ta poročila so sestavljena iz poročil vseh v LPIO sodelujočih ministrstev, ki se med seboj po obsežnosti in poglobljenosti precej razlikujejo.</w:t>
      </w:r>
      <w:r>
        <w:rPr>
          <w:rStyle w:val="Sprotnaopomba-sklic"/>
        </w:rPr>
        <w:footnoteReference w:id="2"/>
      </w:r>
    </w:p>
    <w:p w:rsidR="001F5593" w:rsidRDefault="00E50809" w:rsidP="00EB02A3">
      <w:pPr>
        <w:pStyle w:val="Odstavekseznama"/>
        <w:numPr>
          <w:ilvl w:val="0"/>
          <w:numId w:val="34"/>
        </w:numPr>
      </w:pPr>
      <w:r>
        <w:t xml:space="preserve">različne </w:t>
      </w:r>
      <w:r w:rsidR="001F5593">
        <w:t>uradne baze podatkov (SURS, CEUVIZ, EUROSTAT, ZRSZ);</w:t>
      </w:r>
    </w:p>
    <w:p w:rsidR="001F5593" w:rsidRDefault="00E50809" w:rsidP="00EB02A3">
      <w:pPr>
        <w:pStyle w:val="Odstavekseznama"/>
        <w:numPr>
          <w:ilvl w:val="0"/>
          <w:numId w:val="34"/>
        </w:numPr>
      </w:pPr>
      <w:r>
        <w:t>podatki</w:t>
      </w:r>
      <w:r w:rsidR="001F5593">
        <w:t xml:space="preserve">, zbrani v </w:t>
      </w:r>
      <w:r w:rsidR="00905AC5">
        <w:t xml:space="preserve">aplikaciji </w:t>
      </w:r>
      <w:proofErr w:type="spellStart"/>
      <w:r w:rsidR="001F5593">
        <w:t>ReNPIO</w:t>
      </w:r>
      <w:proofErr w:type="spellEnd"/>
      <w:r w:rsidR="001F5593">
        <w:t xml:space="preserve">, ki je bila oblikovana prav v ta namen in </w:t>
      </w:r>
      <w:r>
        <w:t>jo</w:t>
      </w:r>
      <w:r w:rsidR="001F5593">
        <w:t xml:space="preserve"> upravljamo na Andragoškem centru Slovenije.</w:t>
      </w:r>
    </w:p>
    <w:p w:rsidR="001F5593" w:rsidRDefault="001F5593" w:rsidP="001F5593"/>
    <w:p w:rsidR="00F4615F" w:rsidRDefault="001F5593" w:rsidP="001F5593">
      <w:r>
        <w:t xml:space="preserve">Na začetku analize predstavljamo pomemben vpliv, ki ga je </w:t>
      </w:r>
      <w:r w:rsidR="00905AC5">
        <w:t xml:space="preserve">imel </w:t>
      </w:r>
      <w:r>
        <w:t xml:space="preserve">na poznejši pozitiven razvoj izobraževanja odraslih sprejem prve izdaje </w:t>
      </w:r>
      <w:proofErr w:type="spellStart"/>
      <w:r>
        <w:t>ReNPIO</w:t>
      </w:r>
      <w:proofErr w:type="spellEnd"/>
      <w:r>
        <w:t>, ki je veljala za obdobje 2004</w:t>
      </w:r>
      <w:r w:rsidR="00E50809">
        <w:rPr>
          <w:rFonts w:cstheme="minorHAnsi"/>
        </w:rPr>
        <w:t>−</w:t>
      </w:r>
      <w:r>
        <w:t xml:space="preserve">2010. To se nam zdi upravičeno predvsem zato, ker </w:t>
      </w:r>
      <w:r w:rsidR="00E50809">
        <w:t xml:space="preserve">zdaj </w:t>
      </w:r>
      <w:r w:rsidR="00F4615F">
        <w:t xml:space="preserve">veljavna </w:t>
      </w:r>
      <w:proofErr w:type="spellStart"/>
      <w:r w:rsidR="00F4615F">
        <w:t>ReNPIO</w:t>
      </w:r>
      <w:proofErr w:type="spellEnd"/>
      <w:r w:rsidR="00F4615F">
        <w:t xml:space="preserve"> v </w:t>
      </w:r>
      <w:proofErr w:type="spellStart"/>
      <w:r w:rsidR="00F4615F">
        <w:t>mnogočem</w:t>
      </w:r>
      <w:proofErr w:type="spellEnd"/>
      <w:r w:rsidR="00F4615F">
        <w:t xml:space="preserve"> temelji na osnovah prejšnje in nadaljuje že tedaj začrtano pot. To velja tako za zelo podobno opredeljene ciljne skupine, </w:t>
      </w:r>
      <w:r w:rsidR="00E50809">
        <w:t xml:space="preserve">ki </w:t>
      </w:r>
      <w:r w:rsidR="00F4615F">
        <w:t xml:space="preserve">so </w:t>
      </w:r>
      <w:r w:rsidR="00E50809">
        <w:t xml:space="preserve">jim </w:t>
      </w:r>
      <w:r w:rsidR="00F4615F">
        <w:t xml:space="preserve">javno financirano izobraževanje odraslih in podporne dejavnosti </w:t>
      </w:r>
      <w:r w:rsidR="00905AC5">
        <w:t xml:space="preserve">prvotno </w:t>
      </w:r>
      <w:r w:rsidR="00F4615F">
        <w:t>namenjeni, kot za ciljne vrednosti, ki so sicer v novem dokumentu zastavljene nekoliko bolj ambiciozno, vendar merijo enake količine.</w:t>
      </w:r>
      <w:r>
        <w:t xml:space="preserve"> </w:t>
      </w:r>
    </w:p>
    <w:p w:rsidR="00F4615F" w:rsidRDefault="00F4615F" w:rsidP="001F5593"/>
    <w:p w:rsidR="00650171" w:rsidRDefault="00F4615F" w:rsidP="00650171">
      <w:r>
        <w:t xml:space="preserve">V nadaljevanju so predstavljeni </w:t>
      </w:r>
      <w:r w:rsidR="00650171">
        <w:t xml:space="preserve">na eni strani </w:t>
      </w:r>
      <w:r>
        <w:t xml:space="preserve">uspešnost pri doseganju </w:t>
      </w:r>
      <w:r w:rsidR="00650171">
        <w:t xml:space="preserve">v </w:t>
      </w:r>
      <w:proofErr w:type="spellStart"/>
      <w:r w:rsidR="00650171">
        <w:t>ReNPIO</w:t>
      </w:r>
      <w:proofErr w:type="spellEnd"/>
      <w:r w:rsidR="00650171">
        <w:t xml:space="preserve"> </w:t>
      </w:r>
      <w:r>
        <w:t xml:space="preserve">zastavljenih ciljnih vrednosti in na drugi podrobnejše značilnosti udeležencev tako v </w:t>
      </w:r>
      <w:r w:rsidR="00650171">
        <w:t xml:space="preserve">izobraževalnih </w:t>
      </w:r>
      <w:r>
        <w:t>programih kot v podpornih dejavnostih.</w:t>
      </w:r>
    </w:p>
    <w:p w:rsidR="00650171" w:rsidRDefault="00650171" w:rsidP="00650171"/>
    <w:p w:rsidR="00650171" w:rsidRDefault="00650171" w:rsidP="00650171">
      <w:r>
        <w:lastRenderedPageBreak/>
        <w:t>Na koncu analize so povzeti zaključki, nekaj podrobnejših prikazov pa je dodanih v prilogi</w:t>
      </w:r>
      <w:r w:rsidR="008A25DC">
        <w:t>.</w:t>
      </w:r>
    </w:p>
    <w:p w:rsidR="00650171" w:rsidRDefault="00650171" w:rsidP="00650171"/>
    <w:p w:rsidR="008A25DC" w:rsidRDefault="008A25DC" w:rsidP="00650171"/>
    <w:p w:rsidR="008A25DC" w:rsidRDefault="008A25DC" w:rsidP="00650171"/>
    <w:p w:rsidR="00380811" w:rsidRDefault="00380811" w:rsidP="00380811">
      <w:pPr>
        <w:pStyle w:val="Naslov1"/>
        <w:numPr>
          <w:ilvl w:val="0"/>
          <w:numId w:val="35"/>
        </w:numPr>
      </w:pPr>
      <w:bookmarkStart w:id="4" w:name="_Toc507763258"/>
      <w:r>
        <w:t>Temelji</w:t>
      </w:r>
      <w:bookmarkEnd w:id="4"/>
    </w:p>
    <w:p w:rsidR="0065677B" w:rsidRDefault="0065677B" w:rsidP="00380811">
      <w:pPr>
        <w:pStyle w:val="Naslov2"/>
        <w:numPr>
          <w:ilvl w:val="1"/>
          <w:numId w:val="35"/>
        </w:numPr>
      </w:pPr>
      <w:bookmarkStart w:id="5" w:name="_Toc507763259"/>
      <w:r w:rsidRPr="0065677B">
        <w:t xml:space="preserve">Prispevek </w:t>
      </w:r>
      <w:proofErr w:type="spellStart"/>
      <w:r w:rsidRPr="0065677B">
        <w:t>ReNPIO</w:t>
      </w:r>
      <w:proofErr w:type="spellEnd"/>
      <w:r w:rsidRPr="0065677B">
        <w:t xml:space="preserve"> 2004</w:t>
      </w:r>
      <w:r w:rsidR="00E50809">
        <w:t>−</w:t>
      </w:r>
      <w:r w:rsidRPr="0065677B">
        <w:t>2010 k razvoju IO v Sloveniji in ugotovljene pomanjkljivosti</w:t>
      </w:r>
      <w:bookmarkEnd w:id="5"/>
    </w:p>
    <w:p w:rsidR="0065677B" w:rsidRDefault="0065677B" w:rsidP="00CA2B29"/>
    <w:p w:rsidR="00F22928" w:rsidRDefault="00F22928" w:rsidP="00CA2B29">
      <w:r>
        <w:t>16. junij 20</w:t>
      </w:r>
      <w:r w:rsidRPr="00F22928">
        <w:t>04</w:t>
      </w:r>
      <w:r>
        <w:t xml:space="preserve">, </w:t>
      </w:r>
      <w:r w:rsidR="004B4D31">
        <w:t>ko</w:t>
      </w:r>
      <w:r>
        <w:t xml:space="preserve"> je Državni zbor Republike Slovenije sprejel prvo izdajo Resolucije o nacionalnem programu izobraževanja odraslih za obdobje 2004-2010 (</w:t>
      </w:r>
      <w:proofErr w:type="spellStart"/>
      <w:r>
        <w:t>ReNPIO</w:t>
      </w:r>
      <w:proofErr w:type="spellEnd"/>
      <w:r>
        <w:t xml:space="preserve"> 2004-2010)</w:t>
      </w:r>
      <w:r>
        <w:rPr>
          <w:rStyle w:val="Sprotnaopomba-sklic"/>
        </w:rPr>
        <w:footnoteReference w:id="3"/>
      </w:r>
      <w:r>
        <w:t xml:space="preserve">, lahko še danes </w:t>
      </w:r>
      <w:r w:rsidR="00F7118F">
        <w:t xml:space="preserve">označimo </w:t>
      </w:r>
      <w:r>
        <w:t xml:space="preserve">kot prelomen. Pogoji za izvajanje programov in podpornih dejavnosti na področju izobraževanja odraslih, predvsem namenjenih ranljivim ciljnim skupinam, so se </w:t>
      </w:r>
      <w:r w:rsidR="00F7118F">
        <w:t xml:space="preserve">precej </w:t>
      </w:r>
      <w:r>
        <w:t xml:space="preserve">izboljšali. </w:t>
      </w:r>
    </w:p>
    <w:p w:rsidR="00F22928" w:rsidRDefault="00F22928" w:rsidP="00CA2B29"/>
    <w:p w:rsidR="00F22928" w:rsidRDefault="00F22928" w:rsidP="00CA2B29">
      <w:r>
        <w:t xml:space="preserve">Kljub nekaterim nerodnostim in pomanjkljivostim, ki so se pojavljale predvsem pri </w:t>
      </w:r>
      <w:r w:rsidR="0065677B">
        <w:t>prilag</w:t>
      </w:r>
      <w:r w:rsidR="005C5CC3">
        <w:t>ajanju pogojem financiranja iz E</w:t>
      </w:r>
      <w:r w:rsidR="0065677B">
        <w:t>vropskih strukturnih skladov</w:t>
      </w:r>
      <w:r w:rsidR="005C5CC3">
        <w:t xml:space="preserve"> (ESS)</w:t>
      </w:r>
      <w:r w:rsidR="0065677B">
        <w:t xml:space="preserve"> in so zaradi zapletenosti marsikdaj spravljale izvajalce v resne likvidnostne težave, lahko brez zadrege zapišemo, da je </w:t>
      </w:r>
      <w:r w:rsidR="003100ED">
        <w:t xml:space="preserve">bilo </w:t>
      </w:r>
      <w:r w:rsidR="0065677B">
        <w:t xml:space="preserve">obdobje veljavnosti prvega dolgoročnega nacionalnega programa velik korak naprej. Brez zadržkov lahko naštejemo pomembna področja, na katerih smo </w:t>
      </w:r>
      <w:r w:rsidR="003100ED">
        <w:t xml:space="preserve">opazili </w:t>
      </w:r>
      <w:r w:rsidR="0065677B">
        <w:t>pozitivne premike:</w:t>
      </w:r>
    </w:p>
    <w:p w:rsidR="00F22928" w:rsidRDefault="00F22928" w:rsidP="00CA2B29"/>
    <w:p w:rsidR="0065677B" w:rsidRDefault="0065677B" w:rsidP="00CA2B29">
      <w:r>
        <w:t>Na programski ravni:</w:t>
      </w:r>
    </w:p>
    <w:p w:rsidR="00CA2B29" w:rsidRDefault="00F7118F" w:rsidP="001670F2">
      <w:pPr>
        <w:pStyle w:val="Odstavekseznama"/>
        <w:numPr>
          <w:ilvl w:val="0"/>
          <w:numId w:val="1"/>
        </w:numPr>
        <w:rPr>
          <w:szCs w:val="22"/>
        </w:rPr>
      </w:pPr>
      <w:r>
        <w:rPr>
          <w:szCs w:val="22"/>
        </w:rPr>
        <w:t>p</w:t>
      </w:r>
      <w:r w:rsidRPr="0065677B">
        <w:rPr>
          <w:szCs w:val="22"/>
        </w:rPr>
        <w:t xml:space="preserve">ovečal </w:t>
      </w:r>
      <w:r w:rsidR="00CA2B29" w:rsidRPr="0065677B">
        <w:rPr>
          <w:szCs w:val="22"/>
        </w:rPr>
        <w:t>se je vpis odraslih v vse programe splošnega izobraževanja</w:t>
      </w:r>
      <w:r>
        <w:rPr>
          <w:szCs w:val="22"/>
        </w:rPr>
        <w:t>,</w:t>
      </w:r>
    </w:p>
    <w:p w:rsidR="00CA2B29" w:rsidRPr="0065677B" w:rsidRDefault="00F7118F" w:rsidP="001670F2">
      <w:pPr>
        <w:pStyle w:val="Odstavekseznama"/>
        <w:numPr>
          <w:ilvl w:val="0"/>
          <w:numId w:val="1"/>
        </w:numPr>
        <w:rPr>
          <w:szCs w:val="22"/>
        </w:rPr>
      </w:pPr>
      <w:r>
        <w:t xml:space="preserve">velik </w:t>
      </w:r>
      <w:r w:rsidR="00CA2B29">
        <w:t>napredek je pri razvoju in vključevanju</w:t>
      </w:r>
      <w:r w:rsidR="00CB7123">
        <w:t xml:space="preserve"> </w:t>
      </w:r>
      <w:r w:rsidR="00CA2B29">
        <w:t>v programe usposabljanja za potrebe dela, vključno s sistemom potrjevanja NPK</w:t>
      </w:r>
      <w:r>
        <w:t>,</w:t>
      </w:r>
    </w:p>
    <w:p w:rsidR="00CA2B29" w:rsidRPr="0065677B" w:rsidRDefault="00F7118F" w:rsidP="001670F2">
      <w:pPr>
        <w:pStyle w:val="Odstavekseznama"/>
        <w:numPr>
          <w:ilvl w:val="0"/>
          <w:numId w:val="1"/>
        </w:numPr>
        <w:rPr>
          <w:szCs w:val="22"/>
        </w:rPr>
      </w:pPr>
      <w:r>
        <w:t xml:space="preserve">razvoj </w:t>
      </w:r>
      <w:r w:rsidR="0065677B">
        <w:t xml:space="preserve">in izvajanje javnoveljavnih </w:t>
      </w:r>
      <w:r w:rsidR="00CA2B29">
        <w:t>programov</w:t>
      </w:r>
      <w:r w:rsidR="0065677B">
        <w:t>: Usposabljanje za življenjsko uspešnost</w:t>
      </w:r>
      <w:r w:rsidR="00CA2B29">
        <w:t xml:space="preserve"> </w:t>
      </w:r>
      <w:r w:rsidR="005C5CC3">
        <w:t>(</w:t>
      </w:r>
      <w:r w:rsidR="00CA2B29">
        <w:t>UŽU</w:t>
      </w:r>
      <w:r w:rsidR="005C5CC3">
        <w:t>)</w:t>
      </w:r>
      <w:r w:rsidR="00CA2B29">
        <w:t xml:space="preserve">, </w:t>
      </w:r>
      <w:r w:rsidR="0065677B">
        <w:t xml:space="preserve">Računalniška pismenost odraslih </w:t>
      </w:r>
      <w:r w:rsidR="00CA2B29">
        <w:t xml:space="preserve">RPO, </w:t>
      </w:r>
      <w:r w:rsidR="0065677B">
        <w:t xml:space="preserve">Projektno učenje mladih </w:t>
      </w:r>
      <w:r w:rsidR="00CA2B29">
        <w:t>PUM</w:t>
      </w:r>
      <w:r>
        <w:t>,</w:t>
      </w:r>
      <w:r w:rsidR="00CA2B29">
        <w:tab/>
      </w:r>
    </w:p>
    <w:p w:rsidR="00CA2B29" w:rsidRPr="0065677B" w:rsidRDefault="00F7118F" w:rsidP="001670F2">
      <w:pPr>
        <w:pStyle w:val="Odstavekseznama"/>
        <w:numPr>
          <w:ilvl w:val="0"/>
          <w:numId w:val="1"/>
        </w:numPr>
        <w:rPr>
          <w:szCs w:val="22"/>
        </w:rPr>
      </w:pPr>
      <w:r>
        <w:t xml:space="preserve">na </w:t>
      </w:r>
      <w:r w:rsidR="00CA2B29">
        <w:t>področju neform</w:t>
      </w:r>
      <w:r w:rsidR="0065677B">
        <w:t xml:space="preserve">alnega izobraževanja so bili </w:t>
      </w:r>
      <w:r w:rsidR="00CA2B29">
        <w:t>uspešni študijski krožki in U3ŽO</w:t>
      </w:r>
      <w:r>
        <w:t>,</w:t>
      </w:r>
    </w:p>
    <w:p w:rsidR="00CA2B29" w:rsidRPr="0065677B" w:rsidRDefault="00F7118F" w:rsidP="001670F2">
      <w:pPr>
        <w:pStyle w:val="Odstavekseznama"/>
        <w:numPr>
          <w:ilvl w:val="0"/>
          <w:numId w:val="1"/>
        </w:numPr>
        <w:rPr>
          <w:szCs w:val="22"/>
        </w:rPr>
      </w:pPr>
      <w:r>
        <w:t xml:space="preserve">znatnemu </w:t>
      </w:r>
      <w:r w:rsidR="00CA2B29">
        <w:t>številu u</w:t>
      </w:r>
      <w:r w:rsidR="0065677B">
        <w:t xml:space="preserve">deležencev je bila </w:t>
      </w:r>
      <w:r w:rsidR="003465E8">
        <w:t xml:space="preserve">v okviru programa Odpravljanje izobrazbenega primanjkljaja </w:t>
      </w:r>
      <w:r w:rsidR="0065677B">
        <w:t xml:space="preserve">povrnjena </w:t>
      </w:r>
      <w:r w:rsidR="00CA2B29">
        <w:t>šolnina za uspe</w:t>
      </w:r>
      <w:r w:rsidR="0065677B">
        <w:t>šno srednješolsko izobraževanje</w:t>
      </w:r>
      <w:r w:rsidR="000C2FD8">
        <w:t>.</w:t>
      </w:r>
    </w:p>
    <w:p w:rsidR="00CA2B29" w:rsidRDefault="00CA2B29" w:rsidP="00CA2B29"/>
    <w:p w:rsidR="0065677B" w:rsidRDefault="0065677B" w:rsidP="00CA2B29">
      <w:r>
        <w:t>Na ravni podpornih dejavnosti:</w:t>
      </w:r>
    </w:p>
    <w:p w:rsidR="00CA2B29" w:rsidRDefault="000C2FD8" w:rsidP="001670F2">
      <w:pPr>
        <w:pStyle w:val="Odstavekseznama"/>
        <w:numPr>
          <w:ilvl w:val="0"/>
          <w:numId w:val="1"/>
        </w:numPr>
      </w:pPr>
      <w:r>
        <w:t>d</w:t>
      </w:r>
      <w:r w:rsidR="00CA2B29">
        <w:t>elujoča mreža</w:t>
      </w:r>
      <w:r w:rsidR="002653D4">
        <w:t xml:space="preserve"> </w:t>
      </w:r>
      <w:r w:rsidR="002653D4" w:rsidRPr="00F960BC">
        <w:t>Središč</w:t>
      </w:r>
      <w:r w:rsidR="002653D4">
        <w:t xml:space="preserve"> za samostojno učenje</w:t>
      </w:r>
      <w:r>
        <w:t xml:space="preserve"> </w:t>
      </w:r>
      <w:r w:rsidR="00F7118F">
        <w:t>(</w:t>
      </w:r>
      <w:r>
        <w:t>SSU</w:t>
      </w:r>
      <w:r w:rsidR="00F7118F">
        <w:t>)</w:t>
      </w:r>
      <w:r w:rsidR="00CA2B29">
        <w:t>,</w:t>
      </w:r>
    </w:p>
    <w:p w:rsidR="00CA2B29" w:rsidRDefault="000C2FD8" w:rsidP="001670F2">
      <w:pPr>
        <w:pStyle w:val="Odstavekseznama"/>
        <w:numPr>
          <w:ilvl w:val="0"/>
          <w:numId w:val="1"/>
        </w:numPr>
      </w:pPr>
      <w:r>
        <w:t>r</w:t>
      </w:r>
      <w:r w:rsidR="00CA2B29">
        <w:t>azpredena svetovalno</w:t>
      </w:r>
      <w:r w:rsidR="00F7118F">
        <w:t>-</w:t>
      </w:r>
      <w:r w:rsidR="00CA2B29">
        <w:t>informativna dejavnost za odrasle</w:t>
      </w:r>
      <w:r>
        <w:t xml:space="preserve"> ISIO</w:t>
      </w:r>
      <w:r w:rsidR="00CA2B29">
        <w:t>,</w:t>
      </w:r>
    </w:p>
    <w:p w:rsidR="00CA2B29" w:rsidRDefault="000C2FD8" w:rsidP="001670F2">
      <w:pPr>
        <w:pStyle w:val="Odstavekseznama"/>
        <w:numPr>
          <w:ilvl w:val="0"/>
          <w:numId w:val="1"/>
        </w:numPr>
      </w:pPr>
      <w:r>
        <w:t>s</w:t>
      </w:r>
      <w:r w:rsidR="00CA2B29">
        <w:t xml:space="preserve">podbujanje kakovosti izobraževanja s projektom </w:t>
      </w:r>
      <w:r w:rsidR="0065677B">
        <w:t xml:space="preserve">Ponudimo odraslim kakovostno izobraževanje </w:t>
      </w:r>
      <w:r w:rsidR="00CA2B29">
        <w:t>POKI,</w:t>
      </w:r>
    </w:p>
    <w:p w:rsidR="00CA2B29" w:rsidRDefault="000C2FD8" w:rsidP="001670F2">
      <w:pPr>
        <w:pStyle w:val="Odstavekseznama"/>
        <w:numPr>
          <w:ilvl w:val="0"/>
          <w:numId w:val="1"/>
        </w:numPr>
      </w:pPr>
      <w:r>
        <w:t>š</w:t>
      </w:r>
      <w:r w:rsidR="00CA2B29">
        <w:t>irjenje in bogatenje promocijske dejavnosti</w:t>
      </w:r>
      <w:r>
        <w:t xml:space="preserve"> TVU</w:t>
      </w:r>
      <w:r w:rsidR="00CA2B29">
        <w:t>,</w:t>
      </w:r>
    </w:p>
    <w:p w:rsidR="00CA2B29" w:rsidRDefault="000C2FD8" w:rsidP="001670F2">
      <w:pPr>
        <w:pStyle w:val="Odstavekseznama"/>
        <w:numPr>
          <w:ilvl w:val="0"/>
          <w:numId w:val="1"/>
        </w:numPr>
      </w:pPr>
      <w:r>
        <w:t>r</w:t>
      </w:r>
      <w:r w:rsidR="00CA2B29">
        <w:t>azvojno in razi</w:t>
      </w:r>
      <w:r>
        <w:t>skovalno delo, na primer:</w:t>
      </w:r>
    </w:p>
    <w:p w:rsidR="00CA2B29" w:rsidRDefault="00CA2B29" w:rsidP="001670F2">
      <w:pPr>
        <w:pStyle w:val="Odstavekseznama"/>
        <w:numPr>
          <w:ilvl w:val="1"/>
          <w:numId w:val="2"/>
        </w:numPr>
      </w:pPr>
      <w:r>
        <w:t>model izobraževanja odraslih za razvoj pismenosti,</w:t>
      </w:r>
    </w:p>
    <w:p w:rsidR="00CA2B29" w:rsidRDefault="00CA2B29" w:rsidP="001670F2">
      <w:pPr>
        <w:pStyle w:val="Odstavekseznama"/>
        <w:numPr>
          <w:ilvl w:val="1"/>
          <w:numId w:val="2"/>
        </w:numPr>
      </w:pPr>
      <w:r>
        <w:t>ovrednotenje javnoveljavni</w:t>
      </w:r>
      <w:r w:rsidR="000C2FD8">
        <w:t xml:space="preserve">h programov UŽU, RPO, PUM in </w:t>
      </w:r>
      <w:r>
        <w:t>programov za usposabljanje strokovnih delavcev v teh programih,</w:t>
      </w:r>
    </w:p>
    <w:p w:rsidR="00CA2B29" w:rsidRDefault="00CA2B29" w:rsidP="001670F2">
      <w:pPr>
        <w:pStyle w:val="Odstavekseznama"/>
        <w:numPr>
          <w:ilvl w:val="1"/>
          <w:numId w:val="2"/>
        </w:numPr>
      </w:pPr>
      <w:r>
        <w:t>uresničevanje različnih modelov na regionalni ravni (CVŽU, svetovanje).</w:t>
      </w:r>
      <w:r w:rsidR="00CB7123">
        <w:t xml:space="preserve"> </w:t>
      </w:r>
    </w:p>
    <w:p w:rsidR="00CA2B29" w:rsidRDefault="00CA2B29" w:rsidP="00CA2B29"/>
    <w:p w:rsidR="000C2FD8" w:rsidRDefault="000C2FD8" w:rsidP="00CA2B29">
      <w:r>
        <w:t xml:space="preserve">Seveda pa ne moremo spregledati </w:t>
      </w:r>
      <w:r w:rsidR="003465E8">
        <w:t xml:space="preserve">marsikaterih </w:t>
      </w:r>
      <w:r>
        <w:t xml:space="preserve">pomanjkljivosti, ki jih je ugotovila že Analiza uresničevanja </w:t>
      </w:r>
      <w:proofErr w:type="spellStart"/>
      <w:r>
        <w:t>ReNPIO</w:t>
      </w:r>
      <w:proofErr w:type="spellEnd"/>
      <w:r>
        <w:t xml:space="preserve"> 2004</w:t>
      </w:r>
      <w:r w:rsidR="003465E8">
        <w:rPr>
          <w:rFonts w:cstheme="minorHAnsi"/>
        </w:rPr>
        <w:t>−</w:t>
      </w:r>
      <w:r>
        <w:t>2010:</w:t>
      </w:r>
    </w:p>
    <w:p w:rsidR="00CA2B29" w:rsidRDefault="00CA2B29" w:rsidP="001670F2">
      <w:pPr>
        <w:pStyle w:val="Odstavekseznama"/>
        <w:numPr>
          <w:ilvl w:val="0"/>
          <w:numId w:val="3"/>
        </w:numPr>
      </w:pPr>
      <w:r>
        <w:t>preskromno vključevanje ranljivih ciljnih skupin,</w:t>
      </w:r>
    </w:p>
    <w:p w:rsidR="00CA2B29" w:rsidRDefault="00CA2B29" w:rsidP="001670F2">
      <w:pPr>
        <w:pStyle w:val="Odstavekseznama"/>
        <w:numPr>
          <w:ilvl w:val="0"/>
          <w:numId w:val="3"/>
        </w:numPr>
      </w:pPr>
      <w:r>
        <w:t xml:space="preserve">nezadovoljiva uspešnost udeležencev </w:t>
      </w:r>
      <w:r w:rsidR="000C2FD8">
        <w:t xml:space="preserve">v programu Osnovne šole za odrasle </w:t>
      </w:r>
      <w:r w:rsidR="005C5CC3">
        <w:t>(</w:t>
      </w:r>
      <w:r>
        <w:t>OŠO</w:t>
      </w:r>
      <w:r w:rsidR="005C5CC3">
        <w:t>)</w:t>
      </w:r>
      <w:r>
        <w:t>,</w:t>
      </w:r>
    </w:p>
    <w:p w:rsidR="00CA2B29" w:rsidRDefault="00CA2B29" w:rsidP="001670F2">
      <w:pPr>
        <w:pStyle w:val="Odstavekseznama"/>
        <w:numPr>
          <w:ilvl w:val="0"/>
          <w:numId w:val="3"/>
        </w:numPr>
      </w:pPr>
      <w:r>
        <w:t>odvisnost delovanja pomem</w:t>
      </w:r>
      <w:r w:rsidR="000C2FD8">
        <w:t xml:space="preserve">bnega dela izvajalcev izobraževanja odraslih </w:t>
      </w:r>
      <w:r>
        <w:t>od nepredvidljive dinamike uspešnosti črpanja sredstev ESS,</w:t>
      </w:r>
    </w:p>
    <w:p w:rsidR="00CA2B29" w:rsidRDefault="00CA2B29" w:rsidP="001670F2">
      <w:pPr>
        <w:pStyle w:val="Odstavekseznama"/>
        <w:numPr>
          <w:ilvl w:val="0"/>
          <w:numId w:val="3"/>
        </w:numPr>
      </w:pPr>
      <w:r>
        <w:lastRenderedPageBreak/>
        <w:t>pomanjkanje zaupanja deležnikov pri vzpostavljanju sistema za vrednotenje n</w:t>
      </w:r>
      <w:r w:rsidR="000C2FD8">
        <w:t xml:space="preserve">eformalno in priložnostno pridobljenih znanj </w:t>
      </w:r>
      <w:r>
        <w:t>in veščin,</w:t>
      </w:r>
    </w:p>
    <w:p w:rsidR="009A2D98" w:rsidRDefault="009A2D98" w:rsidP="001670F2">
      <w:pPr>
        <w:pStyle w:val="Odstavekseznama"/>
        <w:numPr>
          <w:ilvl w:val="0"/>
          <w:numId w:val="3"/>
        </w:numPr>
      </w:pPr>
      <w:r>
        <w:t>prevlada usposabljanja za potrebe dela nad splošnim izobraževanjem oziroma premajhen poudarek na splošnem izobraževanju,</w:t>
      </w:r>
    </w:p>
    <w:p w:rsidR="00180A19" w:rsidRDefault="00CA2B29" w:rsidP="001670F2">
      <w:pPr>
        <w:pStyle w:val="Odstavekseznama"/>
        <w:numPr>
          <w:ilvl w:val="0"/>
          <w:numId w:val="3"/>
        </w:numPr>
      </w:pPr>
      <w:proofErr w:type="spellStart"/>
      <w:r>
        <w:t>nevključevanje</w:t>
      </w:r>
      <w:proofErr w:type="spellEnd"/>
      <w:r>
        <w:t xml:space="preserve"> </w:t>
      </w:r>
      <w:r w:rsidR="003465E8">
        <w:t xml:space="preserve">drugih </w:t>
      </w:r>
      <w:r>
        <w:t>resorjev</w:t>
      </w:r>
      <w:r w:rsidR="000C2FD8">
        <w:t xml:space="preserve"> v okvir sistemskega urejanja izobraževanja odraslih</w:t>
      </w:r>
      <w:r>
        <w:t>.</w:t>
      </w:r>
    </w:p>
    <w:p w:rsidR="00CA2B29" w:rsidRDefault="000C2FD8" w:rsidP="00CA2B29">
      <w:r>
        <w:t>Na sistemski ravni:</w:t>
      </w:r>
    </w:p>
    <w:p w:rsidR="00CA2B29" w:rsidRDefault="000C2FD8" w:rsidP="001670F2">
      <w:pPr>
        <w:pStyle w:val="Odstavekseznama"/>
        <w:numPr>
          <w:ilvl w:val="0"/>
          <w:numId w:val="3"/>
        </w:numPr>
      </w:pPr>
      <w:r>
        <w:t>n</w:t>
      </w:r>
      <w:r w:rsidR="00CA2B29">
        <w:t xml:space="preserve">estabilno financiranje </w:t>
      </w:r>
      <w:r w:rsidR="009A2D98">
        <w:t>javnoveljavnih (</w:t>
      </w:r>
      <w:r w:rsidR="00CA2B29">
        <w:t>JV</w:t>
      </w:r>
      <w:r w:rsidR="009A2D98">
        <w:t>)</w:t>
      </w:r>
      <w:r w:rsidR="00CA2B29">
        <w:t xml:space="preserve"> in drugih programov splošnega izobraž</w:t>
      </w:r>
      <w:r>
        <w:t>evanja ter podpornih dejavnosti,</w:t>
      </w:r>
    </w:p>
    <w:p w:rsidR="00CA2B29" w:rsidRDefault="000C2FD8" w:rsidP="001670F2">
      <w:pPr>
        <w:pStyle w:val="Odstavekseznama"/>
        <w:numPr>
          <w:ilvl w:val="0"/>
          <w:numId w:val="3"/>
        </w:numPr>
      </w:pPr>
      <w:proofErr w:type="spellStart"/>
      <w:r>
        <w:t>n</w:t>
      </w:r>
      <w:r w:rsidR="00CA2B29">
        <w:t>euresničevanje</w:t>
      </w:r>
      <w:proofErr w:type="spellEnd"/>
      <w:r w:rsidR="00CA2B29">
        <w:t xml:space="preserve"> sistema ugotavljanja, vrednotenja in priznavanja na različne nači</w:t>
      </w:r>
      <w:r>
        <w:t>ne pridobljenih znanj in veščin,</w:t>
      </w:r>
    </w:p>
    <w:p w:rsidR="00CA2B29" w:rsidRDefault="000C2FD8" w:rsidP="001670F2">
      <w:pPr>
        <w:pStyle w:val="Odstavekseznama"/>
        <w:numPr>
          <w:ilvl w:val="0"/>
          <w:numId w:val="3"/>
        </w:numPr>
      </w:pPr>
      <w:r>
        <w:t>n</w:t>
      </w:r>
      <w:r w:rsidR="00CA2B29">
        <w:t>estabilno sofinanciranje srednješolskega in višje</w:t>
      </w:r>
      <w:r>
        <w:t>šolskega izobraževanja odraslih,</w:t>
      </w:r>
    </w:p>
    <w:p w:rsidR="00CA2B29" w:rsidRPr="00F960BC" w:rsidRDefault="000C2FD8" w:rsidP="001670F2">
      <w:pPr>
        <w:pStyle w:val="Odstavekseznama"/>
        <w:numPr>
          <w:ilvl w:val="0"/>
          <w:numId w:val="3"/>
        </w:numPr>
      </w:pPr>
      <w:r w:rsidRPr="00F960BC">
        <w:t>p</w:t>
      </w:r>
      <w:r w:rsidR="00CA2B29" w:rsidRPr="00F960BC">
        <w:t xml:space="preserve">omanjkanje medresorskega povezovanja kot ovira za vsebinsko sodelovanje ter racionalnejšo </w:t>
      </w:r>
      <w:r w:rsidRPr="00F960BC">
        <w:t>izkoriščenost sredstev in virov,</w:t>
      </w:r>
    </w:p>
    <w:p w:rsidR="00CA2B29" w:rsidRDefault="000C2FD8" w:rsidP="001670F2">
      <w:pPr>
        <w:pStyle w:val="Odstavekseznama"/>
        <w:numPr>
          <w:ilvl w:val="0"/>
          <w:numId w:val="3"/>
        </w:numPr>
      </w:pPr>
      <w:r>
        <w:t>n</w:t>
      </w:r>
      <w:r w:rsidR="00CA2B29">
        <w:t>eustrezno zakonsko urejanje izobraževanja odraslih (pomanjkanje sodelovanja</w:t>
      </w:r>
      <w:r>
        <w:t xml:space="preserve"> </w:t>
      </w:r>
      <w:r w:rsidR="00507201">
        <w:t xml:space="preserve">državne </w:t>
      </w:r>
      <w:r>
        <w:t>in lokalnih</w:t>
      </w:r>
      <w:r w:rsidR="00CA2B29">
        <w:t xml:space="preserve"> ravni).</w:t>
      </w:r>
    </w:p>
    <w:p w:rsidR="00CA2B29" w:rsidRDefault="00CA2B29" w:rsidP="00CA2B29"/>
    <w:p w:rsidR="00CA2B29" w:rsidRDefault="000C2FD8" w:rsidP="00CA2B29">
      <w:r>
        <w:t>Na ravni udeležbe</w:t>
      </w:r>
      <w:r w:rsidR="00CA2B29">
        <w:t xml:space="preserve"> in pravičnost</w:t>
      </w:r>
      <w:r>
        <w:t>i</w:t>
      </w:r>
      <w:r w:rsidR="00CA2B29">
        <w:t>:</w:t>
      </w:r>
    </w:p>
    <w:p w:rsidR="00CA2B29" w:rsidRDefault="00C66019" w:rsidP="001670F2">
      <w:pPr>
        <w:pStyle w:val="Odstavekseznama"/>
        <w:numPr>
          <w:ilvl w:val="0"/>
          <w:numId w:val="3"/>
        </w:numPr>
      </w:pPr>
      <w:r>
        <w:t>prebivalci</w:t>
      </w:r>
      <w:r w:rsidR="00CA2B29">
        <w:t>, ki so nižje izobraženi in spadajo med ranljive skupine, se v izobraževanje premalo vključujejo</w:t>
      </w:r>
      <w:r>
        <w:t>,</w:t>
      </w:r>
    </w:p>
    <w:p w:rsidR="00CA2B29" w:rsidRDefault="00C66019" w:rsidP="00CA2B29">
      <w:pPr>
        <w:pStyle w:val="Odstavekseznama"/>
        <w:numPr>
          <w:ilvl w:val="0"/>
          <w:numId w:val="3"/>
        </w:numPr>
      </w:pPr>
      <w:r>
        <w:t xml:space="preserve">za </w:t>
      </w:r>
      <w:r w:rsidR="00CA2B29">
        <w:t>doseganje kakovosti znanja, ki bi bilo primerljivo z bolj izobraženimi vrstniki, bo treba več vlagati v podporne dejavnosti na njihovi izobraževalni poti.</w:t>
      </w:r>
    </w:p>
    <w:p w:rsidR="00474CBA" w:rsidRDefault="00B03AF1" w:rsidP="007965C0">
      <w:pPr>
        <w:pStyle w:val="Naslov2"/>
        <w:numPr>
          <w:ilvl w:val="1"/>
          <w:numId w:val="35"/>
        </w:numPr>
      </w:pPr>
      <w:bookmarkStart w:id="6" w:name="_Toc507763260"/>
      <w:r>
        <w:t>Prednostne naloge, ciljne skupine</w:t>
      </w:r>
      <w:r w:rsidR="00B5111C">
        <w:t xml:space="preserve"> in cilji</w:t>
      </w:r>
      <w:r w:rsidR="00474CBA" w:rsidRPr="00474CBA">
        <w:t xml:space="preserve">, ki jih opredeljuje </w:t>
      </w:r>
      <w:proofErr w:type="spellStart"/>
      <w:r w:rsidR="00474CBA" w:rsidRPr="00474CBA">
        <w:t>ReNPIO</w:t>
      </w:r>
      <w:proofErr w:type="spellEnd"/>
      <w:r w:rsidR="00474CBA" w:rsidRPr="00474CBA">
        <w:t xml:space="preserve"> 2013</w:t>
      </w:r>
      <w:r w:rsidR="00507201">
        <w:t>−</w:t>
      </w:r>
      <w:r w:rsidR="00474CBA" w:rsidRPr="00474CBA">
        <w:t>2020</w:t>
      </w:r>
      <w:bookmarkEnd w:id="6"/>
    </w:p>
    <w:p w:rsidR="00474CBA" w:rsidRDefault="00474CBA" w:rsidP="00CA2B29"/>
    <w:p w:rsidR="00B5111C" w:rsidRDefault="00B5111C" w:rsidP="00B5111C">
      <w:r>
        <w:t>V nacionalnem programu izobraževanja odraslih so</w:t>
      </w:r>
      <w:r w:rsidR="00507201">
        <w:t xml:space="preserve"> v skladu</w:t>
      </w:r>
      <w:r>
        <w:t xml:space="preserve"> z veljavnim Zakonom o izobraževanju odraslih:</w:t>
      </w:r>
    </w:p>
    <w:p w:rsidR="00B5111C" w:rsidRDefault="00CB7123" w:rsidP="00B5111C">
      <w:r>
        <w:t xml:space="preserve"> </w:t>
      </w:r>
    </w:p>
    <w:p w:rsidR="00B5111C" w:rsidRDefault="00B5111C" w:rsidP="00B5111C">
      <w:r>
        <w:t>1.      opredeljeni cilji izobraževanja odraslih,</w:t>
      </w:r>
    </w:p>
    <w:p w:rsidR="00B5111C" w:rsidRDefault="00B5111C" w:rsidP="00B5111C">
      <w:r>
        <w:t>2.      določena prednostna področja izobraževanja odraslih,</w:t>
      </w:r>
    </w:p>
    <w:p w:rsidR="00B5111C" w:rsidRDefault="00B5111C" w:rsidP="00B5111C">
      <w:r>
        <w:t>3.      opredeljene dejavnosti, potrebne za izvajanje izobraževanja odraslih, in</w:t>
      </w:r>
    </w:p>
    <w:p w:rsidR="00B5111C" w:rsidRDefault="00B5111C" w:rsidP="00B5111C">
      <w:r>
        <w:t xml:space="preserve">4.      določen celotni obseg javnih sredstev. </w:t>
      </w:r>
    </w:p>
    <w:p w:rsidR="00B5111C" w:rsidRDefault="00B5111C" w:rsidP="00B5111C">
      <w:pPr>
        <w:pStyle w:val="Odstavekseznama"/>
      </w:pPr>
    </w:p>
    <w:p w:rsidR="0014300A" w:rsidRDefault="00E57980" w:rsidP="00B5111C">
      <w:pPr>
        <w:pStyle w:val="Odstavekseznama"/>
        <w:ind w:left="0"/>
        <w:jc w:val="both"/>
      </w:pPr>
      <w:r>
        <w:t>Pri načrtovanju novega nacionalnega programa na področju izobraževanja odraslih smo upoštevali tako dobre izide, h</w:t>
      </w:r>
      <w:r w:rsidR="00650171">
        <w:t xml:space="preserve"> katerim je v marsikaterem vidiku</w:t>
      </w:r>
      <w:r>
        <w:t xml:space="preserve"> pripomoglo uresničevanje pretekle resolucije (</w:t>
      </w:r>
      <w:proofErr w:type="spellStart"/>
      <w:r>
        <w:t>ReNPIO</w:t>
      </w:r>
      <w:proofErr w:type="spellEnd"/>
      <w:r>
        <w:t xml:space="preserve"> 2004-2010), kakor tudi zgoraj naštete pomanjkljivosti.</w:t>
      </w:r>
      <w:r>
        <w:rPr>
          <w:rStyle w:val="Sprotnaopomba-sklic"/>
        </w:rPr>
        <w:footnoteReference w:id="4"/>
      </w:r>
      <w:r>
        <w:t xml:space="preserve"> </w:t>
      </w:r>
    </w:p>
    <w:p w:rsidR="0014300A" w:rsidRDefault="0014300A" w:rsidP="00CA2B29"/>
    <w:p w:rsidR="0014300A" w:rsidRDefault="0014300A" w:rsidP="006D44F3">
      <w:r>
        <w:t xml:space="preserve">Zelo resno in uspešno smo se lotili </w:t>
      </w:r>
      <w:r w:rsidR="00650171">
        <w:t>ene do zgoraj omenjenih</w:t>
      </w:r>
      <w:r>
        <w:t xml:space="preserve"> pomanjkljivosti</w:t>
      </w:r>
      <w:r w:rsidR="00507201">
        <w:t xml:space="preserve">, in sicer </w:t>
      </w:r>
      <w:proofErr w:type="spellStart"/>
      <w:r>
        <w:t>nevključevanj</w:t>
      </w:r>
      <w:r w:rsidR="00A075D9">
        <w:t>a</w:t>
      </w:r>
      <w:proofErr w:type="spellEnd"/>
      <w:r w:rsidR="00507201">
        <w:t xml:space="preserve"> drugih</w:t>
      </w:r>
      <w:r>
        <w:t xml:space="preserve"> resorjev v okvir sistemskega urejanja izobraževanja odraslih.</w:t>
      </w:r>
      <w:r w:rsidR="006D44F3">
        <w:t xml:space="preserve"> Že v </w:t>
      </w:r>
      <w:proofErr w:type="spellStart"/>
      <w:r w:rsidR="006D44F3">
        <w:t>ReNPIO</w:t>
      </w:r>
      <w:proofErr w:type="spellEnd"/>
      <w:r w:rsidR="006D44F3">
        <w:t xml:space="preserve"> 2004</w:t>
      </w:r>
      <w:r w:rsidR="00507201">
        <w:rPr>
          <w:rFonts w:cstheme="minorHAnsi"/>
        </w:rPr>
        <w:t>−</w:t>
      </w:r>
      <w:r w:rsidR="006D44F3">
        <w:t xml:space="preserve">2010 so bila v preglednicah omenjena tudi druga ministrstva, ne </w:t>
      </w:r>
      <w:r w:rsidR="00507201">
        <w:t xml:space="preserve">le </w:t>
      </w:r>
      <w:r w:rsidR="006D44F3">
        <w:t xml:space="preserve">MIZŠ in MDDSZ, </w:t>
      </w:r>
      <w:r w:rsidR="006D44F3" w:rsidRPr="00F960BC">
        <w:t>vendar</w:t>
      </w:r>
      <w:r w:rsidR="00F960BC">
        <w:t xml:space="preserve"> se niso vključila</w:t>
      </w:r>
      <w:r w:rsidR="006D44F3" w:rsidRPr="00F960BC">
        <w:t xml:space="preserve"> v poročila o uresničevanju </w:t>
      </w:r>
      <w:r w:rsidR="00650171" w:rsidRPr="00F960BC">
        <w:t>LPIO</w:t>
      </w:r>
      <w:r w:rsidR="00F960BC">
        <w:t xml:space="preserve">, </w:t>
      </w:r>
      <w:r w:rsidR="00507201">
        <w:t>čeprav</w:t>
      </w:r>
      <w:r w:rsidR="006D44F3">
        <w:t xml:space="preserve"> je bilo jasno, da bi lahko marsikatero od njihovih aktivnosti uvrstili med izobraževanje odraslih.</w:t>
      </w:r>
    </w:p>
    <w:p w:rsidR="006D44F3" w:rsidRDefault="006D44F3" w:rsidP="006D44F3"/>
    <w:p w:rsidR="006D44F3" w:rsidRDefault="006D44F3" w:rsidP="006D44F3">
      <w:r>
        <w:t xml:space="preserve">Pri pripravi novega programa pa </w:t>
      </w:r>
      <w:r w:rsidR="00507201">
        <w:t>nam je uspelo</w:t>
      </w:r>
      <w:r>
        <w:t xml:space="preserve">. Poleg omenjenih dveh ministrstev so se v program vključila še ministrstva za kmetijstvo, zdravje, kulturo in notranje zadeve. S tem izhodiščnim naborom smo spodbudili tudi druge resorje, ki so se </w:t>
      </w:r>
      <w:r w:rsidR="00650171">
        <w:t xml:space="preserve">v LPIO </w:t>
      </w:r>
      <w:r>
        <w:t>vključevali v naslednjih letih.</w:t>
      </w:r>
    </w:p>
    <w:p w:rsidR="003C6327" w:rsidRDefault="003C6327" w:rsidP="006D44F3"/>
    <w:p w:rsidR="003C6327" w:rsidRDefault="00507201" w:rsidP="006D44F3">
      <w:r>
        <w:t xml:space="preserve">Pri pripravi </w:t>
      </w:r>
      <w:proofErr w:type="spellStart"/>
      <w:r>
        <w:t>ReNPIO</w:t>
      </w:r>
      <w:proofErr w:type="spellEnd"/>
      <w:r>
        <w:t xml:space="preserve"> smo velik </w:t>
      </w:r>
      <w:r w:rsidR="003C6327">
        <w:t>pomen dajali opredelitvi prednostnih področij in njihovem</w:t>
      </w:r>
      <w:r>
        <w:t>u</w:t>
      </w:r>
      <w:r w:rsidR="003C6327">
        <w:t xml:space="preserve"> vrstnem</w:t>
      </w:r>
      <w:r>
        <w:t>u</w:t>
      </w:r>
      <w:r w:rsidR="003C6327">
        <w:t xml:space="preserve"> redu. Enako poimenovanje in vrstni red smo obdržali tudi pri novi </w:t>
      </w:r>
      <w:proofErr w:type="spellStart"/>
      <w:r w:rsidR="003C6327">
        <w:t>ReNPIO</w:t>
      </w:r>
      <w:proofErr w:type="spellEnd"/>
      <w:r w:rsidR="003C6327">
        <w:t>:</w:t>
      </w:r>
    </w:p>
    <w:p w:rsidR="003C6327" w:rsidRDefault="003C6327" w:rsidP="006D44F3"/>
    <w:p w:rsidR="003C6327" w:rsidRDefault="003C6327" w:rsidP="001670F2">
      <w:pPr>
        <w:pStyle w:val="Odstavekseznama"/>
        <w:numPr>
          <w:ilvl w:val="0"/>
          <w:numId w:val="7"/>
        </w:numPr>
      </w:pPr>
      <w:r>
        <w:t>Prednostno področje: SPLOŠNO, NEFORMALNO IZOBRAŽEVANJE IN UČENJE</w:t>
      </w:r>
    </w:p>
    <w:p w:rsidR="003C6327" w:rsidRDefault="003C6327" w:rsidP="001670F2">
      <w:pPr>
        <w:pStyle w:val="Odstavekseznama"/>
        <w:numPr>
          <w:ilvl w:val="0"/>
          <w:numId w:val="7"/>
        </w:numPr>
      </w:pPr>
      <w:r>
        <w:t>Prednostno podr</w:t>
      </w:r>
      <w:r w:rsidR="005C5CC3">
        <w:t>očje: PRIDOBIVANJE FORMALNE IZO</w:t>
      </w:r>
      <w:r>
        <w:t>BRAZBE</w:t>
      </w:r>
    </w:p>
    <w:p w:rsidR="003C6327" w:rsidRDefault="003C6327" w:rsidP="001670F2">
      <w:pPr>
        <w:pStyle w:val="Odstavekseznama"/>
        <w:numPr>
          <w:ilvl w:val="0"/>
          <w:numId w:val="7"/>
        </w:numPr>
      </w:pPr>
      <w:r>
        <w:t>Prednostno področje: USPOSABLJANJE ZA POTREBE DELA</w:t>
      </w:r>
    </w:p>
    <w:p w:rsidR="003C6327" w:rsidRDefault="003C6327" w:rsidP="001670F2">
      <w:pPr>
        <w:pStyle w:val="Odstavekseznama"/>
        <w:numPr>
          <w:ilvl w:val="0"/>
          <w:numId w:val="7"/>
        </w:numPr>
      </w:pPr>
      <w:r>
        <w:t>Prednostno področje: PODPORNE DEJAVNOSTI</w:t>
      </w:r>
    </w:p>
    <w:p w:rsidR="00086E39" w:rsidRDefault="00BC0476" w:rsidP="00CA2B29">
      <w:r>
        <w:t xml:space="preserve">Na </w:t>
      </w:r>
      <w:r w:rsidR="006D44F3">
        <w:t xml:space="preserve">vseh </w:t>
      </w:r>
      <w:r>
        <w:t xml:space="preserve">teh </w:t>
      </w:r>
      <w:r w:rsidR="00EE129E">
        <w:t xml:space="preserve">podlagah </w:t>
      </w:r>
      <w:r>
        <w:t>je bil utemeljen niz ciljev in zavez, ki naj bi jim sledili pri uresničevanju nove resolucije</w:t>
      </w:r>
      <w:r w:rsidR="00434DEB">
        <w:t>:</w:t>
      </w:r>
    </w:p>
    <w:p w:rsidR="00434DEB" w:rsidRDefault="00B03AF1" w:rsidP="00380811">
      <w:pPr>
        <w:pStyle w:val="Naslov3"/>
        <w:numPr>
          <w:ilvl w:val="2"/>
          <w:numId w:val="35"/>
        </w:numPr>
      </w:pPr>
      <w:bookmarkStart w:id="7" w:name="_Toc507763261"/>
      <w:r>
        <w:t>Prednostne naloge</w:t>
      </w:r>
      <w:bookmarkEnd w:id="7"/>
    </w:p>
    <w:p w:rsidR="006D44F3" w:rsidRDefault="006D44F3" w:rsidP="006D44F3"/>
    <w:p w:rsidR="006D44F3" w:rsidRDefault="006D44F3" w:rsidP="006D44F3">
      <w:proofErr w:type="spellStart"/>
      <w:r>
        <w:t>ReNPIO</w:t>
      </w:r>
      <w:proofErr w:type="spellEnd"/>
      <w:r>
        <w:t xml:space="preserve"> 2013</w:t>
      </w:r>
      <w:r w:rsidR="00EE129E">
        <w:rPr>
          <w:rFonts w:cstheme="minorHAnsi"/>
        </w:rPr>
        <w:t>−</w:t>
      </w:r>
      <w:r>
        <w:t>202</w:t>
      </w:r>
      <w:r w:rsidR="00B03AF1">
        <w:t xml:space="preserve">0 si je postavila </w:t>
      </w:r>
      <w:r w:rsidR="00EE129E">
        <w:t xml:space="preserve">naslednje </w:t>
      </w:r>
      <w:r w:rsidR="00B03AF1">
        <w:t>prednostne naloge</w:t>
      </w:r>
      <w:r>
        <w:t>:</w:t>
      </w:r>
    </w:p>
    <w:p w:rsidR="006D44F3" w:rsidRPr="006D44F3" w:rsidRDefault="006D44F3" w:rsidP="006D44F3"/>
    <w:p w:rsidR="00CA2B29" w:rsidRDefault="00CA2B29" w:rsidP="001670F2">
      <w:pPr>
        <w:pStyle w:val="Odstavekseznama"/>
        <w:numPr>
          <w:ilvl w:val="0"/>
          <w:numId w:val="3"/>
        </w:numPr>
      </w:pPr>
      <w:r>
        <w:t xml:space="preserve">povečanje deleža prebivalstva </w:t>
      </w:r>
      <w:r w:rsidR="00EE129E">
        <w:t xml:space="preserve">s </w:t>
      </w:r>
      <w:r>
        <w:t>končano štiriletno srednjo šolo,</w:t>
      </w:r>
    </w:p>
    <w:p w:rsidR="00CA2B29" w:rsidRDefault="00CA2B29" w:rsidP="001670F2">
      <w:pPr>
        <w:pStyle w:val="Odstavekseznama"/>
        <w:numPr>
          <w:ilvl w:val="0"/>
          <w:numId w:val="3"/>
        </w:numPr>
      </w:pPr>
      <w:r>
        <w:t>spodbujanje odraslih brez končane osnovne šole za vključitev v osnovnošolsko izobraževanje,</w:t>
      </w:r>
    </w:p>
    <w:p w:rsidR="00CA2B29" w:rsidRDefault="00CA2B29" w:rsidP="001670F2">
      <w:pPr>
        <w:pStyle w:val="Odstavekseznama"/>
        <w:numPr>
          <w:ilvl w:val="0"/>
          <w:numId w:val="3"/>
        </w:numPr>
      </w:pPr>
      <w:r>
        <w:t>pridobivanje splošnih znanj za dvig splošne izobraženosti ter ozaveščanje o pomenu in usposabljanje za udejanjanje načel trajnostnega razvoja,</w:t>
      </w:r>
    </w:p>
    <w:p w:rsidR="00CA2B29" w:rsidRDefault="00CA2B29" w:rsidP="001670F2">
      <w:pPr>
        <w:pStyle w:val="Odstavekseznama"/>
        <w:numPr>
          <w:ilvl w:val="0"/>
          <w:numId w:val="3"/>
        </w:numPr>
      </w:pPr>
      <w:r>
        <w:t xml:space="preserve">sofinanciranje možnosti za </w:t>
      </w:r>
      <w:r w:rsidR="00EE129E">
        <w:t xml:space="preserve">vnovično </w:t>
      </w:r>
      <w:r>
        <w:t>vključitev in končanje izobraževanja,</w:t>
      </w:r>
    </w:p>
    <w:p w:rsidR="00CA2B29" w:rsidRDefault="00CA2B29" w:rsidP="001670F2">
      <w:pPr>
        <w:pStyle w:val="Odstavekseznama"/>
        <w:numPr>
          <w:ilvl w:val="0"/>
          <w:numId w:val="3"/>
        </w:numPr>
      </w:pPr>
      <w:r>
        <w:t>vzpostavitev stabilnega (so)financiranja javne mreže programov in dejavnosti s poudarkom na manj izobraženih in drugih ranljivih skupinah, ob sodelovanju lokalnih skupnosti,</w:t>
      </w:r>
    </w:p>
    <w:p w:rsidR="00CA2B29" w:rsidRDefault="00CA2B29" w:rsidP="001670F2">
      <w:pPr>
        <w:pStyle w:val="Odstavekseznama"/>
        <w:numPr>
          <w:ilvl w:val="0"/>
          <w:numId w:val="3"/>
        </w:numPr>
      </w:pPr>
      <w:r>
        <w:t xml:space="preserve">spodbujanje partnerstev na vseh ravneh, </w:t>
      </w:r>
    </w:p>
    <w:p w:rsidR="00CA2B29" w:rsidRDefault="00CA2B29" w:rsidP="001670F2">
      <w:pPr>
        <w:pStyle w:val="Odstavekseznama"/>
        <w:numPr>
          <w:ilvl w:val="0"/>
          <w:numId w:val="3"/>
        </w:numPr>
      </w:pPr>
      <w:r>
        <w:t>udejanjenje sistema za ugotavljanje, vrednotenje in priznavanje na različne načine pridobljenih znanj in veščin.</w:t>
      </w:r>
    </w:p>
    <w:p w:rsidR="00434DEB" w:rsidRDefault="00434DEB" w:rsidP="00380811">
      <w:pPr>
        <w:pStyle w:val="Naslov3"/>
        <w:numPr>
          <w:ilvl w:val="2"/>
          <w:numId w:val="35"/>
        </w:numPr>
      </w:pPr>
      <w:bookmarkStart w:id="8" w:name="_Toc507763262"/>
      <w:r>
        <w:t>Ciljne skupine</w:t>
      </w:r>
      <w:bookmarkEnd w:id="8"/>
    </w:p>
    <w:p w:rsidR="006D44F3" w:rsidRDefault="006D44F3" w:rsidP="00434DEB"/>
    <w:p w:rsidR="00434DEB" w:rsidRDefault="00434DEB" w:rsidP="00434DEB">
      <w:r>
        <w:t xml:space="preserve">V </w:t>
      </w:r>
      <w:proofErr w:type="spellStart"/>
      <w:r>
        <w:t>ReNPIO</w:t>
      </w:r>
      <w:proofErr w:type="spellEnd"/>
      <w:r>
        <w:t xml:space="preserve"> so opredeljene tudi ciljne skupine, </w:t>
      </w:r>
      <w:r w:rsidR="00EE129E">
        <w:t xml:space="preserve">ki jim </w:t>
      </w:r>
      <w:r>
        <w:t>bodo javno financirani programi predvsem namenjeni:</w:t>
      </w:r>
    </w:p>
    <w:p w:rsidR="00434DEB" w:rsidRPr="00434DEB" w:rsidRDefault="00434DEB" w:rsidP="00434DEB"/>
    <w:p w:rsidR="00CA2B29" w:rsidRDefault="00CA2B29" w:rsidP="001670F2">
      <w:pPr>
        <w:pStyle w:val="Odstavekseznama"/>
        <w:numPr>
          <w:ilvl w:val="0"/>
          <w:numId w:val="4"/>
        </w:numPr>
      </w:pPr>
      <w:r w:rsidRPr="00434DEB">
        <w:rPr>
          <w:b/>
        </w:rPr>
        <w:t>brezposelni:</w:t>
      </w:r>
      <w:r>
        <w:t xml:space="preserve"> predvsem starejši od 50 let, ki nimajo poklicne ali strokovne izobrazbe ali imajo manj ključnih ali poklicnih zmožnosti;</w:t>
      </w:r>
    </w:p>
    <w:p w:rsidR="00CA2B29" w:rsidRDefault="00CA2B29" w:rsidP="001670F2">
      <w:pPr>
        <w:pStyle w:val="Odstavekseznama"/>
        <w:numPr>
          <w:ilvl w:val="0"/>
          <w:numId w:val="4"/>
        </w:numPr>
      </w:pPr>
      <w:r w:rsidRPr="00434DEB">
        <w:rPr>
          <w:b/>
        </w:rPr>
        <w:t>zaposleni:</w:t>
      </w:r>
      <w:r>
        <w:t xml:space="preserve"> predvsem starejši od 45 let </w:t>
      </w:r>
      <w:r w:rsidR="00C56F16">
        <w:t xml:space="preserve">s </w:t>
      </w:r>
      <w:r>
        <w:t>končano manj kot 4-letno srednjo šolo ali pomanjkanjem ključnih ali poklicnih zmožnosti ter zaposleni, ki zaradi specifičnih psihofizičnih zahtev nekega poklica tega ne morejo več opravljati, ko dosežejo določeno starost;</w:t>
      </w:r>
    </w:p>
    <w:p w:rsidR="00CA2B29" w:rsidRDefault="00CA2B29" w:rsidP="001670F2">
      <w:pPr>
        <w:pStyle w:val="Odstavekseznama"/>
        <w:numPr>
          <w:ilvl w:val="0"/>
          <w:numId w:val="4"/>
        </w:numPr>
      </w:pPr>
      <w:r w:rsidRPr="00434DEB">
        <w:rPr>
          <w:b/>
        </w:rPr>
        <w:t>mladi,</w:t>
      </w:r>
      <w:r>
        <w:t xml:space="preserve"> ki na različnih stopnjah opustijo šolanje;</w:t>
      </w:r>
    </w:p>
    <w:p w:rsidR="00CA2B29" w:rsidRDefault="00CA2B29" w:rsidP="001670F2">
      <w:pPr>
        <w:pStyle w:val="Odstavekseznama"/>
        <w:numPr>
          <w:ilvl w:val="0"/>
          <w:numId w:val="4"/>
        </w:numPr>
      </w:pPr>
      <w:r w:rsidRPr="00434DEB">
        <w:rPr>
          <w:b/>
        </w:rPr>
        <w:t>ranljive skupine:</w:t>
      </w:r>
      <w:r>
        <w:t xml:space="preserve"> manj izobraženi, so</w:t>
      </w:r>
      <w:r w:rsidR="00434DEB">
        <w:t xml:space="preserve">cialno ogroženi, priseljenci, </w:t>
      </w:r>
      <w:r>
        <w:t>Romi, starejši, migranti, invalidi in obsojenci;</w:t>
      </w:r>
    </w:p>
    <w:p w:rsidR="00CA2B29" w:rsidRDefault="00CA2B29" w:rsidP="001670F2">
      <w:pPr>
        <w:pStyle w:val="Odstavekseznama"/>
        <w:numPr>
          <w:ilvl w:val="0"/>
          <w:numId w:val="4"/>
        </w:numPr>
      </w:pPr>
      <w:r w:rsidRPr="00434DEB">
        <w:rPr>
          <w:b/>
        </w:rPr>
        <w:t>druge skupine odraslih,</w:t>
      </w:r>
      <w:r>
        <w:t xml:space="preserve"> ki imajo omejene možnosti dostopa do socialnih, kulturnih in ekonomskih dobrin, kot so kmetje in prebivalstvo iz manj razvitih regij.</w:t>
      </w:r>
    </w:p>
    <w:p w:rsidR="00434DEB" w:rsidRDefault="00434DEB" w:rsidP="00380811">
      <w:pPr>
        <w:pStyle w:val="Naslov3"/>
        <w:numPr>
          <w:ilvl w:val="2"/>
          <w:numId w:val="35"/>
        </w:numPr>
      </w:pPr>
      <w:bookmarkStart w:id="9" w:name="_Toc507763263"/>
      <w:r w:rsidRPr="00434DEB">
        <w:t>Cilji</w:t>
      </w:r>
      <w:bookmarkEnd w:id="9"/>
    </w:p>
    <w:p w:rsidR="006D44F3" w:rsidRDefault="006D44F3" w:rsidP="006D44F3"/>
    <w:p w:rsidR="006D44F3" w:rsidRDefault="009B3921" w:rsidP="006D44F3">
      <w:r>
        <w:t>Resoluci</w:t>
      </w:r>
      <w:r w:rsidR="00380811">
        <w:t>ja si je zastavila tudi dva cilja, ki sta</w:t>
      </w:r>
      <w:r>
        <w:t xml:space="preserve"> pogojen</w:t>
      </w:r>
      <w:r w:rsidR="00380811">
        <w:t xml:space="preserve">a s </w:t>
      </w:r>
      <w:r>
        <w:t>sistemskimi spremem</w:t>
      </w:r>
      <w:r w:rsidR="005C5CC3">
        <w:t xml:space="preserve">bami, predvsem </w:t>
      </w:r>
      <w:r w:rsidR="00380811">
        <w:t xml:space="preserve">s sprejetjem </w:t>
      </w:r>
      <w:r w:rsidR="005C5CC3">
        <w:t>novega</w:t>
      </w:r>
      <w:r>
        <w:t xml:space="preserve"> Zakona o izobraževanju odraslih </w:t>
      </w:r>
      <w:r w:rsidR="00C56F16">
        <w:t xml:space="preserve">ter </w:t>
      </w:r>
      <w:r>
        <w:t>dopolnitvijo Zakona o organizaciji in financiranju vzgoje in izobraževanja:</w:t>
      </w:r>
    </w:p>
    <w:p w:rsidR="009B3921" w:rsidRPr="006D44F3" w:rsidRDefault="009B3921" w:rsidP="006D44F3"/>
    <w:p w:rsidR="00CA2B29" w:rsidRDefault="00CA2B29" w:rsidP="00380811">
      <w:pPr>
        <w:pStyle w:val="Odstavekseznama"/>
        <w:numPr>
          <w:ilvl w:val="0"/>
          <w:numId w:val="6"/>
        </w:numPr>
      </w:pPr>
      <w:r>
        <w:t xml:space="preserve">Enakomerno razmestiti in stabilno financirati javno mrežo izvajalcev in programov izobraževanja odraslih, pri </w:t>
      </w:r>
      <w:r w:rsidR="00434DEB">
        <w:t xml:space="preserve">čemer bodo upoštevane tudi </w:t>
      </w:r>
      <w:r>
        <w:t xml:space="preserve">nevladne organizacije. </w:t>
      </w:r>
    </w:p>
    <w:p w:rsidR="00CA2B29" w:rsidRDefault="00CA2B29" w:rsidP="001670F2">
      <w:pPr>
        <w:pStyle w:val="Odstavekseznama"/>
        <w:numPr>
          <w:ilvl w:val="0"/>
          <w:numId w:val="6"/>
        </w:numPr>
      </w:pPr>
      <w:r>
        <w:t>Ponudba programov in podpornih dejavnosti, ki bo na voljo vsem prebivalcem, s posebnimi spodbudami z</w:t>
      </w:r>
      <w:r w:rsidR="00434DEB">
        <w:t xml:space="preserve">a manj izobražene in ranljive </w:t>
      </w:r>
      <w:r>
        <w:t>skupine bo pokrivala najmanj:</w:t>
      </w:r>
    </w:p>
    <w:p w:rsidR="00CA2B29" w:rsidRDefault="00CA2B29" w:rsidP="001670F2">
      <w:pPr>
        <w:pStyle w:val="Odstavekseznama"/>
        <w:numPr>
          <w:ilvl w:val="1"/>
          <w:numId w:val="6"/>
        </w:numPr>
      </w:pPr>
      <w:r>
        <w:t>program za pridobitev osnovnošolske izobrazbe,</w:t>
      </w:r>
    </w:p>
    <w:p w:rsidR="00CA2B29" w:rsidRDefault="00CA2B29" w:rsidP="001670F2">
      <w:pPr>
        <w:pStyle w:val="Odstavekseznama"/>
        <w:numPr>
          <w:ilvl w:val="1"/>
          <w:numId w:val="6"/>
        </w:numPr>
      </w:pPr>
      <w:r>
        <w:lastRenderedPageBreak/>
        <w:t>programe za pridobitev temeljnih zmožnosti,</w:t>
      </w:r>
    </w:p>
    <w:p w:rsidR="00CA2B29" w:rsidRDefault="00CA2B29" w:rsidP="001670F2">
      <w:pPr>
        <w:pStyle w:val="Odstavekseznama"/>
        <w:numPr>
          <w:ilvl w:val="1"/>
          <w:numId w:val="6"/>
        </w:numPr>
      </w:pPr>
      <w:r>
        <w:t xml:space="preserve">programe splošnega neformalnega izobraževanja, </w:t>
      </w:r>
    </w:p>
    <w:p w:rsidR="00CA2B29" w:rsidRDefault="00CA2B29" w:rsidP="001670F2">
      <w:pPr>
        <w:pStyle w:val="Odstavekseznama"/>
        <w:numPr>
          <w:ilvl w:val="1"/>
          <w:numId w:val="6"/>
        </w:numPr>
      </w:pPr>
      <w:r>
        <w:t>informiranje in svetovanje ter pomoč pri kariernem načrtovanju,</w:t>
      </w:r>
    </w:p>
    <w:p w:rsidR="00CA2B29" w:rsidRDefault="00CA2B29" w:rsidP="001670F2">
      <w:pPr>
        <w:pStyle w:val="Odstavekseznama"/>
        <w:numPr>
          <w:ilvl w:val="1"/>
          <w:numId w:val="6"/>
        </w:numPr>
      </w:pPr>
      <w:r>
        <w:t>organiziranje postopkov ugotavljanja in potrjevanja predhodno pridobljenega znanja,</w:t>
      </w:r>
    </w:p>
    <w:p w:rsidR="001F51EA" w:rsidRDefault="00CA2B29" w:rsidP="001670F2">
      <w:pPr>
        <w:pStyle w:val="Odstavekseznama"/>
        <w:numPr>
          <w:ilvl w:val="1"/>
          <w:numId w:val="6"/>
        </w:numPr>
      </w:pPr>
      <w:r>
        <w:t>promocijo vseživljenjskega učenja in trajnostnega razvoja.</w:t>
      </w:r>
    </w:p>
    <w:p w:rsidR="00180A19" w:rsidRDefault="00180A19" w:rsidP="00CA2B29"/>
    <w:p w:rsidR="00434DEB" w:rsidRDefault="00434DEB" w:rsidP="00B03AF1">
      <w:pPr>
        <w:pStyle w:val="Naslov1"/>
        <w:numPr>
          <w:ilvl w:val="0"/>
          <w:numId w:val="35"/>
        </w:numPr>
      </w:pPr>
      <w:bookmarkStart w:id="10" w:name="_Toc507763264"/>
      <w:r>
        <w:t>Kazalniki</w:t>
      </w:r>
      <w:r w:rsidR="008161AC">
        <w:t xml:space="preserve">, </w:t>
      </w:r>
      <w:r>
        <w:t>ciljne vrednosti</w:t>
      </w:r>
      <w:r w:rsidR="008161AC">
        <w:t xml:space="preserve"> in približevanje ciljnim vrednostim</w:t>
      </w:r>
      <w:bookmarkEnd w:id="10"/>
    </w:p>
    <w:p w:rsidR="00B50CE2" w:rsidRDefault="00B50CE2" w:rsidP="00CA2B29"/>
    <w:p w:rsidR="00434DEB" w:rsidRDefault="00434DEB" w:rsidP="00CA2B29">
      <w:r>
        <w:t xml:space="preserve">V </w:t>
      </w:r>
      <w:proofErr w:type="spellStart"/>
      <w:r>
        <w:t>ReNPIO</w:t>
      </w:r>
      <w:proofErr w:type="spellEnd"/>
      <w:r>
        <w:t xml:space="preserve"> 2013</w:t>
      </w:r>
      <w:r w:rsidR="00C56F16">
        <w:rPr>
          <w:rFonts w:cstheme="minorHAnsi"/>
        </w:rPr>
        <w:t>−</w:t>
      </w:r>
      <w:r>
        <w:t>2020 so opredeljene ciljne vrednosti</w:t>
      </w:r>
      <w:r w:rsidR="00B50CE2">
        <w:t xml:space="preserve"> nekaterih temeljnih kazalnikov</w:t>
      </w:r>
      <w:r w:rsidR="005C5CC3">
        <w:t>,</w:t>
      </w:r>
      <w:r w:rsidR="00B50CE2">
        <w:t xml:space="preserve"> s kateri</w:t>
      </w:r>
      <w:r w:rsidR="0092484C">
        <w:t>mi</w:t>
      </w:r>
      <w:r w:rsidR="00B50CE2">
        <w:t xml:space="preserve"> lahko vrednotimo uspešnost uresničevanja načrtovanih dejavnosti. Nekateri od teh kazalnikov so opredeljeni na ravni EU, nekatere pa smo oblikovali sami.</w:t>
      </w:r>
    </w:p>
    <w:p w:rsidR="00B50CE2" w:rsidRDefault="00CA2B29" w:rsidP="00B03AF1">
      <w:pPr>
        <w:pStyle w:val="Naslov2"/>
        <w:numPr>
          <w:ilvl w:val="1"/>
          <w:numId w:val="35"/>
        </w:numPr>
      </w:pPr>
      <w:bookmarkStart w:id="11" w:name="_Toc507763265"/>
      <w:r w:rsidRPr="00B50CE2">
        <w:t>Udeležba v vseživljenjskem učenju</w:t>
      </w:r>
      <w:bookmarkEnd w:id="11"/>
    </w:p>
    <w:p w:rsidR="009B3921" w:rsidRPr="009B3921" w:rsidRDefault="009B3921" w:rsidP="009B3921">
      <w:pPr>
        <w:pStyle w:val="Odstavekseznama"/>
        <w:ind w:left="1080"/>
      </w:pPr>
    </w:p>
    <w:p w:rsidR="00CA2B29" w:rsidRDefault="00CA2B29" w:rsidP="00CA2B29">
      <w:r w:rsidRPr="0092484C">
        <w:t xml:space="preserve">1. </w:t>
      </w:r>
      <w:r w:rsidR="0092484C">
        <w:t>P</w:t>
      </w:r>
      <w:r w:rsidR="0092484C" w:rsidRPr="0092484C">
        <w:t>rvi</w:t>
      </w:r>
      <w:r w:rsidR="0092484C">
        <w:t xml:space="preserve"> </w:t>
      </w:r>
      <w:r>
        <w:t>kazalnik dobimo z uporabo ankete o delovni sili (ADS), ki vsako leto meri vključenost v katero koli obliko VŽU</w:t>
      </w:r>
      <w:r w:rsidR="00B50CE2">
        <w:t xml:space="preserve"> v štirih tednih pred snemanjem</w:t>
      </w:r>
      <w:r w:rsidR="00B50CE2">
        <w:rPr>
          <w:rStyle w:val="Sprotnaopomba-sklic"/>
        </w:rPr>
        <w:footnoteReference w:id="5"/>
      </w:r>
      <w:r w:rsidR="005C5CC3">
        <w:t>.</w:t>
      </w:r>
    </w:p>
    <w:p w:rsidR="00B50CE2" w:rsidRDefault="00B50CE2" w:rsidP="00CA2B29"/>
    <w:p w:rsidR="00CA2B29" w:rsidRDefault="00CA2B29" w:rsidP="00CA2B29">
      <w:pPr>
        <w:rPr>
          <w:b/>
        </w:rPr>
      </w:pPr>
      <w:r w:rsidRPr="00B50CE2">
        <w:rPr>
          <w:b/>
        </w:rPr>
        <w:t>Stopnja udeležbe prebivalstva v starosti od 25 do 64 let v VŽU se bo s 14,5</w:t>
      </w:r>
      <w:r w:rsidR="00C56F16">
        <w:rPr>
          <w:b/>
        </w:rPr>
        <w:t xml:space="preserve"> </w:t>
      </w:r>
      <w:r w:rsidRPr="00B50CE2">
        <w:rPr>
          <w:b/>
        </w:rPr>
        <w:t>% v letu 2012 povečala na 19</w:t>
      </w:r>
      <w:r w:rsidR="00C56F16">
        <w:rPr>
          <w:b/>
        </w:rPr>
        <w:t xml:space="preserve"> </w:t>
      </w:r>
      <w:r w:rsidRPr="00B50CE2">
        <w:rPr>
          <w:b/>
        </w:rPr>
        <w:t>% v letu 2020.</w:t>
      </w:r>
    </w:p>
    <w:p w:rsidR="008161AC" w:rsidRDefault="008161AC" w:rsidP="00CA2B29">
      <w:pPr>
        <w:rPr>
          <w:b/>
        </w:rPr>
      </w:pPr>
    </w:p>
    <w:p w:rsidR="008161AC" w:rsidRDefault="00FD0804" w:rsidP="00CA2B29">
      <w:r>
        <w:t>Iz podatkov, prikazanih v spodnjih tabelah</w:t>
      </w:r>
      <w:r w:rsidR="00C56F16">
        <w:t>,</w:t>
      </w:r>
      <w:r>
        <w:t xml:space="preserve"> vidimo, da smo si to ciljno vrednost postavili neuresničljivo visoko.</w:t>
      </w:r>
      <w:r>
        <w:rPr>
          <w:rStyle w:val="Sprotnaopomba-sklic"/>
        </w:rPr>
        <w:footnoteReference w:id="6"/>
      </w:r>
      <w:r>
        <w:t xml:space="preserve"> K tej odločitvi je pripomoglo prepričanje, da je vrednost 16,2</w:t>
      </w:r>
      <w:r w:rsidR="00C56F16">
        <w:t xml:space="preserve"> </w:t>
      </w:r>
      <w:r>
        <w:t xml:space="preserve">%, ki smo jo po večletni konstantni rasti </w:t>
      </w:r>
      <w:r w:rsidR="00C56F16">
        <w:t>imeli</w:t>
      </w:r>
      <w:r>
        <w:t xml:space="preserve"> </w:t>
      </w:r>
      <w:r w:rsidR="00C56F16">
        <w:t xml:space="preserve">leta </w:t>
      </w:r>
      <w:r>
        <w:t>2010, realna in da je padec na 14,5</w:t>
      </w:r>
      <w:r w:rsidR="00C56F16">
        <w:t xml:space="preserve"> </w:t>
      </w:r>
      <w:r>
        <w:t>% let</w:t>
      </w:r>
      <w:r w:rsidR="00C56F16">
        <w:t>a</w:t>
      </w:r>
      <w:r>
        <w:t xml:space="preserve"> 2012 </w:t>
      </w:r>
      <w:r w:rsidR="00C56F16">
        <w:t xml:space="preserve">le </w:t>
      </w:r>
      <w:r>
        <w:t xml:space="preserve">kratkoročna posledica vsesplošne krize. Očitno smo se ušteli. Dejstvo, da se </w:t>
      </w:r>
      <w:r w:rsidR="00C56F16">
        <w:t xml:space="preserve">skoraj </w:t>
      </w:r>
      <w:r>
        <w:t xml:space="preserve">vse države, razen svetlih izjem v Skandinaviji, </w:t>
      </w:r>
      <w:r w:rsidR="00C56F16">
        <w:t xml:space="preserve">spoprijemajo z </w:t>
      </w:r>
      <w:r w:rsidR="00E00F38">
        <w:t>neželeno počasnim približevanjem ciljni vrednosti, je slaba tolažba.</w:t>
      </w:r>
    </w:p>
    <w:p w:rsidR="00E00F38" w:rsidRDefault="00E00F38" w:rsidP="00CA2B29"/>
    <w:p w:rsidR="00E00F38" w:rsidRDefault="00E00F38" w:rsidP="00CA2B29">
      <w:r>
        <w:t xml:space="preserve">Sicer lahko </w:t>
      </w:r>
      <w:r w:rsidR="00C56F16">
        <w:t xml:space="preserve">le </w:t>
      </w:r>
      <w:r>
        <w:t>ugibamo, vendar je ena od možnih razlag za tako nizko vrednost tega kazalnika tudi zmanjševanje pomena organiziranih oblik učenja na področjih splošnega, neformalnega učenja, kjer v znatni meri prevzema</w:t>
      </w:r>
      <w:r w:rsidR="00C56F16">
        <w:t>ta</w:t>
      </w:r>
      <w:r>
        <w:t xml:space="preserve"> vlogo svetovni splet in njegova »vsevednost«. </w:t>
      </w:r>
    </w:p>
    <w:p w:rsidR="00E00F38" w:rsidRDefault="00E00F38" w:rsidP="00CA2B29"/>
    <w:p w:rsidR="00E00F38" w:rsidRPr="00FD0804" w:rsidRDefault="00E00F38" w:rsidP="009B291B">
      <w:pPr>
        <w:pStyle w:val="Napis"/>
        <w:jc w:val="center"/>
      </w:pPr>
      <w:bookmarkStart w:id="12" w:name="_Toc507763313"/>
      <w:r>
        <w:t xml:space="preserve">Preglednica </w:t>
      </w:r>
      <w:fldSimple w:instr=" SEQ Preglednica \* ARABIC ">
        <w:r w:rsidR="006D435A">
          <w:rPr>
            <w:noProof/>
          </w:rPr>
          <w:t>1</w:t>
        </w:r>
      </w:fldSimple>
      <w:r>
        <w:t>: Vključenost odraslih</w:t>
      </w:r>
      <w:r w:rsidR="00C56F16">
        <w:t>, starih od</w:t>
      </w:r>
      <w:r>
        <w:t xml:space="preserve"> 25</w:t>
      </w:r>
      <w:r w:rsidR="00C56F16">
        <w:t xml:space="preserve"> do </w:t>
      </w:r>
      <w:r>
        <w:t xml:space="preserve">64 </w:t>
      </w:r>
      <w:r w:rsidR="00C56F16">
        <w:t xml:space="preserve">let, </w:t>
      </w:r>
      <w:r>
        <w:t>v katero</w:t>
      </w:r>
      <w:r w:rsidR="00C56F16">
        <w:t xml:space="preserve"> </w:t>
      </w:r>
      <w:r>
        <w:t>koli obliko VŽU</w:t>
      </w:r>
      <w:bookmarkEnd w:id="12"/>
    </w:p>
    <w:tbl>
      <w:tblPr>
        <w:tblW w:w="609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hemeFill="background1"/>
        <w:tblCellMar>
          <w:left w:w="0" w:type="dxa"/>
          <w:right w:w="0" w:type="dxa"/>
        </w:tblCellMar>
        <w:tblLook w:val="0420" w:firstRow="1" w:lastRow="0" w:firstColumn="0" w:lastColumn="0" w:noHBand="0" w:noVBand="1"/>
      </w:tblPr>
      <w:tblGrid>
        <w:gridCol w:w="1982"/>
        <w:gridCol w:w="1372"/>
        <w:gridCol w:w="1372"/>
        <w:gridCol w:w="1372"/>
      </w:tblGrid>
      <w:tr w:rsidR="008161AC" w:rsidRPr="008161AC" w:rsidTr="008161AC">
        <w:trPr>
          <w:trHeight w:hRule="exact" w:val="340"/>
          <w:jc w:val="center"/>
        </w:trPr>
        <w:tc>
          <w:tcPr>
            <w:tcW w:w="1845" w:type="dxa"/>
            <w:shd w:val="clear" w:color="auto" w:fill="FFFFFF" w:themeFill="background1"/>
            <w:tcMar>
              <w:top w:w="72" w:type="dxa"/>
              <w:left w:w="144" w:type="dxa"/>
              <w:bottom w:w="72" w:type="dxa"/>
              <w:right w:w="144" w:type="dxa"/>
            </w:tcMar>
            <w:hideMark/>
          </w:tcPr>
          <w:p w:rsidR="008161AC" w:rsidRPr="008161AC" w:rsidRDefault="008161AC" w:rsidP="008161AC">
            <w:pPr>
              <w:jc w:val="right"/>
            </w:pPr>
            <w:r w:rsidRPr="008161AC">
              <w:rPr>
                <w:b/>
                <w:bCs/>
              </w:rPr>
              <w:t>Država/Leto</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pPr>
            <w:r w:rsidRPr="008161AC">
              <w:rPr>
                <w:b/>
                <w:bCs/>
              </w:rPr>
              <w:t>2014</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pPr>
            <w:r w:rsidRPr="008161AC">
              <w:rPr>
                <w:b/>
                <w:bCs/>
              </w:rPr>
              <w:t>2015</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pPr>
            <w:r w:rsidRPr="008161AC">
              <w:rPr>
                <w:b/>
                <w:bCs/>
              </w:rPr>
              <w:t>2016</w:t>
            </w:r>
          </w:p>
        </w:tc>
      </w:tr>
      <w:tr w:rsidR="008161AC" w:rsidRPr="008161AC" w:rsidTr="008161AC">
        <w:trPr>
          <w:trHeight w:hRule="exact" w:val="340"/>
          <w:jc w:val="center"/>
        </w:trPr>
        <w:tc>
          <w:tcPr>
            <w:tcW w:w="1845" w:type="dxa"/>
            <w:shd w:val="clear" w:color="auto" w:fill="FFFFFF" w:themeFill="background1"/>
            <w:tcMar>
              <w:top w:w="72" w:type="dxa"/>
              <w:left w:w="144" w:type="dxa"/>
              <w:bottom w:w="72" w:type="dxa"/>
              <w:right w:w="144" w:type="dxa"/>
            </w:tcMar>
            <w:hideMark/>
          </w:tcPr>
          <w:p w:rsidR="008161AC" w:rsidRPr="008161AC" w:rsidRDefault="008161AC" w:rsidP="008161AC">
            <w:pPr>
              <w:jc w:val="right"/>
            </w:pPr>
            <w:r w:rsidRPr="008161AC">
              <w:t>EU28</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pPr>
            <w:r w:rsidRPr="008161AC">
              <w:t>10,8</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pPr>
            <w:r w:rsidRPr="008161AC">
              <w:t>10,7</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pPr>
            <w:r w:rsidRPr="008161AC">
              <w:t>10,8</w:t>
            </w:r>
          </w:p>
        </w:tc>
      </w:tr>
      <w:tr w:rsidR="008161AC" w:rsidRPr="008161AC" w:rsidTr="008161AC">
        <w:trPr>
          <w:trHeight w:hRule="exact" w:val="340"/>
          <w:jc w:val="center"/>
        </w:trPr>
        <w:tc>
          <w:tcPr>
            <w:tcW w:w="1845" w:type="dxa"/>
            <w:shd w:val="clear" w:color="auto" w:fill="FFFFFF" w:themeFill="background1"/>
            <w:tcMar>
              <w:top w:w="72" w:type="dxa"/>
              <w:left w:w="144" w:type="dxa"/>
              <w:bottom w:w="72" w:type="dxa"/>
              <w:right w:w="144" w:type="dxa"/>
            </w:tcMar>
            <w:hideMark/>
          </w:tcPr>
          <w:p w:rsidR="008161AC" w:rsidRPr="008161AC" w:rsidRDefault="008161AC" w:rsidP="008161AC">
            <w:pPr>
              <w:jc w:val="right"/>
              <w:rPr>
                <w:b/>
                <w:color w:val="FF0000"/>
              </w:rPr>
            </w:pPr>
            <w:r w:rsidRPr="008161AC">
              <w:rPr>
                <w:b/>
                <w:color w:val="FF0000"/>
              </w:rPr>
              <w:t>Slovenija</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rPr>
                <w:b/>
                <w:color w:val="FF0000"/>
              </w:rPr>
            </w:pPr>
            <w:r w:rsidRPr="008161AC">
              <w:rPr>
                <w:b/>
                <w:color w:val="FF0000"/>
              </w:rPr>
              <w:t>12,1</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rPr>
                <w:b/>
                <w:color w:val="FF0000"/>
              </w:rPr>
            </w:pPr>
            <w:r w:rsidRPr="008161AC">
              <w:rPr>
                <w:b/>
                <w:color w:val="FF0000"/>
              </w:rPr>
              <w:t>11,9</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rPr>
                <w:b/>
                <w:color w:val="FF0000"/>
              </w:rPr>
            </w:pPr>
            <w:r w:rsidRPr="008161AC">
              <w:rPr>
                <w:b/>
                <w:color w:val="FF0000"/>
              </w:rPr>
              <w:t>11,6</w:t>
            </w:r>
          </w:p>
        </w:tc>
      </w:tr>
      <w:tr w:rsidR="008161AC" w:rsidRPr="008161AC" w:rsidTr="008161AC">
        <w:trPr>
          <w:trHeight w:hRule="exact" w:val="340"/>
          <w:jc w:val="center"/>
        </w:trPr>
        <w:tc>
          <w:tcPr>
            <w:tcW w:w="1845" w:type="dxa"/>
            <w:shd w:val="clear" w:color="auto" w:fill="FFFFFF" w:themeFill="background1"/>
            <w:tcMar>
              <w:top w:w="72" w:type="dxa"/>
              <w:left w:w="144" w:type="dxa"/>
              <w:bottom w:w="72" w:type="dxa"/>
              <w:right w:w="144" w:type="dxa"/>
            </w:tcMar>
            <w:hideMark/>
          </w:tcPr>
          <w:p w:rsidR="008161AC" w:rsidRPr="008161AC" w:rsidRDefault="008161AC" w:rsidP="008161AC">
            <w:pPr>
              <w:jc w:val="right"/>
            </w:pPr>
            <w:r w:rsidRPr="008161AC">
              <w:t>Švedska</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pPr>
            <w:r w:rsidRPr="008161AC">
              <w:t>29,2</w:t>
            </w:r>
          </w:p>
        </w:tc>
        <w:tc>
          <w:tcPr>
            <w:tcW w:w="1276" w:type="dxa"/>
            <w:shd w:val="clear" w:color="auto" w:fill="FFFFFF" w:themeFill="background1"/>
            <w:tcMar>
              <w:top w:w="72" w:type="dxa"/>
              <w:left w:w="144" w:type="dxa"/>
              <w:bottom w:w="72" w:type="dxa"/>
              <w:right w:w="144" w:type="dxa"/>
            </w:tcMar>
            <w:hideMark/>
          </w:tcPr>
          <w:p w:rsidR="008161AC" w:rsidRPr="008161AC" w:rsidRDefault="008161AC" w:rsidP="008161AC">
            <w:pPr>
              <w:jc w:val="center"/>
            </w:pPr>
            <w:r w:rsidRPr="008161AC">
              <w:t>29,4</w:t>
            </w:r>
          </w:p>
        </w:tc>
        <w:tc>
          <w:tcPr>
            <w:tcW w:w="1276" w:type="dxa"/>
            <w:shd w:val="clear" w:color="auto" w:fill="FFFFFF" w:themeFill="background1"/>
            <w:tcMar>
              <w:top w:w="72" w:type="dxa"/>
              <w:left w:w="144" w:type="dxa"/>
              <w:bottom w:w="72" w:type="dxa"/>
              <w:right w:w="144" w:type="dxa"/>
            </w:tcMar>
            <w:hideMark/>
          </w:tcPr>
          <w:p w:rsidR="008161AC" w:rsidRDefault="008161AC" w:rsidP="008161AC">
            <w:pPr>
              <w:jc w:val="center"/>
            </w:pPr>
            <w:r w:rsidRPr="008161AC">
              <w:t>29,6</w:t>
            </w:r>
          </w:p>
          <w:p w:rsidR="008161AC" w:rsidRDefault="008161AC" w:rsidP="008161AC">
            <w:pPr>
              <w:jc w:val="center"/>
            </w:pPr>
            <w:r>
              <w:t>V</w:t>
            </w:r>
          </w:p>
          <w:p w:rsidR="008161AC" w:rsidRDefault="008161AC" w:rsidP="008161AC">
            <w:pPr>
              <w:jc w:val="center"/>
            </w:pPr>
          </w:p>
          <w:p w:rsidR="008161AC" w:rsidRDefault="008161AC" w:rsidP="008161AC"/>
          <w:p w:rsidR="008161AC" w:rsidRPr="008161AC" w:rsidRDefault="008161AC" w:rsidP="008161AC"/>
        </w:tc>
      </w:tr>
    </w:tbl>
    <w:p w:rsidR="00E00F38" w:rsidRPr="00E00F38" w:rsidRDefault="00E00F38" w:rsidP="00CA2B29">
      <w:pPr>
        <w:rPr>
          <w:sz w:val="18"/>
          <w:szCs w:val="18"/>
        </w:rPr>
      </w:pPr>
      <w:r>
        <w:rPr>
          <w:sz w:val="18"/>
          <w:szCs w:val="18"/>
        </w:rPr>
        <w:t xml:space="preserve">                                     </w:t>
      </w:r>
      <w:r w:rsidRPr="00E00F38">
        <w:rPr>
          <w:sz w:val="18"/>
          <w:szCs w:val="18"/>
        </w:rPr>
        <w:t>Vir: EUROSTAT</w:t>
      </w:r>
    </w:p>
    <w:p w:rsidR="00E00F38" w:rsidRDefault="00E00F38" w:rsidP="00CA2B29"/>
    <w:p w:rsidR="00E00F38" w:rsidRDefault="008A25DC" w:rsidP="00CA2B29">
      <w:r>
        <w:t>V p</w:t>
      </w:r>
      <w:r w:rsidR="00E00F38">
        <w:t>reglednici 1 smo poleg podatkov za povprečje EU28 in Slovenijo dodali še podatke za Švedsko, ki je po tem kazalniku vodilna med vsemi.</w:t>
      </w:r>
    </w:p>
    <w:p w:rsidR="00E00F38" w:rsidRDefault="00E00F38" w:rsidP="00CA2B29"/>
    <w:p w:rsidR="00E00F38" w:rsidRDefault="009B291B" w:rsidP="00CA2B29">
      <w:r>
        <w:t>V spodnji preglednici (</w:t>
      </w:r>
      <w:r w:rsidR="008A25DC">
        <w:t>p</w:t>
      </w:r>
      <w:r w:rsidR="00E00F38">
        <w:t>reglednica 2) smo dodali še podatke o vrednosti tega kazalnika glede na starost in izobraženost:</w:t>
      </w:r>
    </w:p>
    <w:p w:rsidR="009B291B" w:rsidRDefault="009B291B" w:rsidP="00CA2B29"/>
    <w:p w:rsidR="009B291B" w:rsidRDefault="009B291B" w:rsidP="009B291B">
      <w:pPr>
        <w:pStyle w:val="Napis"/>
        <w:jc w:val="center"/>
      </w:pPr>
      <w:bookmarkStart w:id="13" w:name="_Toc507763314"/>
      <w:r>
        <w:t xml:space="preserve">Preglednica </w:t>
      </w:r>
      <w:fldSimple w:instr=" SEQ Preglednica \* ARABIC ">
        <w:r w:rsidR="006D435A">
          <w:rPr>
            <w:noProof/>
          </w:rPr>
          <w:t>2</w:t>
        </w:r>
      </w:fldSimple>
      <w:r>
        <w:t>: Vključenost odraslih v katero</w:t>
      </w:r>
      <w:r w:rsidR="00C56F16">
        <w:t xml:space="preserve"> </w:t>
      </w:r>
      <w:r>
        <w:t>koli obliko VŽU glede na doseženo izobrazbo in starost</w:t>
      </w:r>
      <w:r w:rsidR="00180A19">
        <w:t xml:space="preserve"> (2016)</w:t>
      </w:r>
      <w:bookmarkEnd w:id="13"/>
    </w:p>
    <w:tbl>
      <w:tblPr>
        <w:tblW w:w="822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1987"/>
        <w:gridCol w:w="1559"/>
        <w:gridCol w:w="1343"/>
        <w:gridCol w:w="1776"/>
        <w:gridCol w:w="1559"/>
      </w:tblGrid>
      <w:tr w:rsidR="009B291B" w:rsidRPr="00376C51" w:rsidTr="0076034D">
        <w:trPr>
          <w:trHeight w:hRule="exact" w:val="340"/>
          <w:jc w:val="center"/>
        </w:trPr>
        <w:tc>
          <w:tcPr>
            <w:tcW w:w="1987" w:type="dxa"/>
            <w:vMerge w:val="restart"/>
            <w:shd w:val="clear" w:color="auto" w:fill="auto"/>
            <w:tcMar>
              <w:top w:w="72" w:type="dxa"/>
              <w:left w:w="144" w:type="dxa"/>
              <w:bottom w:w="72" w:type="dxa"/>
              <w:right w:w="144" w:type="dxa"/>
            </w:tcMar>
            <w:vAlign w:val="center"/>
            <w:hideMark/>
          </w:tcPr>
          <w:p w:rsidR="009B291B" w:rsidRPr="00307006" w:rsidRDefault="009B291B" w:rsidP="00DF4260">
            <w:pPr>
              <w:jc w:val="right"/>
              <w:rPr>
                <w:b/>
                <w:bCs/>
              </w:rPr>
            </w:pPr>
            <w:r w:rsidRPr="00376C51">
              <w:rPr>
                <w:b/>
                <w:bCs/>
              </w:rPr>
              <w:lastRenderedPageBreak/>
              <w:t>Država/Leto</w:t>
            </w:r>
          </w:p>
        </w:tc>
        <w:tc>
          <w:tcPr>
            <w:tcW w:w="2902" w:type="dxa"/>
            <w:gridSpan w:val="2"/>
            <w:shd w:val="clear" w:color="auto" w:fill="auto"/>
            <w:tcMar>
              <w:top w:w="72" w:type="dxa"/>
              <w:left w:w="144" w:type="dxa"/>
              <w:bottom w:w="72" w:type="dxa"/>
              <w:right w:w="144" w:type="dxa"/>
            </w:tcMar>
            <w:vAlign w:val="center"/>
            <w:hideMark/>
          </w:tcPr>
          <w:p w:rsidR="009B291B" w:rsidRPr="00307006" w:rsidRDefault="009B291B" w:rsidP="00DF4260">
            <w:pPr>
              <w:jc w:val="center"/>
              <w:rPr>
                <w:b/>
                <w:bCs/>
              </w:rPr>
            </w:pPr>
            <w:r w:rsidRPr="00376C51">
              <w:rPr>
                <w:b/>
                <w:bCs/>
              </w:rPr>
              <w:t>IZOBRAZBA</w:t>
            </w:r>
          </w:p>
        </w:tc>
        <w:tc>
          <w:tcPr>
            <w:tcW w:w="3335" w:type="dxa"/>
            <w:gridSpan w:val="2"/>
            <w:shd w:val="clear" w:color="auto" w:fill="auto"/>
            <w:tcMar>
              <w:top w:w="72" w:type="dxa"/>
              <w:left w:w="144" w:type="dxa"/>
              <w:bottom w:w="72" w:type="dxa"/>
              <w:right w:w="144" w:type="dxa"/>
            </w:tcMar>
            <w:vAlign w:val="center"/>
            <w:hideMark/>
          </w:tcPr>
          <w:p w:rsidR="009B291B" w:rsidRPr="00307006" w:rsidRDefault="009B291B" w:rsidP="00DF4260">
            <w:pPr>
              <w:jc w:val="center"/>
              <w:rPr>
                <w:b/>
                <w:bCs/>
              </w:rPr>
            </w:pPr>
            <w:r w:rsidRPr="00376C51">
              <w:rPr>
                <w:b/>
                <w:bCs/>
              </w:rPr>
              <w:t>STAROST</w:t>
            </w:r>
          </w:p>
        </w:tc>
      </w:tr>
      <w:tr w:rsidR="009B291B" w:rsidRPr="00376C51" w:rsidTr="0076034D">
        <w:trPr>
          <w:trHeight w:hRule="exact" w:val="348"/>
          <w:jc w:val="center"/>
        </w:trPr>
        <w:tc>
          <w:tcPr>
            <w:tcW w:w="1987" w:type="dxa"/>
            <w:vMerge/>
            <w:shd w:val="clear" w:color="auto" w:fill="auto"/>
            <w:vAlign w:val="center"/>
            <w:hideMark/>
          </w:tcPr>
          <w:p w:rsidR="009B291B" w:rsidRPr="00307006" w:rsidRDefault="009B291B" w:rsidP="00DF4260">
            <w:pPr>
              <w:jc w:val="right"/>
              <w:rPr>
                <w:b/>
                <w:bCs/>
              </w:rPr>
            </w:pPr>
          </w:p>
        </w:tc>
        <w:tc>
          <w:tcPr>
            <w:tcW w:w="1559" w:type="dxa"/>
            <w:shd w:val="clear" w:color="auto" w:fill="auto"/>
            <w:tcMar>
              <w:top w:w="72" w:type="dxa"/>
              <w:left w:w="144" w:type="dxa"/>
              <w:bottom w:w="72" w:type="dxa"/>
              <w:right w:w="144" w:type="dxa"/>
            </w:tcMar>
            <w:hideMark/>
          </w:tcPr>
          <w:p w:rsidR="009B291B" w:rsidRPr="00307006" w:rsidRDefault="00180A19" w:rsidP="00DF4260">
            <w:pPr>
              <w:jc w:val="center"/>
              <w:rPr>
                <w:b/>
                <w:bCs/>
              </w:rPr>
            </w:pPr>
            <w:r>
              <w:rPr>
                <w:b/>
                <w:bCs/>
              </w:rPr>
              <w:t xml:space="preserve"> </w:t>
            </w:r>
            <w:r w:rsidR="009B291B">
              <w:rPr>
                <w:b/>
                <w:bCs/>
              </w:rPr>
              <w:t xml:space="preserve">manj kot </w:t>
            </w:r>
            <w:r>
              <w:rPr>
                <w:b/>
                <w:bCs/>
              </w:rPr>
              <w:t>SŠ</w:t>
            </w:r>
          </w:p>
        </w:tc>
        <w:tc>
          <w:tcPr>
            <w:tcW w:w="1343" w:type="dxa"/>
            <w:shd w:val="clear" w:color="auto" w:fill="auto"/>
            <w:tcMar>
              <w:top w:w="72" w:type="dxa"/>
              <w:left w:w="144" w:type="dxa"/>
              <w:bottom w:w="72" w:type="dxa"/>
              <w:right w:w="144" w:type="dxa"/>
            </w:tcMar>
            <w:hideMark/>
          </w:tcPr>
          <w:p w:rsidR="009B291B" w:rsidRPr="00307006" w:rsidRDefault="00180A19" w:rsidP="00180A19">
            <w:pPr>
              <w:jc w:val="center"/>
              <w:rPr>
                <w:b/>
                <w:bCs/>
              </w:rPr>
            </w:pPr>
            <w:r w:rsidRPr="00307006">
              <w:rPr>
                <w:b/>
                <w:bCs/>
              </w:rPr>
              <w:t xml:space="preserve"> </w:t>
            </w:r>
            <w:r>
              <w:rPr>
                <w:b/>
                <w:bCs/>
              </w:rPr>
              <w:t>terciarna</w:t>
            </w:r>
          </w:p>
        </w:tc>
        <w:tc>
          <w:tcPr>
            <w:tcW w:w="1776" w:type="dxa"/>
            <w:shd w:val="clear" w:color="auto" w:fill="auto"/>
            <w:tcMar>
              <w:top w:w="72" w:type="dxa"/>
              <w:left w:w="144" w:type="dxa"/>
              <w:bottom w:w="72" w:type="dxa"/>
              <w:right w:w="144" w:type="dxa"/>
            </w:tcMar>
            <w:hideMark/>
          </w:tcPr>
          <w:p w:rsidR="009B291B" w:rsidRPr="00307006" w:rsidRDefault="00180A19" w:rsidP="00C56F16">
            <w:pPr>
              <w:jc w:val="center"/>
              <w:rPr>
                <w:b/>
                <w:bCs/>
              </w:rPr>
            </w:pPr>
            <w:r w:rsidRPr="00307006">
              <w:rPr>
                <w:b/>
                <w:bCs/>
              </w:rPr>
              <w:t xml:space="preserve"> </w:t>
            </w:r>
            <w:r>
              <w:rPr>
                <w:b/>
                <w:bCs/>
              </w:rPr>
              <w:t>20</w:t>
            </w:r>
            <w:r w:rsidR="00C56F16">
              <w:rPr>
                <w:rFonts w:cstheme="minorHAnsi"/>
                <w:b/>
                <w:bCs/>
              </w:rPr>
              <w:t>−</w:t>
            </w:r>
            <w:r>
              <w:rPr>
                <w:b/>
                <w:bCs/>
              </w:rPr>
              <w:t>34 let</w:t>
            </w:r>
          </w:p>
        </w:tc>
        <w:tc>
          <w:tcPr>
            <w:tcW w:w="1559" w:type="dxa"/>
            <w:shd w:val="clear" w:color="auto" w:fill="auto"/>
            <w:tcMar>
              <w:top w:w="72" w:type="dxa"/>
              <w:left w:w="144" w:type="dxa"/>
              <w:bottom w:w="72" w:type="dxa"/>
              <w:right w:w="144" w:type="dxa"/>
            </w:tcMar>
            <w:hideMark/>
          </w:tcPr>
          <w:p w:rsidR="009B291B" w:rsidRPr="00307006" w:rsidRDefault="00180A19" w:rsidP="00C56F16">
            <w:pPr>
              <w:jc w:val="center"/>
              <w:rPr>
                <w:b/>
                <w:bCs/>
              </w:rPr>
            </w:pPr>
            <w:r w:rsidRPr="00307006">
              <w:rPr>
                <w:b/>
                <w:bCs/>
              </w:rPr>
              <w:t xml:space="preserve"> </w:t>
            </w:r>
            <w:r w:rsidR="009B291B" w:rsidRPr="00307006">
              <w:rPr>
                <w:b/>
                <w:bCs/>
              </w:rPr>
              <w:t>5</w:t>
            </w:r>
            <w:r>
              <w:rPr>
                <w:b/>
                <w:bCs/>
              </w:rPr>
              <w:t>5</w:t>
            </w:r>
            <w:r w:rsidR="00C56F16">
              <w:rPr>
                <w:rFonts w:cstheme="minorHAnsi"/>
                <w:b/>
                <w:bCs/>
              </w:rPr>
              <w:t>−</w:t>
            </w:r>
            <w:r>
              <w:rPr>
                <w:b/>
                <w:bCs/>
              </w:rPr>
              <w:t>74 let</w:t>
            </w:r>
          </w:p>
        </w:tc>
      </w:tr>
      <w:tr w:rsidR="009B291B" w:rsidRPr="00376C51" w:rsidTr="00180A19">
        <w:trPr>
          <w:trHeight w:hRule="exact" w:val="284"/>
          <w:jc w:val="center"/>
        </w:trPr>
        <w:tc>
          <w:tcPr>
            <w:tcW w:w="1987" w:type="dxa"/>
            <w:shd w:val="clear" w:color="auto" w:fill="auto"/>
            <w:tcMar>
              <w:top w:w="72" w:type="dxa"/>
              <w:left w:w="144" w:type="dxa"/>
              <w:bottom w:w="72" w:type="dxa"/>
              <w:right w:w="144" w:type="dxa"/>
            </w:tcMar>
            <w:hideMark/>
          </w:tcPr>
          <w:p w:rsidR="009B291B" w:rsidRPr="00180A19" w:rsidRDefault="009B291B" w:rsidP="00DF4260">
            <w:pPr>
              <w:jc w:val="right"/>
              <w:rPr>
                <w:b/>
                <w:bCs/>
                <w:sz w:val="20"/>
                <w:szCs w:val="20"/>
              </w:rPr>
            </w:pPr>
            <w:r w:rsidRPr="00180A19">
              <w:rPr>
                <w:b/>
                <w:bCs/>
                <w:sz w:val="20"/>
                <w:szCs w:val="20"/>
              </w:rPr>
              <w:t>EU28</w:t>
            </w:r>
          </w:p>
        </w:tc>
        <w:tc>
          <w:tcPr>
            <w:tcW w:w="1559" w:type="dxa"/>
            <w:shd w:val="clear" w:color="auto" w:fill="auto"/>
            <w:tcMar>
              <w:top w:w="72" w:type="dxa"/>
              <w:left w:w="144" w:type="dxa"/>
              <w:bottom w:w="72" w:type="dxa"/>
              <w:right w:w="144" w:type="dxa"/>
            </w:tcMar>
            <w:hideMark/>
          </w:tcPr>
          <w:p w:rsidR="009B291B" w:rsidRPr="00180A19" w:rsidRDefault="009B291B" w:rsidP="00DF4260">
            <w:pPr>
              <w:jc w:val="center"/>
              <w:rPr>
                <w:b/>
                <w:bCs/>
                <w:sz w:val="20"/>
                <w:szCs w:val="20"/>
              </w:rPr>
            </w:pPr>
            <w:r w:rsidRPr="00180A19">
              <w:rPr>
                <w:b/>
                <w:bCs/>
                <w:sz w:val="20"/>
                <w:szCs w:val="20"/>
              </w:rPr>
              <w:t>4,2</w:t>
            </w:r>
          </w:p>
        </w:tc>
        <w:tc>
          <w:tcPr>
            <w:tcW w:w="1343" w:type="dxa"/>
            <w:shd w:val="clear" w:color="auto" w:fill="auto"/>
            <w:tcMar>
              <w:top w:w="72" w:type="dxa"/>
              <w:left w:w="144" w:type="dxa"/>
              <w:bottom w:w="72" w:type="dxa"/>
              <w:right w:w="144" w:type="dxa"/>
            </w:tcMar>
            <w:hideMark/>
          </w:tcPr>
          <w:p w:rsidR="009B291B" w:rsidRPr="00180A19" w:rsidRDefault="009B291B" w:rsidP="00DF4260">
            <w:pPr>
              <w:jc w:val="center"/>
              <w:rPr>
                <w:b/>
                <w:bCs/>
                <w:sz w:val="20"/>
                <w:szCs w:val="20"/>
              </w:rPr>
            </w:pPr>
            <w:r w:rsidRPr="00180A19">
              <w:rPr>
                <w:b/>
                <w:bCs/>
                <w:sz w:val="20"/>
                <w:szCs w:val="20"/>
              </w:rPr>
              <w:t>18,6</w:t>
            </w:r>
          </w:p>
        </w:tc>
        <w:tc>
          <w:tcPr>
            <w:tcW w:w="1776" w:type="dxa"/>
            <w:shd w:val="clear" w:color="auto" w:fill="auto"/>
            <w:tcMar>
              <w:top w:w="72" w:type="dxa"/>
              <w:left w:w="144" w:type="dxa"/>
              <w:bottom w:w="72" w:type="dxa"/>
              <w:right w:w="144" w:type="dxa"/>
            </w:tcMar>
            <w:hideMark/>
          </w:tcPr>
          <w:p w:rsidR="009B291B" w:rsidRPr="00180A19" w:rsidRDefault="009B291B" w:rsidP="00DF4260">
            <w:pPr>
              <w:jc w:val="center"/>
              <w:rPr>
                <w:b/>
                <w:bCs/>
                <w:sz w:val="20"/>
                <w:szCs w:val="20"/>
              </w:rPr>
            </w:pPr>
            <w:r w:rsidRPr="00180A19">
              <w:rPr>
                <w:b/>
                <w:bCs/>
                <w:sz w:val="20"/>
                <w:szCs w:val="20"/>
              </w:rPr>
              <w:t>30,3</w:t>
            </w:r>
          </w:p>
        </w:tc>
        <w:tc>
          <w:tcPr>
            <w:tcW w:w="1559" w:type="dxa"/>
            <w:shd w:val="clear" w:color="auto" w:fill="auto"/>
            <w:tcMar>
              <w:top w:w="72" w:type="dxa"/>
              <w:left w:w="144" w:type="dxa"/>
              <w:bottom w:w="72" w:type="dxa"/>
              <w:right w:w="144" w:type="dxa"/>
            </w:tcMar>
            <w:hideMark/>
          </w:tcPr>
          <w:p w:rsidR="009B291B" w:rsidRPr="00180A19" w:rsidRDefault="009B291B" w:rsidP="00DF4260">
            <w:pPr>
              <w:jc w:val="center"/>
              <w:rPr>
                <w:b/>
                <w:bCs/>
                <w:sz w:val="20"/>
                <w:szCs w:val="20"/>
              </w:rPr>
            </w:pPr>
            <w:r w:rsidRPr="00180A19">
              <w:rPr>
                <w:b/>
                <w:bCs/>
                <w:sz w:val="20"/>
                <w:szCs w:val="20"/>
              </w:rPr>
              <w:t>4,1</w:t>
            </w:r>
          </w:p>
        </w:tc>
      </w:tr>
      <w:tr w:rsidR="009B291B" w:rsidRPr="00376C51" w:rsidTr="00180A19">
        <w:trPr>
          <w:trHeight w:hRule="exact" w:val="284"/>
          <w:jc w:val="center"/>
        </w:trPr>
        <w:tc>
          <w:tcPr>
            <w:tcW w:w="1987" w:type="dxa"/>
            <w:shd w:val="clear" w:color="auto" w:fill="auto"/>
            <w:tcMar>
              <w:top w:w="72" w:type="dxa"/>
              <w:left w:w="144" w:type="dxa"/>
              <w:bottom w:w="72" w:type="dxa"/>
              <w:right w:w="144" w:type="dxa"/>
            </w:tcMar>
            <w:hideMark/>
          </w:tcPr>
          <w:p w:rsidR="009B291B" w:rsidRPr="00180A19" w:rsidRDefault="009B291B" w:rsidP="00DF4260">
            <w:pPr>
              <w:jc w:val="right"/>
              <w:rPr>
                <w:b/>
                <w:bCs/>
                <w:color w:val="FF0000"/>
                <w:sz w:val="20"/>
                <w:szCs w:val="20"/>
              </w:rPr>
            </w:pPr>
            <w:r w:rsidRPr="00180A19">
              <w:rPr>
                <w:b/>
                <w:bCs/>
                <w:color w:val="FF0000"/>
                <w:sz w:val="20"/>
                <w:szCs w:val="20"/>
              </w:rPr>
              <w:t>Sloveni</w:t>
            </w:r>
            <w:r w:rsidR="00C56F16">
              <w:rPr>
                <w:b/>
                <w:bCs/>
                <w:color w:val="FF0000"/>
                <w:sz w:val="20"/>
                <w:szCs w:val="20"/>
              </w:rPr>
              <w:t>j</w:t>
            </w:r>
            <w:r w:rsidRPr="00180A19">
              <w:rPr>
                <w:b/>
                <w:bCs/>
                <w:color w:val="FF0000"/>
                <w:sz w:val="20"/>
                <w:szCs w:val="20"/>
              </w:rPr>
              <w:t>a</w:t>
            </w:r>
          </w:p>
        </w:tc>
        <w:tc>
          <w:tcPr>
            <w:tcW w:w="1559" w:type="dxa"/>
            <w:shd w:val="clear" w:color="auto" w:fill="auto"/>
            <w:tcMar>
              <w:top w:w="72" w:type="dxa"/>
              <w:left w:w="144" w:type="dxa"/>
              <w:bottom w:w="72" w:type="dxa"/>
              <w:right w:w="144" w:type="dxa"/>
            </w:tcMar>
            <w:hideMark/>
          </w:tcPr>
          <w:p w:rsidR="009B291B" w:rsidRPr="00180A19" w:rsidRDefault="009B291B" w:rsidP="00DF4260">
            <w:pPr>
              <w:jc w:val="center"/>
              <w:rPr>
                <w:b/>
                <w:bCs/>
                <w:color w:val="FF0000"/>
                <w:sz w:val="20"/>
                <w:szCs w:val="20"/>
              </w:rPr>
            </w:pPr>
            <w:r w:rsidRPr="00180A19">
              <w:rPr>
                <w:b/>
                <w:bCs/>
                <w:color w:val="FF0000"/>
                <w:sz w:val="20"/>
                <w:szCs w:val="20"/>
              </w:rPr>
              <w:t>2</w:t>
            </w:r>
            <w:r w:rsidR="00C56F16">
              <w:rPr>
                <w:b/>
                <w:bCs/>
                <w:color w:val="FF0000"/>
                <w:sz w:val="20"/>
                <w:szCs w:val="20"/>
              </w:rPr>
              <w:t>,</w:t>
            </w:r>
            <w:r w:rsidRPr="00180A19">
              <w:rPr>
                <w:b/>
                <w:bCs/>
                <w:color w:val="FF0000"/>
                <w:sz w:val="20"/>
                <w:szCs w:val="20"/>
              </w:rPr>
              <w:t>4</w:t>
            </w:r>
          </w:p>
        </w:tc>
        <w:tc>
          <w:tcPr>
            <w:tcW w:w="1343" w:type="dxa"/>
            <w:shd w:val="clear" w:color="auto" w:fill="auto"/>
            <w:tcMar>
              <w:top w:w="72" w:type="dxa"/>
              <w:left w:w="144" w:type="dxa"/>
              <w:bottom w:w="72" w:type="dxa"/>
              <w:right w:w="144" w:type="dxa"/>
            </w:tcMar>
            <w:hideMark/>
          </w:tcPr>
          <w:p w:rsidR="009B291B" w:rsidRPr="00180A19" w:rsidRDefault="009B291B" w:rsidP="00C56F16">
            <w:pPr>
              <w:jc w:val="center"/>
              <w:rPr>
                <w:b/>
                <w:bCs/>
                <w:color w:val="FF0000"/>
                <w:sz w:val="20"/>
                <w:szCs w:val="20"/>
              </w:rPr>
            </w:pPr>
            <w:r w:rsidRPr="00180A19">
              <w:rPr>
                <w:b/>
                <w:bCs/>
                <w:color w:val="FF0000"/>
                <w:sz w:val="20"/>
                <w:szCs w:val="20"/>
              </w:rPr>
              <w:t>20</w:t>
            </w:r>
            <w:r w:rsidR="00C56F16">
              <w:rPr>
                <w:b/>
                <w:bCs/>
                <w:color w:val="FF0000"/>
                <w:sz w:val="20"/>
                <w:szCs w:val="20"/>
              </w:rPr>
              <w:t>,</w:t>
            </w:r>
            <w:r w:rsidRPr="00180A19">
              <w:rPr>
                <w:b/>
                <w:bCs/>
                <w:color w:val="FF0000"/>
                <w:sz w:val="20"/>
                <w:szCs w:val="20"/>
              </w:rPr>
              <w:t>7</w:t>
            </w:r>
          </w:p>
        </w:tc>
        <w:tc>
          <w:tcPr>
            <w:tcW w:w="1776" w:type="dxa"/>
            <w:shd w:val="clear" w:color="auto" w:fill="auto"/>
            <w:tcMar>
              <w:top w:w="72" w:type="dxa"/>
              <w:left w:w="144" w:type="dxa"/>
              <w:bottom w:w="72" w:type="dxa"/>
              <w:right w:w="144" w:type="dxa"/>
            </w:tcMar>
            <w:hideMark/>
          </w:tcPr>
          <w:p w:rsidR="009B291B" w:rsidRPr="00180A19" w:rsidRDefault="009B291B" w:rsidP="00C56F16">
            <w:pPr>
              <w:jc w:val="center"/>
              <w:rPr>
                <w:b/>
                <w:bCs/>
                <w:color w:val="FF0000"/>
                <w:sz w:val="20"/>
                <w:szCs w:val="20"/>
              </w:rPr>
            </w:pPr>
            <w:r w:rsidRPr="00180A19">
              <w:rPr>
                <w:b/>
                <w:bCs/>
                <w:color w:val="FF0000"/>
                <w:sz w:val="20"/>
                <w:szCs w:val="20"/>
              </w:rPr>
              <w:t>37</w:t>
            </w:r>
            <w:r w:rsidR="00C56F16">
              <w:rPr>
                <w:b/>
                <w:bCs/>
                <w:color w:val="FF0000"/>
                <w:sz w:val="20"/>
                <w:szCs w:val="20"/>
              </w:rPr>
              <w:t>,</w:t>
            </w:r>
            <w:r w:rsidRPr="00180A19">
              <w:rPr>
                <w:b/>
                <w:bCs/>
                <w:color w:val="FF0000"/>
                <w:sz w:val="20"/>
                <w:szCs w:val="20"/>
              </w:rPr>
              <w:t>5</w:t>
            </w:r>
          </w:p>
        </w:tc>
        <w:tc>
          <w:tcPr>
            <w:tcW w:w="1559" w:type="dxa"/>
            <w:shd w:val="clear" w:color="auto" w:fill="auto"/>
            <w:tcMar>
              <w:top w:w="72" w:type="dxa"/>
              <w:left w:w="144" w:type="dxa"/>
              <w:bottom w:w="72" w:type="dxa"/>
              <w:right w:w="144" w:type="dxa"/>
            </w:tcMar>
            <w:hideMark/>
          </w:tcPr>
          <w:p w:rsidR="009B291B" w:rsidRPr="00180A19" w:rsidRDefault="009B291B" w:rsidP="00C56F16">
            <w:pPr>
              <w:jc w:val="center"/>
              <w:rPr>
                <w:b/>
                <w:bCs/>
                <w:color w:val="FF0000"/>
                <w:sz w:val="20"/>
                <w:szCs w:val="20"/>
              </w:rPr>
            </w:pPr>
            <w:r w:rsidRPr="00180A19">
              <w:rPr>
                <w:b/>
                <w:bCs/>
                <w:color w:val="FF0000"/>
                <w:sz w:val="20"/>
                <w:szCs w:val="20"/>
              </w:rPr>
              <w:t>3</w:t>
            </w:r>
            <w:r w:rsidR="00C56F16">
              <w:rPr>
                <w:b/>
                <w:bCs/>
                <w:color w:val="FF0000"/>
                <w:sz w:val="20"/>
                <w:szCs w:val="20"/>
              </w:rPr>
              <w:t>,</w:t>
            </w:r>
            <w:r w:rsidRPr="00180A19">
              <w:rPr>
                <w:b/>
                <w:bCs/>
                <w:color w:val="FF0000"/>
                <w:sz w:val="20"/>
                <w:szCs w:val="20"/>
              </w:rPr>
              <w:t>2</w:t>
            </w:r>
          </w:p>
        </w:tc>
      </w:tr>
      <w:tr w:rsidR="009B291B" w:rsidRPr="00376C51" w:rsidTr="00180A19">
        <w:trPr>
          <w:trHeight w:hRule="exact" w:val="284"/>
          <w:jc w:val="center"/>
        </w:trPr>
        <w:tc>
          <w:tcPr>
            <w:tcW w:w="1987" w:type="dxa"/>
            <w:shd w:val="clear" w:color="auto" w:fill="auto"/>
            <w:tcMar>
              <w:top w:w="72" w:type="dxa"/>
              <w:left w:w="144" w:type="dxa"/>
              <w:bottom w:w="72" w:type="dxa"/>
              <w:right w:w="144" w:type="dxa"/>
            </w:tcMar>
            <w:hideMark/>
          </w:tcPr>
          <w:p w:rsidR="009B291B" w:rsidRPr="00180A19" w:rsidRDefault="009B291B" w:rsidP="00DF4260">
            <w:pPr>
              <w:jc w:val="right"/>
              <w:rPr>
                <w:b/>
                <w:bCs/>
                <w:sz w:val="20"/>
                <w:szCs w:val="20"/>
              </w:rPr>
            </w:pPr>
            <w:r w:rsidRPr="00180A19">
              <w:rPr>
                <w:b/>
                <w:bCs/>
                <w:sz w:val="20"/>
                <w:szCs w:val="20"/>
              </w:rPr>
              <w:t>Švedska</w:t>
            </w:r>
          </w:p>
        </w:tc>
        <w:tc>
          <w:tcPr>
            <w:tcW w:w="1559" w:type="dxa"/>
            <w:shd w:val="clear" w:color="auto" w:fill="auto"/>
            <w:tcMar>
              <w:top w:w="72" w:type="dxa"/>
              <w:left w:w="144" w:type="dxa"/>
              <w:bottom w:w="72" w:type="dxa"/>
              <w:right w:w="144" w:type="dxa"/>
            </w:tcMar>
            <w:hideMark/>
          </w:tcPr>
          <w:p w:rsidR="009B291B" w:rsidRPr="00180A19" w:rsidRDefault="009B291B" w:rsidP="00DF4260">
            <w:pPr>
              <w:jc w:val="center"/>
              <w:rPr>
                <w:b/>
                <w:bCs/>
                <w:sz w:val="20"/>
                <w:szCs w:val="20"/>
              </w:rPr>
            </w:pPr>
            <w:r w:rsidRPr="00180A19">
              <w:rPr>
                <w:b/>
                <w:bCs/>
                <w:sz w:val="20"/>
                <w:szCs w:val="20"/>
              </w:rPr>
              <w:t>6,2</w:t>
            </w:r>
          </w:p>
        </w:tc>
        <w:tc>
          <w:tcPr>
            <w:tcW w:w="1343" w:type="dxa"/>
            <w:shd w:val="clear" w:color="auto" w:fill="auto"/>
            <w:tcMar>
              <w:top w:w="72" w:type="dxa"/>
              <w:left w:w="144" w:type="dxa"/>
              <w:bottom w:w="72" w:type="dxa"/>
              <w:right w:w="144" w:type="dxa"/>
            </w:tcMar>
            <w:hideMark/>
          </w:tcPr>
          <w:p w:rsidR="009B291B" w:rsidRPr="00180A19" w:rsidRDefault="009B291B" w:rsidP="00DF4260">
            <w:pPr>
              <w:jc w:val="center"/>
              <w:rPr>
                <w:b/>
                <w:bCs/>
                <w:sz w:val="20"/>
                <w:szCs w:val="20"/>
              </w:rPr>
            </w:pPr>
            <w:r w:rsidRPr="00180A19">
              <w:rPr>
                <w:b/>
                <w:bCs/>
                <w:sz w:val="20"/>
                <w:szCs w:val="20"/>
              </w:rPr>
              <w:t>38,6</w:t>
            </w:r>
          </w:p>
        </w:tc>
        <w:tc>
          <w:tcPr>
            <w:tcW w:w="1776" w:type="dxa"/>
            <w:shd w:val="clear" w:color="auto" w:fill="auto"/>
            <w:tcMar>
              <w:top w:w="72" w:type="dxa"/>
              <w:left w:w="144" w:type="dxa"/>
              <w:bottom w:w="72" w:type="dxa"/>
              <w:right w:w="144" w:type="dxa"/>
            </w:tcMar>
            <w:hideMark/>
          </w:tcPr>
          <w:p w:rsidR="009B291B" w:rsidRPr="00180A19" w:rsidRDefault="009B291B" w:rsidP="00DF4260">
            <w:pPr>
              <w:jc w:val="center"/>
              <w:rPr>
                <w:b/>
                <w:bCs/>
                <w:sz w:val="20"/>
                <w:szCs w:val="20"/>
              </w:rPr>
            </w:pPr>
            <w:r w:rsidRPr="00180A19">
              <w:rPr>
                <w:b/>
                <w:bCs/>
                <w:sz w:val="20"/>
                <w:szCs w:val="20"/>
              </w:rPr>
              <w:t>41,6</w:t>
            </w:r>
          </w:p>
        </w:tc>
        <w:tc>
          <w:tcPr>
            <w:tcW w:w="1559" w:type="dxa"/>
            <w:shd w:val="clear" w:color="auto" w:fill="auto"/>
            <w:tcMar>
              <w:top w:w="72" w:type="dxa"/>
              <w:left w:w="144" w:type="dxa"/>
              <w:bottom w:w="72" w:type="dxa"/>
              <w:right w:w="144" w:type="dxa"/>
            </w:tcMar>
            <w:hideMark/>
          </w:tcPr>
          <w:p w:rsidR="009B291B" w:rsidRPr="00180A19" w:rsidRDefault="009B291B" w:rsidP="00DF4260">
            <w:pPr>
              <w:jc w:val="center"/>
              <w:rPr>
                <w:b/>
                <w:bCs/>
                <w:sz w:val="20"/>
                <w:szCs w:val="20"/>
              </w:rPr>
            </w:pPr>
            <w:r w:rsidRPr="00180A19">
              <w:rPr>
                <w:b/>
                <w:bCs/>
                <w:sz w:val="20"/>
                <w:szCs w:val="20"/>
              </w:rPr>
              <w:t>15,8</w:t>
            </w:r>
          </w:p>
        </w:tc>
      </w:tr>
    </w:tbl>
    <w:p w:rsidR="0023767F" w:rsidRPr="0076034D" w:rsidRDefault="009B291B" w:rsidP="00CA2B29">
      <w:pPr>
        <w:rPr>
          <w:sz w:val="18"/>
          <w:szCs w:val="18"/>
        </w:rPr>
      </w:pPr>
      <w:r w:rsidRPr="003C6327">
        <w:rPr>
          <w:sz w:val="18"/>
          <w:szCs w:val="18"/>
        </w:rPr>
        <w:t xml:space="preserve">                Vir: EUROSTAT</w:t>
      </w:r>
    </w:p>
    <w:p w:rsidR="009B291B" w:rsidRDefault="0025314A" w:rsidP="00CA2B29">
      <w:r w:rsidRPr="0025314A">
        <w:t>Po pričakovanju je največja razlika med nami in povprečjem EU (še najbolj v primerjavi s Švedsko) vključenost manj izobraženih in starejših.</w:t>
      </w:r>
      <w:r w:rsidRPr="00F960BC" w:rsidDel="0025314A">
        <w:t xml:space="preserve"> </w:t>
      </w:r>
    </w:p>
    <w:p w:rsidR="0025314A" w:rsidRDefault="0025314A" w:rsidP="00CA2B29"/>
    <w:p w:rsidR="00CA2B29" w:rsidRDefault="00B50CE2" w:rsidP="00CA2B29">
      <w:r>
        <w:t xml:space="preserve">2. </w:t>
      </w:r>
      <w:r w:rsidR="0092484C">
        <w:t xml:space="preserve">Drugi </w:t>
      </w:r>
      <w:r>
        <w:t>kazalnik</w:t>
      </w:r>
      <w:r w:rsidR="0025314A">
        <w:t xml:space="preserve"> </w:t>
      </w:r>
      <w:r w:rsidR="0025314A" w:rsidRPr="0025314A">
        <w:t>meri vključenost odraslih v</w:t>
      </w:r>
      <w:r w:rsidR="00F14221">
        <w:t xml:space="preserve"> VŽU v 12 mesecih pred anketiranjem</w:t>
      </w:r>
      <w:r w:rsidR="0025314A">
        <w:t>. Določa se z uporabo ankete o izobraževanju odraslih (AES),</w:t>
      </w:r>
      <w:r>
        <w:t xml:space="preserve"> </w:t>
      </w:r>
      <w:r w:rsidR="0025314A">
        <w:t>ki se na tri do pet let</w:t>
      </w:r>
      <w:r w:rsidR="00F14221">
        <w:t xml:space="preserve"> po enotni metodologiji</w:t>
      </w:r>
      <w:r w:rsidR="0025314A">
        <w:t xml:space="preserve"> izvaja </w:t>
      </w:r>
      <w:r>
        <w:t>v vseh državah EU</w:t>
      </w:r>
      <w:r w:rsidR="00CA2B29">
        <w:t>:</w:t>
      </w:r>
    </w:p>
    <w:p w:rsidR="00B50CE2" w:rsidRDefault="00B50CE2" w:rsidP="00CA2B29"/>
    <w:p w:rsidR="00CA2B29" w:rsidRDefault="00CA2B29" w:rsidP="00CA2B29">
      <w:pPr>
        <w:rPr>
          <w:b/>
        </w:rPr>
      </w:pPr>
      <w:r w:rsidRPr="00B50CE2">
        <w:rPr>
          <w:b/>
        </w:rPr>
        <w:t>Stopnja udeležbe prebivalstva v starosti od 25 do 64 let v VŽU se bo s 36</w:t>
      </w:r>
      <w:r w:rsidR="00B8084C">
        <w:rPr>
          <w:b/>
        </w:rPr>
        <w:t xml:space="preserve"> </w:t>
      </w:r>
      <w:r w:rsidRPr="00B50CE2">
        <w:rPr>
          <w:b/>
        </w:rPr>
        <w:t>%</w:t>
      </w:r>
      <w:r w:rsidR="00B8084C">
        <w:rPr>
          <w:b/>
        </w:rPr>
        <w:t xml:space="preserve"> </w:t>
      </w:r>
      <w:r w:rsidRPr="00B50CE2">
        <w:rPr>
          <w:b/>
        </w:rPr>
        <w:t>let</w:t>
      </w:r>
      <w:r w:rsidR="00B8084C">
        <w:rPr>
          <w:b/>
        </w:rPr>
        <w:t>a</w:t>
      </w:r>
      <w:r w:rsidRPr="00B50CE2">
        <w:rPr>
          <w:b/>
        </w:rPr>
        <w:t xml:space="preserve"> 2011 </w:t>
      </w:r>
      <w:r w:rsidR="00B8084C" w:rsidRPr="00B50CE2">
        <w:rPr>
          <w:b/>
        </w:rPr>
        <w:t>pov</w:t>
      </w:r>
      <w:r w:rsidR="00B8084C">
        <w:rPr>
          <w:b/>
        </w:rPr>
        <w:t>iš</w:t>
      </w:r>
      <w:r w:rsidR="00B8084C" w:rsidRPr="00B50CE2">
        <w:rPr>
          <w:b/>
        </w:rPr>
        <w:t xml:space="preserve">ala </w:t>
      </w:r>
      <w:r w:rsidRPr="00B50CE2">
        <w:rPr>
          <w:b/>
        </w:rPr>
        <w:t>na 45</w:t>
      </w:r>
      <w:r w:rsidR="00B8084C">
        <w:rPr>
          <w:b/>
        </w:rPr>
        <w:t> </w:t>
      </w:r>
      <w:r w:rsidRPr="00B50CE2">
        <w:rPr>
          <w:b/>
        </w:rPr>
        <w:t>% let</w:t>
      </w:r>
      <w:r w:rsidR="0092484C">
        <w:rPr>
          <w:b/>
        </w:rPr>
        <w:t>a</w:t>
      </w:r>
      <w:r w:rsidRPr="00B50CE2">
        <w:rPr>
          <w:b/>
        </w:rPr>
        <w:t xml:space="preserve"> 2020.</w:t>
      </w:r>
    </w:p>
    <w:p w:rsidR="009B291B" w:rsidRDefault="009B291B" w:rsidP="008161AC">
      <w:pPr>
        <w:rPr>
          <w:b/>
        </w:rPr>
      </w:pPr>
    </w:p>
    <w:p w:rsidR="009B291B" w:rsidRDefault="009B291B" w:rsidP="008161AC">
      <w:r>
        <w:t>Po podatkih EUROSTAT</w:t>
      </w:r>
      <w:r w:rsidR="00B8084C">
        <w:t>A</w:t>
      </w:r>
      <w:r>
        <w:t>, objavljenih oktobra 2017, smo</w:t>
      </w:r>
      <w:r w:rsidR="005C5CC3">
        <w:t xml:space="preserve"> </w:t>
      </w:r>
      <w:r>
        <w:t xml:space="preserve">ciljno </w:t>
      </w:r>
      <w:r w:rsidR="00E036A1">
        <w:t xml:space="preserve">vrednost, postavljeno za leto 2020, dosegli že </w:t>
      </w:r>
      <w:r w:rsidR="00B8084C">
        <w:t xml:space="preserve">leta </w:t>
      </w:r>
      <w:r w:rsidR="00E036A1">
        <w:t>201</w:t>
      </w:r>
      <w:r w:rsidR="00F14221">
        <w:t>6</w:t>
      </w:r>
      <w:r w:rsidR="00E036A1">
        <w:t>.</w:t>
      </w:r>
    </w:p>
    <w:p w:rsidR="009B291B" w:rsidRDefault="009B291B" w:rsidP="008161AC"/>
    <w:p w:rsidR="009B291B" w:rsidRDefault="00E036A1" w:rsidP="009B291B">
      <w:r>
        <w:t>Anketa o izobraževanju odraslih (podatki EUROSTAT</w:t>
      </w:r>
      <w:r w:rsidR="00B8084C">
        <w:t>A</w:t>
      </w:r>
      <w:r>
        <w:t>)</w:t>
      </w:r>
    </w:p>
    <w:p w:rsidR="005C5CC3" w:rsidRDefault="005C5CC3" w:rsidP="009B291B"/>
    <w:p w:rsidR="005C5CC3" w:rsidRDefault="005C5CC3" w:rsidP="009B291B">
      <w:r>
        <w:t xml:space="preserve">Udeležba odraslih v VŽU v </w:t>
      </w:r>
      <w:r w:rsidR="00B8084C">
        <w:t xml:space="preserve">12 </w:t>
      </w:r>
      <w:r>
        <w:t xml:space="preserve">mesecih pred anketiranjem: </w:t>
      </w:r>
    </w:p>
    <w:p w:rsidR="005C5CC3" w:rsidRDefault="005C5CC3" w:rsidP="009B291B">
      <w:r>
        <w:t xml:space="preserve"> </w:t>
      </w:r>
    </w:p>
    <w:p w:rsidR="009B291B" w:rsidRDefault="00B8084C" w:rsidP="009B291B">
      <w:r>
        <w:t xml:space="preserve">Leta </w:t>
      </w:r>
      <w:r w:rsidR="005C5CC3">
        <w:t>2007</w:t>
      </w:r>
      <w:r w:rsidR="009B291B">
        <w:t xml:space="preserve"> (25</w:t>
      </w:r>
      <w:r>
        <w:rPr>
          <w:rFonts w:cstheme="minorHAnsi"/>
        </w:rPr>
        <w:t>−</w:t>
      </w:r>
      <w:r w:rsidR="009B291B">
        <w:t>64 let): 40</w:t>
      </w:r>
      <w:r>
        <w:t xml:space="preserve"> </w:t>
      </w:r>
      <w:r w:rsidR="009B291B">
        <w:t>%</w:t>
      </w:r>
    </w:p>
    <w:p w:rsidR="009B291B" w:rsidRDefault="00B8084C" w:rsidP="009B291B">
      <w:r>
        <w:t xml:space="preserve">Leta </w:t>
      </w:r>
      <w:r w:rsidR="009B291B">
        <w:t>2011 (25</w:t>
      </w:r>
      <w:r>
        <w:rPr>
          <w:rFonts w:cstheme="minorHAnsi"/>
        </w:rPr>
        <w:t>−</w:t>
      </w:r>
      <w:r w:rsidR="009B291B">
        <w:t>64 let): 36</w:t>
      </w:r>
      <w:r>
        <w:t xml:space="preserve"> </w:t>
      </w:r>
      <w:r w:rsidR="009B291B">
        <w:t>%</w:t>
      </w:r>
    </w:p>
    <w:p w:rsidR="009B291B" w:rsidRDefault="00B8084C" w:rsidP="009B291B">
      <w:r>
        <w:t xml:space="preserve">Leta </w:t>
      </w:r>
      <w:r w:rsidR="009B291B">
        <w:t>2016 (25</w:t>
      </w:r>
      <w:r>
        <w:rPr>
          <w:rFonts w:cstheme="minorHAnsi"/>
        </w:rPr>
        <w:t>−</w:t>
      </w:r>
      <w:r w:rsidR="009B291B">
        <w:t>64 let): 46</w:t>
      </w:r>
      <w:r>
        <w:t xml:space="preserve"> </w:t>
      </w:r>
      <w:r w:rsidR="009B291B">
        <w:t>%</w:t>
      </w:r>
    </w:p>
    <w:p w:rsidR="009B291B" w:rsidRDefault="009B291B" w:rsidP="008161AC"/>
    <w:p w:rsidR="00E036A1" w:rsidRDefault="00E036A1" w:rsidP="008161AC">
      <w:r>
        <w:t>Poglejmo si nekaj</w:t>
      </w:r>
      <w:r w:rsidR="008A25DC">
        <w:t xml:space="preserve"> podrobnosti na spodnji sliki</w:t>
      </w:r>
      <w:r>
        <w:t>:</w:t>
      </w:r>
    </w:p>
    <w:p w:rsidR="00180A19" w:rsidRDefault="00180A19" w:rsidP="008161AC"/>
    <w:p w:rsidR="00E036A1" w:rsidRDefault="00E036A1" w:rsidP="00E036A1">
      <w:pPr>
        <w:pStyle w:val="Napis"/>
      </w:pPr>
      <w:bookmarkStart w:id="14" w:name="_Toc507763345"/>
      <w:r>
        <w:t xml:space="preserve">Slika </w:t>
      </w:r>
      <w:fldSimple w:instr=" SEQ Slika \* ARABIC ">
        <w:r w:rsidR="006D435A">
          <w:rPr>
            <w:noProof/>
          </w:rPr>
          <w:t>1</w:t>
        </w:r>
      </w:fldSimple>
      <w:r>
        <w:t>: Podatki o odraslih, vključenih v VŽU</w:t>
      </w:r>
      <w:r w:rsidR="00B8084C">
        <w:t>,</w:t>
      </w:r>
      <w:r>
        <w:t xml:space="preserve"> v zadnjih 12 mesecih pred izvedeno </w:t>
      </w:r>
      <w:r w:rsidR="0092484C">
        <w:t xml:space="preserve">anketo </w:t>
      </w:r>
      <w:r>
        <w:t>o izobraževanju odraslih</w:t>
      </w:r>
      <w:bookmarkEnd w:id="14"/>
    </w:p>
    <w:p w:rsidR="00E036A1" w:rsidRDefault="00E036A1" w:rsidP="008161AC">
      <w:r w:rsidRPr="00376C51">
        <w:rPr>
          <w:noProof/>
          <w:lang w:eastAsia="sl-SI"/>
        </w:rPr>
        <w:lastRenderedPageBreak/>
        <w:drawing>
          <wp:inline distT="0" distB="0" distL="0" distR="0" wp14:anchorId="755C7D38" wp14:editId="783CB976">
            <wp:extent cx="5760720" cy="3419475"/>
            <wp:effectExtent l="0" t="0" r="11430" b="952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C6327" w:rsidRDefault="00E036A1" w:rsidP="008161AC">
      <w:pPr>
        <w:rPr>
          <w:sz w:val="18"/>
          <w:szCs w:val="18"/>
        </w:rPr>
      </w:pPr>
      <w:r w:rsidRPr="00E036A1">
        <w:rPr>
          <w:sz w:val="18"/>
          <w:szCs w:val="18"/>
        </w:rPr>
        <w:t>Vir: EUROSTAT, preračuni ACS</w:t>
      </w:r>
    </w:p>
    <w:p w:rsidR="00180A19" w:rsidRDefault="00180A19" w:rsidP="008161AC"/>
    <w:p w:rsidR="001F0071" w:rsidRPr="003C6327" w:rsidRDefault="00E036A1" w:rsidP="008161AC">
      <w:pPr>
        <w:rPr>
          <w:sz w:val="18"/>
          <w:szCs w:val="18"/>
        </w:rPr>
      </w:pPr>
      <w:r>
        <w:t xml:space="preserve">Na </w:t>
      </w:r>
      <w:r w:rsidR="008A25DC">
        <w:t>s</w:t>
      </w:r>
      <w:r>
        <w:t xml:space="preserve">liki 1 je prikazanih več podatkov. </w:t>
      </w:r>
    </w:p>
    <w:p w:rsidR="00E036A1" w:rsidRDefault="00B8084C" w:rsidP="008161AC">
      <w:r>
        <w:rPr>
          <w:rFonts w:cstheme="minorHAnsi"/>
        </w:rPr>
        <w:t>−</w:t>
      </w:r>
      <w:r w:rsidR="001F0071">
        <w:t xml:space="preserve"> </w:t>
      </w:r>
      <w:r w:rsidR="00E036A1">
        <w:t xml:space="preserve">Vsak stolpec je razdeljen </w:t>
      </w:r>
      <w:r w:rsidR="001F0071">
        <w:t>na dva dela: manjša vrednost prikazuje vključenost v formalno izobraževanje, večji v neformalno. Opazimo lahko, da je največji delež k velikemu povečanju skupne vrednosti vključenosti v VŽU med letoma 2011 in 2016 prispevalo znatno povečanje neformalnega izobraževanja in/ali učenja v starostni skupini 25</w:t>
      </w:r>
      <w:r>
        <w:rPr>
          <w:rFonts w:cstheme="minorHAnsi"/>
        </w:rPr>
        <w:t>−</w:t>
      </w:r>
      <w:r w:rsidR="001F0071">
        <w:t>34 let (za 10 odstotnih točk) in v starostni skupini 35</w:t>
      </w:r>
      <w:r>
        <w:rPr>
          <w:rFonts w:cstheme="minorHAnsi"/>
        </w:rPr>
        <w:t>−</w:t>
      </w:r>
      <w:r w:rsidR="001F0071">
        <w:t>44 l</w:t>
      </w:r>
      <w:r w:rsidR="005C5CC3">
        <w:t xml:space="preserve">et (kar za 12 odstotnih točk). </w:t>
      </w:r>
    </w:p>
    <w:p w:rsidR="001F0071" w:rsidRDefault="00B8084C" w:rsidP="008161AC">
      <w:r>
        <w:rPr>
          <w:rFonts w:cstheme="minorHAnsi"/>
        </w:rPr>
        <w:t>−</w:t>
      </w:r>
      <w:r w:rsidR="001F0071">
        <w:t xml:space="preserve"> V rumenih krožcih je skupni podatek za obe obliki izobraževanja. Dejstvo, da je številka v krogu v nekaterih primerih manjša, kot je vrednost stolpca, je posledica tega, da so nekateri isti posamezniki v stolpcih šteti v obeh oblikah (vključeni so bili v formalno </w:t>
      </w:r>
      <w:r>
        <w:t xml:space="preserve">in </w:t>
      </w:r>
      <w:r w:rsidR="001F0071">
        <w:t>neformalno izobraževanje).</w:t>
      </w:r>
    </w:p>
    <w:p w:rsidR="001F0071" w:rsidRDefault="00B8084C" w:rsidP="008161AC">
      <w:r>
        <w:rPr>
          <w:rFonts w:cstheme="minorHAnsi"/>
        </w:rPr>
        <w:t>−</w:t>
      </w:r>
      <w:r w:rsidR="001F0071">
        <w:t xml:space="preserve"> V modrih pravokotnikih so podatki za Švedsko, skupni za obe obliki izobraževanja, torej primerljivi s slovenskimi krožci. Vidimo, da nas sicer znatno prekašajo v vseh starostnih obdobjih, vendar je zelo razveseljivo, da smo se jim </w:t>
      </w:r>
      <w:r>
        <w:t xml:space="preserve">leta </w:t>
      </w:r>
      <w:r w:rsidR="001F0071">
        <w:t>2016</w:t>
      </w:r>
      <w:r w:rsidR="005C5CC3">
        <w:t xml:space="preserve"> </w:t>
      </w:r>
      <w:r w:rsidR="001F0071">
        <w:t xml:space="preserve">glede na prejšnji dve merjenji </w:t>
      </w:r>
      <w:r>
        <w:t xml:space="preserve">precej </w:t>
      </w:r>
      <w:r w:rsidR="001F0071">
        <w:t>bolj približali.</w:t>
      </w:r>
    </w:p>
    <w:p w:rsidR="001F0071" w:rsidRPr="009B291B" w:rsidRDefault="001F0071" w:rsidP="008161AC"/>
    <w:p w:rsidR="008161AC" w:rsidRDefault="008161AC" w:rsidP="008161AC">
      <w:r>
        <w:t xml:space="preserve">3. </w:t>
      </w:r>
      <w:r w:rsidR="0092484C">
        <w:t xml:space="preserve">Tretji </w:t>
      </w:r>
      <w:r w:rsidR="001F0071">
        <w:t>kazalnik</w:t>
      </w:r>
      <w:r w:rsidR="00CA2B29">
        <w:t xml:space="preserve"> smo si postavili sami in šteje vključitve v programe splošnega izobraževanja, brez programov usposabljanja za potr</w:t>
      </w:r>
      <w:r w:rsidR="00B50CE2">
        <w:t>ebe dela, zakonsko opredeljeni</w:t>
      </w:r>
      <w:r w:rsidR="00667C2C">
        <w:t>h usposabljanj in vozniških šol.</w:t>
      </w:r>
    </w:p>
    <w:p w:rsidR="00CA2B29" w:rsidRDefault="00CA2B29" w:rsidP="008161AC">
      <w:r>
        <w:t xml:space="preserve"> </w:t>
      </w:r>
    </w:p>
    <w:p w:rsidR="00CA2B29" w:rsidRDefault="00CA2B29" w:rsidP="00CA2B29">
      <w:pPr>
        <w:rPr>
          <w:b/>
        </w:rPr>
      </w:pPr>
      <w:r w:rsidRPr="008161AC">
        <w:rPr>
          <w:b/>
        </w:rPr>
        <w:t>Delež odraslih v starosti od 25 do 64 let, vključenih v splošno izobraževanje,</w:t>
      </w:r>
      <w:r w:rsidR="008161AC" w:rsidRPr="008161AC">
        <w:rPr>
          <w:b/>
        </w:rPr>
        <w:t xml:space="preserve"> </w:t>
      </w:r>
      <w:r w:rsidRPr="008161AC">
        <w:rPr>
          <w:b/>
        </w:rPr>
        <w:t>se bo s 5</w:t>
      </w:r>
      <w:r w:rsidR="002C534D">
        <w:rPr>
          <w:b/>
        </w:rPr>
        <w:t xml:space="preserve"> </w:t>
      </w:r>
      <w:r w:rsidRPr="008161AC">
        <w:rPr>
          <w:b/>
        </w:rPr>
        <w:t>% v letu 2011 povečal na 8</w:t>
      </w:r>
      <w:r w:rsidR="002C534D">
        <w:rPr>
          <w:b/>
        </w:rPr>
        <w:t xml:space="preserve"> </w:t>
      </w:r>
      <w:r w:rsidRPr="008161AC">
        <w:rPr>
          <w:b/>
        </w:rPr>
        <w:t>% v letu 2020.</w:t>
      </w:r>
    </w:p>
    <w:p w:rsidR="006B1EB3" w:rsidRDefault="006B1EB3" w:rsidP="00CA2B29">
      <w:pPr>
        <w:rPr>
          <w:b/>
        </w:rPr>
      </w:pPr>
    </w:p>
    <w:p w:rsidR="006B1EB3" w:rsidRDefault="006B1EB3" w:rsidP="00CA2B29">
      <w:r>
        <w:t xml:space="preserve">Pri tem kazalniku </w:t>
      </w:r>
      <w:r w:rsidR="002C534D">
        <w:t>imamo</w:t>
      </w:r>
      <w:r>
        <w:t xml:space="preserve"> </w:t>
      </w:r>
      <w:r w:rsidR="002C534D">
        <w:t xml:space="preserve">težave </w:t>
      </w:r>
      <w:r>
        <w:t xml:space="preserve">pri pridobivanju ustreznih podatkov. SURS ne objavlja več razčlenjenih podatkov o nadaljnjem izobraževanju, zato predstavljeni podatki niso </w:t>
      </w:r>
      <w:r w:rsidR="002C534D">
        <w:t xml:space="preserve">popolnoma </w:t>
      </w:r>
      <w:r>
        <w:t xml:space="preserve">zanesljivi. </w:t>
      </w:r>
      <w:r w:rsidR="002C534D">
        <w:t xml:space="preserve">Menimo </w:t>
      </w:r>
      <w:r>
        <w:t>pa, da je sklep, ki smo ga iz podatkov izpeljali za potrebe tega prikaza, verodostojen.</w:t>
      </w:r>
    </w:p>
    <w:p w:rsidR="006B1EB3" w:rsidRDefault="006B1EB3" w:rsidP="00CA2B29"/>
    <w:p w:rsidR="0014300A" w:rsidRDefault="008A25DC" w:rsidP="009B3921">
      <w:r>
        <w:t>V spodnji preglednici (p</w:t>
      </w:r>
      <w:r w:rsidR="006B1EB3">
        <w:t xml:space="preserve">reglednica 3) smo iz podatkov, ki smo jih pridobili </w:t>
      </w:r>
      <w:r w:rsidR="002C534D">
        <w:t>od</w:t>
      </w:r>
      <w:r w:rsidR="006B1EB3">
        <w:t xml:space="preserve"> SURS, izpeljali vrednost kazalnika, ki je cel</w:t>
      </w:r>
      <w:r w:rsidR="009B3921">
        <w:t>o višja od zastavljenega cilja:</w:t>
      </w:r>
    </w:p>
    <w:p w:rsidR="009B3921" w:rsidRPr="009B3921" w:rsidRDefault="009B3921" w:rsidP="009B3921"/>
    <w:p w:rsidR="006B1EB3" w:rsidRPr="006B1EB3" w:rsidRDefault="006B1EB3" w:rsidP="006B1EB3">
      <w:pPr>
        <w:pStyle w:val="Napis"/>
        <w:jc w:val="center"/>
      </w:pPr>
      <w:bookmarkStart w:id="15" w:name="_Toc507763315"/>
      <w:r>
        <w:t xml:space="preserve">Preglednica </w:t>
      </w:r>
      <w:fldSimple w:instr=" SEQ Preglednica \* ARABIC ">
        <w:r w:rsidR="006D435A">
          <w:rPr>
            <w:noProof/>
          </w:rPr>
          <w:t>3</w:t>
        </w:r>
      </w:fldSimple>
      <w:r>
        <w:t>: Vključenost v programe splošnega neformalnega izobraževanja in učenja (šolsko leto 2014/2015)</w:t>
      </w:r>
      <w:bookmarkEnd w:id="15"/>
    </w:p>
    <w:tbl>
      <w:tblPr>
        <w:tblW w:w="935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hemeFill="background1"/>
        <w:tblCellMar>
          <w:left w:w="0" w:type="dxa"/>
          <w:right w:w="0" w:type="dxa"/>
        </w:tblCellMar>
        <w:tblLook w:val="0420" w:firstRow="1" w:lastRow="0" w:firstColumn="0" w:lastColumn="0" w:noHBand="0" w:noVBand="1"/>
      </w:tblPr>
      <w:tblGrid>
        <w:gridCol w:w="1672"/>
        <w:gridCol w:w="1132"/>
        <w:gridCol w:w="1408"/>
        <w:gridCol w:w="1106"/>
        <w:gridCol w:w="1115"/>
        <w:gridCol w:w="1392"/>
        <w:gridCol w:w="1533"/>
      </w:tblGrid>
      <w:tr w:rsidR="000E101D" w:rsidRPr="008A1A12" w:rsidTr="00176D1D">
        <w:trPr>
          <w:trHeight w:val="418"/>
        </w:trPr>
        <w:tc>
          <w:tcPr>
            <w:tcW w:w="2838" w:type="dxa"/>
            <w:gridSpan w:val="2"/>
            <w:shd w:val="clear" w:color="auto" w:fill="FFFFFF" w:themeFill="background1"/>
            <w:tcMar>
              <w:top w:w="72" w:type="dxa"/>
              <w:left w:w="144" w:type="dxa"/>
              <w:bottom w:w="72" w:type="dxa"/>
              <w:right w:w="144" w:type="dxa"/>
            </w:tcMar>
            <w:vAlign w:val="center"/>
            <w:hideMark/>
          </w:tcPr>
          <w:p w:rsidR="000E101D" w:rsidRPr="008A1A12" w:rsidRDefault="000E101D" w:rsidP="00DF4260">
            <w:pPr>
              <w:rPr>
                <w:sz w:val="18"/>
                <w:szCs w:val="18"/>
              </w:rPr>
            </w:pPr>
            <w:r w:rsidRPr="008A1A12">
              <w:rPr>
                <w:b/>
                <w:bCs/>
                <w:sz w:val="18"/>
                <w:szCs w:val="18"/>
              </w:rPr>
              <w:lastRenderedPageBreak/>
              <w:t>Programi, ki niso javno veljavni</w:t>
            </w:r>
          </w:p>
        </w:tc>
        <w:tc>
          <w:tcPr>
            <w:tcW w:w="1417" w:type="dxa"/>
            <w:shd w:val="clear" w:color="auto" w:fill="FFFFFF" w:themeFill="background1"/>
            <w:tcMar>
              <w:top w:w="72" w:type="dxa"/>
              <w:left w:w="144" w:type="dxa"/>
              <w:bottom w:w="72" w:type="dxa"/>
              <w:right w:w="144" w:type="dxa"/>
            </w:tcMar>
            <w:vAlign w:val="center"/>
            <w:hideMark/>
          </w:tcPr>
          <w:p w:rsidR="000E101D" w:rsidRPr="008A1A12" w:rsidRDefault="000E101D" w:rsidP="00DF4260">
            <w:pPr>
              <w:rPr>
                <w:sz w:val="18"/>
                <w:szCs w:val="18"/>
              </w:rPr>
            </w:pPr>
            <w:r w:rsidRPr="008A1A12">
              <w:rPr>
                <w:b/>
                <w:bCs/>
                <w:sz w:val="18"/>
                <w:szCs w:val="18"/>
              </w:rPr>
              <w:t>Javnoveljavni programi (brez vozniških šol)</w:t>
            </w:r>
          </w:p>
        </w:tc>
        <w:tc>
          <w:tcPr>
            <w:tcW w:w="992" w:type="dxa"/>
            <w:shd w:val="clear" w:color="auto" w:fill="FFFFFF" w:themeFill="background1"/>
            <w:tcMar>
              <w:top w:w="72" w:type="dxa"/>
              <w:left w:w="144" w:type="dxa"/>
              <w:bottom w:w="72" w:type="dxa"/>
              <w:right w:w="144" w:type="dxa"/>
            </w:tcMar>
            <w:vAlign w:val="center"/>
            <w:hideMark/>
          </w:tcPr>
          <w:p w:rsidR="000E101D" w:rsidRPr="008A1A12" w:rsidRDefault="000E101D" w:rsidP="00DF4260">
            <w:pPr>
              <w:rPr>
                <w:sz w:val="18"/>
                <w:szCs w:val="18"/>
              </w:rPr>
            </w:pPr>
            <w:r w:rsidRPr="008A1A12">
              <w:rPr>
                <w:b/>
                <w:bCs/>
                <w:sz w:val="18"/>
                <w:szCs w:val="18"/>
              </w:rPr>
              <w:t>Jezikovni programi</w:t>
            </w:r>
          </w:p>
        </w:tc>
        <w:tc>
          <w:tcPr>
            <w:tcW w:w="1134" w:type="dxa"/>
            <w:vMerge w:val="restart"/>
            <w:shd w:val="clear" w:color="auto" w:fill="FFFFFF" w:themeFill="background1"/>
            <w:tcMar>
              <w:top w:w="72" w:type="dxa"/>
              <w:left w:w="144" w:type="dxa"/>
              <w:bottom w:w="72" w:type="dxa"/>
              <w:right w:w="144" w:type="dxa"/>
            </w:tcMar>
            <w:vAlign w:val="bottom"/>
            <w:hideMark/>
          </w:tcPr>
          <w:p w:rsidR="000E101D" w:rsidRPr="008A1A12" w:rsidRDefault="000E101D" w:rsidP="00DF4260">
            <w:pPr>
              <w:rPr>
                <w:sz w:val="18"/>
                <w:szCs w:val="18"/>
              </w:rPr>
            </w:pPr>
            <w:r w:rsidRPr="008A1A12">
              <w:rPr>
                <w:b/>
                <w:bCs/>
                <w:sz w:val="18"/>
                <w:szCs w:val="18"/>
              </w:rPr>
              <w:t>Skupaj</w:t>
            </w:r>
          </w:p>
        </w:tc>
        <w:tc>
          <w:tcPr>
            <w:tcW w:w="1418" w:type="dxa"/>
            <w:vMerge w:val="restart"/>
            <w:shd w:val="clear" w:color="auto" w:fill="FFFFFF" w:themeFill="background1"/>
            <w:tcMar>
              <w:top w:w="72" w:type="dxa"/>
              <w:left w:w="144" w:type="dxa"/>
              <w:bottom w:w="72" w:type="dxa"/>
              <w:right w:w="144" w:type="dxa"/>
            </w:tcMar>
            <w:vAlign w:val="bottom"/>
            <w:hideMark/>
          </w:tcPr>
          <w:p w:rsidR="00FE6B31" w:rsidRDefault="000E101D" w:rsidP="00DF4260">
            <w:pPr>
              <w:rPr>
                <w:b/>
                <w:bCs/>
                <w:sz w:val="18"/>
                <w:szCs w:val="18"/>
              </w:rPr>
            </w:pPr>
            <w:r w:rsidRPr="008A1A12">
              <w:rPr>
                <w:b/>
                <w:bCs/>
                <w:sz w:val="18"/>
                <w:szCs w:val="18"/>
              </w:rPr>
              <w:t>Prebivalci</w:t>
            </w:r>
            <w:r w:rsidR="00FE6B31">
              <w:rPr>
                <w:b/>
                <w:bCs/>
                <w:sz w:val="18"/>
                <w:szCs w:val="18"/>
              </w:rPr>
              <w:t xml:space="preserve">, </w:t>
            </w:r>
          </w:p>
          <w:p w:rsidR="000E101D" w:rsidRPr="008A1A12" w:rsidRDefault="00FE6B31" w:rsidP="00DF4260">
            <w:pPr>
              <w:rPr>
                <w:sz w:val="18"/>
                <w:szCs w:val="18"/>
              </w:rPr>
            </w:pPr>
            <w:r>
              <w:rPr>
                <w:b/>
                <w:bCs/>
                <w:sz w:val="18"/>
                <w:szCs w:val="18"/>
              </w:rPr>
              <w:t>stari</w:t>
            </w:r>
            <w:r w:rsidR="000E101D" w:rsidRPr="008A1A12">
              <w:rPr>
                <w:b/>
                <w:bCs/>
                <w:sz w:val="18"/>
                <w:szCs w:val="18"/>
              </w:rPr>
              <w:t xml:space="preserve"> </w:t>
            </w:r>
          </w:p>
          <w:p w:rsidR="000E101D" w:rsidRPr="008A1A12" w:rsidRDefault="000E101D" w:rsidP="002C534D">
            <w:pPr>
              <w:rPr>
                <w:sz w:val="18"/>
                <w:szCs w:val="18"/>
              </w:rPr>
            </w:pPr>
            <w:r w:rsidRPr="008A1A12">
              <w:rPr>
                <w:b/>
                <w:bCs/>
                <w:sz w:val="18"/>
                <w:szCs w:val="18"/>
              </w:rPr>
              <w:t>25</w:t>
            </w:r>
            <w:r w:rsidR="002C534D">
              <w:rPr>
                <w:rFonts w:cstheme="minorHAnsi"/>
                <w:b/>
                <w:bCs/>
                <w:sz w:val="18"/>
                <w:szCs w:val="18"/>
              </w:rPr>
              <w:t>−</w:t>
            </w:r>
            <w:r w:rsidRPr="008A1A12">
              <w:rPr>
                <w:b/>
                <w:bCs/>
                <w:sz w:val="18"/>
                <w:szCs w:val="18"/>
              </w:rPr>
              <w:t xml:space="preserve">64 </w:t>
            </w:r>
            <w:r w:rsidR="002C534D">
              <w:rPr>
                <w:b/>
                <w:bCs/>
                <w:sz w:val="18"/>
                <w:szCs w:val="18"/>
              </w:rPr>
              <w:t xml:space="preserve">let </w:t>
            </w:r>
            <w:r w:rsidRPr="008A1A12">
              <w:rPr>
                <w:b/>
                <w:bCs/>
                <w:sz w:val="18"/>
                <w:szCs w:val="18"/>
              </w:rPr>
              <w:t>(2015)</w:t>
            </w:r>
          </w:p>
        </w:tc>
        <w:tc>
          <w:tcPr>
            <w:tcW w:w="1559" w:type="dxa"/>
            <w:vMerge w:val="restart"/>
            <w:shd w:val="clear" w:color="auto" w:fill="FFFFFF" w:themeFill="background1"/>
            <w:tcMar>
              <w:top w:w="72" w:type="dxa"/>
              <w:left w:w="144" w:type="dxa"/>
              <w:bottom w:w="72" w:type="dxa"/>
              <w:right w:w="144" w:type="dxa"/>
            </w:tcMar>
            <w:vAlign w:val="bottom"/>
            <w:hideMark/>
          </w:tcPr>
          <w:p w:rsidR="000E101D" w:rsidRPr="008A1A12" w:rsidRDefault="000E101D" w:rsidP="00DF4260">
            <w:pPr>
              <w:rPr>
                <w:sz w:val="18"/>
                <w:szCs w:val="18"/>
              </w:rPr>
            </w:pPr>
            <w:r w:rsidRPr="008A1A12">
              <w:rPr>
                <w:b/>
                <w:bCs/>
                <w:sz w:val="18"/>
                <w:szCs w:val="18"/>
              </w:rPr>
              <w:t>Delež udeležencev med prebivalci</w:t>
            </w:r>
            <w:r w:rsidR="00FE6B31">
              <w:rPr>
                <w:b/>
                <w:bCs/>
                <w:sz w:val="18"/>
                <w:szCs w:val="18"/>
              </w:rPr>
              <w:t>, starimi</w:t>
            </w:r>
            <w:r w:rsidRPr="008A1A12">
              <w:rPr>
                <w:b/>
                <w:bCs/>
                <w:sz w:val="18"/>
                <w:szCs w:val="18"/>
              </w:rPr>
              <w:t xml:space="preserve"> </w:t>
            </w:r>
          </w:p>
          <w:p w:rsidR="000E101D" w:rsidRPr="008A1A12" w:rsidRDefault="000E101D" w:rsidP="002C534D">
            <w:pPr>
              <w:rPr>
                <w:sz w:val="18"/>
                <w:szCs w:val="18"/>
              </w:rPr>
            </w:pPr>
            <w:r w:rsidRPr="008A1A12">
              <w:rPr>
                <w:b/>
                <w:bCs/>
                <w:sz w:val="18"/>
                <w:szCs w:val="18"/>
              </w:rPr>
              <w:t>25</w:t>
            </w:r>
            <w:r w:rsidR="002C534D">
              <w:rPr>
                <w:rFonts w:cstheme="minorHAnsi"/>
                <w:b/>
                <w:bCs/>
                <w:sz w:val="18"/>
                <w:szCs w:val="18"/>
              </w:rPr>
              <w:t>−</w:t>
            </w:r>
            <w:r w:rsidRPr="008A1A12">
              <w:rPr>
                <w:b/>
                <w:bCs/>
                <w:sz w:val="18"/>
                <w:szCs w:val="18"/>
              </w:rPr>
              <w:t xml:space="preserve">64 </w:t>
            </w:r>
            <w:r w:rsidR="002C534D">
              <w:rPr>
                <w:b/>
                <w:bCs/>
                <w:sz w:val="18"/>
                <w:szCs w:val="18"/>
              </w:rPr>
              <w:t xml:space="preserve">let </w:t>
            </w:r>
            <w:r w:rsidRPr="008A1A12">
              <w:rPr>
                <w:b/>
                <w:bCs/>
                <w:sz w:val="18"/>
                <w:szCs w:val="18"/>
              </w:rPr>
              <w:t>(v %)</w:t>
            </w:r>
          </w:p>
        </w:tc>
      </w:tr>
      <w:tr w:rsidR="000E101D" w:rsidRPr="008A1A12" w:rsidTr="000E101D">
        <w:trPr>
          <w:trHeight w:hRule="exact" w:val="417"/>
        </w:trPr>
        <w:tc>
          <w:tcPr>
            <w:tcW w:w="1704" w:type="dxa"/>
            <w:shd w:val="clear" w:color="auto" w:fill="FFFFFF" w:themeFill="background1"/>
            <w:tcMar>
              <w:top w:w="72" w:type="dxa"/>
              <w:left w:w="144" w:type="dxa"/>
              <w:bottom w:w="72" w:type="dxa"/>
              <w:right w:w="144" w:type="dxa"/>
            </w:tcMar>
            <w:vAlign w:val="center"/>
          </w:tcPr>
          <w:p w:rsidR="000E101D" w:rsidRPr="008A1A12" w:rsidRDefault="000E101D" w:rsidP="000E101D">
            <w:pPr>
              <w:jc w:val="center"/>
              <w:rPr>
                <w:b/>
                <w:bCs/>
                <w:sz w:val="18"/>
                <w:szCs w:val="18"/>
              </w:rPr>
            </w:pPr>
            <w:r>
              <w:rPr>
                <w:b/>
                <w:bCs/>
                <w:sz w:val="18"/>
                <w:szCs w:val="18"/>
              </w:rPr>
              <w:t>Izvajalci</w:t>
            </w:r>
          </w:p>
        </w:tc>
        <w:tc>
          <w:tcPr>
            <w:tcW w:w="1134" w:type="dxa"/>
            <w:shd w:val="clear" w:color="auto" w:fill="FFFFFF" w:themeFill="background1"/>
            <w:tcMar>
              <w:top w:w="72" w:type="dxa"/>
              <w:left w:w="144" w:type="dxa"/>
              <w:bottom w:w="72" w:type="dxa"/>
              <w:right w:w="144" w:type="dxa"/>
            </w:tcMar>
            <w:vAlign w:val="center"/>
          </w:tcPr>
          <w:p w:rsidR="000E101D" w:rsidRPr="008A1A12" w:rsidRDefault="000E101D" w:rsidP="000E101D">
            <w:pPr>
              <w:jc w:val="center"/>
              <w:rPr>
                <w:sz w:val="18"/>
                <w:szCs w:val="18"/>
              </w:rPr>
            </w:pPr>
            <w:r w:rsidRPr="008A1A12">
              <w:rPr>
                <w:b/>
                <w:bCs/>
                <w:sz w:val="18"/>
                <w:szCs w:val="18"/>
              </w:rPr>
              <w:t>Udeleženci</w:t>
            </w:r>
          </w:p>
        </w:tc>
        <w:tc>
          <w:tcPr>
            <w:tcW w:w="1417" w:type="dxa"/>
            <w:shd w:val="clear" w:color="auto" w:fill="FFFFFF" w:themeFill="background1"/>
            <w:tcMar>
              <w:top w:w="72" w:type="dxa"/>
              <w:left w:w="144" w:type="dxa"/>
              <w:bottom w:w="72" w:type="dxa"/>
              <w:right w:w="144" w:type="dxa"/>
            </w:tcMar>
            <w:vAlign w:val="center"/>
          </w:tcPr>
          <w:p w:rsidR="000E101D" w:rsidRPr="008A1A12" w:rsidRDefault="000E101D" w:rsidP="000E101D">
            <w:pPr>
              <w:jc w:val="center"/>
              <w:rPr>
                <w:sz w:val="18"/>
                <w:szCs w:val="18"/>
              </w:rPr>
            </w:pPr>
            <w:r w:rsidRPr="008A1A12">
              <w:rPr>
                <w:b/>
                <w:bCs/>
                <w:sz w:val="18"/>
                <w:szCs w:val="18"/>
              </w:rPr>
              <w:t>Udeleženci</w:t>
            </w:r>
          </w:p>
        </w:tc>
        <w:tc>
          <w:tcPr>
            <w:tcW w:w="992" w:type="dxa"/>
            <w:shd w:val="clear" w:color="auto" w:fill="FFFFFF" w:themeFill="background1"/>
            <w:tcMar>
              <w:top w:w="72" w:type="dxa"/>
              <w:left w:w="144" w:type="dxa"/>
              <w:bottom w:w="72" w:type="dxa"/>
              <w:right w:w="144" w:type="dxa"/>
            </w:tcMar>
            <w:vAlign w:val="center"/>
          </w:tcPr>
          <w:p w:rsidR="000E101D" w:rsidRPr="008A1A12" w:rsidRDefault="000E101D" w:rsidP="000E101D">
            <w:pPr>
              <w:jc w:val="center"/>
              <w:rPr>
                <w:sz w:val="18"/>
                <w:szCs w:val="18"/>
              </w:rPr>
            </w:pPr>
            <w:r w:rsidRPr="008A1A12">
              <w:rPr>
                <w:b/>
                <w:bCs/>
                <w:sz w:val="18"/>
                <w:szCs w:val="18"/>
              </w:rPr>
              <w:t>Udeleženci</w:t>
            </w:r>
          </w:p>
        </w:tc>
        <w:tc>
          <w:tcPr>
            <w:tcW w:w="1134" w:type="dxa"/>
            <w:vMerge/>
            <w:shd w:val="clear" w:color="auto" w:fill="FFFFFF" w:themeFill="background1"/>
            <w:tcMar>
              <w:top w:w="72" w:type="dxa"/>
              <w:left w:w="144" w:type="dxa"/>
              <w:bottom w:w="72" w:type="dxa"/>
              <w:right w:w="144" w:type="dxa"/>
            </w:tcMar>
            <w:vAlign w:val="bottom"/>
          </w:tcPr>
          <w:p w:rsidR="000E101D" w:rsidRPr="008A1A12" w:rsidRDefault="000E101D" w:rsidP="00DF4260">
            <w:pPr>
              <w:rPr>
                <w:b/>
                <w:bCs/>
                <w:sz w:val="18"/>
                <w:szCs w:val="18"/>
              </w:rPr>
            </w:pPr>
          </w:p>
        </w:tc>
        <w:tc>
          <w:tcPr>
            <w:tcW w:w="1418" w:type="dxa"/>
            <w:vMerge/>
            <w:shd w:val="clear" w:color="auto" w:fill="FFFFFF" w:themeFill="background1"/>
            <w:tcMar>
              <w:top w:w="72" w:type="dxa"/>
              <w:left w:w="144" w:type="dxa"/>
              <w:bottom w:w="72" w:type="dxa"/>
              <w:right w:w="144" w:type="dxa"/>
            </w:tcMar>
            <w:vAlign w:val="bottom"/>
          </w:tcPr>
          <w:p w:rsidR="000E101D" w:rsidRPr="008A1A12" w:rsidRDefault="000E101D" w:rsidP="00DF4260">
            <w:pPr>
              <w:rPr>
                <w:b/>
                <w:bCs/>
                <w:sz w:val="18"/>
                <w:szCs w:val="18"/>
              </w:rPr>
            </w:pPr>
          </w:p>
        </w:tc>
        <w:tc>
          <w:tcPr>
            <w:tcW w:w="1559" w:type="dxa"/>
            <w:vMerge/>
            <w:shd w:val="clear" w:color="auto" w:fill="FFFFFF" w:themeFill="background1"/>
            <w:tcMar>
              <w:top w:w="72" w:type="dxa"/>
              <w:left w:w="144" w:type="dxa"/>
              <w:bottom w:w="72" w:type="dxa"/>
              <w:right w:w="144" w:type="dxa"/>
            </w:tcMar>
            <w:vAlign w:val="bottom"/>
          </w:tcPr>
          <w:p w:rsidR="000E101D" w:rsidRPr="008A1A12" w:rsidRDefault="000E101D" w:rsidP="00DF4260">
            <w:pPr>
              <w:rPr>
                <w:b/>
                <w:bCs/>
                <w:sz w:val="18"/>
                <w:szCs w:val="18"/>
              </w:rPr>
            </w:pPr>
          </w:p>
        </w:tc>
      </w:tr>
      <w:tr w:rsidR="000E101D" w:rsidRPr="008A1A12" w:rsidTr="006B1EB3">
        <w:trPr>
          <w:trHeight w:hRule="exact" w:val="340"/>
        </w:trPr>
        <w:tc>
          <w:tcPr>
            <w:tcW w:w="1704" w:type="dxa"/>
            <w:shd w:val="clear" w:color="auto" w:fill="FFFFFF" w:themeFill="background1"/>
            <w:tcMar>
              <w:top w:w="72" w:type="dxa"/>
              <w:left w:w="144" w:type="dxa"/>
              <w:bottom w:w="72" w:type="dxa"/>
              <w:right w:w="144" w:type="dxa"/>
            </w:tcMar>
            <w:vAlign w:val="center"/>
            <w:hideMark/>
          </w:tcPr>
          <w:p w:rsidR="000E101D" w:rsidRPr="008A1A12" w:rsidRDefault="000E101D" w:rsidP="000E101D">
            <w:pPr>
              <w:jc w:val="right"/>
              <w:rPr>
                <w:sz w:val="18"/>
                <w:szCs w:val="18"/>
              </w:rPr>
            </w:pPr>
            <w:r w:rsidRPr="008A1A12">
              <w:rPr>
                <w:sz w:val="18"/>
                <w:szCs w:val="18"/>
              </w:rPr>
              <w:t>Ljudske univerze</w:t>
            </w:r>
          </w:p>
        </w:tc>
        <w:tc>
          <w:tcPr>
            <w:tcW w:w="1134" w:type="dxa"/>
            <w:shd w:val="clear" w:color="auto" w:fill="FFFFFF" w:themeFill="background1"/>
            <w:tcMar>
              <w:top w:w="72" w:type="dxa"/>
              <w:left w:w="144" w:type="dxa"/>
              <w:bottom w:w="72" w:type="dxa"/>
              <w:right w:w="144" w:type="dxa"/>
            </w:tcMar>
            <w:vAlign w:val="center"/>
            <w:hideMark/>
          </w:tcPr>
          <w:p w:rsidR="000E101D" w:rsidRPr="008A1A12" w:rsidRDefault="000E101D" w:rsidP="00DF4260">
            <w:pPr>
              <w:jc w:val="center"/>
              <w:rPr>
                <w:sz w:val="18"/>
                <w:szCs w:val="18"/>
              </w:rPr>
            </w:pPr>
            <w:r w:rsidRPr="008A1A12">
              <w:rPr>
                <w:sz w:val="18"/>
                <w:szCs w:val="18"/>
              </w:rPr>
              <w:t>29.820</w:t>
            </w:r>
          </w:p>
        </w:tc>
        <w:tc>
          <w:tcPr>
            <w:tcW w:w="1417" w:type="dxa"/>
            <w:vMerge w:val="restart"/>
            <w:shd w:val="clear" w:color="auto" w:fill="FFFFFF" w:themeFill="background1"/>
            <w:tcMar>
              <w:top w:w="72" w:type="dxa"/>
              <w:left w:w="144" w:type="dxa"/>
              <w:bottom w:w="72" w:type="dxa"/>
              <w:right w:w="144" w:type="dxa"/>
            </w:tcMar>
            <w:vAlign w:val="center"/>
            <w:hideMark/>
          </w:tcPr>
          <w:p w:rsidR="000E101D" w:rsidRPr="008A1A12" w:rsidRDefault="000E101D" w:rsidP="00DF4260">
            <w:pPr>
              <w:jc w:val="center"/>
              <w:rPr>
                <w:sz w:val="18"/>
                <w:szCs w:val="18"/>
              </w:rPr>
            </w:pPr>
            <w:r w:rsidRPr="008A1A12">
              <w:rPr>
                <w:sz w:val="18"/>
                <w:szCs w:val="18"/>
              </w:rPr>
              <w:t>15.617</w:t>
            </w:r>
          </w:p>
        </w:tc>
        <w:tc>
          <w:tcPr>
            <w:tcW w:w="992" w:type="dxa"/>
            <w:vMerge w:val="restart"/>
            <w:shd w:val="clear" w:color="auto" w:fill="FFFFFF" w:themeFill="background1"/>
            <w:tcMar>
              <w:top w:w="72" w:type="dxa"/>
              <w:left w:w="144" w:type="dxa"/>
              <w:bottom w:w="72" w:type="dxa"/>
              <w:right w:w="144" w:type="dxa"/>
            </w:tcMar>
            <w:vAlign w:val="center"/>
            <w:hideMark/>
          </w:tcPr>
          <w:p w:rsidR="000E101D" w:rsidRPr="008A1A12" w:rsidRDefault="000E101D" w:rsidP="00DF4260">
            <w:pPr>
              <w:jc w:val="center"/>
              <w:rPr>
                <w:sz w:val="18"/>
                <w:szCs w:val="18"/>
              </w:rPr>
            </w:pPr>
            <w:r w:rsidRPr="008A1A12">
              <w:rPr>
                <w:sz w:val="18"/>
                <w:szCs w:val="18"/>
              </w:rPr>
              <w:t>28.827</w:t>
            </w:r>
          </w:p>
        </w:tc>
        <w:tc>
          <w:tcPr>
            <w:tcW w:w="1134" w:type="dxa"/>
            <w:vMerge/>
            <w:shd w:val="clear" w:color="auto" w:fill="FFFFFF" w:themeFill="background1"/>
            <w:vAlign w:val="center"/>
            <w:hideMark/>
          </w:tcPr>
          <w:p w:rsidR="000E101D" w:rsidRPr="008A1A12" w:rsidRDefault="000E101D" w:rsidP="00DF4260">
            <w:pPr>
              <w:rPr>
                <w:sz w:val="18"/>
                <w:szCs w:val="18"/>
              </w:rPr>
            </w:pPr>
          </w:p>
        </w:tc>
        <w:tc>
          <w:tcPr>
            <w:tcW w:w="1418" w:type="dxa"/>
            <w:vMerge/>
            <w:shd w:val="clear" w:color="auto" w:fill="FFFFFF" w:themeFill="background1"/>
            <w:vAlign w:val="center"/>
            <w:hideMark/>
          </w:tcPr>
          <w:p w:rsidR="000E101D" w:rsidRPr="008A1A12" w:rsidRDefault="000E101D" w:rsidP="00DF4260">
            <w:pPr>
              <w:rPr>
                <w:sz w:val="18"/>
                <w:szCs w:val="18"/>
              </w:rPr>
            </w:pPr>
          </w:p>
        </w:tc>
        <w:tc>
          <w:tcPr>
            <w:tcW w:w="1559" w:type="dxa"/>
            <w:vMerge/>
            <w:shd w:val="clear" w:color="auto" w:fill="FFFFFF" w:themeFill="background1"/>
            <w:vAlign w:val="center"/>
            <w:hideMark/>
          </w:tcPr>
          <w:p w:rsidR="000E101D" w:rsidRPr="008A1A12" w:rsidRDefault="000E101D" w:rsidP="00DF4260">
            <w:pPr>
              <w:rPr>
                <w:sz w:val="18"/>
                <w:szCs w:val="18"/>
              </w:rPr>
            </w:pPr>
          </w:p>
        </w:tc>
      </w:tr>
      <w:tr w:rsidR="000E101D" w:rsidRPr="008A1A12" w:rsidTr="006B1EB3">
        <w:trPr>
          <w:trHeight w:hRule="exact" w:val="340"/>
        </w:trPr>
        <w:tc>
          <w:tcPr>
            <w:tcW w:w="1704" w:type="dxa"/>
            <w:shd w:val="clear" w:color="auto" w:fill="FFFFFF" w:themeFill="background1"/>
            <w:tcMar>
              <w:top w:w="72" w:type="dxa"/>
              <w:left w:w="144" w:type="dxa"/>
              <w:bottom w:w="72" w:type="dxa"/>
              <w:right w:w="144" w:type="dxa"/>
            </w:tcMar>
            <w:vAlign w:val="center"/>
            <w:hideMark/>
          </w:tcPr>
          <w:p w:rsidR="000E101D" w:rsidRPr="008A1A12" w:rsidRDefault="000E101D" w:rsidP="000E101D">
            <w:pPr>
              <w:jc w:val="right"/>
              <w:rPr>
                <w:sz w:val="18"/>
                <w:szCs w:val="18"/>
              </w:rPr>
            </w:pPr>
            <w:r>
              <w:rPr>
                <w:sz w:val="18"/>
                <w:szCs w:val="18"/>
              </w:rPr>
              <w:t>Drugi</w:t>
            </w:r>
            <w:r w:rsidR="00F14221">
              <w:rPr>
                <w:sz w:val="18"/>
                <w:szCs w:val="18"/>
              </w:rPr>
              <w:t xml:space="preserve"> izvajalci</w:t>
            </w:r>
            <w:r w:rsidRPr="008A1A12">
              <w:rPr>
                <w:sz w:val="18"/>
                <w:szCs w:val="18"/>
              </w:rPr>
              <w:t xml:space="preserve"> specializirane organizacije za IO</w:t>
            </w:r>
          </w:p>
        </w:tc>
        <w:tc>
          <w:tcPr>
            <w:tcW w:w="1134" w:type="dxa"/>
            <w:shd w:val="clear" w:color="auto" w:fill="FFFFFF" w:themeFill="background1"/>
            <w:tcMar>
              <w:top w:w="72" w:type="dxa"/>
              <w:left w:w="144" w:type="dxa"/>
              <w:bottom w:w="72" w:type="dxa"/>
              <w:right w:w="144" w:type="dxa"/>
            </w:tcMar>
            <w:vAlign w:val="center"/>
            <w:hideMark/>
          </w:tcPr>
          <w:p w:rsidR="000E101D" w:rsidRPr="008A1A12" w:rsidRDefault="000E101D" w:rsidP="00DF4260">
            <w:pPr>
              <w:jc w:val="center"/>
              <w:rPr>
                <w:sz w:val="18"/>
                <w:szCs w:val="18"/>
              </w:rPr>
            </w:pPr>
            <w:r w:rsidRPr="008A1A12">
              <w:rPr>
                <w:sz w:val="18"/>
                <w:szCs w:val="18"/>
              </w:rPr>
              <w:t>78.158</w:t>
            </w:r>
          </w:p>
        </w:tc>
        <w:tc>
          <w:tcPr>
            <w:tcW w:w="1417" w:type="dxa"/>
            <w:vMerge/>
            <w:shd w:val="clear" w:color="auto" w:fill="FFFFFF" w:themeFill="background1"/>
            <w:vAlign w:val="center"/>
            <w:hideMark/>
          </w:tcPr>
          <w:p w:rsidR="000E101D" w:rsidRPr="008A1A12" w:rsidRDefault="000E101D" w:rsidP="00DF4260">
            <w:pPr>
              <w:rPr>
                <w:sz w:val="18"/>
                <w:szCs w:val="18"/>
              </w:rPr>
            </w:pPr>
          </w:p>
        </w:tc>
        <w:tc>
          <w:tcPr>
            <w:tcW w:w="992" w:type="dxa"/>
            <w:vMerge/>
            <w:shd w:val="clear" w:color="auto" w:fill="FFFFFF" w:themeFill="background1"/>
            <w:vAlign w:val="center"/>
            <w:hideMark/>
          </w:tcPr>
          <w:p w:rsidR="000E101D" w:rsidRPr="008A1A12" w:rsidRDefault="000E101D" w:rsidP="00DF4260">
            <w:pPr>
              <w:rPr>
                <w:sz w:val="18"/>
                <w:szCs w:val="18"/>
              </w:rPr>
            </w:pPr>
          </w:p>
        </w:tc>
        <w:tc>
          <w:tcPr>
            <w:tcW w:w="1134" w:type="dxa"/>
            <w:vMerge/>
            <w:shd w:val="clear" w:color="auto" w:fill="FFFFFF" w:themeFill="background1"/>
            <w:vAlign w:val="center"/>
            <w:hideMark/>
          </w:tcPr>
          <w:p w:rsidR="000E101D" w:rsidRPr="008A1A12" w:rsidRDefault="000E101D" w:rsidP="00DF4260">
            <w:pPr>
              <w:rPr>
                <w:sz w:val="18"/>
                <w:szCs w:val="18"/>
              </w:rPr>
            </w:pPr>
          </w:p>
        </w:tc>
        <w:tc>
          <w:tcPr>
            <w:tcW w:w="1418" w:type="dxa"/>
            <w:vMerge/>
            <w:shd w:val="clear" w:color="auto" w:fill="FFFFFF" w:themeFill="background1"/>
            <w:vAlign w:val="center"/>
            <w:hideMark/>
          </w:tcPr>
          <w:p w:rsidR="000E101D" w:rsidRPr="008A1A12" w:rsidRDefault="000E101D" w:rsidP="00DF4260">
            <w:pPr>
              <w:rPr>
                <w:sz w:val="18"/>
                <w:szCs w:val="18"/>
              </w:rPr>
            </w:pPr>
          </w:p>
        </w:tc>
        <w:tc>
          <w:tcPr>
            <w:tcW w:w="1559" w:type="dxa"/>
            <w:vMerge/>
            <w:shd w:val="clear" w:color="auto" w:fill="FFFFFF" w:themeFill="background1"/>
            <w:vAlign w:val="center"/>
            <w:hideMark/>
          </w:tcPr>
          <w:p w:rsidR="000E101D" w:rsidRPr="008A1A12" w:rsidRDefault="000E101D" w:rsidP="00DF4260">
            <w:pPr>
              <w:rPr>
                <w:sz w:val="18"/>
                <w:szCs w:val="18"/>
              </w:rPr>
            </w:pPr>
          </w:p>
        </w:tc>
      </w:tr>
      <w:tr w:rsidR="000E101D" w:rsidRPr="008A1A12" w:rsidTr="006B1EB3">
        <w:trPr>
          <w:trHeight w:hRule="exact" w:val="340"/>
        </w:trPr>
        <w:tc>
          <w:tcPr>
            <w:tcW w:w="1704" w:type="dxa"/>
            <w:shd w:val="clear" w:color="auto" w:fill="FFFFFF" w:themeFill="background1"/>
            <w:tcMar>
              <w:top w:w="72" w:type="dxa"/>
              <w:left w:w="144" w:type="dxa"/>
              <w:bottom w:w="72" w:type="dxa"/>
              <w:right w:w="144" w:type="dxa"/>
            </w:tcMar>
            <w:vAlign w:val="center"/>
            <w:hideMark/>
          </w:tcPr>
          <w:p w:rsidR="000E101D" w:rsidRPr="00E76041" w:rsidRDefault="000E101D" w:rsidP="00DF4260">
            <w:pPr>
              <w:jc w:val="center"/>
              <w:rPr>
                <w:b/>
                <w:sz w:val="18"/>
                <w:szCs w:val="18"/>
              </w:rPr>
            </w:pPr>
            <w:r w:rsidRPr="00E76041">
              <w:rPr>
                <w:b/>
                <w:sz w:val="18"/>
                <w:szCs w:val="18"/>
              </w:rPr>
              <w:t>Skupaj</w:t>
            </w:r>
          </w:p>
        </w:tc>
        <w:tc>
          <w:tcPr>
            <w:tcW w:w="1134" w:type="dxa"/>
            <w:shd w:val="clear" w:color="auto" w:fill="FFFFFF" w:themeFill="background1"/>
            <w:tcMar>
              <w:top w:w="72" w:type="dxa"/>
              <w:left w:w="144" w:type="dxa"/>
              <w:bottom w:w="72" w:type="dxa"/>
              <w:right w:w="144" w:type="dxa"/>
            </w:tcMar>
            <w:vAlign w:val="center"/>
            <w:hideMark/>
          </w:tcPr>
          <w:p w:rsidR="000E101D" w:rsidRPr="00E76041" w:rsidRDefault="000E101D" w:rsidP="00DF4260">
            <w:pPr>
              <w:jc w:val="center"/>
              <w:rPr>
                <w:b/>
                <w:sz w:val="18"/>
                <w:szCs w:val="18"/>
              </w:rPr>
            </w:pPr>
            <w:r w:rsidRPr="00E76041">
              <w:rPr>
                <w:b/>
                <w:sz w:val="18"/>
                <w:szCs w:val="18"/>
              </w:rPr>
              <w:t>107.978</w:t>
            </w:r>
          </w:p>
        </w:tc>
        <w:tc>
          <w:tcPr>
            <w:tcW w:w="1417" w:type="dxa"/>
            <w:shd w:val="clear" w:color="auto" w:fill="FFFFFF" w:themeFill="background1"/>
            <w:tcMar>
              <w:top w:w="72" w:type="dxa"/>
              <w:left w:w="144" w:type="dxa"/>
              <w:bottom w:w="72" w:type="dxa"/>
              <w:right w:w="144" w:type="dxa"/>
            </w:tcMar>
            <w:vAlign w:val="center"/>
            <w:hideMark/>
          </w:tcPr>
          <w:p w:rsidR="000E101D" w:rsidRPr="00E76041" w:rsidRDefault="000E101D" w:rsidP="00DF4260">
            <w:pPr>
              <w:jc w:val="center"/>
              <w:rPr>
                <w:b/>
                <w:sz w:val="18"/>
                <w:szCs w:val="18"/>
              </w:rPr>
            </w:pPr>
            <w:r w:rsidRPr="00E76041">
              <w:rPr>
                <w:b/>
                <w:sz w:val="18"/>
                <w:szCs w:val="18"/>
              </w:rPr>
              <w:t>15.617</w:t>
            </w:r>
          </w:p>
        </w:tc>
        <w:tc>
          <w:tcPr>
            <w:tcW w:w="992" w:type="dxa"/>
            <w:shd w:val="clear" w:color="auto" w:fill="FFFFFF" w:themeFill="background1"/>
            <w:tcMar>
              <w:top w:w="72" w:type="dxa"/>
              <w:left w:w="144" w:type="dxa"/>
              <w:bottom w:w="72" w:type="dxa"/>
              <w:right w:w="144" w:type="dxa"/>
            </w:tcMar>
            <w:vAlign w:val="center"/>
            <w:hideMark/>
          </w:tcPr>
          <w:p w:rsidR="000E101D" w:rsidRPr="00E76041" w:rsidRDefault="000E101D" w:rsidP="00DF4260">
            <w:pPr>
              <w:jc w:val="center"/>
              <w:rPr>
                <w:b/>
                <w:sz w:val="18"/>
                <w:szCs w:val="18"/>
              </w:rPr>
            </w:pPr>
            <w:r w:rsidRPr="00E76041">
              <w:rPr>
                <w:b/>
                <w:sz w:val="18"/>
                <w:szCs w:val="18"/>
              </w:rPr>
              <w:t>28.827</w:t>
            </w:r>
          </w:p>
        </w:tc>
        <w:tc>
          <w:tcPr>
            <w:tcW w:w="1134" w:type="dxa"/>
            <w:shd w:val="clear" w:color="auto" w:fill="FFFFFF" w:themeFill="background1"/>
            <w:tcMar>
              <w:top w:w="72" w:type="dxa"/>
              <w:left w:w="144" w:type="dxa"/>
              <w:bottom w:w="72" w:type="dxa"/>
              <w:right w:w="144" w:type="dxa"/>
            </w:tcMar>
            <w:vAlign w:val="center"/>
            <w:hideMark/>
          </w:tcPr>
          <w:p w:rsidR="000E101D" w:rsidRPr="00E76041" w:rsidRDefault="000E101D" w:rsidP="00DF4260">
            <w:pPr>
              <w:jc w:val="center"/>
              <w:rPr>
                <w:b/>
                <w:sz w:val="18"/>
                <w:szCs w:val="18"/>
              </w:rPr>
            </w:pPr>
            <w:r w:rsidRPr="00E76041">
              <w:rPr>
                <w:b/>
                <w:sz w:val="18"/>
                <w:szCs w:val="18"/>
              </w:rPr>
              <w:t>152.422</w:t>
            </w:r>
          </w:p>
        </w:tc>
        <w:tc>
          <w:tcPr>
            <w:tcW w:w="1418" w:type="dxa"/>
            <w:shd w:val="clear" w:color="auto" w:fill="FFFFFF" w:themeFill="background1"/>
            <w:tcMar>
              <w:top w:w="72" w:type="dxa"/>
              <w:left w:w="144" w:type="dxa"/>
              <w:bottom w:w="72" w:type="dxa"/>
              <w:right w:w="144" w:type="dxa"/>
            </w:tcMar>
            <w:vAlign w:val="center"/>
            <w:hideMark/>
          </w:tcPr>
          <w:p w:rsidR="000E101D" w:rsidRPr="00E76041" w:rsidRDefault="000E101D" w:rsidP="00DF4260">
            <w:pPr>
              <w:jc w:val="center"/>
              <w:rPr>
                <w:b/>
                <w:sz w:val="18"/>
                <w:szCs w:val="18"/>
              </w:rPr>
            </w:pPr>
            <w:r w:rsidRPr="00E76041">
              <w:rPr>
                <w:b/>
                <w:sz w:val="18"/>
                <w:szCs w:val="18"/>
              </w:rPr>
              <w:t>1.182.460</w:t>
            </w:r>
          </w:p>
        </w:tc>
        <w:tc>
          <w:tcPr>
            <w:tcW w:w="1559" w:type="dxa"/>
            <w:shd w:val="clear" w:color="auto" w:fill="FFFFFF" w:themeFill="background1"/>
            <w:tcMar>
              <w:top w:w="72" w:type="dxa"/>
              <w:left w:w="144" w:type="dxa"/>
              <w:bottom w:w="72" w:type="dxa"/>
              <w:right w:w="144" w:type="dxa"/>
            </w:tcMar>
            <w:vAlign w:val="center"/>
            <w:hideMark/>
          </w:tcPr>
          <w:p w:rsidR="000E101D" w:rsidRPr="00E76041" w:rsidRDefault="000E101D" w:rsidP="00DF4260">
            <w:pPr>
              <w:jc w:val="center"/>
              <w:rPr>
                <w:b/>
              </w:rPr>
            </w:pPr>
            <w:r w:rsidRPr="00E76041">
              <w:rPr>
                <w:b/>
                <w:color w:val="FF0000"/>
              </w:rPr>
              <w:t>12,9</w:t>
            </w:r>
          </w:p>
        </w:tc>
      </w:tr>
    </w:tbl>
    <w:p w:rsidR="00180A19" w:rsidRDefault="00180A19" w:rsidP="00180A19">
      <w:pPr>
        <w:rPr>
          <w:sz w:val="18"/>
          <w:szCs w:val="18"/>
        </w:rPr>
      </w:pPr>
      <w:r>
        <w:rPr>
          <w:sz w:val="18"/>
          <w:szCs w:val="18"/>
        </w:rPr>
        <w:t>Vir: SURS, preračuni ACS</w:t>
      </w:r>
    </w:p>
    <w:p w:rsidR="00180A19" w:rsidRDefault="008161AC" w:rsidP="00180A19">
      <w:r>
        <w:t xml:space="preserve">    </w:t>
      </w:r>
    </w:p>
    <w:p w:rsidR="00152864" w:rsidRDefault="00152864" w:rsidP="00180A19">
      <w:r>
        <w:t xml:space="preserve">Posebno </w:t>
      </w:r>
      <w:r w:rsidR="000E101D">
        <w:t xml:space="preserve">mesto med programi splošnega neformalnega izobraževanja zavzemajo javnoveljavni programi, ki jih potrjuje </w:t>
      </w:r>
      <w:r w:rsidR="00FE6B31">
        <w:t xml:space="preserve">strokovni </w:t>
      </w:r>
      <w:r w:rsidR="000E101D">
        <w:t>svet za izobraževanje odraslih pri MIZŠ. Ti so v zgornji preglednici 3 sicer že zajeti, vendar jih zaradi posebnega pomena predstavljamo še posebej.</w:t>
      </w:r>
    </w:p>
    <w:p w:rsidR="000E101D" w:rsidRDefault="000E101D" w:rsidP="00180A19"/>
    <w:p w:rsidR="00DF5AB9" w:rsidRDefault="00DF5AB9" w:rsidP="00DF5AB9">
      <w:pPr>
        <w:pStyle w:val="Napis"/>
        <w:jc w:val="center"/>
      </w:pPr>
      <w:bookmarkStart w:id="16" w:name="_Toc507763316"/>
      <w:r>
        <w:t xml:space="preserve">Preglednica </w:t>
      </w:r>
      <w:fldSimple w:instr=" SEQ Preglednica \* ARABIC ">
        <w:r w:rsidR="006D435A">
          <w:rPr>
            <w:noProof/>
          </w:rPr>
          <w:t>4</w:t>
        </w:r>
      </w:fldSimple>
      <w:r>
        <w:t>: Javnoveljavni izobraževalni programi, ki ne dajejo izobrazbe</w:t>
      </w:r>
      <w:bookmarkEnd w:id="16"/>
    </w:p>
    <w:tbl>
      <w:tblPr>
        <w:tblW w:w="7320" w:type="dxa"/>
        <w:jc w:val="center"/>
        <w:tblInd w:w="93" w:type="dxa"/>
        <w:tblLook w:val="04A0" w:firstRow="1" w:lastRow="0" w:firstColumn="1" w:lastColumn="0" w:noHBand="0" w:noVBand="1"/>
      </w:tblPr>
      <w:tblGrid>
        <w:gridCol w:w="1959"/>
        <w:gridCol w:w="1201"/>
        <w:gridCol w:w="1040"/>
        <w:gridCol w:w="1040"/>
        <w:gridCol w:w="1040"/>
        <w:gridCol w:w="1040"/>
      </w:tblGrid>
      <w:tr w:rsidR="00DF5AB9" w:rsidRPr="00DF5AB9" w:rsidTr="00DF5AB9">
        <w:trPr>
          <w:trHeight w:val="281"/>
          <w:jc w:val="center"/>
        </w:trPr>
        <w:tc>
          <w:tcPr>
            <w:tcW w:w="3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F5AB9" w:rsidRPr="00DF5AB9" w:rsidRDefault="00DF5AB9" w:rsidP="00DF5AB9">
            <w:pPr>
              <w:jc w:val="right"/>
              <w:rPr>
                <w:rFonts w:eastAsia="Times New Roman" w:cs="Arial"/>
                <w:b/>
                <w:color w:val="000000"/>
                <w:sz w:val="18"/>
                <w:szCs w:val="18"/>
                <w:lang w:val="en-GB" w:eastAsia="en-GB"/>
              </w:rPr>
            </w:pPr>
            <w:r w:rsidRPr="00DF5AB9">
              <w:rPr>
                <w:rFonts w:eastAsia="Times New Roman" w:cs="Arial"/>
                <w:b/>
                <w:color w:val="000000"/>
                <w:sz w:val="18"/>
                <w:szCs w:val="18"/>
                <w:lang w:val="en-GB" w:eastAsia="en-GB"/>
              </w:rPr>
              <w:t>  </w:t>
            </w:r>
            <w:proofErr w:type="spellStart"/>
            <w:r w:rsidRPr="00DF5AB9">
              <w:rPr>
                <w:rFonts w:eastAsia="Times New Roman" w:cs="Arial"/>
                <w:b/>
                <w:color w:val="000000"/>
                <w:sz w:val="18"/>
                <w:szCs w:val="18"/>
                <w:lang w:val="en-GB" w:eastAsia="en-GB"/>
              </w:rPr>
              <w:t>Šolsko</w:t>
            </w:r>
            <w:proofErr w:type="spellEnd"/>
            <w:r w:rsidRPr="00DF5AB9">
              <w:rPr>
                <w:rFonts w:eastAsia="Times New Roman" w:cs="Arial"/>
                <w:b/>
                <w:color w:val="000000"/>
                <w:sz w:val="18"/>
                <w:szCs w:val="18"/>
                <w:lang w:val="en-GB" w:eastAsia="en-GB"/>
              </w:rPr>
              <w:t xml:space="preserve"> </w:t>
            </w:r>
            <w:proofErr w:type="spellStart"/>
            <w:r w:rsidRPr="00DF5AB9">
              <w:rPr>
                <w:rFonts w:eastAsia="Times New Roman" w:cs="Arial"/>
                <w:b/>
                <w:color w:val="000000"/>
                <w:sz w:val="18"/>
                <w:szCs w:val="18"/>
                <w:lang w:val="en-GB" w:eastAsia="en-GB"/>
              </w:rPr>
              <w:t>leto</w:t>
            </w:r>
            <w:proofErr w:type="spellEnd"/>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color w:val="000000"/>
                <w:sz w:val="18"/>
                <w:szCs w:val="18"/>
                <w:lang w:val="en-GB" w:eastAsia="en-GB"/>
              </w:rPr>
            </w:pPr>
            <w:r w:rsidRPr="00DF5AB9">
              <w:rPr>
                <w:rFonts w:eastAsia="Times New Roman" w:cs="Arial"/>
                <w:b/>
                <w:color w:val="000000"/>
                <w:sz w:val="18"/>
                <w:szCs w:val="18"/>
                <w:lang w:val="en-GB" w:eastAsia="en-GB"/>
              </w:rPr>
              <w:t>2013/2014</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color w:val="000000"/>
                <w:sz w:val="18"/>
                <w:szCs w:val="18"/>
                <w:lang w:val="en-GB" w:eastAsia="en-GB"/>
              </w:rPr>
            </w:pPr>
            <w:r w:rsidRPr="00DF5AB9">
              <w:rPr>
                <w:rFonts w:eastAsia="Times New Roman" w:cs="Arial"/>
                <w:b/>
                <w:color w:val="000000"/>
                <w:sz w:val="18"/>
                <w:szCs w:val="18"/>
                <w:lang w:val="en-GB" w:eastAsia="en-GB"/>
              </w:rPr>
              <w:t>2014/2015</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color w:val="000000"/>
                <w:sz w:val="18"/>
                <w:szCs w:val="18"/>
                <w:lang w:val="en-GB" w:eastAsia="en-GB"/>
              </w:rPr>
            </w:pPr>
            <w:r w:rsidRPr="00DF5AB9">
              <w:rPr>
                <w:rFonts w:eastAsia="Times New Roman" w:cs="Arial"/>
                <w:b/>
                <w:color w:val="000000"/>
                <w:sz w:val="18"/>
                <w:szCs w:val="18"/>
                <w:lang w:val="en-GB" w:eastAsia="en-GB"/>
              </w:rPr>
              <w:t>2015/2016</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color w:val="000000"/>
                <w:sz w:val="18"/>
                <w:szCs w:val="18"/>
                <w:lang w:val="en-GB" w:eastAsia="en-GB"/>
              </w:rPr>
            </w:pPr>
            <w:r w:rsidRPr="00DF5AB9">
              <w:rPr>
                <w:rFonts w:eastAsia="Times New Roman" w:cs="Arial"/>
                <w:b/>
                <w:color w:val="000000"/>
                <w:sz w:val="18"/>
                <w:szCs w:val="18"/>
                <w:lang w:val="en-GB" w:eastAsia="en-GB"/>
              </w:rPr>
              <w:t>2016/2017</w:t>
            </w:r>
          </w:p>
        </w:tc>
      </w:tr>
      <w:tr w:rsidR="00DF5AB9" w:rsidRPr="00DF5AB9" w:rsidTr="00DF5AB9">
        <w:trPr>
          <w:trHeight w:val="400"/>
          <w:jc w:val="center"/>
        </w:trPr>
        <w:tc>
          <w:tcPr>
            <w:tcW w:w="1959" w:type="dxa"/>
            <w:tcBorders>
              <w:top w:val="nil"/>
              <w:left w:val="single" w:sz="4" w:space="0" w:color="auto"/>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color w:val="000000"/>
                <w:sz w:val="18"/>
                <w:szCs w:val="18"/>
                <w:lang w:val="en-GB" w:eastAsia="en-GB"/>
              </w:rPr>
            </w:pPr>
            <w:proofErr w:type="spellStart"/>
            <w:r w:rsidRPr="00DF5AB9">
              <w:rPr>
                <w:rFonts w:eastAsia="Times New Roman" w:cs="Arial"/>
                <w:b/>
                <w:color w:val="000000"/>
                <w:sz w:val="18"/>
                <w:szCs w:val="18"/>
                <w:lang w:val="en-GB" w:eastAsia="en-GB"/>
              </w:rPr>
              <w:t>Vrsta</w:t>
            </w:r>
            <w:proofErr w:type="spellEnd"/>
            <w:r w:rsidRPr="00DF5AB9">
              <w:rPr>
                <w:rFonts w:eastAsia="Times New Roman" w:cs="Arial"/>
                <w:b/>
                <w:color w:val="000000"/>
                <w:sz w:val="18"/>
                <w:szCs w:val="18"/>
                <w:lang w:val="en-GB" w:eastAsia="en-GB"/>
              </w:rPr>
              <w:t xml:space="preserve"> </w:t>
            </w:r>
            <w:proofErr w:type="spellStart"/>
            <w:r w:rsidRPr="00DF5AB9">
              <w:rPr>
                <w:rFonts w:eastAsia="Times New Roman" w:cs="Arial"/>
                <w:b/>
                <w:color w:val="000000"/>
                <w:sz w:val="18"/>
                <w:szCs w:val="18"/>
                <w:lang w:val="en-GB" w:eastAsia="en-GB"/>
              </w:rPr>
              <w:t>Izvajalcev</w:t>
            </w:r>
            <w:proofErr w:type="spellEnd"/>
          </w:p>
        </w:tc>
        <w:tc>
          <w:tcPr>
            <w:tcW w:w="1201"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left"/>
              <w:rPr>
                <w:rFonts w:eastAsia="Times New Roman" w:cs="Arial"/>
                <w:b/>
                <w:color w:val="000000"/>
                <w:sz w:val="18"/>
                <w:szCs w:val="18"/>
                <w:lang w:val="en-GB" w:eastAsia="en-GB"/>
              </w:rPr>
            </w:pPr>
            <w:proofErr w:type="spellStart"/>
            <w:r w:rsidRPr="00DF5AB9">
              <w:rPr>
                <w:rFonts w:eastAsia="Times New Roman" w:cs="Arial"/>
                <w:b/>
                <w:color w:val="000000"/>
                <w:sz w:val="18"/>
                <w:szCs w:val="18"/>
                <w:lang w:val="en-GB" w:eastAsia="en-GB"/>
              </w:rPr>
              <w:t>Št</w:t>
            </w:r>
            <w:proofErr w:type="spellEnd"/>
            <w:r w:rsidRPr="00DF5AB9">
              <w:rPr>
                <w:rFonts w:eastAsia="Times New Roman" w:cs="Arial"/>
                <w:b/>
                <w:color w:val="000000"/>
                <w:sz w:val="18"/>
                <w:szCs w:val="18"/>
                <w:lang w:val="en-GB" w:eastAsia="en-GB"/>
              </w:rPr>
              <w:t xml:space="preserve">. </w:t>
            </w:r>
            <w:proofErr w:type="spellStart"/>
            <w:r w:rsidRPr="00DF5AB9">
              <w:rPr>
                <w:rFonts w:eastAsia="Times New Roman" w:cs="Arial"/>
                <w:b/>
                <w:color w:val="000000"/>
                <w:sz w:val="18"/>
                <w:szCs w:val="18"/>
                <w:lang w:val="en-GB" w:eastAsia="en-GB"/>
              </w:rPr>
              <w:t>izvajalcev</w:t>
            </w:r>
            <w:proofErr w:type="spellEnd"/>
          </w:p>
        </w:tc>
        <w:tc>
          <w:tcPr>
            <w:tcW w:w="4160" w:type="dxa"/>
            <w:gridSpan w:val="4"/>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color w:val="000000"/>
                <w:sz w:val="18"/>
                <w:szCs w:val="18"/>
                <w:lang w:val="en-GB" w:eastAsia="en-GB"/>
              </w:rPr>
            </w:pPr>
            <w:r w:rsidRPr="00DF5AB9">
              <w:rPr>
                <w:rFonts w:eastAsia="Times New Roman" w:cs="Arial"/>
                <w:b/>
                <w:color w:val="000000"/>
                <w:sz w:val="18"/>
                <w:szCs w:val="18"/>
                <w:lang w:val="en-GB" w:eastAsia="en-GB"/>
              </w:rPr>
              <w:t> </w:t>
            </w:r>
            <w:proofErr w:type="spellStart"/>
            <w:r w:rsidRPr="00DF5AB9">
              <w:rPr>
                <w:rFonts w:eastAsia="Times New Roman" w:cs="Arial"/>
                <w:b/>
                <w:color w:val="000000"/>
                <w:sz w:val="18"/>
                <w:szCs w:val="18"/>
                <w:lang w:val="en-GB" w:eastAsia="en-GB"/>
              </w:rPr>
              <w:t>Število</w:t>
            </w:r>
            <w:proofErr w:type="spellEnd"/>
            <w:r w:rsidRPr="00DF5AB9">
              <w:rPr>
                <w:rFonts w:eastAsia="Times New Roman" w:cs="Arial"/>
                <w:b/>
                <w:color w:val="000000"/>
                <w:sz w:val="18"/>
                <w:szCs w:val="18"/>
                <w:lang w:val="en-GB" w:eastAsia="en-GB"/>
              </w:rPr>
              <w:t xml:space="preserve"> </w:t>
            </w:r>
            <w:proofErr w:type="spellStart"/>
            <w:r w:rsidRPr="00DF5AB9">
              <w:rPr>
                <w:rFonts w:eastAsia="Times New Roman" w:cs="Arial"/>
                <w:b/>
                <w:color w:val="000000"/>
                <w:sz w:val="18"/>
                <w:szCs w:val="18"/>
                <w:lang w:val="en-GB" w:eastAsia="en-GB"/>
              </w:rPr>
              <w:t>udeležencev</w:t>
            </w:r>
            <w:proofErr w:type="spellEnd"/>
            <w:r w:rsidRPr="00DF5AB9">
              <w:rPr>
                <w:rFonts w:eastAsia="Times New Roman" w:cs="Arial"/>
                <w:b/>
                <w:color w:val="000000"/>
                <w:sz w:val="18"/>
                <w:szCs w:val="18"/>
                <w:lang w:val="en-GB" w:eastAsia="en-GB"/>
              </w:rPr>
              <w:t> </w:t>
            </w:r>
          </w:p>
        </w:tc>
      </w:tr>
      <w:tr w:rsidR="00DF5AB9" w:rsidRPr="00DF5AB9" w:rsidTr="00DF5AB9">
        <w:trPr>
          <w:trHeight w:val="285"/>
          <w:jc w:val="center"/>
        </w:trPr>
        <w:tc>
          <w:tcPr>
            <w:tcW w:w="1959" w:type="dxa"/>
            <w:tcBorders>
              <w:top w:val="nil"/>
              <w:left w:val="single" w:sz="4" w:space="0" w:color="auto"/>
              <w:bottom w:val="single" w:sz="4" w:space="0" w:color="auto"/>
              <w:right w:val="single" w:sz="4" w:space="0" w:color="auto"/>
            </w:tcBorders>
            <w:shd w:val="clear" w:color="auto" w:fill="auto"/>
            <w:vAlign w:val="center"/>
            <w:hideMark/>
          </w:tcPr>
          <w:p w:rsidR="00DF5AB9" w:rsidRPr="00DF5AB9" w:rsidRDefault="00DF5AB9" w:rsidP="00DF5AB9">
            <w:pPr>
              <w:jc w:val="right"/>
              <w:rPr>
                <w:rFonts w:eastAsia="Times New Roman" w:cs="Arial"/>
                <w:color w:val="000000"/>
                <w:sz w:val="18"/>
                <w:szCs w:val="18"/>
                <w:lang w:val="en-GB" w:eastAsia="en-GB"/>
              </w:rPr>
            </w:pPr>
            <w:proofErr w:type="spellStart"/>
            <w:r w:rsidRPr="00DF5AB9">
              <w:rPr>
                <w:rFonts w:eastAsia="Times New Roman" w:cs="Arial"/>
                <w:color w:val="000000"/>
                <w:sz w:val="18"/>
                <w:szCs w:val="18"/>
                <w:lang w:val="en-GB" w:eastAsia="en-GB"/>
              </w:rPr>
              <w:t>srednje</w:t>
            </w:r>
            <w:proofErr w:type="spellEnd"/>
            <w:r w:rsidRPr="00DF5AB9">
              <w:rPr>
                <w:rFonts w:eastAsia="Times New Roman" w:cs="Arial"/>
                <w:color w:val="000000"/>
                <w:sz w:val="18"/>
                <w:szCs w:val="18"/>
                <w:lang w:val="en-GB" w:eastAsia="en-GB"/>
              </w:rPr>
              <w:t xml:space="preserve"> </w:t>
            </w:r>
            <w:proofErr w:type="spellStart"/>
            <w:r w:rsidRPr="00DF5AB9">
              <w:rPr>
                <w:rFonts w:eastAsia="Times New Roman" w:cs="Arial"/>
                <w:color w:val="000000"/>
                <w:sz w:val="18"/>
                <w:szCs w:val="18"/>
                <w:lang w:val="en-GB" w:eastAsia="en-GB"/>
              </w:rPr>
              <w:t>šole</w:t>
            </w:r>
            <w:proofErr w:type="spellEnd"/>
          </w:p>
        </w:tc>
        <w:tc>
          <w:tcPr>
            <w:tcW w:w="1201"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iCs/>
                <w:color w:val="000000"/>
                <w:sz w:val="18"/>
                <w:szCs w:val="18"/>
                <w:lang w:val="en-GB" w:eastAsia="en-GB"/>
              </w:rPr>
            </w:pPr>
            <w:r w:rsidRPr="00DF5AB9">
              <w:rPr>
                <w:rFonts w:eastAsia="Times New Roman" w:cs="Arial"/>
                <w:iCs/>
                <w:color w:val="000000"/>
                <w:sz w:val="18"/>
                <w:szCs w:val="18"/>
                <w:lang w:val="en-GB" w:eastAsia="en-GB"/>
              </w:rPr>
              <w:t>4</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104</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230</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30</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138</w:t>
            </w:r>
          </w:p>
        </w:tc>
      </w:tr>
      <w:tr w:rsidR="00DF5AB9" w:rsidRPr="00DF5AB9" w:rsidTr="00DF5AB9">
        <w:trPr>
          <w:trHeight w:val="285"/>
          <w:jc w:val="center"/>
        </w:trPr>
        <w:tc>
          <w:tcPr>
            <w:tcW w:w="1959" w:type="dxa"/>
            <w:tcBorders>
              <w:top w:val="nil"/>
              <w:left w:val="single" w:sz="4" w:space="0" w:color="auto"/>
              <w:bottom w:val="single" w:sz="4" w:space="0" w:color="auto"/>
              <w:right w:val="single" w:sz="4" w:space="0" w:color="auto"/>
            </w:tcBorders>
            <w:shd w:val="clear" w:color="auto" w:fill="auto"/>
            <w:vAlign w:val="center"/>
            <w:hideMark/>
          </w:tcPr>
          <w:p w:rsidR="00DF5AB9" w:rsidRPr="00DF5AB9" w:rsidRDefault="00DF5AB9" w:rsidP="00DF5AB9">
            <w:pPr>
              <w:jc w:val="right"/>
              <w:rPr>
                <w:rFonts w:eastAsia="Times New Roman" w:cs="Arial"/>
                <w:color w:val="000000"/>
                <w:sz w:val="18"/>
                <w:szCs w:val="18"/>
                <w:lang w:val="en-GB" w:eastAsia="en-GB"/>
              </w:rPr>
            </w:pPr>
            <w:proofErr w:type="spellStart"/>
            <w:r w:rsidRPr="00DF5AB9">
              <w:rPr>
                <w:rFonts w:eastAsia="Times New Roman" w:cs="Arial"/>
                <w:color w:val="000000"/>
                <w:sz w:val="18"/>
                <w:szCs w:val="18"/>
                <w:lang w:val="en-GB" w:eastAsia="en-GB"/>
              </w:rPr>
              <w:t>ljudske</w:t>
            </w:r>
            <w:proofErr w:type="spellEnd"/>
            <w:r w:rsidRPr="00DF5AB9">
              <w:rPr>
                <w:rFonts w:eastAsia="Times New Roman" w:cs="Arial"/>
                <w:color w:val="000000"/>
                <w:sz w:val="18"/>
                <w:szCs w:val="18"/>
                <w:lang w:val="en-GB" w:eastAsia="en-GB"/>
              </w:rPr>
              <w:t xml:space="preserve"> </w:t>
            </w:r>
            <w:proofErr w:type="spellStart"/>
            <w:r w:rsidRPr="00DF5AB9">
              <w:rPr>
                <w:rFonts w:eastAsia="Times New Roman" w:cs="Arial"/>
                <w:color w:val="000000"/>
                <w:sz w:val="18"/>
                <w:szCs w:val="18"/>
                <w:lang w:val="en-GB" w:eastAsia="en-GB"/>
              </w:rPr>
              <w:t>univerze</w:t>
            </w:r>
            <w:proofErr w:type="spellEnd"/>
          </w:p>
        </w:tc>
        <w:tc>
          <w:tcPr>
            <w:tcW w:w="1201"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iCs/>
                <w:color w:val="000000"/>
                <w:sz w:val="18"/>
                <w:szCs w:val="18"/>
                <w:lang w:val="en-GB" w:eastAsia="en-GB"/>
              </w:rPr>
            </w:pPr>
            <w:r w:rsidRPr="00DF5AB9">
              <w:rPr>
                <w:rFonts w:eastAsia="Times New Roman" w:cs="Arial"/>
                <w:iCs/>
                <w:color w:val="000000"/>
                <w:sz w:val="18"/>
                <w:szCs w:val="18"/>
                <w:lang w:val="en-GB" w:eastAsia="en-GB"/>
              </w:rPr>
              <w:t>25</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3.381</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3.898</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2.936</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3.235</w:t>
            </w:r>
          </w:p>
        </w:tc>
      </w:tr>
      <w:tr w:rsidR="00DF5AB9" w:rsidRPr="00DF5AB9" w:rsidTr="00DF5AB9">
        <w:trPr>
          <w:trHeight w:val="285"/>
          <w:jc w:val="center"/>
        </w:trPr>
        <w:tc>
          <w:tcPr>
            <w:tcW w:w="1959" w:type="dxa"/>
            <w:tcBorders>
              <w:top w:val="nil"/>
              <w:left w:val="single" w:sz="4" w:space="0" w:color="auto"/>
              <w:bottom w:val="single" w:sz="4" w:space="0" w:color="auto"/>
              <w:right w:val="single" w:sz="4" w:space="0" w:color="auto"/>
            </w:tcBorders>
            <w:shd w:val="clear" w:color="auto" w:fill="auto"/>
            <w:vAlign w:val="center"/>
            <w:hideMark/>
          </w:tcPr>
          <w:p w:rsidR="00DF5AB9" w:rsidRPr="00DF5AB9" w:rsidRDefault="00DF5AB9" w:rsidP="00DF5AB9">
            <w:pPr>
              <w:jc w:val="right"/>
              <w:rPr>
                <w:rFonts w:eastAsia="Times New Roman" w:cs="Arial"/>
                <w:color w:val="000000"/>
                <w:sz w:val="18"/>
                <w:szCs w:val="18"/>
                <w:lang w:val="en-GB" w:eastAsia="en-GB"/>
              </w:rPr>
            </w:pPr>
            <w:proofErr w:type="spellStart"/>
            <w:r w:rsidRPr="00DF5AB9">
              <w:rPr>
                <w:rFonts w:eastAsia="Times New Roman" w:cs="Arial"/>
                <w:color w:val="000000"/>
                <w:sz w:val="18"/>
                <w:szCs w:val="18"/>
                <w:lang w:val="en-GB" w:eastAsia="en-GB"/>
              </w:rPr>
              <w:t>zasebne</w:t>
            </w:r>
            <w:proofErr w:type="spellEnd"/>
            <w:r w:rsidRPr="00DF5AB9">
              <w:rPr>
                <w:rFonts w:eastAsia="Times New Roman" w:cs="Arial"/>
                <w:color w:val="000000"/>
                <w:sz w:val="18"/>
                <w:szCs w:val="18"/>
                <w:lang w:val="en-GB" w:eastAsia="en-GB"/>
              </w:rPr>
              <w:t xml:space="preserve"> </w:t>
            </w:r>
            <w:proofErr w:type="spellStart"/>
            <w:r w:rsidRPr="00DF5AB9">
              <w:rPr>
                <w:rFonts w:eastAsia="Times New Roman" w:cs="Arial"/>
                <w:color w:val="000000"/>
                <w:sz w:val="18"/>
                <w:szCs w:val="18"/>
                <w:lang w:val="en-GB" w:eastAsia="en-GB"/>
              </w:rPr>
              <w:t>organizacije</w:t>
            </w:r>
            <w:proofErr w:type="spellEnd"/>
          </w:p>
        </w:tc>
        <w:tc>
          <w:tcPr>
            <w:tcW w:w="1201"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iCs/>
                <w:color w:val="000000"/>
                <w:sz w:val="18"/>
                <w:szCs w:val="18"/>
                <w:lang w:val="en-GB" w:eastAsia="en-GB"/>
              </w:rPr>
            </w:pPr>
            <w:r w:rsidRPr="00DF5AB9">
              <w:rPr>
                <w:rFonts w:eastAsia="Times New Roman" w:cs="Arial"/>
                <w:iCs/>
                <w:color w:val="000000"/>
                <w:sz w:val="18"/>
                <w:szCs w:val="18"/>
                <w:lang w:val="en-GB" w:eastAsia="en-GB"/>
              </w:rPr>
              <w:t>5</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87</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167</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0</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color w:val="000000"/>
                <w:sz w:val="18"/>
                <w:szCs w:val="18"/>
                <w:lang w:val="en-GB" w:eastAsia="en-GB"/>
              </w:rPr>
            </w:pPr>
            <w:r w:rsidRPr="00DF5AB9">
              <w:rPr>
                <w:rFonts w:eastAsia="Times New Roman" w:cs="Arial"/>
                <w:color w:val="000000"/>
                <w:sz w:val="18"/>
                <w:szCs w:val="18"/>
                <w:lang w:val="en-GB" w:eastAsia="en-GB"/>
              </w:rPr>
              <w:t>147</w:t>
            </w:r>
          </w:p>
        </w:tc>
      </w:tr>
      <w:tr w:rsidR="00DF5AB9" w:rsidRPr="00DF5AB9" w:rsidTr="00DF5AB9">
        <w:trPr>
          <w:trHeight w:val="285"/>
          <w:jc w:val="center"/>
        </w:trPr>
        <w:tc>
          <w:tcPr>
            <w:tcW w:w="1959" w:type="dxa"/>
            <w:tcBorders>
              <w:top w:val="nil"/>
              <w:left w:val="single" w:sz="4" w:space="0" w:color="auto"/>
              <w:bottom w:val="single" w:sz="4" w:space="0" w:color="auto"/>
              <w:right w:val="single" w:sz="4" w:space="0" w:color="auto"/>
            </w:tcBorders>
            <w:shd w:val="clear" w:color="auto" w:fill="auto"/>
            <w:vAlign w:val="center"/>
            <w:hideMark/>
          </w:tcPr>
          <w:p w:rsidR="00DF5AB9" w:rsidRPr="00DF5AB9" w:rsidRDefault="00DF5AB9" w:rsidP="00DF5AB9">
            <w:pPr>
              <w:jc w:val="right"/>
              <w:rPr>
                <w:rFonts w:eastAsia="Times New Roman" w:cs="Arial"/>
                <w:b/>
                <w:color w:val="000000"/>
                <w:sz w:val="18"/>
                <w:szCs w:val="18"/>
                <w:lang w:val="en-GB" w:eastAsia="en-GB"/>
              </w:rPr>
            </w:pPr>
            <w:r w:rsidRPr="00DF5AB9">
              <w:rPr>
                <w:rFonts w:eastAsia="Times New Roman" w:cs="Arial"/>
                <w:b/>
                <w:color w:val="000000"/>
                <w:sz w:val="18"/>
                <w:szCs w:val="18"/>
                <w:lang w:val="en-GB" w:eastAsia="en-GB"/>
              </w:rPr>
              <w:t>SKUPAJ</w:t>
            </w:r>
          </w:p>
        </w:tc>
        <w:tc>
          <w:tcPr>
            <w:tcW w:w="1201"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bCs/>
                <w:color w:val="000000"/>
                <w:sz w:val="18"/>
                <w:szCs w:val="18"/>
                <w:lang w:val="en-GB" w:eastAsia="en-GB"/>
              </w:rPr>
            </w:pPr>
            <w:r w:rsidRPr="00DF5AB9">
              <w:rPr>
                <w:rFonts w:eastAsia="Times New Roman" w:cs="Arial"/>
                <w:b/>
                <w:bCs/>
                <w:color w:val="000000"/>
                <w:sz w:val="18"/>
                <w:szCs w:val="18"/>
                <w:lang w:val="en-GB" w:eastAsia="en-GB"/>
              </w:rPr>
              <w:t>34</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bCs/>
                <w:color w:val="000000"/>
                <w:sz w:val="18"/>
                <w:szCs w:val="18"/>
                <w:lang w:val="en-GB" w:eastAsia="en-GB"/>
              </w:rPr>
            </w:pPr>
            <w:r w:rsidRPr="00DF5AB9">
              <w:rPr>
                <w:rFonts w:eastAsia="Times New Roman" w:cs="Arial"/>
                <w:b/>
                <w:bCs/>
                <w:color w:val="000000"/>
                <w:sz w:val="18"/>
                <w:szCs w:val="18"/>
                <w:lang w:val="en-GB" w:eastAsia="en-GB"/>
              </w:rPr>
              <w:t>3.572</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bCs/>
                <w:color w:val="000000"/>
                <w:sz w:val="18"/>
                <w:szCs w:val="18"/>
                <w:lang w:val="en-GB" w:eastAsia="en-GB"/>
              </w:rPr>
            </w:pPr>
            <w:r w:rsidRPr="00DF5AB9">
              <w:rPr>
                <w:rFonts w:eastAsia="Times New Roman" w:cs="Arial"/>
                <w:b/>
                <w:bCs/>
                <w:color w:val="000000"/>
                <w:sz w:val="18"/>
                <w:szCs w:val="18"/>
                <w:lang w:val="en-GB" w:eastAsia="en-GB"/>
              </w:rPr>
              <w:t>4.295</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bCs/>
                <w:color w:val="000000"/>
                <w:sz w:val="18"/>
                <w:szCs w:val="18"/>
                <w:lang w:val="en-GB" w:eastAsia="en-GB"/>
              </w:rPr>
            </w:pPr>
            <w:r w:rsidRPr="00DF5AB9">
              <w:rPr>
                <w:rFonts w:eastAsia="Times New Roman" w:cs="Arial"/>
                <w:b/>
                <w:bCs/>
                <w:color w:val="000000"/>
                <w:sz w:val="18"/>
                <w:szCs w:val="18"/>
                <w:lang w:val="en-GB" w:eastAsia="en-GB"/>
              </w:rPr>
              <w:t>2.966</w:t>
            </w:r>
          </w:p>
        </w:tc>
        <w:tc>
          <w:tcPr>
            <w:tcW w:w="1040" w:type="dxa"/>
            <w:tcBorders>
              <w:top w:val="nil"/>
              <w:left w:val="nil"/>
              <w:bottom w:val="single" w:sz="4" w:space="0" w:color="auto"/>
              <w:right w:val="single" w:sz="4" w:space="0" w:color="auto"/>
            </w:tcBorders>
            <w:shd w:val="clear" w:color="auto" w:fill="auto"/>
            <w:vAlign w:val="center"/>
            <w:hideMark/>
          </w:tcPr>
          <w:p w:rsidR="00DF5AB9" w:rsidRPr="00DF5AB9" w:rsidRDefault="00DF5AB9" w:rsidP="00DF5AB9">
            <w:pPr>
              <w:jc w:val="center"/>
              <w:rPr>
                <w:rFonts w:eastAsia="Times New Roman" w:cs="Arial"/>
                <w:b/>
                <w:bCs/>
                <w:color w:val="000000"/>
                <w:sz w:val="18"/>
                <w:szCs w:val="18"/>
                <w:lang w:val="en-GB" w:eastAsia="en-GB"/>
              </w:rPr>
            </w:pPr>
            <w:r w:rsidRPr="00DF5AB9">
              <w:rPr>
                <w:rFonts w:eastAsia="Times New Roman" w:cs="Arial"/>
                <w:b/>
                <w:bCs/>
                <w:color w:val="000000"/>
                <w:sz w:val="18"/>
                <w:szCs w:val="18"/>
                <w:lang w:val="en-GB" w:eastAsia="en-GB"/>
              </w:rPr>
              <w:t>3.520</w:t>
            </w:r>
          </w:p>
        </w:tc>
      </w:tr>
    </w:tbl>
    <w:p w:rsidR="000E101D" w:rsidRPr="00180A19" w:rsidRDefault="00DF5AB9" w:rsidP="00180A19">
      <w:pPr>
        <w:rPr>
          <w:sz w:val="18"/>
          <w:szCs w:val="18"/>
        </w:rPr>
      </w:pPr>
      <w:r>
        <w:rPr>
          <w:sz w:val="18"/>
          <w:szCs w:val="18"/>
        </w:rPr>
        <w:t xml:space="preserve">                          Vir: CEUVIZ</w:t>
      </w:r>
    </w:p>
    <w:p w:rsidR="008161AC" w:rsidRDefault="00CA2B29" w:rsidP="00B03AF1">
      <w:pPr>
        <w:pStyle w:val="Naslov2"/>
        <w:numPr>
          <w:ilvl w:val="1"/>
          <w:numId w:val="35"/>
        </w:numPr>
      </w:pPr>
      <w:bookmarkStart w:id="17" w:name="_Toc507763266"/>
      <w:r>
        <w:t>Stopnja dosežene izobrazbe</w:t>
      </w:r>
      <w:bookmarkEnd w:id="17"/>
    </w:p>
    <w:p w:rsidR="008161AC" w:rsidRPr="008161AC" w:rsidRDefault="008161AC" w:rsidP="008161AC"/>
    <w:p w:rsidR="00CA2B29" w:rsidRPr="00A332A3" w:rsidRDefault="00CA2B29" w:rsidP="00CA2B29">
      <w:pPr>
        <w:rPr>
          <w:b/>
          <w:i/>
        </w:rPr>
      </w:pPr>
      <w:r w:rsidRPr="00A332A3">
        <w:rPr>
          <w:b/>
          <w:i/>
        </w:rPr>
        <w:t>Osnovna šola:</w:t>
      </w:r>
    </w:p>
    <w:p w:rsidR="00A332A3" w:rsidRDefault="00A332A3" w:rsidP="00CA2B29">
      <w:pPr>
        <w:rPr>
          <w:b/>
        </w:rPr>
      </w:pPr>
    </w:p>
    <w:p w:rsidR="00CA2B29" w:rsidRPr="008161AC" w:rsidRDefault="00CA2B29" w:rsidP="00CA2B29">
      <w:pPr>
        <w:rPr>
          <w:b/>
        </w:rPr>
      </w:pPr>
      <w:r w:rsidRPr="008161AC">
        <w:rPr>
          <w:b/>
        </w:rPr>
        <w:t>Delež prebivalstva, starejšega od 15 let, z nedokončano osnovno šolo se bo s 4,4</w:t>
      </w:r>
      <w:r w:rsidR="002C534D">
        <w:rPr>
          <w:b/>
        </w:rPr>
        <w:t xml:space="preserve"> </w:t>
      </w:r>
      <w:r w:rsidRPr="008161AC">
        <w:rPr>
          <w:b/>
        </w:rPr>
        <w:t>% v letu 2011 zmanjšal na 2,2</w:t>
      </w:r>
      <w:r w:rsidR="002C534D">
        <w:rPr>
          <w:b/>
        </w:rPr>
        <w:t xml:space="preserve"> </w:t>
      </w:r>
      <w:r w:rsidRPr="008161AC">
        <w:rPr>
          <w:b/>
        </w:rPr>
        <w:t>% v letu 2020 oziroma prepolovil.</w:t>
      </w:r>
    </w:p>
    <w:p w:rsidR="008161AC" w:rsidRDefault="008161AC" w:rsidP="00CA2B29"/>
    <w:p w:rsidR="006B1EB3" w:rsidRDefault="006B1EB3" w:rsidP="006B1EB3">
      <w:r>
        <w:t xml:space="preserve">Po podatkih SURS se delež odraslih, starejših od 15 let, ki nimajo končane osnovne šole, vztrajno zmanjšuje. </w:t>
      </w:r>
      <w:r w:rsidR="002C534D">
        <w:t>L</w:t>
      </w:r>
      <w:r>
        <w:t>et</w:t>
      </w:r>
      <w:r w:rsidR="002C534D">
        <w:t>a</w:t>
      </w:r>
      <w:r>
        <w:t xml:space="preserve"> 2016 </w:t>
      </w:r>
      <w:r w:rsidR="002C534D">
        <w:t xml:space="preserve">je bila </w:t>
      </w:r>
      <w:r>
        <w:t xml:space="preserve">tako vrednost tega kazalnika </w:t>
      </w:r>
      <w:r w:rsidR="00667C2C">
        <w:t>3,4</w:t>
      </w:r>
      <w:r w:rsidR="002C534D">
        <w:t xml:space="preserve"> </w:t>
      </w:r>
      <w:r w:rsidR="00667C2C">
        <w:t xml:space="preserve">%, kar je </w:t>
      </w:r>
      <w:r w:rsidR="00343B8A">
        <w:t>sicer še daleč od zastavljenega cilja (2,2</w:t>
      </w:r>
      <w:r w:rsidR="002C534D">
        <w:t xml:space="preserve"> </w:t>
      </w:r>
      <w:r w:rsidR="00343B8A">
        <w:t xml:space="preserve">% </w:t>
      </w:r>
      <w:r w:rsidR="00FE6B31">
        <w:t xml:space="preserve">leta </w:t>
      </w:r>
      <w:r w:rsidR="00343B8A">
        <w:t>2020), vendar smo lahko, če upoštevamo generacijski premik, vseeno optimistični. To kaže tudi dodani podatek za starostno skupino 15</w:t>
      </w:r>
      <w:r w:rsidR="002C534D">
        <w:rPr>
          <w:rFonts w:cstheme="minorHAnsi"/>
        </w:rPr>
        <w:t>−</w:t>
      </w:r>
      <w:r w:rsidR="00343B8A">
        <w:t>64</w:t>
      </w:r>
      <w:r w:rsidR="002C534D">
        <w:t xml:space="preserve"> let</w:t>
      </w:r>
      <w:r w:rsidR="00343B8A">
        <w:t xml:space="preserve">, kjer je ta ciljna vrednost že </w:t>
      </w:r>
      <w:r w:rsidR="00FE6B31">
        <w:t xml:space="preserve">precej </w:t>
      </w:r>
      <w:r w:rsidR="00343B8A">
        <w:t>presežena:</w:t>
      </w:r>
    </w:p>
    <w:p w:rsidR="00343B8A" w:rsidRDefault="00343B8A" w:rsidP="006B1EB3"/>
    <w:p w:rsidR="006D52BF" w:rsidRPr="006D52BF" w:rsidRDefault="006D52BF" w:rsidP="006B1EB3">
      <w:pPr>
        <w:rPr>
          <w:b/>
        </w:rPr>
      </w:pPr>
      <w:r w:rsidRPr="006D52BF">
        <w:rPr>
          <w:b/>
        </w:rPr>
        <w:t>Delež prebivalcev z nedokončano osnovno šolo:</w:t>
      </w:r>
    </w:p>
    <w:p w:rsidR="006B1EB3" w:rsidRDefault="006B1EB3" w:rsidP="006B1EB3">
      <w:r>
        <w:t>(15+) 2014: 3,7</w:t>
      </w:r>
      <w:r w:rsidR="002C534D">
        <w:t xml:space="preserve"> </w:t>
      </w:r>
      <w:r>
        <w:t>%; 2015: 3,6</w:t>
      </w:r>
      <w:r w:rsidR="002C534D">
        <w:t xml:space="preserve"> </w:t>
      </w:r>
      <w:r>
        <w:t xml:space="preserve">%; 2016: </w:t>
      </w:r>
      <w:r w:rsidR="00667C2C">
        <w:rPr>
          <w:b/>
        </w:rPr>
        <w:t>3,4</w:t>
      </w:r>
      <w:r w:rsidR="002C534D">
        <w:rPr>
          <w:b/>
        </w:rPr>
        <w:t xml:space="preserve"> </w:t>
      </w:r>
      <w:r w:rsidR="00667C2C">
        <w:rPr>
          <w:b/>
        </w:rPr>
        <w:t>%</w:t>
      </w:r>
    </w:p>
    <w:p w:rsidR="006A6EA1" w:rsidRDefault="006B1EB3" w:rsidP="00CA2B29">
      <w:r>
        <w:t>(15</w:t>
      </w:r>
      <w:r w:rsidR="002C534D">
        <w:rPr>
          <w:rFonts w:cstheme="minorHAnsi"/>
        </w:rPr>
        <w:t>−</w:t>
      </w:r>
      <w:r>
        <w:t>64</w:t>
      </w:r>
      <w:r w:rsidR="002C534D">
        <w:t xml:space="preserve"> let</w:t>
      </w:r>
      <w:r>
        <w:t>) 2014: 1,7</w:t>
      </w:r>
      <w:r w:rsidR="002C534D">
        <w:t xml:space="preserve"> </w:t>
      </w:r>
      <w:r>
        <w:t>%; 2015: 1,6</w:t>
      </w:r>
      <w:r w:rsidR="002C534D">
        <w:t xml:space="preserve"> </w:t>
      </w:r>
      <w:r>
        <w:t xml:space="preserve">%; 2016: </w:t>
      </w:r>
      <w:r w:rsidR="00667C2C">
        <w:rPr>
          <w:b/>
        </w:rPr>
        <w:t>1,5</w:t>
      </w:r>
      <w:r w:rsidR="002C534D">
        <w:rPr>
          <w:b/>
        </w:rPr>
        <w:t xml:space="preserve"> </w:t>
      </w:r>
      <w:r w:rsidR="00667C2C">
        <w:rPr>
          <w:b/>
        </w:rPr>
        <w:t>%</w:t>
      </w:r>
    </w:p>
    <w:p w:rsidR="006A6EA1" w:rsidRDefault="006A6EA1" w:rsidP="00CA2B29"/>
    <w:p w:rsidR="00701D90" w:rsidRDefault="00701D90" w:rsidP="00701D90">
      <w:pPr>
        <w:pStyle w:val="Napis"/>
        <w:jc w:val="center"/>
      </w:pPr>
      <w:bookmarkStart w:id="18" w:name="_Toc507763317"/>
      <w:r>
        <w:t xml:space="preserve">Preglednica </w:t>
      </w:r>
      <w:fldSimple w:instr=" SEQ Preglednica \* ARABIC ">
        <w:r w:rsidR="006D435A">
          <w:rPr>
            <w:noProof/>
          </w:rPr>
          <w:t>5</w:t>
        </w:r>
      </w:fldSimple>
      <w:r>
        <w:t xml:space="preserve">: </w:t>
      </w:r>
      <w:r w:rsidRPr="00701D90">
        <w:t>Vpisani v program OŠO</w:t>
      </w:r>
      <w:bookmarkEnd w:id="18"/>
    </w:p>
    <w:tbl>
      <w:tblPr>
        <w:tblStyle w:val="Tabelamrea"/>
        <w:tblW w:w="0" w:type="auto"/>
        <w:tblLook w:val="04A0" w:firstRow="1" w:lastRow="0" w:firstColumn="1" w:lastColumn="0" w:noHBand="0" w:noVBand="1"/>
      </w:tblPr>
      <w:tblGrid>
        <w:gridCol w:w="3227"/>
        <w:gridCol w:w="1276"/>
        <w:gridCol w:w="1134"/>
        <w:gridCol w:w="1134"/>
        <w:gridCol w:w="1134"/>
        <w:gridCol w:w="1134"/>
      </w:tblGrid>
      <w:tr w:rsidR="006A6EA1" w:rsidTr="00701D90">
        <w:tc>
          <w:tcPr>
            <w:tcW w:w="4503" w:type="dxa"/>
            <w:gridSpan w:val="2"/>
          </w:tcPr>
          <w:p w:rsidR="006A6EA1" w:rsidRPr="008A25DC" w:rsidRDefault="006A6EA1" w:rsidP="006A6EA1">
            <w:pPr>
              <w:jc w:val="right"/>
              <w:rPr>
                <w:b/>
                <w:sz w:val="18"/>
                <w:szCs w:val="18"/>
              </w:rPr>
            </w:pPr>
            <w:r w:rsidRPr="008A25DC">
              <w:rPr>
                <w:b/>
                <w:sz w:val="18"/>
                <w:szCs w:val="18"/>
              </w:rPr>
              <w:t>Šolsko leto</w:t>
            </w:r>
          </w:p>
        </w:tc>
        <w:tc>
          <w:tcPr>
            <w:tcW w:w="1134" w:type="dxa"/>
            <w:vAlign w:val="center"/>
          </w:tcPr>
          <w:p w:rsidR="006A6EA1" w:rsidRPr="008A25DC" w:rsidRDefault="006A6EA1" w:rsidP="00176D1D">
            <w:pPr>
              <w:jc w:val="center"/>
              <w:rPr>
                <w:rFonts w:cs="Arial"/>
                <w:color w:val="000000"/>
                <w:sz w:val="18"/>
                <w:szCs w:val="18"/>
              </w:rPr>
            </w:pPr>
            <w:r w:rsidRPr="008A25DC">
              <w:rPr>
                <w:rFonts w:cs="Arial"/>
                <w:color w:val="000000"/>
                <w:sz w:val="18"/>
                <w:szCs w:val="18"/>
              </w:rPr>
              <w:t>2013/2014</w:t>
            </w:r>
          </w:p>
        </w:tc>
        <w:tc>
          <w:tcPr>
            <w:tcW w:w="1134" w:type="dxa"/>
            <w:vAlign w:val="center"/>
          </w:tcPr>
          <w:p w:rsidR="006A6EA1" w:rsidRPr="008A25DC" w:rsidRDefault="006A6EA1" w:rsidP="00176D1D">
            <w:pPr>
              <w:jc w:val="center"/>
              <w:rPr>
                <w:rFonts w:cs="Arial"/>
                <w:color w:val="000000"/>
                <w:sz w:val="18"/>
                <w:szCs w:val="18"/>
              </w:rPr>
            </w:pPr>
            <w:r w:rsidRPr="008A25DC">
              <w:rPr>
                <w:rFonts w:cs="Arial"/>
                <w:color w:val="000000"/>
                <w:sz w:val="18"/>
                <w:szCs w:val="18"/>
              </w:rPr>
              <w:t>2014/2015</w:t>
            </w:r>
          </w:p>
        </w:tc>
        <w:tc>
          <w:tcPr>
            <w:tcW w:w="1134" w:type="dxa"/>
            <w:vAlign w:val="center"/>
          </w:tcPr>
          <w:p w:rsidR="006A6EA1" w:rsidRPr="008A25DC" w:rsidRDefault="006A6EA1" w:rsidP="00176D1D">
            <w:pPr>
              <w:jc w:val="center"/>
              <w:rPr>
                <w:rFonts w:cs="Arial"/>
                <w:color w:val="000000"/>
                <w:sz w:val="18"/>
                <w:szCs w:val="18"/>
              </w:rPr>
            </w:pPr>
            <w:r w:rsidRPr="008A25DC">
              <w:rPr>
                <w:rFonts w:cs="Arial"/>
                <w:color w:val="000000"/>
                <w:sz w:val="18"/>
                <w:szCs w:val="18"/>
              </w:rPr>
              <w:t>2015/2016</w:t>
            </w:r>
          </w:p>
        </w:tc>
        <w:tc>
          <w:tcPr>
            <w:tcW w:w="1134" w:type="dxa"/>
            <w:vAlign w:val="center"/>
          </w:tcPr>
          <w:p w:rsidR="006A6EA1" w:rsidRPr="008A25DC" w:rsidRDefault="006A6EA1" w:rsidP="00176D1D">
            <w:pPr>
              <w:jc w:val="center"/>
              <w:rPr>
                <w:rFonts w:cs="Arial"/>
                <w:color w:val="000000"/>
                <w:sz w:val="18"/>
                <w:szCs w:val="18"/>
              </w:rPr>
            </w:pPr>
            <w:r w:rsidRPr="008A25DC">
              <w:rPr>
                <w:rFonts w:cs="Arial"/>
                <w:color w:val="000000"/>
                <w:sz w:val="18"/>
                <w:szCs w:val="18"/>
              </w:rPr>
              <w:t>2016/2017</w:t>
            </w:r>
          </w:p>
        </w:tc>
      </w:tr>
      <w:tr w:rsidR="006A6EA1" w:rsidTr="00701D90">
        <w:tc>
          <w:tcPr>
            <w:tcW w:w="3227" w:type="dxa"/>
          </w:tcPr>
          <w:p w:rsidR="006A6EA1" w:rsidRPr="008A25DC" w:rsidRDefault="006A6EA1" w:rsidP="00701D90">
            <w:pPr>
              <w:jc w:val="right"/>
              <w:rPr>
                <w:b/>
                <w:sz w:val="18"/>
                <w:szCs w:val="18"/>
              </w:rPr>
            </w:pPr>
            <w:r w:rsidRPr="008A25DC">
              <w:rPr>
                <w:b/>
                <w:sz w:val="18"/>
                <w:szCs w:val="18"/>
              </w:rPr>
              <w:t>Število izvajalcev (LU)</w:t>
            </w:r>
          </w:p>
        </w:tc>
        <w:tc>
          <w:tcPr>
            <w:tcW w:w="1276" w:type="dxa"/>
          </w:tcPr>
          <w:p w:rsidR="006A6EA1" w:rsidRPr="008A25DC" w:rsidRDefault="00701D90" w:rsidP="00701D90">
            <w:pPr>
              <w:jc w:val="center"/>
              <w:rPr>
                <w:b/>
                <w:sz w:val="18"/>
                <w:szCs w:val="18"/>
              </w:rPr>
            </w:pPr>
            <w:r w:rsidRPr="008A25DC">
              <w:rPr>
                <w:b/>
                <w:sz w:val="18"/>
                <w:szCs w:val="18"/>
              </w:rPr>
              <w:t>29</w:t>
            </w:r>
          </w:p>
        </w:tc>
        <w:tc>
          <w:tcPr>
            <w:tcW w:w="1134" w:type="dxa"/>
          </w:tcPr>
          <w:p w:rsidR="006A6EA1" w:rsidRPr="008A25DC" w:rsidRDefault="006A6EA1" w:rsidP="006A6EA1">
            <w:pPr>
              <w:jc w:val="center"/>
              <w:rPr>
                <w:b/>
                <w:sz w:val="18"/>
                <w:szCs w:val="18"/>
              </w:rPr>
            </w:pPr>
            <w:r w:rsidRPr="008A25DC">
              <w:rPr>
                <w:b/>
                <w:sz w:val="18"/>
                <w:szCs w:val="18"/>
              </w:rPr>
              <w:t>1.108</w:t>
            </w:r>
          </w:p>
        </w:tc>
        <w:tc>
          <w:tcPr>
            <w:tcW w:w="1134" w:type="dxa"/>
          </w:tcPr>
          <w:p w:rsidR="006A6EA1" w:rsidRPr="008A25DC" w:rsidRDefault="006A6EA1" w:rsidP="006A6EA1">
            <w:pPr>
              <w:jc w:val="center"/>
              <w:rPr>
                <w:b/>
                <w:sz w:val="18"/>
                <w:szCs w:val="18"/>
              </w:rPr>
            </w:pPr>
            <w:r w:rsidRPr="008A25DC">
              <w:rPr>
                <w:b/>
                <w:sz w:val="18"/>
                <w:szCs w:val="18"/>
              </w:rPr>
              <w:t>1.064</w:t>
            </w:r>
          </w:p>
        </w:tc>
        <w:tc>
          <w:tcPr>
            <w:tcW w:w="1134" w:type="dxa"/>
          </w:tcPr>
          <w:p w:rsidR="006A6EA1" w:rsidRPr="008A25DC" w:rsidRDefault="006A6EA1" w:rsidP="006A6EA1">
            <w:pPr>
              <w:jc w:val="center"/>
              <w:rPr>
                <w:b/>
                <w:sz w:val="18"/>
                <w:szCs w:val="18"/>
              </w:rPr>
            </w:pPr>
            <w:r w:rsidRPr="008A25DC">
              <w:rPr>
                <w:b/>
                <w:sz w:val="18"/>
                <w:szCs w:val="18"/>
              </w:rPr>
              <w:t>1.142</w:t>
            </w:r>
          </w:p>
        </w:tc>
        <w:tc>
          <w:tcPr>
            <w:tcW w:w="1134" w:type="dxa"/>
          </w:tcPr>
          <w:p w:rsidR="006A6EA1" w:rsidRPr="008A25DC" w:rsidRDefault="006A6EA1" w:rsidP="006A6EA1">
            <w:pPr>
              <w:jc w:val="center"/>
              <w:rPr>
                <w:b/>
                <w:sz w:val="18"/>
                <w:szCs w:val="18"/>
              </w:rPr>
            </w:pPr>
            <w:r w:rsidRPr="008A25DC">
              <w:rPr>
                <w:b/>
                <w:sz w:val="18"/>
                <w:szCs w:val="18"/>
              </w:rPr>
              <w:t>1.143</w:t>
            </w:r>
          </w:p>
        </w:tc>
      </w:tr>
    </w:tbl>
    <w:p w:rsidR="00180A19" w:rsidRPr="00701D90" w:rsidRDefault="00701D90" w:rsidP="00CA2B29">
      <w:pPr>
        <w:rPr>
          <w:sz w:val="18"/>
          <w:szCs w:val="18"/>
        </w:rPr>
      </w:pPr>
      <w:r w:rsidRPr="00701D90">
        <w:rPr>
          <w:sz w:val="18"/>
          <w:szCs w:val="18"/>
        </w:rPr>
        <w:t>Vir: CEUVIZ</w:t>
      </w:r>
    </w:p>
    <w:p w:rsidR="00932B7C" w:rsidRDefault="00932B7C" w:rsidP="00CA2B29">
      <w:pPr>
        <w:rPr>
          <w:b/>
          <w:i/>
        </w:rPr>
      </w:pPr>
    </w:p>
    <w:p w:rsidR="00CA2B29" w:rsidRDefault="00CA2B29" w:rsidP="00CA2B29">
      <w:pPr>
        <w:rPr>
          <w:b/>
          <w:i/>
        </w:rPr>
      </w:pPr>
      <w:r w:rsidRPr="00A332A3">
        <w:rPr>
          <w:b/>
          <w:i/>
        </w:rPr>
        <w:t>Srednja šola:</w:t>
      </w:r>
    </w:p>
    <w:p w:rsidR="00A332A3" w:rsidRPr="00A332A3" w:rsidRDefault="00A332A3" w:rsidP="00CA2B29">
      <w:pPr>
        <w:rPr>
          <w:b/>
          <w:i/>
        </w:rPr>
      </w:pPr>
    </w:p>
    <w:p w:rsidR="00CA2B29" w:rsidRPr="008161AC" w:rsidRDefault="00CA2B29" w:rsidP="00CA2B29">
      <w:pPr>
        <w:rPr>
          <w:b/>
        </w:rPr>
      </w:pPr>
      <w:r w:rsidRPr="008161AC">
        <w:rPr>
          <w:b/>
        </w:rPr>
        <w:t xml:space="preserve">Delež odraslih, starih od 25 do 64 let, </w:t>
      </w:r>
      <w:r w:rsidR="00FE6B31">
        <w:rPr>
          <w:b/>
        </w:rPr>
        <w:t xml:space="preserve">s </w:t>
      </w:r>
      <w:r w:rsidRPr="008161AC">
        <w:rPr>
          <w:b/>
        </w:rPr>
        <w:t>končano najmanj srednjo strokovno izobrazbo, se bo s 57</w:t>
      </w:r>
      <w:r w:rsidR="002C534D">
        <w:rPr>
          <w:b/>
        </w:rPr>
        <w:t xml:space="preserve"> </w:t>
      </w:r>
      <w:r w:rsidRPr="008161AC">
        <w:rPr>
          <w:b/>
        </w:rPr>
        <w:t>% v letu 2011 povečal na 63</w:t>
      </w:r>
      <w:r w:rsidR="002C534D">
        <w:rPr>
          <w:b/>
        </w:rPr>
        <w:t xml:space="preserve"> </w:t>
      </w:r>
      <w:r w:rsidRPr="008161AC">
        <w:rPr>
          <w:b/>
        </w:rPr>
        <w:t>% v letu 2020.</w:t>
      </w:r>
    </w:p>
    <w:p w:rsidR="008161AC" w:rsidRDefault="008161AC" w:rsidP="00CA2B29"/>
    <w:p w:rsidR="006D52BF" w:rsidRDefault="006D52BF" w:rsidP="00CA2B29">
      <w:r>
        <w:t xml:space="preserve">Kazalnik o deležu odraslih </w:t>
      </w:r>
      <w:r w:rsidR="00FE6B31">
        <w:t xml:space="preserve">s </w:t>
      </w:r>
      <w:r>
        <w:t>končano najmanj štiriletno srednjo šolo smo oblikovali</w:t>
      </w:r>
      <w:r w:rsidR="002C534D" w:rsidRPr="002C534D">
        <w:t xml:space="preserve"> </w:t>
      </w:r>
      <w:r w:rsidR="002C534D">
        <w:t>sami</w:t>
      </w:r>
      <w:r>
        <w:t xml:space="preserve">. Na podlagi številnih študij je namreč obveljalo, da </w:t>
      </w:r>
      <w:r w:rsidR="002C534D">
        <w:t xml:space="preserve">je </w:t>
      </w:r>
      <w:r>
        <w:t xml:space="preserve">končana štiriletna srednješolska izobrazba tisti mejnik, nad katerim se tako zavest o potrebnosti nadaljnjega izobraževanja in/ali učenja kakor tudi zavedanje danih možnosti in poti za vključevanje v tovrstne aktivnosti </w:t>
      </w:r>
      <w:r w:rsidR="002C534D">
        <w:t xml:space="preserve">tako </w:t>
      </w:r>
      <w:r>
        <w:t xml:space="preserve">povečajo, </w:t>
      </w:r>
      <w:r w:rsidR="002C534D">
        <w:t xml:space="preserve">da </w:t>
      </w:r>
      <w:r>
        <w:t>zunanje spodbude niso več nujno potrebne.</w:t>
      </w:r>
    </w:p>
    <w:p w:rsidR="006D52BF" w:rsidRDefault="006D52BF" w:rsidP="00CA2B29"/>
    <w:p w:rsidR="006D52BF" w:rsidRDefault="006D52BF" w:rsidP="00CA2B29">
      <w:r>
        <w:t xml:space="preserve">Po podatkih SURS je izobraženost slovenske populacije, merjena z dokončano izobrazbeno stopnjo, na zadovoljivi ravni. Zaradi zelo </w:t>
      </w:r>
      <w:r w:rsidR="002C534D">
        <w:t>velikega</w:t>
      </w:r>
      <w:r>
        <w:t xml:space="preserve"> deleža vpisanih se bo ta vrednost v </w:t>
      </w:r>
      <w:r w:rsidR="002C534D">
        <w:t xml:space="preserve">prihodnje </w:t>
      </w:r>
      <w:r>
        <w:t>še povečevala.</w:t>
      </w:r>
    </w:p>
    <w:p w:rsidR="006D52BF" w:rsidRDefault="006D52BF" w:rsidP="00CA2B29"/>
    <w:p w:rsidR="006D52BF" w:rsidRPr="006D52BF" w:rsidRDefault="006D52BF" w:rsidP="00343B8A">
      <w:pPr>
        <w:rPr>
          <w:b/>
        </w:rPr>
      </w:pPr>
      <w:r w:rsidRPr="006D52BF">
        <w:rPr>
          <w:b/>
        </w:rPr>
        <w:t xml:space="preserve">Delež prebivalcev </w:t>
      </w:r>
      <w:r w:rsidR="002C534D">
        <w:rPr>
          <w:b/>
        </w:rPr>
        <w:t>s</w:t>
      </w:r>
      <w:r w:rsidR="002C534D" w:rsidRPr="006D52BF">
        <w:rPr>
          <w:b/>
        </w:rPr>
        <w:t xml:space="preserve"> </w:t>
      </w:r>
      <w:r w:rsidRPr="006D52BF">
        <w:rPr>
          <w:b/>
        </w:rPr>
        <w:t>končano najmanj štiriletno srednjo šolo:</w:t>
      </w:r>
    </w:p>
    <w:p w:rsidR="00343B8A" w:rsidRDefault="00343B8A" w:rsidP="00343B8A">
      <w:r>
        <w:t>(25</w:t>
      </w:r>
      <w:r w:rsidR="002C534D">
        <w:rPr>
          <w:rFonts w:cstheme="minorHAnsi"/>
        </w:rPr>
        <w:t>−</w:t>
      </w:r>
      <w:r>
        <w:t>64</w:t>
      </w:r>
      <w:r w:rsidR="002C534D">
        <w:t xml:space="preserve"> let</w:t>
      </w:r>
      <w:r>
        <w:t xml:space="preserve">) 2014: </w:t>
      </w:r>
      <w:r w:rsidRPr="00667C2C">
        <w:rPr>
          <w:b/>
        </w:rPr>
        <w:t>57,3</w:t>
      </w:r>
      <w:r w:rsidR="002C534D">
        <w:rPr>
          <w:b/>
        </w:rPr>
        <w:t xml:space="preserve"> </w:t>
      </w:r>
      <w:r w:rsidRPr="00667C2C">
        <w:rPr>
          <w:b/>
        </w:rPr>
        <w:t>%;</w:t>
      </w:r>
      <w:r>
        <w:t xml:space="preserve"> 2015: </w:t>
      </w:r>
      <w:r w:rsidRPr="00667C2C">
        <w:rPr>
          <w:b/>
        </w:rPr>
        <w:t>58,4</w:t>
      </w:r>
      <w:r w:rsidR="002C534D">
        <w:rPr>
          <w:b/>
        </w:rPr>
        <w:t xml:space="preserve"> </w:t>
      </w:r>
      <w:r w:rsidRPr="00667C2C">
        <w:rPr>
          <w:b/>
        </w:rPr>
        <w:t>%;</w:t>
      </w:r>
      <w:r>
        <w:t xml:space="preserve"> 2016: </w:t>
      </w:r>
      <w:r w:rsidRPr="00667C2C">
        <w:rPr>
          <w:b/>
        </w:rPr>
        <w:t>59,7</w:t>
      </w:r>
      <w:r w:rsidR="002C534D">
        <w:rPr>
          <w:b/>
        </w:rPr>
        <w:t xml:space="preserve"> </w:t>
      </w:r>
      <w:r w:rsidRPr="00667C2C">
        <w:rPr>
          <w:b/>
        </w:rPr>
        <w:t>%;</w:t>
      </w:r>
    </w:p>
    <w:p w:rsidR="006D52BF" w:rsidRDefault="006D52BF" w:rsidP="00343B8A"/>
    <w:p w:rsidR="006D52BF" w:rsidRDefault="006D52BF" w:rsidP="00343B8A">
      <w:r>
        <w:t xml:space="preserve">Dodali smo še podatek za starostno skupino, ki bo leta 2020 </w:t>
      </w:r>
      <w:r w:rsidR="002C534D">
        <w:t>(</w:t>
      </w:r>
      <w:r>
        <w:t xml:space="preserve">na </w:t>
      </w:r>
      <w:r w:rsidR="002C534D">
        <w:t xml:space="preserve">to leto </w:t>
      </w:r>
      <w:r>
        <w:t xml:space="preserve">je </w:t>
      </w:r>
      <w:r w:rsidR="00A332A3">
        <w:t>naravnana ciljna vrednost</w:t>
      </w:r>
      <w:r w:rsidR="002C534D">
        <w:t>)</w:t>
      </w:r>
      <w:r w:rsidR="00A332A3">
        <w:t xml:space="preserve"> spadala v opredeljeno skupino:</w:t>
      </w:r>
    </w:p>
    <w:p w:rsidR="00343B8A" w:rsidRDefault="00343B8A" w:rsidP="00343B8A">
      <w:r>
        <w:t>(21</w:t>
      </w:r>
      <w:r w:rsidR="002C534D">
        <w:rPr>
          <w:rFonts w:cstheme="minorHAnsi"/>
        </w:rPr>
        <w:t>−</w:t>
      </w:r>
      <w:r>
        <w:t>60</w:t>
      </w:r>
      <w:r w:rsidR="002C534D">
        <w:t xml:space="preserve"> let</w:t>
      </w:r>
      <w:r>
        <w:t xml:space="preserve">) 2014: </w:t>
      </w:r>
      <w:r w:rsidRPr="00667C2C">
        <w:rPr>
          <w:b/>
        </w:rPr>
        <w:t>60,7</w:t>
      </w:r>
      <w:r w:rsidR="002C534D">
        <w:rPr>
          <w:b/>
        </w:rPr>
        <w:t xml:space="preserve"> </w:t>
      </w:r>
      <w:r w:rsidRPr="00667C2C">
        <w:rPr>
          <w:b/>
        </w:rPr>
        <w:t>%;</w:t>
      </w:r>
      <w:r>
        <w:t xml:space="preserve"> 2015: </w:t>
      </w:r>
      <w:r w:rsidRPr="00667C2C">
        <w:rPr>
          <w:b/>
        </w:rPr>
        <w:t>62</w:t>
      </w:r>
      <w:r w:rsidR="002C534D">
        <w:rPr>
          <w:b/>
        </w:rPr>
        <w:t xml:space="preserve"> </w:t>
      </w:r>
      <w:r w:rsidRPr="00667C2C">
        <w:rPr>
          <w:b/>
        </w:rPr>
        <w:t>%;</w:t>
      </w:r>
      <w:r>
        <w:t xml:space="preserve"> 2016: </w:t>
      </w:r>
      <w:r w:rsidRPr="00667C2C">
        <w:rPr>
          <w:b/>
        </w:rPr>
        <w:t>63,2</w:t>
      </w:r>
      <w:r w:rsidR="002C534D">
        <w:rPr>
          <w:b/>
        </w:rPr>
        <w:t xml:space="preserve"> </w:t>
      </w:r>
      <w:r w:rsidRPr="00667C2C">
        <w:rPr>
          <w:b/>
        </w:rPr>
        <w:t>%;</w:t>
      </w:r>
    </w:p>
    <w:p w:rsidR="000021D3" w:rsidRDefault="000021D3" w:rsidP="00FF28B6"/>
    <w:p w:rsidR="00F15431" w:rsidRDefault="00F15431" w:rsidP="00F15431">
      <w:pPr>
        <w:pStyle w:val="Napis"/>
        <w:jc w:val="center"/>
      </w:pPr>
      <w:bookmarkStart w:id="19" w:name="_Toc507763318"/>
      <w:r>
        <w:t xml:space="preserve">Preglednica </w:t>
      </w:r>
      <w:fldSimple w:instr=" SEQ Preglednica \* ARABIC ">
        <w:r w:rsidR="006D435A">
          <w:rPr>
            <w:noProof/>
          </w:rPr>
          <w:t>6</w:t>
        </w:r>
      </w:fldSimple>
      <w:r>
        <w:t>: Odrasli, vpisani v srednješolske programe</w:t>
      </w:r>
      <w:bookmarkEnd w:id="19"/>
    </w:p>
    <w:tbl>
      <w:tblPr>
        <w:tblStyle w:val="Tabelamrea"/>
        <w:tblW w:w="0" w:type="auto"/>
        <w:tblLook w:val="04A0" w:firstRow="1" w:lastRow="0" w:firstColumn="1" w:lastColumn="0" w:noHBand="0" w:noVBand="1"/>
      </w:tblPr>
      <w:tblGrid>
        <w:gridCol w:w="2376"/>
        <w:gridCol w:w="1843"/>
        <w:gridCol w:w="1276"/>
        <w:gridCol w:w="1276"/>
        <w:gridCol w:w="1275"/>
        <w:gridCol w:w="1242"/>
      </w:tblGrid>
      <w:tr w:rsidR="00701D90" w:rsidTr="00F15431">
        <w:tc>
          <w:tcPr>
            <w:tcW w:w="4219" w:type="dxa"/>
            <w:gridSpan w:val="2"/>
          </w:tcPr>
          <w:p w:rsidR="00701D90" w:rsidRPr="008A25DC" w:rsidRDefault="00701D90" w:rsidP="00176D1D">
            <w:pPr>
              <w:jc w:val="right"/>
              <w:rPr>
                <w:b/>
                <w:sz w:val="18"/>
                <w:szCs w:val="18"/>
              </w:rPr>
            </w:pPr>
            <w:r w:rsidRPr="008A25DC">
              <w:rPr>
                <w:b/>
                <w:sz w:val="18"/>
                <w:szCs w:val="18"/>
              </w:rPr>
              <w:t>Šolsko leto</w:t>
            </w:r>
          </w:p>
        </w:tc>
        <w:tc>
          <w:tcPr>
            <w:tcW w:w="1276" w:type="dxa"/>
            <w:vAlign w:val="center"/>
          </w:tcPr>
          <w:p w:rsidR="00701D90" w:rsidRPr="008A25DC" w:rsidRDefault="00701D90" w:rsidP="00176D1D">
            <w:pPr>
              <w:jc w:val="center"/>
              <w:rPr>
                <w:rFonts w:cs="Arial"/>
                <w:b/>
                <w:color w:val="000000"/>
                <w:sz w:val="18"/>
                <w:szCs w:val="18"/>
              </w:rPr>
            </w:pPr>
            <w:r w:rsidRPr="008A25DC">
              <w:rPr>
                <w:rFonts w:cs="Arial"/>
                <w:b/>
                <w:color w:val="000000"/>
                <w:sz w:val="18"/>
                <w:szCs w:val="18"/>
              </w:rPr>
              <w:t>2013/2014</w:t>
            </w:r>
          </w:p>
        </w:tc>
        <w:tc>
          <w:tcPr>
            <w:tcW w:w="1276" w:type="dxa"/>
            <w:vAlign w:val="center"/>
          </w:tcPr>
          <w:p w:rsidR="00701D90" w:rsidRPr="008A25DC" w:rsidRDefault="00701D90" w:rsidP="00176D1D">
            <w:pPr>
              <w:jc w:val="center"/>
              <w:rPr>
                <w:rFonts w:cs="Arial"/>
                <w:b/>
                <w:color w:val="000000"/>
                <w:sz w:val="18"/>
                <w:szCs w:val="18"/>
              </w:rPr>
            </w:pPr>
            <w:r w:rsidRPr="008A25DC">
              <w:rPr>
                <w:rFonts w:cs="Arial"/>
                <w:b/>
                <w:color w:val="000000"/>
                <w:sz w:val="18"/>
                <w:szCs w:val="18"/>
              </w:rPr>
              <w:t>2014/2015</w:t>
            </w:r>
          </w:p>
        </w:tc>
        <w:tc>
          <w:tcPr>
            <w:tcW w:w="1275" w:type="dxa"/>
            <w:vAlign w:val="center"/>
          </w:tcPr>
          <w:p w:rsidR="00701D90" w:rsidRPr="008A25DC" w:rsidRDefault="00701D90" w:rsidP="00176D1D">
            <w:pPr>
              <w:jc w:val="center"/>
              <w:rPr>
                <w:rFonts w:cs="Arial"/>
                <w:b/>
                <w:color w:val="000000"/>
                <w:sz w:val="18"/>
                <w:szCs w:val="18"/>
              </w:rPr>
            </w:pPr>
            <w:r w:rsidRPr="008A25DC">
              <w:rPr>
                <w:rFonts w:cs="Arial"/>
                <w:b/>
                <w:color w:val="000000"/>
                <w:sz w:val="18"/>
                <w:szCs w:val="18"/>
              </w:rPr>
              <w:t>2015/2016</w:t>
            </w:r>
          </w:p>
        </w:tc>
        <w:tc>
          <w:tcPr>
            <w:tcW w:w="1242" w:type="dxa"/>
            <w:vAlign w:val="center"/>
          </w:tcPr>
          <w:p w:rsidR="00701D90" w:rsidRPr="008A25DC" w:rsidRDefault="00701D90" w:rsidP="00176D1D">
            <w:pPr>
              <w:jc w:val="center"/>
              <w:rPr>
                <w:rFonts w:cs="Arial"/>
                <w:b/>
                <w:color w:val="000000"/>
                <w:sz w:val="18"/>
                <w:szCs w:val="18"/>
              </w:rPr>
            </w:pPr>
            <w:r w:rsidRPr="008A25DC">
              <w:rPr>
                <w:rFonts w:cs="Arial"/>
                <w:b/>
                <w:color w:val="000000"/>
                <w:sz w:val="18"/>
                <w:szCs w:val="18"/>
              </w:rPr>
              <w:t>2016/2017</w:t>
            </w:r>
          </w:p>
        </w:tc>
      </w:tr>
      <w:tr w:rsidR="00F15431" w:rsidTr="00176D1D">
        <w:tc>
          <w:tcPr>
            <w:tcW w:w="2376" w:type="dxa"/>
          </w:tcPr>
          <w:p w:rsidR="00F15431" w:rsidRPr="008A25DC" w:rsidRDefault="00F15431" w:rsidP="00701D90">
            <w:pPr>
              <w:jc w:val="center"/>
              <w:rPr>
                <w:b/>
                <w:sz w:val="18"/>
                <w:szCs w:val="18"/>
              </w:rPr>
            </w:pPr>
            <w:r w:rsidRPr="008A25DC">
              <w:rPr>
                <w:b/>
                <w:sz w:val="18"/>
                <w:szCs w:val="18"/>
              </w:rPr>
              <w:t xml:space="preserve">Vrsta </w:t>
            </w:r>
            <w:r w:rsidR="002C534D">
              <w:rPr>
                <w:b/>
                <w:sz w:val="18"/>
                <w:szCs w:val="18"/>
              </w:rPr>
              <w:t>i</w:t>
            </w:r>
            <w:r w:rsidRPr="008A25DC">
              <w:rPr>
                <w:b/>
                <w:sz w:val="18"/>
                <w:szCs w:val="18"/>
              </w:rPr>
              <w:t>zvajalcev</w:t>
            </w:r>
          </w:p>
        </w:tc>
        <w:tc>
          <w:tcPr>
            <w:tcW w:w="1843" w:type="dxa"/>
          </w:tcPr>
          <w:p w:rsidR="00F15431" w:rsidRPr="008A25DC" w:rsidRDefault="00F15431" w:rsidP="00CA2B29">
            <w:pPr>
              <w:rPr>
                <w:b/>
                <w:sz w:val="18"/>
                <w:szCs w:val="18"/>
              </w:rPr>
            </w:pPr>
            <w:r w:rsidRPr="008A25DC">
              <w:rPr>
                <w:b/>
                <w:sz w:val="18"/>
                <w:szCs w:val="18"/>
              </w:rPr>
              <w:t>Število izvajalcev</w:t>
            </w:r>
          </w:p>
        </w:tc>
        <w:tc>
          <w:tcPr>
            <w:tcW w:w="5069" w:type="dxa"/>
            <w:gridSpan w:val="4"/>
          </w:tcPr>
          <w:p w:rsidR="00F15431" w:rsidRPr="008A25DC" w:rsidRDefault="00F15431" w:rsidP="00F15431">
            <w:pPr>
              <w:jc w:val="center"/>
              <w:rPr>
                <w:b/>
                <w:sz w:val="18"/>
                <w:szCs w:val="18"/>
              </w:rPr>
            </w:pPr>
            <w:r w:rsidRPr="008A25DC">
              <w:rPr>
                <w:b/>
                <w:sz w:val="18"/>
                <w:szCs w:val="18"/>
              </w:rPr>
              <w:t>Število vpisanih</w:t>
            </w:r>
          </w:p>
        </w:tc>
      </w:tr>
      <w:tr w:rsidR="00F15431" w:rsidTr="00F15431">
        <w:tc>
          <w:tcPr>
            <w:tcW w:w="2376" w:type="dxa"/>
            <w:vAlign w:val="center"/>
          </w:tcPr>
          <w:p w:rsidR="00F15431" w:rsidRPr="008A25DC" w:rsidRDefault="00F15431" w:rsidP="00F15431">
            <w:pPr>
              <w:jc w:val="right"/>
              <w:rPr>
                <w:rFonts w:cs="Arial"/>
                <w:b/>
                <w:color w:val="000000"/>
                <w:sz w:val="18"/>
                <w:szCs w:val="18"/>
              </w:rPr>
            </w:pPr>
            <w:r w:rsidRPr="008A25DC">
              <w:rPr>
                <w:rFonts w:cs="Arial"/>
                <w:b/>
                <w:color w:val="000000"/>
                <w:sz w:val="18"/>
                <w:szCs w:val="18"/>
              </w:rPr>
              <w:t>srednje šole</w:t>
            </w:r>
          </w:p>
        </w:tc>
        <w:tc>
          <w:tcPr>
            <w:tcW w:w="1843" w:type="dxa"/>
            <w:vAlign w:val="center"/>
          </w:tcPr>
          <w:p w:rsidR="00F15431" w:rsidRPr="008A25DC" w:rsidRDefault="00F15431" w:rsidP="00F15431">
            <w:pPr>
              <w:jc w:val="center"/>
              <w:rPr>
                <w:rFonts w:cs="Arial"/>
                <w:iCs/>
                <w:color w:val="000000"/>
                <w:sz w:val="18"/>
                <w:szCs w:val="18"/>
              </w:rPr>
            </w:pPr>
            <w:r w:rsidRPr="008A25DC">
              <w:rPr>
                <w:rFonts w:cs="Arial"/>
                <w:iCs/>
                <w:color w:val="000000"/>
                <w:sz w:val="18"/>
                <w:szCs w:val="18"/>
              </w:rPr>
              <w:t>79</w:t>
            </w:r>
          </w:p>
        </w:tc>
        <w:tc>
          <w:tcPr>
            <w:tcW w:w="1276"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14.769</w:t>
            </w:r>
          </w:p>
        </w:tc>
        <w:tc>
          <w:tcPr>
            <w:tcW w:w="1276"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13.946</w:t>
            </w:r>
          </w:p>
        </w:tc>
        <w:tc>
          <w:tcPr>
            <w:tcW w:w="1275"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13.987</w:t>
            </w:r>
          </w:p>
        </w:tc>
        <w:tc>
          <w:tcPr>
            <w:tcW w:w="1242"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13.870</w:t>
            </w:r>
          </w:p>
        </w:tc>
      </w:tr>
      <w:tr w:rsidR="00F15431" w:rsidTr="00F15431">
        <w:tc>
          <w:tcPr>
            <w:tcW w:w="2376" w:type="dxa"/>
            <w:vAlign w:val="center"/>
          </w:tcPr>
          <w:p w:rsidR="00F15431" w:rsidRPr="008A25DC" w:rsidRDefault="00F15431" w:rsidP="00F15431">
            <w:pPr>
              <w:jc w:val="right"/>
              <w:rPr>
                <w:rFonts w:cs="Arial"/>
                <w:b/>
                <w:color w:val="000000"/>
                <w:sz w:val="18"/>
                <w:szCs w:val="18"/>
              </w:rPr>
            </w:pPr>
            <w:r w:rsidRPr="008A25DC">
              <w:rPr>
                <w:rFonts w:cs="Arial"/>
                <w:b/>
                <w:color w:val="000000"/>
                <w:sz w:val="18"/>
                <w:szCs w:val="18"/>
              </w:rPr>
              <w:t>ljudske univerze</w:t>
            </w:r>
          </w:p>
        </w:tc>
        <w:tc>
          <w:tcPr>
            <w:tcW w:w="1843" w:type="dxa"/>
            <w:vAlign w:val="center"/>
          </w:tcPr>
          <w:p w:rsidR="00F15431" w:rsidRPr="008A25DC" w:rsidRDefault="00F15431" w:rsidP="00F15431">
            <w:pPr>
              <w:jc w:val="center"/>
              <w:rPr>
                <w:rFonts w:cs="Arial"/>
                <w:iCs/>
                <w:color w:val="000000"/>
                <w:sz w:val="18"/>
                <w:szCs w:val="18"/>
              </w:rPr>
            </w:pPr>
            <w:r w:rsidRPr="008A25DC">
              <w:rPr>
                <w:rFonts w:cs="Arial"/>
                <w:iCs/>
                <w:color w:val="000000"/>
                <w:sz w:val="18"/>
                <w:szCs w:val="18"/>
              </w:rPr>
              <w:t>29</w:t>
            </w:r>
          </w:p>
        </w:tc>
        <w:tc>
          <w:tcPr>
            <w:tcW w:w="1276"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4.367</w:t>
            </w:r>
          </w:p>
        </w:tc>
        <w:tc>
          <w:tcPr>
            <w:tcW w:w="1276"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4.488</w:t>
            </w:r>
          </w:p>
        </w:tc>
        <w:tc>
          <w:tcPr>
            <w:tcW w:w="1275"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3.559</w:t>
            </w:r>
          </w:p>
        </w:tc>
        <w:tc>
          <w:tcPr>
            <w:tcW w:w="1242"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3.031</w:t>
            </w:r>
          </w:p>
        </w:tc>
      </w:tr>
      <w:tr w:rsidR="00F15431" w:rsidTr="00F15431">
        <w:tc>
          <w:tcPr>
            <w:tcW w:w="2376" w:type="dxa"/>
            <w:vAlign w:val="center"/>
          </w:tcPr>
          <w:p w:rsidR="00F15431" w:rsidRPr="008A25DC" w:rsidRDefault="00F15431" w:rsidP="00F15431">
            <w:pPr>
              <w:jc w:val="right"/>
              <w:rPr>
                <w:rFonts w:cs="Arial"/>
                <w:b/>
                <w:color w:val="000000"/>
                <w:sz w:val="18"/>
                <w:szCs w:val="18"/>
              </w:rPr>
            </w:pPr>
            <w:r w:rsidRPr="008A25DC">
              <w:rPr>
                <w:rFonts w:cs="Arial"/>
                <w:b/>
                <w:color w:val="000000"/>
                <w:sz w:val="18"/>
                <w:szCs w:val="18"/>
              </w:rPr>
              <w:t>zasebne organizacije</w:t>
            </w:r>
          </w:p>
        </w:tc>
        <w:tc>
          <w:tcPr>
            <w:tcW w:w="1843" w:type="dxa"/>
            <w:vAlign w:val="center"/>
          </w:tcPr>
          <w:p w:rsidR="00F15431" w:rsidRPr="008A25DC" w:rsidRDefault="00F15431" w:rsidP="00F15431">
            <w:pPr>
              <w:jc w:val="center"/>
              <w:rPr>
                <w:rFonts w:cs="Arial"/>
                <w:iCs/>
                <w:color w:val="000000"/>
                <w:sz w:val="18"/>
                <w:szCs w:val="18"/>
              </w:rPr>
            </w:pPr>
            <w:r w:rsidRPr="008A25DC">
              <w:rPr>
                <w:rFonts w:cs="Arial"/>
                <w:iCs/>
                <w:color w:val="000000"/>
                <w:sz w:val="18"/>
                <w:szCs w:val="18"/>
              </w:rPr>
              <w:t>16</w:t>
            </w:r>
          </w:p>
        </w:tc>
        <w:tc>
          <w:tcPr>
            <w:tcW w:w="1276"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2.952</w:t>
            </w:r>
          </w:p>
        </w:tc>
        <w:tc>
          <w:tcPr>
            <w:tcW w:w="1276"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2.939</w:t>
            </w:r>
          </w:p>
        </w:tc>
        <w:tc>
          <w:tcPr>
            <w:tcW w:w="1275"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3.352</w:t>
            </w:r>
          </w:p>
        </w:tc>
        <w:tc>
          <w:tcPr>
            <w:tcW w:w="1242" w:type="dxa"/>
            <w:vAlign w:val="center"/>
          </w:tcPr>
          <w:p w:rsidR="00F15431" w:rsidRPr="008A25DC" w:rsidRDefault="00F15431" w:rsidP="00F15431">
            <w:pPr>
              <w:jc w:val="center"/>
              <w:rPr>
                <w:rFonts w:cs="Arial"/>
                <w:color w:val="000000"/>
                <w:sz w:val="18"/>
                <w:szCs w:val="18"/>
              </w:rPr>
            </w:pPr>
            <w:r w:rsidRPr="008A25DC">
              <w:rPr>
                <w:rFonts w:cs="Arial"/>
                <w:color w:val="000000"/>
                <w:sz w:val="18"/>
                <w:szCs w:val="18"/>
              </w:rPr>
              <w:t>3.123</w:t>
            </w:r>
          </w:p>
        </w:tc>
      </w:tr>
      <w:tr w:rsidR="00F15431" w:rsidTr="00F15431">
        <w:tc>
          <w:tcPr>
            <w:tcW w:w="2376" w:type="dxa"/>
            <w:vAlign w:val="center"/>
          </w:tcPr>
          <w:p w:rsidR="00F15431" w:rsidRPr="008A25DC" w:rsidRDefault="00F15431" w:rsidP="00F15431">
            <w:pPr>
              <w:jc w:val="right"/>
              <w:rPr>
                <w:rFonts w:cs="Arial"/>
                <w:b/>
                <w:color w:val="000000"/>
                <w:sz w:val="18"/>
                <w:szCs w:val="18"/>
              </w:rPr>
            </w:pPr>
            <w:r w:rsidRPr="008A25DC">
              <w:rPr>
                <w:rFonts w:cs="Arial"/>
                <w:b/>
                <w:color w:val="000000"/>
                <w:sz w:val="18"/>
                <w:szCs w:val="18"/>
              </w:rPr>
              <w:t>SKUPAJ</w:t>
            </w:r>
          </w:p>
        </w:tc>
        <w:tc>
          <w:tcPr>
            <w:tcW w:w="1843" w:type="dxa"/>
            <w:vAlign w:val="center"/>
          </w:tcPr>
          <w:p w:rsidR="00F15431" w:rsidRPr="008A25DC" w:rsidRDefault="00F15431" w:rsidP="00F15431">
            <w:pPr>
              <w:jc w:val="center"/>
              <w:rPr>
                <w:rFonts w:cs="Arial"/>
                <w:b/>
                <w:bCs/>
                <w:color w:val="000000"/>
                <w:sz w:val="18"/>
                <w:szCs w:val="18"/>
              </w:rPr>
            </w:pPr>
            <w:r w:rsidRPr="008A25DC">
              <w:rPr>
                <w:rFonts w:cs="Arial"/>
                <w:b/>
                <w:bCs/>
                <w:color w:val="000000"/>
                <w:sz w:val="18"/>
                <w:szCs w:val="18"/>
              </w:rPr>
              <w:t>124</w:t>
            </w:r>
          </w:p>
        </w:tc>
        <w:tc>
          <w:tcPr>
            <w:tcW w:w="1276" w:type="dxa"/>
            <w:vAlign w:val="center"/>
          </w:tcPr>
          <w:p w:rsidR="00F15431" w:rsidRPr="008A25DC" w:rsidRDefault="00F15431" w:rsidP="00F15431">
            <w:pPr>
              <w:jc w:val="center"/>
              <w:rPr>
                <w:rFonts w:cs="Arial"/>
                <w:b/>
                <w:bCs/>
                <w:color w:val="000000"/>
                <w:sz w:val="18"/>
                <w:szCs w:val="18"/>
              </w:rPr>
            </w:pPr>
            <w:r w:rsidRPr="008A25DC">
              <w:rPr>
                <w:rFonts w:cs="Arial"/>
                <w:b/>
                <w:bCs/>
                <w:color w:val="000000"/>
                <w:sz w:val="18"/>
                <w:szCs w:val="18"/>
              </w:rPr>
              <w:t>22.088</w:t>
            </w:r>
          </w:p>
        </w:tc>
        <w:tc>
          <w:tcPr>
            <w:tcW w:w="1276" w:type="dxa"/>
            <w:vAlign w:val="center"/>
          </w:tcPr>
          <w:p w:rsidR="00F15431" w:rsidRPr="008A25DC" w:rsidRDefault="00F15431" w:rsidP="00F15431">
            <w:pPr>
              <w:jc w:val="center"/>
              <w:rPr>
                <w:rFonts w:cs="Arial"/>
                <w:b/>
                <w:bCs/>
                <w:color w:val="000000"/>
                <w:sz w:val="18"/>
                <w:szCs w:val="18"/>
              </w:rPr>
            </w:pPr>
            <w:r w:rsidRPr="008A25DC">
              <w:rPr>
                <w:rFonts w:cs="Arial"/>
                <w:b/>
                <w:bCs/>
                <w:color w:val="000000"/>
                <w:sz w:val="18"/>
                <w:szCs w:val="18"/>
              </w:rPr>
              <w:t>21.373</w:t>
            </w:r>
          </w:p>
        </w:tc>
        <w:tc>
          <w:tcPr>
            <w:tcW w:w="1275" w:type="dxa"/>
            <w:vAlign w:val="center"/>
          </w:tcPr>
          <w:p w:rsidR="00F15431" w:rsidRPr="008A25DC" w:rsidRDefault="00F15431" w:rsidP="00F15431">
            <w:pPr>
              <w:jc w:val="center"/>
              <w:rPr>
                <w:rFonts w:cs="Arial"/>
                <w:b/>
                <w:bCs/>
                <w:color w:val="000000"/>
                <w:sz w:val="18"/>
                <w:szCs w:val="18"/>
              </w:rPr>
            </w:pPr>
            <w:r w:rsidRPr="008A25DC">
              <w:rPr>
                <w:rFonts w:cs="Arial"/>
                <w:b/>
                <w:bCs/>
                <w:color w:val="000000"/>
                <w:sz w:val="18"/>
                <w:szCs w:val="18"/>
              </w:rPr>
              <w:t>20.898</w:t>
            </w:r>
          </w:p>
        </w:tc>
        <w:tc>
          <w:tcPr>
            <w:tcW w:w="1242" w:type="dxa"/>
            <w:vAlign w:val="center"/>
          </w:tcPr>
          <w:p w:rsidR="00F15431" w:rsidRPr="008A25DC" w:rsidRDefault="00F15431" w:rsidP="00F15431">
            <w:pPr>
              <w:jc w:val="center"/>
              <w:rPr>
                <w:rFonts w:cs="Arial"/>
                <w:b/>
                <w:bCs/>
                <w:color w:val="000000"/>
                <w:sz w:val="18"/>
                <w:szCs w:val="18"/>
              </w:rPr>
            </w:pPr>
            <w:r w:rsidRPr="008A25DC">
              <w:rPr>
                <w:rFonts w:cs="Arial"/>
                <w:b/>
                <w:bCs/>
                <w:color w:val="000000"/>
                <w:sz w:val="18"/>
                <w:szCs w:val="18"/>
              </w:rPr>
              <w:t>20.024</w:t>
            </w:r>
          </w:p>
        </w:tc>
      </w:tr>
    </w:tbl>
    <w:p w:rsidR="00FF28B6" w:rsidRDefault="00F15431" w:rsidP="00CA2B29">
      <w:pPr>
        <w:rPr>
          <w:sz w:val="18"/>
          <w:szCs w:val="18"/>
        </w:rPr>
      </w:pPr>
      <w:r>
        <w:rPr>
          <w:sz w:val="18"/>
          <w:szCs w:val="18"/>
        </w:rPr>
        <w:t>Vir: CEUVIZ</w:t>
      </w:r>
    </w:p>
    <w:p w:rsidR="00F15431" w:rsidRPr="00F15431" w:rsidRDefault="00F15431" w:rsidP="00CA2B29">
      <w:pPr>
        <w:rPr>
          <w:sz w:val="18"/>
          <w:szCs w:val="18"/>
        </w:rPr>
      </w:pPr>
    </w:p>
    <w:p w:rsidR="00CA2B29" w:rsidRDefault="00CA2B29" w:rsidP="00CA2B29">
      <w:pPr>
        <w:rPr>
          <w:b/>
          <w:i/>
        </w:rPr>
      </w:pPr>
      <w:r w:rsidRPr="00A332A3">
        <w:rPr>
          <w:b/>
          <w:i/>
        </w:rPr>
        <w:t>Terciarna izobrazba:</w:t>
      </w:r>
    </w:p>
    <w:p w:rsidR="00A332A3" w:rsidRPr="00A332A3" w:rsidRDefault="00A332A3" w:rsidP="00CA2B29">
      <w:pPr>
        <w:rPr>
          <w:b/>
          <w:i/>
        </w:rPr>
      </w:pPr>
    </w:p>
    <w:p w:rsidR="00CA2B29" w:rsidRDefault="00CA2B29" w:rsidP="00CA2B29">
      <w:pPr>
        <w:rPr>
          <w:b/>
        </w:rPr>
      </w:pPr>
      <w:r w:rsidRPr="008161AC">
        <w:rPr>
          <w:b/>
        </w:rPr>
        <w:t>Spodbujanje in sofinanciranje vpisa na višješolske programe strokovnega izobraževanja bo pripomoglo k doseganju cilja EU, to je, da bo imelo do leta 2020 40</w:t>
      </w:r>
      <w:r w:rsidR="002C534D">
        <w:rPr>
          <w:b/>
        </w:rPr>
        <w:t xml:space="preserve"> </w:t>
      </w:r>
      <w:r w:rsidRPr="008161AC">
        <w:rPr>
          <w:b/>
        </w:rPr>
        <w:t>% odraslih med 30. in 34. letom končano terciarno izobrazbo.</w:t>
      </w:r>
    </w:p>
    <w:p w:rsidR="00A332A3" w:rsidRDefault="00A332A3" w:rsidP="00CA2B29">
      <w:pPr>
        <w:rPr>
          <w:b/>
        </w:rPr>
      </w:pPr>
    </w:p>
    <w:p w:rsidR="00F34C2F" w:rsidRDefault="00A332A3" w:rsidP="00CA2B29">
      <w:proofErr w:type="spellStart"/>
      <w:r>
        <w:t>ReNPIO</w:t>
      </w:r>
      <w:proofErr w:type="spellEnd"/>
      <w:r>
        <w:t xml:space="preserve"> se</w:t>
      </w:r>
      <w:r w:rsidR="002C534D">
        <w:t xml:space="preserve"> pri</w:t>
      </w:r>
      <w:r>
        <w:t xml:space="preserve"> </w:t>
      </w:r>
      <w:r w:rsidR="002C534D">
        <w:t xml:space="preserve">terciarnem izobraževanju </w:t>
      </w:r>
      <w:r>
        <w:t>ukvarja samo s spremljanjem in spodbujanjem vi</w:t>
      </w:r>
      <w:r w:rsidR="00F15431">
        <w:t xml:space="preserve">šjega strokovnega izobraževanja, </w:t>
      </w:r>
      <w:r w:rsidR="00F34C2F">
        <w:t>ki je tudi v pristojnosti Direktorata za srednje in višje šolstvo ter izobraževanje odraslih.</w:t>
      </w:r>
      <w:r>
        <w:t xml:space="preserve"> </w:t>
      </w:r>
    </w:p>
    <w:p w:rsidR="00F34C2F" w:rsidRDefault="00F34C2F" w:rsidP="00CA2B29"/>
    <w:p w:rsidR="00C360CC" w:rsidRDefault="00C360CC" w:rsidP="00C360CC">
      <w:pPr>
        <w:pStyle w:val="Napis"/>
        <w:jc w:val="center"/>
      </w:pPr>
      <w:bookmarkStart w:id="20" w:name="_Toc507763319"/>
      <w:r>
        <w:t xml:space="preserve">Preglednica </w:t>
      </w:r>
      <w:fldSimple w:instr=" SEQ Preglednica \* ARABIC ">
        <w:r w:rsidR="006D435A">
          <w:rPr>
            <w:noProof/>
          </w:rPr>
          <w:t>7</w:t>
        </w:r>
      </w:fldSimple>
      <w:r>
        <w:t>: Vpisani v višješolske programe</w:t>
      </w:r>
      <w:bookmarkEnd w:id="20"/>
    </w:p>
    <w:tbl>
      <w:tblPr>
        <w:tblStyle w:val="Tabelamrea"/>
        <w:tblW w:w="9464" w:type="dxa"/>
        <w:tblLayout w:type="fixed"/>
        <w:tblLook w:val="04A0" w:firstRow="1" w:lastRow="0" w:firstColumn="1" w:lastColumn="0" w:noHBand="0" w:noVBand="1"/>
      </w:tblPr>
      <w:tblGrid>
        <w:gridCol w:w="1384"/>
        <w:gridCol w:w="1134"/>
        <w:gridCol w:w="851"/>
        <w:gridCol w:w="1134"/>
        <w:gridCol w:w="850"/>
        <w:gridCol w:w="1134"/>
        <w:gridCol w:w="851"/>
        <w:gridCol w:w="1134"/>
        <w:gridCol w:w="992"/>
      </w:tblGrid>
      <w:tr w:rsidR="00F34C2F" w:rsidTr="00C360CC">
        <w:tc>
          <w:tcPr>
            <w:tcW w:w="1384" w:type="dxa"/>
          </w:tcPr>
          <w:p w:rsidR="00F34C2F" w:rsidRPr="00C360CC" w:rsidRDefault="00F34C2F" w:rsidP="00176D1D">
            <w:pPr>
              <w:jc w:val="right"/>
              <w:rPr>
                <w:b/>
              </w:rPr>
            </w:pPr>
            <w:r w:rsidRPr="00C360CC">
              <w:rPr>
                <w:b/>
              </w:rPr>
              <w:t>Šolsko leto</w:t>
            </w:r>
          </w:p>
        </w:tc>
        <w:tc>
          <w:tcPr>
            <w:tcW w:w="1985" w:type="dxa"/>
            <w:gridSpan w:val="2"/>
            <w:vAlign w:val="center"/>
          </w:tcPr>
          <w:p w:rsidR="00F34C2F" w:rsidRPr="00C360CC" w:rsidRDefault="00F34C2F" w:rsidP="00176D1D">
            <w:pPr>
              <w:jc w:val="center"/>
              <w:rPr>
                <w:rFonts w:cs="Arial"/>
                <w:b/>
                <w:color w:val="000000"/>
                <w:sz w:val="18"/>
                <w:szCs w:val="18"/>
              </w:rPr>
            </w:pPr>
            <w:r w:rsidRPr="00C360CC">
              <w:rPr>
                <w:rFonts w:cs="Arial"/>
                <w:b/>
                <w:color w:val="000000"/>
                <w:sz w:val="18"/>
                <w:szCs w:val="18"/>
              </w:rPr>
              <w:t>2013/2014</w:t>
            </w:r>
          </w:p>
        </w:tc>
        <w:tc>
          <w:tcPr>
            <w:tcW w:w="1984" w:type="dxa"/>
            <w:gridSpan w:val="2"/>
            <w:vAlign w:val="center"/>
          </w:tcPr>
          <w:p w:rsidR="00F34C2F" w:rsidRPr="00C360CC" w:rsidRDefault="00F34C2F" w:rsidP="00176D1D">
            <w:pPr>
              <w:jc w:val="center"/>
              <w:rPr>
                <w:rFonts w:cs="Arial"/>
                <w:b/>
                <w:color w:val="000000"/>
                <w:sz w:val="18"/>
                <w:szCs w:val="18"/>
              </w:rPr>
            </w:pPr>
            <w:r w:rsidRPr="00C360CC">
              <w:rPr>
                <w:rFonts w:cs="Arial"/>
                <w:b/>
                <w:color w:val="000000"/>
                <w:sz w:val="18"/>
                <w:szCs w:val="18"/>
              </w:rPr>
              <w:t>2014/2015</w:t>
            </w:r>
          </w:p>
        </w:tc>
        <w:tc>
          <w:tcPr>
            <w:tcW w:w="1985" w:type="dxa"/>
            <w:gridSpan w:val="2"/>
            <w:vAlign w:val="center"/>
          </w:tcPr>
          <w:p w:rsidR="00F34C2F" w:rsidRPr="00C360CC" w:rsidRDefault="00F34C2F" w:rsidP="00176D1D">
            <w:pPr>
              <w:jc w:val="center"/>
              <w:rPr>
                <w:rFonts w:cs="Arial"/>
                <w:b/>
                <w:color w:val="000000"/>
                <w:sz w:val="18"/>
                <w:szCs w:val="18"/>
              </w:rPr>
            </w:pPr>
            <w:r w:rsidRPr="00C360CC">
              <w:rPr>
                <w:rFonts w:cs="Arial"/>
                <w:b/>
                <w:color w:val="000000"/>
                <w:sz w:val="18"/>
                <w:szCs w:val="18"/>
              </w:rPr>
              <w:t>2015/2016</w:t>
            </w:r>
          </w:p>
        </w:tc>
        <w:tc>
          <w:tcPr>
            <w:tcW w:w="2126" w:type="dxa"/>
            <w:gridSpan w:val="2"/>
            <w:vAlign w:val="center"/>
          </w:tcPr>
          <w:p w:rsidR="00F34C2F" w:rsidRPr="00C360CC" w:rsidRDefault="00F34C2F" w:rsidP="00176D1D">
            <w:pPr>
              <w:jc w:val="center"/>
              <w:rPr>
                <w:rFonts w:cs="Arial"/>
                <w:b/>
                <w:color w:val="000000"/>
                <w:sz w:val="18"/>
                <w:szCs w:val="18"/>
              </w:rPr>
            </w:pPr>
            <w:r w:rsidRPr="00C360CC">
              <w:rPr>
                <w:rFonts w:cs="Arial"/>
                <w:b/>
                <w:color w:val="000000"/>
                <w:sz w:val="18"/>
                <w:szCs w:val="18"/>
              </w:rPr>
              <w:t>2016/2017</w:t>
            </w:r>
          </w:p>
        </w:tc>
      </w:tr>
      <w:tr w:rsidR="00C360CC" w:rsidTr="00C360CC">
        <w:tc>
          <w:tcPr>
            <w:tcW w:w="1384" w:type="dxa"/>
          </w:tcPr>
          <w:p w:rsidR="00C360CC" w:rsidRPr="00C360CC" w:rsidRDefault="00C360CC" w:rsidP="00176D1D">
            <w:pPr>
              <w:jc w:val="right"/>
              <w:rPr>
                <w:b/>
                <w:sz w:val="18"/>
                <w:szCs w:val="18"/>
              </w:rPr>
            </w:pPr>
            <w:r w:rsidRPr="00C360CC">
              <w:rPr>
                <w:b/>
                <w:sz w:val="18"/>
                <w:szCs w:val="18"/>
              </w:rPr>
              <w:t>Vrsta izvajalcev</w:t>
            </w:r>
          </w:p>
        </w:tc>
        <w:tc>
          <w:tcPr>
            <w:tcW w:w="1134" w:type="dxa"/>
            <w:vAlign w:val="center"/>
          </w:tcPr>
          <w:p w:rsidR="00C360CC" w:rsidRPr="00C360CC" w:rsidRDefault="00C360CC" w:rsidP="00176D1D">
            <w:pPr>
              <w:jc w:val="center"/>
              <w:rPr>
                <w:rFonts w:cs="Arial"/>
                <w:b/>
                <w:color w:val="000000"/>
                <w:sz w:val="18"/>
                <w:szCs w:val="18"/>
              </w:rPr>
            </w:pPr>
            <w:r w:rsidRPr="00C360CC">
              <w:rPr>
                <w:rFonts w:cs="Arial"/>
                <w:b/>
                <w:color w:val="000000"/>
                <w:sz w:val="18"/>
                <w:szCs w:val="18"/>
              </w:rPr>
              <w:t>Št.</w:t>
            </w:r>
            <w:r w:rsidR="002C534D">
              <w:rPr>
                <w:rFonts w:cs="Arial"/>
                <w:b/>
                <w:color w:val="000000"/>
                <w:sz w:val="18"/>
                <w:szCs w:val="18"/>
              </w:rPr>
              <w:t xml:space="preserve"> </w:t>
            </w:r>
            <w:r w:rsidRPr="00C360CC">
              <w:rPr>
                <w:rFonts w:cs="Arial"/>
                <w:b/>
                <w:color w:val="000000"/>
                <w:sz w:val="18"/>
                <w:szCs w:val="18"/>
              </w:rPr>
              <w:t>zavodov</w:t>
            </w:r>
          </w:p>
        </w:tc>
        <w:tc>
          <w:tcPr>
            <w:tcW w:w="851" w:type="dxa"/>
            <w:vAlign w:val="center"/>
          </w:tcPr>
          <w:p w:rsidR="00C360CC" w:rsidRPr="00C360CC" w:rsidRDefault="00C360CC" w:rsidP="00176D1D">
            <w:pPr>
              <w:jc w:val="center"/>
              <w:rPr>
                <w:rFonts w:cs="Arial"/>
                <w:b/>
                <w:color w:val="000000"/>
                <w:sz w:val="18"/>
                <w:szCs w:val="18"/>
              </w:rPr>
            </w:pPr>
            <w:r w:rsidRPr="00C360CC">
              <w:rPr>
                <w:rFonts w:cs="Arial"/>
                <w:b/>
                <w:color w:val="000000"/>
                <w:sz w:val="18"/>
                <w:szCs w:val="18"/>
              </w:rPr>
              <w:t>Vpisani</w:t>
            </w:r>
          </w:p>
        </w:tc>
        <w:tc>
          <w:tcPr>
            <w:tcW w:w="1134" w:type="dxa"/>
            <w:vAlign w:val="center"/>
          </w:tcPr>
          <w:p w:rsidR="00C360CC" w:rsidRPr="00C360CC" w:rsidRDefault="00C360CC" w:rsidP="00176D1D">
            <w:pPr>
              <w:jc w:val="center"/>
              <w:rPr>
                <w:rFonts w:cs="Arial"/>
                <w:b/>
                <w:color w:val="000000"/>
                <w:sz w:val="18"/>
                <w:szCs w:val="18"/>
              </w:rPr>
            </w:pPr>
            <w:r w:rsidRPr="00C360CC">
              <w:rPr>
                <w:rFonts w:cs="Arial"/>
                <w:b/>
                <w:color w:val="000000"/>
                <w:sz w:val="18"/>
                <w:szCs w:val="18"/>
              </w:rPr>
              <w:t>Št.</w:t>
            </w:r>
            <w:r w:rsidR="002C534D">
              <w:rPr>
                <w:rFonts w:cs="Arial"/>
                <w:b/>
                <w:color w:val="000000"/>
                <w:sz w:val="18"/>
                <w:szCs w:val="18"/>
              </w:rPr>
              <w:t xml:space="preserve"> </w:t>
            </w:r>
            <w:r w:rsidRPr="00C360CC">
              <w:rPr>
                <w:rFonts w:cs="Arial"/>
                <w:b/>
                <w:color w:val="000000"/>
                <w:sz w:val="18"/>
                <w:szCs w:val="18"/>
              </w:rPr>
              <w:t>zavodov</w:t>
            </w:r>
          </w:p>
        </w:tc>
        <w:tc>
          <w:tcPr>
            <w:tcW w:w="850" w:type="dxa"/>
            <w:vAlign w:val="center"/>
          </w:tcPr>
          <w:p w:rsidR="00C360CC" w:rsidRPr="00C360CC" w:rsidRDefault="00C360CC" w:rsidP="00176D1D">
            <w:pPr>
              <w:jc w:val="center"/>
              <w:rPr>
                <w:rFonts w:cs="Arial"/>
                <w:b/>
                <w:color w:val="000000"/>
                <w:sz w:val="18"/>
                <w:szCs w:val="18"/>
              </w:rPr>
            </w:pPr>
            <w:r w:rsidRPr="00C360CC">
              <w:rPr>
                <w:rFonts w:cs="Arial"/>
                <w:b/>
                <w:color w:val="000000"/>
                <w:sz w:val="18"/>
                <w:szCs w:val="18"/>
              </w:rPr>
              <w:t>Vpisani</w:t>
            </w:r>
          </w:p>
        </w:tc>
        <w:tc>
          <w:tcPr>
            <w:tcW w:w="1134" w:type="dxa"/>
            <w:vAlign w:val="center"/>
          </w:tcPr>
          <w:p w:rsidR="00C360CC" w:rsidRPr="00C360CC" w:rsidRDefault="00C360CC" w:rsidP="00176D1D">
            <w:pPr>
              <w:jc w:val="center"/>
              <w:rPr>
                <w:rFonts w:cs="Arial"/>
                <w:b/>
                <w:color w:val="000000"/>
                <w:sz w:val="18"/>
                <w:szCs w:val="18"/>
              </w:rPr>
            </w:pPr>
            <w:r w:rsidRPr="00C360CC">
              <w:rPr>
                <w:rFonts w:cs="Arial"/>
                <w:b/>
                <w:color w:val="000000"/>
                <w:sz w:val="18"/>
                <w:szCs w:val="18"/>
              </w:rPr>
              <w:t>Št.</w:t>
            </w:r>
            <w:r w:rsidR="00851DEF">
              <w:rPr>
                <w:rFonts w:cs="Arial"/>
                <w:b/>
                <w:color w:val="000000"/>
                <w:sz w:val="18"/>
                <w:szCs w:val="18"/>
              </w:rPr>
              <w:t xml:space="preserve"> </w:t>
            </w:r>
            <w:r w:rsidRPr="00C360CC">
              <w:rPr>
                <w:rFonts w:cs="Arial"/>
                <w:b/>
                <w:color w:val="000000"/>
                <w:sz w:val="18"/>
                <w:szCs w:val="18"/>
              </w:rPr>
              <w:t>zavodov</w:t>
            </w:r>
          </w:p>
        </w:tc>
        <w:tc>
          <w:tcPr>
            <w:tcW w:w="851" w:type="dxa"/>
            <w:vAlign w:val="center"/>
          </w:tcPr>
          <w:p w:rsidR="00C360CC" w:rsidRPr="00C360CC" w:rsidRDefault="00C360CC" w:rsidP="00176D1D">
            <w:pPr>
              <w:jc w:val="center"/>
              <w:rPr>
                <w:rFonts w:cs="Arial"/>
                <w:b/>
                <w:color w:val="000000"/>
                <w:sz w:val="18"/>
                <w:szCs w:val="18"/>
              </w:rPr>
            </w:pPr>
            <w:r w:rsidRPr="00C360CC">
              <w:rPr>
                <w:rFonts w:cs="Arial"/>
                <w:b/>
                <w:color w:val="000000"/>
                <w:sz w:val="18"/>
                <w:szCs w:val="18"/>
              </w:rPr>
              <w:t>Vpisani</w:t>
            </w:r>
          </w:p>
        </w:tc>
        <w:tc>
          <w:tcPr>
            <w:tcW w:w="1134" w:type="dxa"/>
            <w:vAlign w:val="center"/>
          </w:tcPr>
          <w:p w:rsidR="00C360CC" w:rsidRPr="00C360CC" w:rsidRDefault="00C360CC" w:rsidP="00176D1D">
            <w:pPr>
              <w:jc w:val="center"/>
              <w:rPr>
                <w:rFonts w:cs="Arial"/>
                <w:b/>
                <w:color w:val="000000"/>
                <w:sz w:val="18"/>
                <w:szCs w:val="18"/>
              </w:rPr>
            </w:pPr>
            <w:r w:rsidRPr="00C360CC">
              <w:rPr>
                <w:rFonts w:cs="Arial"/>
                <w:b/>
                <w:color w:val="000000"/>
                <w:sz w:val="18"/>
                <w:szCs w:val="18"/>
              </w:rPr>
              <w:t>Št.</w:t>
            </w:r>
            <w:r w:rsidR="00851DEF">
              <w:rPr>
                <w:rFonts w:cs="Arial"/>
                <w:b/>
                <w:color w:val="000000"/>
                <w:sz w:val="18"/>
                <w:szCs w:val="18"/>
              </w:rPr>
              <w:t xml:space="preserve"> </w:t>
            </w:r>
            <w:r w:rsidRPr="00C360CC">
              <w:rPr>
                <w:rFonts w:cs="Arial"/>
                <w:b/>
                <w:color w:val="000000"/>
                <w:sz w:val="18"/>
                <w:szCs w:val="18"/>
              </w:rPr>
              <w:t>zavodov</w:t>
            </w:r>
          </w:p>
        </w:tc>
        <w:tc>
          <w:tcPr>
            <w:tcW w:w="992" w:type="dxa"/>
            <w:vAlign w:val="center"/>
          </w:tcPr>
          <w:p w:rsidR="00C360CC" w:rsidRPr="00C360CC" w:rsidRDefault="00C360CC" w:rsidP="00176D1D">
            <w:pPr>
              <w:jc w:val="center"/>
              <w:rPr>
                <w:rFonts w:cs="Arial"/>
                <w:b/>
                <w:color w:val="000000"/>
                <w:sz w:val="18"/>
                <w:szCs w:val="18"/>
              </w:rPr>
            </w:pPr>
            <w:r w:rsidRPr="00C360CC">
              <w:rPr>
                <w:rFonts w:cs="Arial"/>
                <w:b/>
                <w:color w:val="000000"/>
                <w:sz w:val="18"/>
                <w:szCs w:val="18"/>
              </w:rPr>
              <w:t>Vpisani</w:t>
            </w:r>
          </w:p>
        </w:tc>
      </w:tr>
      <w:tr w:rsidR="00C360CC" w:rsidTr="00C360CC">
        <w:tc>
          <w:tcPr>
            <w:tcW w:w="1384" w:type="dxa"/>
          </w:tcPr>
          <w:p w:rsidR="00C360CC" w:rsidRPr="00C360CC" w:rsidRDefault="00C360CC" w:rsidP="00F34C2F">
            <w:pPr>
              <w:jc w:val="right"/>
              <w:rPr>
                <w:b/>
                <w:sz w:val="18"/>
                <w:szCs w:val="18"/>
              </w:rPr>
            </w:pPr>
            <w:r w:rsidRPr="00C360CC">
              <w:rPr>
                <w:b/>
                <w:sz w:val="18"/>
                <w:szCs w:val="18"/>
              </w:rPr>
              <w:t>javni</w:t>
            </w:r>
          </w:p>
        </w:tc>
        <w:tc>
          <w:tcPr>
            <w:tcW w:w="1134" w:type="dxa"/>
          </w:tcPr>
          <w:p w:rsidR="00C360CC" w:rsidRDefault="00C360CC">
            <w:pPr>
              <w:jc w:val="center"/>
              <w:rPr>
                <w:rFonts w:ascii="Calibri" w:hAnsi="Calibri"/>
              </w:rPr>
            </w:pPr>
            <w:r>
              <w:rPr>
                <w:rFonts w:ascii="Calibri" w:hAnsi="Calibri"/>
              </w:rPr>
              <w:t>26</w:t>
            </w:r>
          </w:p>
        </w:tc>
        <w:tc>
          <w:tcPr>
            <w:tcW w:w="851" w:type="dxa"/>
          </w:tcPr>
          <w:p w:rsidR="00C360CC" w:rsidRDefault="00C360CC">
            <w:pPr>
              <w:jc w:val="center"/>
              <w:rPr>
                <w:rFonts w:ascii="Calibri" w:hAnsi="Calibri"/>
              </w:rPr>
            </w:pPr>
            <w:r>
              <w:rPr>
                <w:rFonts w:ascii="Calibri" w:hAnsi="Calibri"/>
              </w:rPr>
              <w:t>10.269</w:t>
            </w:r>
          </w:p>
        </w:tc>
        <w:tc>
          <w:tcPr>
            <w:tcW w:w="1134" w:type="dxa"/>
          </w:tcPr>
          <w:p w:rsidR="00C360CC" w:rsidRDefault="00C360CC">
            <w:pPr>
              <w:jc w:val="center"/>
              <w:rPr>
                <w:rFonts w:ascii="Calibri" w:hAnsi="Calibri"/>
              </w:rPr>
            </w:pPr>
            <w:r>
              <w:rPr>
                <w:rFonts w:ascii="Calibri" w:hAnsi="Calibri"/>
              </w:rPr>
              <w:t>27</w:t>
            </w:r>
          </w:p>
        </w:tc>
        <w:tc>
          <w:tcPr>
            <w:tcW w:w="850" w:type="dxa"/>
          </w:tcPr>
          <w:p w:rsidR="00C360CC" w:rsidRDefault="00C360CC">
            <w:pPr>
              <w:jc w:val="center"/>
              <w:rPr>
                <w:rFonts w:ascii="Calibri" w:hAnsi="Calibri"/>
              </w:rPr>
            </w:pPr>
            <w:r>
              <w:rPr>
                <w:rFonts w:ascii="Calibri" w:hAnsi="Calibri"/>
              </w:rPr>
              <w:t>8.739</w:t>
            </w:r>
          </w:p>
        </w:tc>
        <w:tc>
          <w:tcPr>
            <w:tcW w:w="1134" w:type="dxa"/>
          </w:tcPr>
          <w:p w:rsidR="00C360CC" w:rsidRDefault="00C360CC">
            <w:pPr>
              <w:jc w:val="center"/>
              <w:rPr>
                <w:rFonts w:ascii="Calibri" w:hAnsi="Calibri"/>
              </w:rPr>
            </w:pPr>
            <w:r>
              <w:rPr>
                <w:rFonts w:ascii="Calibri" w:hAnsi="Calibri"/>
              </w:rPr>
              <w:t>29</w:t>
            </w:r>
          </w:p>
        </w:tc>
        <w:tc>
          <w:tcPr>
            <w:tcW w:w="851" w:type="dxa"/>
          </w:tcPr>
          <w:p w:rsidR="00C360CC" w:rsidRDefault="00C360CC">
            <w:pPr>
              <w:jc w:val="center"/>
              <w:rPr>
                <w:rFonts w:ascii="Calibri" w:hAnsi="Calibri"/>
              </w:rPr>
            </w:pPr>
            <w:r>
              <w:rPr>
                <w:rFonts w:ascii="Calibri" w:hAnsi="Calibri"/>
              </w:rPr>
              <w:t>10.193</w:t>
            </w:r>
          </w:p>
        </w:tc>
        <w:tc>
          <w:tcPr>
            <w:tcW w:w="1134" w:type="dxa"/>
          </w:tcPr>
          <w:p w:rsidR="00C360CC" w:rsidRDefault="00C360CC">
            <w:pPr>
              <w:jc w:val="center"/>
              <w:rPr>
                <w:rFonts w:ascii="Calibri" w:hAnsi="Calibri"/>
              </w:rPr>
            </w:pPr>
            <w:r>
              <w:rPr>
                <w:rFonts w:ascii="Calibri" w:hAnsi="Calibri"/>
              </w:rPr>
              <w:t>29</w:t>
            </w:r>
          </w:p>
        </w:tc>
        <w:tc>
          <w:tcPr>
            <w:tcW w:w="992" w:type="dxa"/>
          </w:tcPr>
          <w:p w:rsidR="00C360CC" w:rsidRDefault="00C360CC">
            <w:pPr>
              <w:jc w:val="center"/>
              <w:rPr>
                <w:rFonts w:ascii="Calibri" w:hAnsi="Calibri"/>
              </w:rPr>
            </w:pPr>
            <w:r>
              <w:rPr>
                <w:rFonts w:ascii="Calibri" w:hAnsi="Calibri"/>
              </w:rPr>
              <w:t>9.512</w:t>
            </w:r>
          </w:p>
        </w:tc>
      </w:tr>
      <w:tr w:rsidR="00C360CC" w:rsidTr="00C360CC">
        <w:tc>
          <w:tcPr>
            <w:tcW w:w="1384" w:type="dxa"/>
          </w:tcPr>
          <w:p w:rsidR="00C360CC" w:rsidRPr="00C360CC" w:rsidRDefault="00C360CC" w:rsidP="00F34C2F">
            <w:pPr>
              <w:jc w:val="right"/>
              <w:rPr>
                <w:b/>
                <w:sz w:val="18"/>
                <w:szCs w:val="18"/>
              </w:rPr>
            </w:pPr>
            <w:r w:rsidRPr="00C360CC">
              <w:rPr>
                <w:b/>
                <w:sz w:val="18"/>
                <w:szCs w:val="18"/>
              </w:rPr>
              <w:t>zasebni</w:t>
            </w:r>
          </w:p>
        </w:tc>
        <w:tc>
          <w:tcPr>
            <w:tcW w:w="1134" w:type="dxa"/>
          </w:tcPr>
          <w:p w:rsidR="00C360CC" w:rsidRDefault="00C360CC">
            <w:pPr>
              <w:jc w:val="center"/>
              <w:rPr>
                <w:rFonts w:ascii="Calibri" w:hAnsi="Calibri"/>
              </w:rPr>
            </w:pPr>
            <w:r>
              <w:rPr>
                <w:rFonts w:ascii="Calibri" w:hAnsi="Calibri"/>
              </w:rPr>
              <w:t>22</w:t>
            </w:r>
          </w:p>
        </w:tc>
        <w:tc>
          <w:tcPr>
            <w:tcW w:w="851" w:type="dxa"/>
          </w:tcPr>
          <w:p w:rsidR="00C360CC" w:rsidRDefault="00C360CC">
            <w:pPr>
              <w:jc w:val="center"/>
              <w:rPr>
                <w:rFonts w:ascii="Calibri" w:hAnsi="Calibri"/>
              </w:rPr>
            </w:pPr>
            <w:r>
              <w:rPr>
                <w:rFonts w:ascii="Calibri" w:hAnsi="Calibri"/>
              </w:rPr>
              <w:t>2.934</w:t>
            </w:r>
          </w:p>
        </w:tc>
        <w:tc>
          <w:tcPr>
            <w:tcW w:w="1134" w:type="dxa"/>
          </w:tcPr>
          <w:p w:rsidR="00C360CC" w:rsidRDefault="00C360CC">
            <w:pPr>
              <w:jc w:val="center"/>
              <w:rPr>
                <w:rFonts w:ascii="Calibri" w:hAnsi="Calibri"/>
              </w:rPr>
            </w:pPr>
            <w:r>
              <w:rPr>
                <w:rFonts w:ascii="Calibri" w:hAnsi="Calibri"/>
              </w:rPr>
              <w:t>21</w:t>
            </w:r>
          </w:p>
        </w:tc>
        <w:tc>
          <w:tcPr>
            <w:tcW w:w="850" w:type="dxa"/>
          </w:tcPr>
          <w:p w:rsidR="00C360CC" w:rsidRDefault="00C360CC">
            <w:pPr>
              <w:jc w:val="center"/>
              <w:rPr>
                <w:rFonts w:ascii="Calibri" w:hAnsi="Calibri"/>
              </w:rPr>
            </w:pPr>
            <w:r>
              <w:rPr>
                <w:rFonts w:ascii="Calibri" w:hAnsi="Calibri"/>
              </w:rPr>
              <w:t>2.724</w:t>
            </w:r>
          </w:p>
        </w:tc>
        <w:tc>
          <w:tcPr>
            <w:tcW w:w="1134" w:type="dxa"/>
          </w:tcPr>
          <w:p w:rsidR="00C360CC" w:rsidRDefault="00C360CC">
            <w:pPr>
              <w:jc w:val="center"/>
              <w:rPr>
                <w:rFonts w:ascii="Calibri" w:hAnsi="Calibri"/>
              </w:rPr>
            </w:pPr>
            <w:r>
              <w:rPr>
                <w:rFonts w:ascii="Calibri" w:hAnsi="Calibri"/>
              </w:rPr>
              <w:t>20</w:t>
            </w:r>
          </w:p>
        </w:tc>
        <w:tc>
          <w:tcPr>
            <w:tcW w:w="851" w:type="dxa"/>
          </w:tcPr>
          <w:p w:rsidR="00C360CC" w:rsidRDefault="00C360CC">
            <w:pPr>
              <w:jc w:val="center"/>
              <w:rPr>
                <w:rFonts w:ascii="Calibri" w:hAnsi="Calibri"/>
              </w:rPr>
            </w:pPr>
            <w:r>
              <w:rPr>
                <w:rFonts w:ascii="Calibri" w:hAnsi="Calibri"/>
              </w:rPr>
              <w:t>2.466</w:t>
            </w:r>
          </w:p>
        </w:tc>
        <w:tc>
          <w:tcPr>
            <w:tcW w:w="1134" w:type="dxa"/>
          </w:tcPr>
          <w:p w:rsidR="00C360CC" w:rsidRDefault="00C360CC">
            <w:pPr>
              <w:jc w:val="center"/>
              <w:rPr>
                <w:rFonts w:ascii="Calibri" w:hAnsi="Calibri"/>
              </w:rPr>
            </w:pPr>
            <w:r>
              <w:rPr>
                <w:rFonts w:ascii="Calibri" w:hAnsi="Calibri"/>
              </w:rPr>
              <w:t>20</w:t>
            </w:r>
          </w:p>
        </w:tc>
        <w:tc>
          <w:tcPr>
            <w:tcW w:w="992" w:type="dxa"/>
          </w:tcPr>
          <w:p w:rsidR="00C360CC" w:rsidRDefault="00C360CC">
            <w:pPr>
              <w:jc w:val="center"/>
              <w:rPr>
                <w:rFonts w:ascii="Calibri" w:hAnsi="Calibri"/>
              </w:rPr>
            </w:pPr>
            <w:r>
              <w:rPr>
                <w:rFonts w:ascii="Calibri" w:hAnsi="Calibri"/>
              </w:rPr>
              <w:t>2.716</w:t>
            </w:r>
          </w:p>
        </w:tc>
      </w:tr>
      <w:tr w:rsidR="00C360CC" w:rsidTr="00C360CC">
        <w:tc>
          <w:tcPr>
            <w:tcW w:w="1384" w:type="dxa"/>
          </w:tcPr>
          <w:p w:rsidR="00C360CC" w:rsidRPr="00F34C2F" w:rsidRDefault="00C360CC" w:rsidP="00F34C2F">
            <w:pPr>
              <w:jc w:val="right"/>
              <w:rPr>
                <w:b/>
              </w:rPr>
            </w:pPr>
            <w:r w:rsidRPr="00F34C2F">
              <w:rPr>
                <w:b/>
              </w:rPr>
              <w:t>SKUPAJ</w:t>
            </w:r>
          </w:p>
        </w:tc>
        <w:tc>
          <w:tcPr>
            <w:tcW w:w="1134" w:type="dxa"/>
          </w:tcPr>
          <w:p w:rsidR="00C360CC" w:rsidRPr="00C360CC" w:rsidRDefault="00C360CC" w:rsidP="00C360CC">
            <w:pPr>
              <w:jc w:val="center"/>
              <w:rPr>
                <w:rFonts w:ascii="Calibri" w:hAnsi="Calibri"/>
                <w:b/>
                <w:color w:val="000000" w:themeColor="text1"/>
              </w:rPr>
            </w:pPr>
            <w:r w:rsidRPr="00C360CC">
              <w:rPr>
                <w:rFonts w:ascii="Calibri" w:hAnsi="Calibri"/>
                <w:b/>
                <w:color w:val="000000" w:themeColor="text1"/>
              </w:rPr>
              <w:t>48</w:t>
            </w:r>
          </w:p>
        </w:tc>
        <w:tc>
          <w:tcPr>
            <w:tcW w:w="851" w:type="dxa"/>
          </w:tcPr>
          <w:p w:rsidR="00C360CC" w:rsidRPr="00C360CC" w:rsidRDefault="00C360CC" w:rsidP="00C360CC">
            <w:pPr>
              <w:jc w:val="center"/>
              <w:rPr>
                <w:rFonts w:ascii="Calibri" w:hAnsi="Calibri"/>
                <w:b/>
                <w:color w:val="000000" w:themeColor="text1"/>
              </w:rPr>
            </w:pPr>
            <w:r w:rsidRPr="00C360CC">
              <w:rPr>
                <w:rFonts w:ascii="Calibri" w:hAnsi="Calibri"/>
                <w:b/>
                <w:color w:val="000000" w:themeColor="text1"/>
              </w:rPr>
              <w:t>13</w:t>
            </w:r>
            <w:r>
              <w:rPr>
                <w:rFonts w:ascii="Calibri" w:hAnsi="Calibri"/>
                <w:b/>
                <w:color w:val="000000" w:themeColor="text1"/>
              </w:rPr>
              <w:t>.</w:t>
            </w:r>
            <w:r w:rsidRPr="00C360CC">
              <w:rPr>
                <w:rFonts w:ascii="Calibri" w:hAnsi="Calibri"/>
                <w:b/>
                <w:color w:val="000000" w:themeColor="text1"/>
              </w:rPr>
              <w:t>203</w:t>
            </w:r>
          </w:p>
        </w:tc>
        <w:tc>
          <w:tcPr>
            <w:tcW w:w="1134" w:type="dxa"/>
          </w:tcPr>
          <w:p w:rsidR="00C360CC" w:rsidRPr="00C360CC" w:rsidRDefault="00C360CC" w:rsidP="00C360CC">
            <w:pPr>
              <w:jc w:val="center"/>
              <w:rPr>
                <w:rFonts w:ascii="Calibri" w:hAnsi="Calibri"/>
                <w:b/>
                <w:color w:val="000000" w:themeColor="text1"/>
              </w:rPr>
            </w:pPr>
            <w:r w:rsidRPr="00C360CC">
              <w:rPr>
                <w:rFonts w:ascii="Calibri" w:hAnsi="Calibri"/>
                <w:b/>
                <w:color w:val="000000" w:themeColor="text1"/>
              </w:rPr>
              <w:t>48</w:t>
            </w:r>
          </w:p>
        </w:tc>
        <w:tc>
          <w:tcPr>
            <w:tcW w:w="850" w:type="dxa"/>
          </w:tcPr>
          <w:p w:rsidR="00C360CC" w:rsidRPr="00C360CC" w:rsidRDefault="00C360CC" w:rsidP="00C360CC">
            <w:pPr>
              <w:jc w:val="center"/>
              <w:rPr>
                <w:rFonts w:ascii="Calibri" w:hAnsi="Calibri"/>
                <w:b/>
                <w:color w:val="000000" w:themeColor="text1"/>
              </w:rPr>
            </w:pPr>
            <w:r w:rsidRPr="00C360CC">
              <w:rPr>
                <w:rFonts w:ascii="Calibri" w:hAnsi="Calibri"/>
                <w:b/>
                <w:color w:val="000000" w:themeColor="text1"/>
              </w:rPr>
              <w:t>11</w:t>
            </w:r>
            <w:r>
              <w:rPr>
                <w:rFonts w:ascii="Calibri" w:hAnsi="Calibri"/>
                <w:b/>
                <w:color w:val="000000" w:themeColor="text1"/>
              </w:rPr>
              <w:t>.</w:t>
            </w:r>
            <w:r w:rsidRPr="00C360CC">
              <w:rPr>
                <w:rFonts w:ascii="Calibri" w:hAnsi="Calibri"/>
                <w:b/>
                <w:color w:val="000000" w:themeColor="text1"/>
              </w:rPr>
              <w:t>463</w:t>
            </w:r>
          </w:p>
        </w:tc>
        <w:tc>
          <w:tcPr>
            <w:tcW w:w="1134" w:type="dxa"/>
          </w:tcPr>
          <w:p w:rsidR="00C360CC" w:rsidRPr="00C360CC" w:rsidRDefault="00C360CC" w:rsidP="00C360CC">
            <w:pPr>
              <w:jc w:val="center"/>
              <w:rPr>
                <w:rFonts w:ascii="Calibri" w:hAnsi="Calibri"/>
                <w:b/>
                <w:color w:val="000000" w:themeColor="text1"/>
              </w:rPr>
            </w:pPr>
            <w:r w:rsidRPr="00C360CC">
              <w:rPr>
                <w:rFonts w:ascii="Calibri" w:hAnsi="Calibri"/>
                <w:b/>
                <w:color w:val="000000" w:themeColor="text1"/>
              </w:rPr>
              <w:t>49</w:t>
            </w:r>
          </w:p>
        </w:tc>
        <w:tc>
          <w:tcPr>
            <w:tcW w:w="851" w:type="dxa"/>
          </w:tcPr>
          <w:p w:rsidR="00C360CC" w:rsidRPr="00C360CC" w:rsidRDefault="00C360CC" w:rsidP="00C360CC">
            <w:pPr>
              <w:jc w:val="center"/>
              <w:rPr>
                <w:rFonts w:ascii="Calibri" w:hAnsi="Calibri"/>
                <w:b/>
                <w:color w:val="000000" w:themeColor="text1"/>
              </w:rPr>
            </w:pPr>
            <w:r w:rsidRPr="00C360CC">
              <w:rPr>
                <w:rFonts w:ascii="Calibri" w:hAnsi="Calibri"/>
                <w:b/>
                <w:color w:val="000000" w:themeColor="text1"/>
              </w:rPr>
              <w:t>12</w:t>
            </w:r>
            <w:r>
              <w:rPr>
                <w:rFonts w:ascii="Calibri" w:hAnsi="Calibri"/>
                <w:b/>
                <w:color w:val="000000" w:themeColor="text1"/>
              </w:rPr>
              <w:t>.</w:t>
            </w:r>
            <w:r w:rsidRPr="00C360CC">
              <w:rPr>
                <w:rFonts w:ascii="Calibri" w:hAnsi="Calibri"/>
                <w:b/>
                <w:color w:val="000000" w:themeColor="text1"/>
              </w:rPr>
              <w:t>659</w:t>
            </w:r>
          </w:p>
        </w:tc>
        <w:tc>
          <w:tcPr>
            <w:tcW w:w="1134" w:type="dxa"/>
          </w:tcPr>
          <w:p w:rsidR="00C360CC" w:rsidRPr="00C360CC" w:rsidRDefault="00C360CC" w:rsidP="00C360CC">
            <w:pPr>
              <w:jc w:val="center"/>
              <w:rPr>
                <w:rFonts w:ascii="Calibri" w:hAnsi="Calibri"/>
                <w:b/>
                <w:color w:val="000000" w:themeColor="text1"/>
              </w:rPr>
            </w:pPr>
            <w:r w:rsidRPr="00C360CC">
              <w:rPr>
                <w:rFonts w:ascii="Calibri" w:hAnsi="Calibri"/>
                <w:b/>
                <w:color w:val="000000" w:themeColor="text1"/>
              </w:rPr>
              <w:t>49</w:t>
            </w:r>
          </w:p>
        </w:tc>
        <w:tc>
          <w:tcPr>
            <w:tcW w:w="992" w:type="dxa"/>
          </w:tcPr>
          <w:p w:rsidR="00C360CC" w:rsidRPr="00C360CC" w:rsidRDefault="00C360CC" w:rsidP="00C360CC">
            <w:pPr>
              <w:jc w:val="center"/>
              <w:rPr>
                <w:rFonts w:ascii="Calibri" w:hAnsi="Calibri"/>
                <w:b/>
                <w:color w:val="000000" w:themeColor="text1"/>
              </w:rPr>
            </w:pPr>
            <w:r w:rsidRPr="00C360CC">
              <w:rPr>
                <w:rFonts w:ascii="Calibri" w:hAnsi="Calibri"/>
                <w:b/>
                <w:color w:val="000000" w:themeColor="text1"/>
              </w:rPr>
              <w:t>12</w:t>
            </w:r>
            <w:r>
              <w:rPr>
                <w:rFonts w:ascii="Calibri" w:hAnsi="Calibri"/>
                <w:b/>
                <w:color w:val="000000" w:themeColor="text1"/>
              </w:rPr>
              <w:t>.</w:t>
            </w:r>
            <w:r w:rsidRPr="00C360CC">
              <w:rPr>
                <w:rFonts w:ascii="Calibri" w:hAnsi="Calibri"/>
                <w:b/>
                <w:color w:val="000000" w:themeColor="text1"/>
              </w:rPr>
              <w:t>228</w:t>
            </w:r>
          </w:p>
        </w:tc>
      </w:tr>
    </w:tbl>
    <w:p w:rsidR="00F34C2F" w:rsidRPr="00152864" w:rsidRDefault="00152864" w:rsidP="00CA2B29">
      <w:pPr>
        <w:rPr>
          <w:sz w:val="18"/>
          <w:szCs w:val="18"/>
        </w:rPr>
      </w:pPr>
      <w:r>
        <w:rPr>
          <w:sz w:val="18"/>
          <w:szCs w:val="18"/>
        </w:rPr>
        <w:t>Vir: MIZŠ</w:t>
      </w:r>
    </w:p>
    <w:p w:rsidR="00F34C2F" w:rsidRDefault="00F34C2F" w:rsidP="00CA2B29"/>
    <w:p w:rsidR="00A332A3" w:rsidRDefault="00152864" w:rsidP="00CA2B29">
      <w:r>
        <w:t>Med ciljne vrednosti smo</w:t>
      </w:r>
      <w:r w:rsidR="00851DEF">
        <w:t xml:space="preserve"> v skladu</w:t>
      </w:r>
      <w:r w:rsidR="00F34C2F">
        <w:t xml:space="preserve"> s ciljn</w:t>
      </w:r>
      <w:r>
        <w:t>o vrednostjo</w:t>
      </w:r>
      <w:r w:rsidR="00F34C2F">
        <w:t>,</w:t>
      </w:r>
      <w:r w:rsidR="00CB7123">
        <w:t xml:space="preserve"> </w:t>
      </w:r>
      <w:r w:rsidR="00F34C2F">
        <w:t>opredelj</w:t>
      </w:r>
      <w:r>
        <w:t>eno</w:t>
      </w:r>
      <w:r w:rsidR="00F34C2F">
        <w:t xml:space="preserve"> na ravni EU, uvrstili</w:t>
      </w:r>
      <w:r w:rsidR="00A332A3">
        <w:t xml:space="preserve"> tudi delež odraslih, starih </w:t>
      </w:r>
      <w:r w:rsidR="00FE6B31">
        <w:t xml:space="preserve">od </w:t>
      </w:r>
      <w:r w:rsidR="00A332A3">
        <w:t xml:space="preserve">30 </w:t>
      </w:r>
      <w:r w:rsidR="00FE6B31">
        <w:t xml:space="preserve">do </w:t>
      </w:r>
      <w:r w:rsidR="00A332A3">
        <w:t>34 let, ki imaj</w:t>
      </w:r>
      <w:r w:rsidR="00F34C2F">
        <w:t>o končano terciarno izobrazbo: ta</w:t>
      </w:r>
      <w:r w:rsidR="00A332A3">
        <w:t xml:space="preserve"> naj bi </w:t>
      </w:r>
      <w:r w:rsidR="00F34C2F">
        <w:t xml:space="preserve">do </w:t>
      </w:r>
      <w:r w:rsidR="00A332A3">
        <w:t>leta 2020 dosegel vrednost 40</w:t>
      </w:r>
      <w:r w:rsidR="00851DEF">
        <w:t xml:space="preserve"> </w:t>
      </w:r>
      <w:r w:rsidR="00A332A3">
        <w:t>%.</w:t>
      </w:r>
      <w:r w:rsidR="00A332A3">
        <w:rPr>
          <w:rStyle w:val="Sprotnaopomba-sklic"/>
        </w:rPr>
        <w:footnoteReference w:id="7"/>
      </w:r>
      <w:r w:rsidR="00A332A3">
        <w:tab/>
      </w:r>
    </w:p>
    <w:p w:rsidR="00A332A3" w:rsidRDefault="00A332A3" w:rsidP="00CA2B29"/>
    <w:p w:rsidR="00A332A3" w:rsidRDefault="00A332A3" w:rsidP="00CA2B29">
      <w:r>
        <w:t xml:space="preserve">Po podatkih EUROSTAT smo že </w:t>
      </w:r>
      <w:r w:rsidR="00851DEF">
        <w:t xml:space="preserve">leta </w:t>
      </w:r>
      <w:r>
        <w:t xml:space="preserve">2016 </w:t>
      </w:r>
      <w:r w:rsidR="00FE6B31">
        <w:t xml:space="preserve">precej </w:t>
      </w:r>
      <w:r>
        <w:t>presegli ciljno</w:t>
      </w:r>
      <w:r w:rsidR="00CB7123">
        <w:t xml:space="preserve"> </w:t>
      </w:r>
      <w:r>
        <w:t xml:space="preserve">vrednost, postavljeno za leto 2020. </w:t>
      </w:r>
      <w:r w:rsidR="004518B5">
        <w:t xml:space="preserve">Ta podatek temelji na </w:t>
      </w:r>
      <w:r w:rsidR="00FE6B31">
        <w:t xml:space="preserve">anketi </w:t>
      </w:r>
      <w:r w:rsidR="004518B5">
        <w:t xml:space="preserve">o delovni sili in je tako primerljiv z </w:t>
      </w:r>
      <w:r w:rsidR="00851DEF">
        <w:t xml:space="preserve">drugimi </w:t>
      </w:r>
      <w:r w:rsidR="004518B5">
        <w:t>država</w:t>
      </w:r>
      <w:r w:rsidR="008A25DC">
        <w:t xml:space="preserve">mi. V preglednici </w:t>
      </w:r>
      <w:r w:rsidR="00DF5AB9">
        <w:t>8</w:t>
      </w:r>
      <w:r w:rsidR="004518B5">
        <w:t xml:space="preserve"> smo </w:t>
      </w:r>
      <w:r w:rsidR="004518B5">
        <w:lastRenderedPageBreak/>
        <w:t xml:space="preserve">dodali še podatek, ki ga objavlja SURS in temelji na </w:t>
      </w:r>
      <w:r w:rsidR="00851DEF">
        <w:t>tako imenovanih</w:t>
      </w:r>
      <w:r w:rsidR="004518B5">
        <w:t xml:space="preserve"> administrativnih podatkih, torej »trših« in zato bolj verodostojnih. Po teh podatkih je delež nekoliko manjši, vendar bo glede na velik vpis v programe terciarnega izobraževanja do leta 2020 po vsej verjetnosti dosegel želeno vrednost.</w:t>
      </w:r>
    </w:p>
    <w:p w:rsidR="0023767F" w:rsidRDefault="0023767F" w:rsidP="00CA2B29"/>
    <w:p w:rsidR="00A332A3" w:rsidRDefault="00A332A3" w:rsidP="00A332A3">
      <w:pPr>
        <w:pStyle w:val="Napis"/>
        <w:jc w:val="center"/>
      </w:pPr>
      <w:bookmarkStart w:id="21" w:name="_Toc507763320"/>
      <w:r>
        <w:t xml:space="preserve">Preglednica </w:t>
      </w:r>
      <w:fldSimple w:instr=" SEQ Preglednica \* ARABIC ">
        <w:r w:rsidR="006D435A">
          <w:rPr>
            <w:noProof/>
          </w:rPr>
          <w:t>8</w:t>
        </w:r>
      </w:fldSimple>
      <w:r>
        <w:t xml:space="preserve">: Delež odraslih, starih </w:t>
      </w:r>
      <w:r w:rsidR="00851DEF">
        <w:t xml:space="preserve">od </w:t>
      </w:r>
      <w:r>
        <w:t>30</w:t>
      </w:r>
      <w:r w:rsidR="00851DEF">
        <w:t xml:space="preserve"> do </w:t>
      </w:r>
      <w:r>
        <w:t xml:space="preserve">34 let, </w:t>
      </w:r>
      <w:r w:rsidR="00851DEF">
        <w:t xml:space="preserve">s </w:t>
      </w:r>
      <w:r>
        <w:t>končano terciarno izobrazbo</w:t>
      </w:r>
      <w:bookmarkEnd w:id="21"/>
    </w:p>
    <w:tbl>
      <w:tblPr>
        <w:tblW w:w="5954" w:type="dxa"/>
        <w:jc w:val="center"/>
        <w:tblInd w:w="71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1669"/>
        <w:gridCol w:w="1450"/>
        <w:gridCol w:w="1417"/>
        <w:gridCol w:w="1418"/>
      </w:tblGrid>
      <w:tr w:rsidR="00A332A3" w:rsidRPr="00376C51" w:rsidTr="00A332A3">
        <w:trPr>
          <w:trHeight w:hRule="exact" w:val="340"/>
          <w:jc w:val="center"/>
        </w:trPr>
        <w:tc>
          <w:tcPr>
            <w:tcW w:w="1669" w:type="dxa"/>
            <w:shd w:val="clear" w:color="auto" w:fill="auto"/>
            <w:tcMar>
              <w:top w:w="72" w:type="dxa"/>
              <w:left w:w="144" w:type="dxa"/>
              <w:bottom w:w="72" w:type="dxa"/>
              <w:right w:w="144" w:type="dxa"/>
            </w:tcMar>
            <w:vAlign w:val="center"/>
            <w:hideMark/>
          </w:tcPr>
          <w:p w:rsidR="00A332A3" w:rsidRPr="00376C51" w:rsidRDefault="00A332A3" w:rsidP="00DF4260">
            <w:pPr>
              <w:jc w:val="right"/>
            </w:pPr>
            <w:r w:rsidRPr="00376C51">
              <w:rPr>
                <w:b/>
                <w:bCs/>
              </w:rPr>
              <w:t>Vir (spol)/Leto</w:t>
            </w:r>
          </w:p>
        </w:tc>
        <w:tc>
          <w:tcPr>
            <w:tcW w:w="1450" w:type="dxa"/>
            <w:shd w:val="clear" w:color="auto" w:fill="auto"/>
            <w:tcMar>
              <w:top w:w="72" w:type="dxa"/>
              <w:left w:w="144" w:type="dxa"/>
              <w:bottom w:w="72" w:type="dxa"/>
              <w:right w:w="144" w:type="dxa"/>
            </w:tcMar>
            <w:vAlign w:val="center"/>
            <w:hideMark/>
          </w:tcPr>
          <w:p w:rsidR="00A332A3" w:rsidRPr="00307006" w:rsidRDefault="00A332A3" w:rsidP="00DF4260">
            <w:pPr>
              <w:jc w:val="center"/>
              <w:rPr>
                <w:b/>
                <w:bCs/>
              </w:rPr>
            </w:pPr>
            <w:r w:rsidRPr="00307006">
              <w:rPr>
                <w:b/>
                <w:bCs/>
              </w:rPr>
              <w:t>2014</w:t>
            </w:r>
          </w:p>
        </w:tc>
        <w:tc>
          <w:tcPr>
            <w:tcW w:w="1417" w:type="dxa"/>
            <w:shd w:val="clear" w:color="auto" w:fill="auto"/>
            <w:tcMar>
              <w:top w:w="72" w:type="dxa"/>
              <w:left w:w="144" w:type="dxa"/>
              <w:bottom w:w="72" w:type="dxa"/>
              <w:right w:w="144" w:type="dxa"/>
            </w:tcMar>
            <w:vAlign w:val="center"/>
            <w:hideMark/>
          </w:tcPr>
          <w:p w:rsidR="00A332A3" w:rsidRPr="00307006" w:rsidRDefault="00A332A3" w:rsidP="00DF4260">
            <w:pPr>
              <w:jc w:val="center"/>
              <w:rPr>
                <w:b/>
                <w:bCs/>
              </w:rPr>
            </w:pPr>
            <w:r w:rsidRPr="00307006">
              <w:rPr>
                <w:b/>
                <w:bCs/>
              </w:rPr>
              <w:t>2015</w:t>
            </w:r>
          </w:p>
        </w:tc>
        <w:tc>
          <w:tcPr>
            <w:tcW w:w="1418" w:type="dxa"/>
            <w:shd w:val="clear" w:color="auto" w:fill="auto"/>
            <w:tcMar>
              <w:top w:w="72" w:type="dxa"/>
              <w:left w:w="144" w:type="dxa"/>
              <w:bottom w:w="72" w:type="dxa"/>
              <w:right w:w="144" w:type="dxa"/>
            </w:tcMar>
            <w:vAlign w:val="center"/>
            <w:hideMark/>
          </w:tcPr>
          <w:p w:rsidR="00A332A3" w:rsidRPr="00307006" w:rsidRDefault="00A332A3" w:rsidP="00DF4260">
            <w:pPr>
              <w:jc w:val="center"/>
              <w:rPr>
                <w:b/>
                <w:bCs/>
              </w:rPr>
            </w:pPr>
            <w:r w:rsidRPr="00307006">
              <w:rPr>
                <w:b/>
                <w:bCs/>
              </w:rPr>
              <w:t>2016</w:t>
            </w:r>
          </w:p>
        </w:tc>
      </w:tr>
      <w:tr w:rsidR="00A332A3" w:rsidRPr="00376C51" w:rsidTr="00A332A3">
        <w:trPr>
          <w:trHeight w:hRule="exact" w:val="340"/>
          <w:jc w:val="center"/>
        </w:trPr>
        <w:tc>
          <w:tcPr>
            <w:tcW w:w="1669" w:type="dxa"/>
            <w:shd w:val="clear" w:color="auto" w:fill="auto"/>
            <w:tcMar>
              <w:top w:w="72" w:type="dxa"/>
              <w:left w:w="144" w:type="dxa"/>
              <w:bottom w:w="72" w:type="dxa"/>
              <w:right w:w="144" w:type="dxa"/>
            </w:tcMar>
            <w:vAlign w:val="center"/>
            <w:hideMark/>
          </w:tcPr>
          <w:p w:rsidR="00A332A3" w:rsidRPr="00307006" w:rsidRDefault="00A332A3" w:rsidP="00DF4260">
            <w:pPr>
              <w:jc w:val="right"/>
              <w:rPr>
                <w:b/>
                <w:color w:val="FF0000"/>
              </w:rPr>
            </w:pPr>
            <w:r w:rsidRPr="00307006">
              <w:rPr>
                <w:b/>
                <w:color w:val="FF0000"/>
              </w:rPr>
              <w:t>EUROSTAT</w:t>
            </w:r>
          </w:p>
        </w:tc>
        <w:tc>
          <w:tcPr>
            <w:tcW w:w="1450" w:type="dxa"/>
            <w:shd w:val="clear" w:color="auto" w:fill="auto"/>
            <w:tcMar>
              <w:top w:w="72" w:type="dxa"/>
              <w:left w:w="144" w:type="dxa"/>
              <w:bottom w:w="72" w:type="dxa"/>
              <w:right w:w="144" w:type="dxa"/>
            </w:tcMar>
            <w:vAlign w:val="center"/>
            <w:hideMark/>
          </w:tcPr>
          <w:p w:rsidR="00A332A3" w:rsidRPr="00307006" w:rsidRDefault="00A332A3" w:rsidP="00DF4260">
            <w:pPr>
              <w:jc w:val="center"/>
              <w:rPr>
                <w:b/>
                <w:color w:val="FF0000"/>
              </w:rPr>
            </w:pPr>
            <w:r w:rsidRPr="00307006">
              <w:rPr>
                <w:b/>
                <w:color w:val="FF0000"/>
              </w:rPr>
              <w:t>41,0</w:t>
            </w:r>
          </w:p>
        </w:tc>
        <w:tc>
          <w:tcPr>
            <w:tcW w:w="1417" w:type="dxa"/>
            <w:shd w:val="clear" w:color="auto" w:fill="auto"/>
            <w:tcMar>
              <w:top w:w="72" w:type="dxa"/>
              <w:left w:w="144" w:type="dxa"/>
              <w:bottom w:w="72" w:type="dxa"/>
              <w:right w:w="144" w:type="dxa"/>
            </w:tcMar>
            <w:vAlign w:val="center"/>
            <w:hideMark/>
          </w:tcPr>
          <w:p w:rsidR="00A332A3" w:rsidRPr="00307006" w:rsidRDefault="00A332A3" w:rsidP="00DF4260">
            <w:pPr>
              <w:jc w:val="center"/>
              <w:rPr>
                <w:b/>
                <w:color w:val="FF0000"/>
              </w:rPr>
            </w:pPr>
            <w:r w:rsidRPr="00307006">
              <w:rPr>
                <w:b/>
                <w:color w:val="FF0000"/>
              </w:rPr>
              <w:t>43,4</w:t>
            </w:r>
          </w:p>
        </w:tc>
        <w:tc>
          <w:tcPr>
            <w:tcW w:w="1418" w:type="dxa"/>
            <w:shd w:val="clear" w:color="auto" w:fill="auto"/>
            <w:tcMar>
              <w:top w:w="72" w:type="dxa"/>
              <w:left w:w="144" w:type="dxa"/>
              <w:bottom w:w="72" w:type="dxa"/>
              <w:right w:w="144" w:type="dxa"/>
            </w:tcMar>
            <w:vAlign w:val="center"/>
            <w:hideMark/>
          </w:tcPr>
          <w:p w:rsidR="00A332A3" w:rsidRPr="00307006" w:rsidRDefault="00A332A3" w:rsidP="00DF4260">
            <w:pPr>
              <w:jc w:val="center"/>
              <w:rPr>
                <w:b/>
                <w:color w:val="FF0000"/>
              </w:rPr>
            </w:pPr>
            <w:r w:rsidRPr="00307006">
              <w:rPr>
                <w:b/>
                <w:color w:val="FF0000"/>
              </w:rPr>
              <w:t>44,2</w:t>
            </w:r>
          </w:p>
        </w:tc>
      </w:tr>
      <w:tr w:rsidR="00A332A3" w:rsidRPr="00376C51" w:rsidTr="00A332A3">
        <w:trPr>
          <w:trHeight w:hRule="exact" w:val="340"/>
          <w:jc w:val="center"/>
        </w:trPr>
        <w:tc>
          <w:tcPr>
            <w:tcW w:w="1669" w:type="dxa"/>
            <w:shd w:val="clear" w:color="auto" w:fill="auto"/>
            <w:tcMar>
              <w:top w:w="72" w:type="dxa"/>
              <w:left w:w="144" w:type="dxa"/>
              <w:bottom w:w="72" w:type="dxa"/>
              <w:right w:w="144" w:type="dxa"/>
            </w:tcMar>
            <w:vAlign w:val="center"/>
            <w:hideMark/>
          </w:tcPr>
          <w:p w:rsidR="00A332A3" w:rsidRPr="00376C51" w:rsidRDefault="00A332A3" w:rsidP="00DF4260">
            <w:pPr>
              <w:jc w:val="right"/>
            </w:pPr>
            <w:r w:rsidRPr="00376C51">
              <w:t>moški</w:t>
            </w:r>
          </w:p>
        </w:tc>
        <w:tc>
          <w:tcPr>
            <w:tcW w:w="1450" w:type="dxa"/>
            <w:shd w:val="clear" w:color="auto" w:fill="auto"/>
            <w:tcMar>
              <w:top w:w="72" w:type="dxa"/>
              <w:left w:w="144" w:type="dxa"/>
              <w:bottom w:w="72" w:type="dxa"/>
              <w:right w:w="144" w:type="dxa"/>
            </w:tcMar>
            <w:vAlign w:val="center"/>
            <w:hideMark/>
          </w:tcPr>
          <w:p w:rsidR="00A332A3" w:rsidRPr="00307006" w:rsidRDefault="00A332A3" w:rsidP="00DF4260">
            <w:pPr>
              <w:jc w:val="center"/>
            </w:pPr>
            <w:r w:rsidRPr="00307006">
              <w:t>30,0</w:t>
            </w:r>
          </w:p>
        </w:tc>
        <w:tc>
          <w:tcPr>
            <w:tcW w:w="1417" w:type="dxa"/>
            <w:shd w:val="clear" w:color="auto" w:fill="auto"/>
            <w:tcMar>
              <w:top w:w="72" w:type="dxa"/>
              <w:left w:w="144" w:type="dxa"/>
              <w:bottom w:w="72" w:type="dxa"/>
              <w:right w:w="144" w:type="dxa"/>
            </w:tcMar>
            <w:vAlign w:val="center"/>
            <w:hideMark/>
          </w:tcPr>
          <w:p w:rsidR="00A332A3" w:rsidRPr="00307006" w:rsidRDefault="00A332A3" w:rsidP="00DF4260">
            <w:pPr>
              <w:jc w:val="center"/>
            </w:pPr>
            <w:r w:rsidRPr="00307006">
              <w:t>32,0</w:t>
            </w:r>
          </w:p>
        </w:tc>
        <w:tc>
          <w:tcPr>
            <w:tcW w:w="1418" w:type="dxa"/>
            <w:shd w:val="clear" w:color="auto" w:fill="auto"/>
            <w:tcMar>
              <w:top w:w="72" w:type="dxa"/>
              <w:left w:w="144" w:type="dxa"/>
              <w:bottom w:w="72" w:type="dxa"/>
              <w:right w:w="144" w:type="dxa"/>
            </w:tcMar>
            <w:vAlign w:val="center"/>
            <w:hideMark/>
          </w:tcPr>
          <w:p w:rsidR="00A332A3" w:rsidRPr="00307006" w:rsidRDefault="00A332A3" w:rsidP="00DF4260">
            <w:pPr>
              <w:jc w:val="center"/>
            </w:pPr>
            <w:r w:rsidRPr="00307006">
              <w:t>33,6</w:t>
            </w:r>
          </w:p>
        </w:tc>
      </w:tr>
      <w:tr w:rsidR="00A332A3" w:rsidRPr="00376C51" w:rsidTr="00A332A3">
        <w:trPr>
          <w:trHeight w:hRule="exact" w:val="340"/>
          <w:jc w:val="center"/>
        </w:trPr>
        <w:tc>
          <w:tcPr>
            <w:tcW w:w="1669" w:type="dxa"/>
            <w:shd w:val="clear" w:color="auto" w:fill="auto"/>
            <w:tcMar>
              <w:top w:w="72" w:type="dxa"/>
              <w:left w:w="144" w:type="dxa"/>
              <w:bottom w:w="72" w:type="dxa"/>
              <w:right w:w="144" w:type="dxa"/>
            </w:tcMar>
            <w:vAlign w:val="center"/>
            <w:hideMark/>
          </w:tcPr>
          <w:p w:rsidR="00A332A3" w:rsidRPr="00376C51" w:rsidRDefault="00A332A3" w:rsidP="00DF4260">
            <w:pPr>
              <w:jc w:val="right"/>
            </w:pPr>
            <w:r w:rsidRPr="00376C51">
              <w:t>ženske</w:t>
            </w:r>
          </w:p>
        </w:tc>
        <w:tc>
          <w:tcPr>
            <w:tcW w:w="1450" w:type="dxa"/>
            <w:shd w:val="clear" w:color="auto" w:fill="auto"/>
            <w:tcMar>
              <w:top w:w="72" w:type="dxa"/>
              <w:left w:w="144" w:type="dxa"/>
              <w:bottom w:w="72" w:type="dxa"/>
              <w:right w:w="144" w:type="dxa"/>
            </w:tcMar>
            <w:vAlign w:val="center"/>
            <w:hideMark/>
          </w:tcPr>
          <w:p w:rsidR="00A332A3" w:rsidRPr="00307006" w:rsidRDefault="00A332A3" w:rsidP="00DF4260">
            <w:pPr>
              <w:jc w:val="center"/>
            </w:pPr>
            <w:r w:rsidRPr="00307006">
              <w:t>53,6</w:t>
            </w:r>
          </w:p>
        </w:tc>
        <w:tc>
          <w:tcPr>
            <w:tcW w:w="1417" w:type="dxa"/>
            <w:shd w:val="clear" w:color="auto" w:fill="auto"/>
            <w:tcMar>
              <w:top w:w="72" w:type="dxa"/>
              <w:left w:w="144" w:type="dxa"/>
              <w:bottom w:w="72" w:type="dxa"/>
              <w:right w:w="144" w:type="dxa"/>
            </w:tcMar>
            <w:vAlign w:val="center"/>
            <w:hideMark/>
          </w:tcPr>
          <w:p w:rsidR="00A332A3" w:rsidRPr="00307006" w:rsidRDefault="00A332A3" w:rsidP="00DF4260">
            <w:pPr>
              <w:jc w:val="center"/>
            </w:pPr>
            <w:r w:rsidRPr="00307006">
              <w:t>56,4</w:t>
            </w:r>
          </w:p>
        </w:tc>
        <w:tc>
          <w:tcPr>
            <w:tcW w:w="1418" w:type="dxa"/>
            <w:shd w:val="clear" w:color="auto" w:fill="auto"/>
            <w:tcMar>
              <w:top w:w="72" w:type="dxa"/>
              <w:left w:w="144" w:type="dxa"/>
              <w:bottom w:w="72" w:type="dxa"/>
              <w:right w:w="144" w:type="dxa"/>
            </w:tcMar>
            <w:vAlign w:val="center"/>
            <w:hideMark/>
          </w:tcPr>
          <w:p w:rsidR="00A332A3" w:rsidRPr="00307006" w:rsidRDefault="00A332A3" w:rsidP="00DF4260">
            <w:pPr>
              <w:jc w:val="center"/>
            </w:pPr>
            <w:r w:rsidRPr="00307006">
              <w:t>55,3</w:t>
            </w:r>
          </w:p>
        </w:tc>
      </w:tr>
      <w:tr w:rsidR="00A332A3" w:rsidRPr="00376C51" w:rsidTr="00A332A3">
        <w:trPr>
          <w:trHeight w:hRule="exact" w:val="340"/>
          <w:jc w:val="center"/>
        </w:trPr>
        <w:tc>
          <w:tcPr>
            <w:tcW w:w="1669" w:type="dxa"/>
            <w:shd w:val="clear" w:color="auto" w:fill="auto"/>
            <w:tcMar>
              <w:top w:w="72" w:type="dxa"/>
              <w:left w:w="144" w:type="dxa"/>
              <w:bottom w:w="72" w:type="dxa"/>
              <w:right w:w="144" w:type="dxa"/>
            </w:tcMar>
            <w:vAlign w:val="center"/>
            <w:hideMark/>
          </w:tcPr>
          <w:p w:rsidR="00A332A3" w:rsidRPr="00307006" w:rsidRDefault="00A332A3" w:rsidP="00DF4260">
            <w:pPr>
              <w:jc w:val="right"/>
              <w:rPr>
                <w:b/>
                <w:color w:val="FF0000"/>
              </w:rPr>
            </w:pPr>
            <w:r w:rsidRPr="00307006">
              <w:rPr>
                <w:b/>
                <w:color w:val="FF0000"/>
              </w:rPr>
              <w:t>SURS</w:t>
            </w:r>
          </w:p>
        </w:tc>
        <w:tc>
          <w:tcPr>
            <w:tcW w:w="1450" w:type="dxa"/>
            <w:shd w:val="clear" w:color="auto" w:fill="auto"/>
            <w:tcMar>
              <w:top w:w="15" w:type="dxa"/>
              <w:left w:w="15" w:type="dxa"/>
              <w:bottom w:w="0" w:type="dxa"/>
              <w:right w:w="15" w:type="dxa"/>
            </w:tcMar>
            <w:vAlign w:val="center"/>
            <w:hideMark/>
          </w:tcPr>
          <w:p w:rsidR="00A332A3" w:rsidRPr="00307006" w:rsidRDefault="00A332A3" w:rsidP="00DF4260">
            <w:pPr>
              <w:jc w:val="center"/>
              <w:rPr>
                <w:b/>
                <w:color w:val="FF0000"/>
              </w:rPr>
            </w:pPr>
            <w:r w:rsidRPr="00307006">
              <w:rPr>
                <w:b/>
                <w:color w:val="FF0000"/>
              </w:rPr>
              <w:t>35,9</w:t>
            </w:r>
          </w:p>
        </w:tc>
        <w:tc>
          <w:tcPr>
            <w:tcW w:w="1417" w:type="dxa"/>
            <w:shd w:val="clear" w:color="auto" w:fill="auto"/>
            <w:tcMar>
              <w:top w:w="15" w:type="dxa"/>
              <w:left w:w="15" w:type="dxa"/>
              <w:bottom w:w="0" w:type="dxa"/>
              <w:right w:w="15" w:type="dxa"/>
            </w:tcMar>
            <w:vAlign w:val="center"/>
            <w:hideMark/>
          </w:tcPr>
          <w:p w:rsidR="00A332A3" w:rsidRPr="00307006" w:rsidRDefault="00A332A3" w:rsidP="00DF4260">
            <w:pPr>
              <w:jc w:val="center"/>
              <w:rPr>
                <w:b/>
                <w:color w:val="FF0000"/>
              </w:rPr>
            </w:pPr>
            <w:r w:rsidRPr="00307006">
              <w:rPr>
                <w:b/>
                <w:color w:val="FF0000"/>
              </w:rPr>
              <w:t>36,9</w:t>
            </w:r>
          </w:p>
        </w:tc>
        <w:tc>
          <w:tcPr>
            <w:tcW w:w="1418" w:type="dxa"/>
            <w:shd w:val="clear" w:color="auto" w:fill="auto"/>
            <w:tcMar>
              <w:top w:w="15" w:type="dxa"/>
              <w:left w:w="15" w:type="dxa"/>
              <w:bottom w:w="0" w:type="dxa"/>
              <w:right w:w="15" w:type="dxa"/>
            </w:tcMar>
            <w:vAlign w:val="center"/>
            <w:hideMark/>
          </w:tcPr>
          <w:p w:rsidR="00A332A3" w:rsidRPr="00307006" w:rsidRDefault="00A332A3" w:rsidP="00DF4260">
            <w:pPr>
              <w:jc w:val="center"/>
              <w:rPr>
                <w:b/>
                <w:color w:val="FF0000"/>
              </w:rPr>
            </w:pPr>
            <w:r w:rsidRPr="00307006">
              <w:rPr>
                <w:b/>
                <w:color w:val="FF0000"/>
              </w:rPr>
              <w:t>37,7</w:t>
            </w:r>
          </w:p>
        </w:tc>
      </w:tr>
      <w:tr w:rsidR="00A332A3" w:rsidRPr="00376C51" w:rsidTr="00A332A3">
        <w:trPr>
          <w:trHeight w:hRule="exact" w:val="340"/>
          <w:jc w:val="center"/>
        </w:trPr>
        <w:tc>
          <w:tcPr>
            <w:tcW w:w="1669" w:type="dxa"/>
            <w:shd w:val="clear" w:color="auto" w:fill="auto"/>
            <w:tcMar>
              <w:top w:w="72" w:type="dxa"/>
              <w:left w:w="144" w:type="dxa"/>
              <w:bottom w:w="72" w:type="dxa"/>
              <w:right w:w="144" w:type="dxa"/>
            </w:tcMar>
            <w:vAlign w:val="center"/>
            <w:hideMark/>
          </w:tcPr>
          <w:p w:rsidR="00A332A3" w:rsidRPr="00376C51" w:rsidRDefault="00A332A3" w:rsidP="00DF4260">
            <w:pPr>
              <w:jc w:val="right"/>
            </w:pPr>
            <w:r w:rsidRPr="00376C51">
              <w:t>moški</w:t>
            </w:r>
          </w:p>
        </w:tc>
        <w:tc>
          <w:tcPr>
            <w:tcW w:w="1450" w:type="dxa"/>
            <w:shd w:val="clear" w:color="auto" w:fill="auto"/>
            <w:tcMar>
              <w:top w:w="15" w:type="dxa"/>
              <w:left w:w="15" w:type="dxa"/>
              <w:bottom w:w="0" w:type="dxa"/>
              <w:right w:w="15" w:type="dxa"/>
            </w:tcMar>
            <w:vAlign w:val="center"/>
            <w:hideMark/>
          </w:tcPr>
          <w:p w:rsidR="00A332A3" w:rsidRPr="00307006" w:rsidRDefault="00A332A3" w:rsidP="00DF4260">
            <w:pPr>
              <w:jc w:val="center"/>
            </w:pPr>
            <w:r w:rsidRPr="00307006">
              <w:t>25,3</w:t>
            </w:r>
          </w:p>
        </w:tc>
        <w:tc>
          <w:tcPr>
            <w:tcW w:w="1417" w:type="dxa"/>
            <w:shd w:val="clear" w:color="auto" w:fill="auto"/>
            <w:tcMar>
              <w:top w:w="15" w:type="dxa"/>
              <w:left w:w="15" w:type="dxa"/>
              <w:bottom w:w="0" w:type="dxa"/>
              <w:right w:w="15" w:type="dxa"/>
            </w:tcMar>
            <w:vAlign w:val="center"/>
            <w:hideMark/>
          </w:tcPr>
          <w:p w:rsidR="00A332A3" w:rsidRPr="00307006" w:rsidRDefault="00A332A3" w:rsidP="00DF4260">
            <w:pPr>
              <w:jc w:val="center"/>
            </w:pPr>
            <w:r w:rsidRPr="00307006">
              <w:t>25,9</w:t>
            </w:r>
          </w:p>
        </w:tc>
        <w:tc>
          <w:tcPr>
            <w:tcW w:w="1418" w:type="dxa"/>
            <w:shd w:val="clear" w:color="auto" w:fill="auto"/>
            <w:tcMar>
              <w:top w:w="15" w:type="dxa"/>
              <w:left w:w="15" w:type="dxa"/>
              <w:bottom w:w="0" w:type="dxa"/>
              <w:right w:w="15" w:type="dxa"/>
            </w:tcMar>
            <w:vAlign w:val="center"/>
            <w:hideMark/>
          </w:tcPr>
          <w:p w:rsidR="00A332A3" w:rsidRPr="00307006" w:rsidRDefault="00A332A3" w:rsidP="00DF4260">
            <w:pPr>
              <w:jc w:val="center"/>
            </w:pPr>
            <w:r w:rsidRPr="00307006">
              <w:t>26,6</w:t>
            </w:r>
          </w:p>
        </w:tc>
      </w:tr>
      <w:tr w:rsidR="00A332A3" w:rsidRPr="00376C51" w:rsidTr="00A332A3">
        <w:trPr>
          <w:trHeight w:hRule="exact" w:val="340"/>
          <w:jc w:val="center"/>
        </w:trPr>
        <w:tc>
          <w:tcPr>
            <w:tcW w:w="1669" w:type="dxa"/>
            <w:shd w:val="clear" w:color="auto" w:fill="auto"/>
            <w:tcMar>
              <w:top w:w="72" w:type="dxa"/>
              <w:left w:w="144" w:type="dxa"/>
              <w:bottom w:w="72" w:type="dxa"/>
              <w:right w:w="144" w:type="dxa"/>
            </w:tcMar>
            <w:vAlign w:val="center"/>
            <w:hideMark/>
          </w:tcPr>
          <w:p w:rsidR="00A332A3" w:rsidRPr="00376C51" w:rsidRDefault="00A332A3" w:rsidP="00DF4260">
            <w:pPr>
              <w:jc w:val="right"/>
            </w:pPr>
            <w:r w:rsidRPr="00376C51">
              <w:t>ženske</w:t>
            </w:r>
          </w:p>
        </w:tc>
        <w:tc>
          <w:tcPr>
            <w:tcW w:w="1450" w:type="dxa"/>
            <w:shd w:val="clear" w:color="auto" w:fill="auto"/>
            <w:tcMar>
              <w:top w:w="15" w:type="dxa"/>
              <w:left w:w="15" w:type="dxa"/>
              <w:bottom w:w="0" w:type="dxa"/>
              <w:right w:w="15" w:type="dxa"/>
            </w:tcMar>
            <w:vAlign w:val="center"/>
            <w:hideMark/>
          </w:tcPr>
          <w:p w:rsidR="00A332A3" w:rsidRPr="00307006" w:rsidRDefault="00A332A3" w:rsidP="00DF4260">
            <w:pPr>
              <w:jc w:val="center"/>
            </w:pPr>
            <w:r w:rsidRPr="00307006">
              <w:t>47,6</w:t>
            </w:r>
          </w:p>
        </w:tc>
        <w:tc>
          <w:tcPr>
            <w:tcW w:w="1417" w:type="dxa"/>
            <w:shd w:val="clear" w:color="auto" w:fill="auto"/>
            <w:tcMar>
              <w:top w:w="15" w:type="dxa"/>
              <w:left w:w="15" w:type="dxa"/>
              <w:bottom w:w="0" w:type="dxa"/>
              <w:right w:w="15" w:type="dxa"/>
            </w:tcMar>
            <w:vAlign w:val="center"/>
            <w:hideMark/>
          </w:tcPr>
          <w:p w:rsidR="00A332A3" w:rsidRPr="00307006" w:rsidRDefault="00A332A3" w:rsidP="00DF4260">
            <w:pPr>
              <w:jc w:val="center"/>
            </w:pPr>
            <w:r w:rsidRPr="00307006">
              <w:t>48,9</w:t>
            </w:r>
          </w:p>
        </w:tc>
        <w:tc>
          <w:tcPr>
            <w:tcW w:w="1418" w:type="dxa"/>
            <w:shd w:val="clear" w:color="auto" w:fill="auto"/>
            <w:tcMar>
              <w:top w:w="15" w:type="dxa"/>
              <w:left w:w="15" w:type="dxa"/>
              <w:bottom w:w="0" w:type="dxa"/>
              <w:right w:w="15" w:type="dxa"/>
            </w:tcMar>
            <w:vAlign w:val="center"/>
            <w:hideMark/>
          </w:tcPr>
          <w:p w:rsidR="00A332A3" w:rsidRPr="00307006" w:rsidRDefault="00A332A3" w:rsidP="00DF4260">
            <w:pPr>
              <w:jc w:val="center"/>
            </w:pPr>
            <w:r w:rsidRPr="00307006">
              <w:t>50,0</w:t>
            </w:r>
          </w:p>
        </w:tc>
      </w:tr>
    </w:tbl>
    <w:p w:rsidR="00A332A3" w:rsidRDefault="00A332A3" w:rsidP="00CA2B29">
      <w:pPr>
        <w:rPr>
          <w:sz w:val="18"/>
          <w:szCs w:val="18"/>
        </w:rPr>
      </w:pPr>
      <w:r w:rsidRPr="00A332A3">
        <w:rPr>
          <w:sz w:val="18"/>
          <w:szCs w:val="18"/>
        </w:rPr>
        <w:tab/>
      </w:r>
      <w:r>
        <w:rPr>
          <w:sz w:val="18"/>
          <w:szCs w:val="18"/>
        </w:rPr>
        <w:t xml:space="preserve">                         </w:t>
      </w:r>
      <w:r w:rsidRPr="00A332A3">
        <w:rPr>
          <w:sz w:val="18"/>
          <w:szCs w:val="18"/>
        </w:rPr>
        <w:t>Vir: EUROSTAT, SURS</w:t>
      </w:r>
    </w:p>
    <w:p w:rsidR="002475E8" w:rsidRDefault="002475E8" w:rsidP="00CA2B29">
      <w:pPr>
        <w:rPr>
          <w:sz w:val="18"/>
          <w:szCs w:val="18"/>
        </w:rPr>
      </w:pPr>
    </w:p>
    <w:p w:rsidR="002475E8" w:rsidRDefault="002475E8" w:rsidP="00CA2B29">
      <w:pPr>
        <w:rPr>
          <w:sz w:val="18"/>
          <w:szCs w:val="18"/>
        </w:rPr>
      </w:pPr>
    </w:p>
    <w:p w:rsidR="002475E8" w:rsidRDefault="002475E8" w:rsidP="00CA2B29">
      <w:pPr>
        <w:rPr>
          <w:sz w:val="18"/>
          <w:szCs w:val="18"/>
        </w:rPr>
      </w:pPr>
    </w:p>
    <w:p w:rsidR="002475E8" w:rsidRDefault="002475E8" w:rsidP="00CA2B29">
      <w:pPr>
        <w:rPr>
          <w:sz w:val="18"/>
          <w:szCs w:val="18"/>
        </w:rPr>
      </w:pPr>
    </w:p>
    <w:p w:rsidR="002475E8" w:rsidRDefault="002475E8" w:rsidP="00CA2B29">
      <w:pPr>
        <w:rPr>
          <w:sz w:val="18"/>
          <w:szCs w:val="18"/>
        </w:rPr>
      </w:pPr>
    </w:p>
    <w:p w:rsidR="002475E8" w:rsidRDefault="002475E8" w:rsidP="00CA2B29">
      <w:pPr>
        <w:rPr>
          <w:sz w:val="18"/>
          <w:szCs w:val="18"/>
        </w:rPr>
      </w:pPr>
    </w:p>
    <w:p w:rsidR="002475E8" w:rsidRPr="00F828DF" w:rsidRDefault="002475E8" w:rsidP="00CA2B29">
      <w:pPr>
        <w:rPr>
          <w:sz w:val="18"/>
          <w:szCs w:val="18"/>
        </w:rPr>
      </w:pPr>
    </w:p>
    <w:p w:rsidR="00A332A3" w:rsidRDefault="009B3921" w:rsidP="00B03AF1">
      <w:pPr>
        <w:pStyle w:val="Naslov1"/>
        <w:numPr>
          <w:ilvl w:val="0"/>
          <w:numId w:val="35"/>
        </w:numPr>
      </w:pPr>
      <w:bookmarkStart w:id="22" w:name="_Toc507763267"/>
      <w:r>
        <w:t xml:space="preserve">Financiranje </w:t>
      </w:r>
      <w:proofErr w:type="spellStart"/>
      <w:r>
        <w:t>ReNPIO</w:t>
      </w:r>
      <w:proofErr w:type="spellEnd"/>
      <w:r>
        <w:t xml:space="preserve"> 2013</w:t>
      </w:r>
      <w:r w:rsidR="00851DEF">
        <w:t>−</w:t>
      </w:r>
      <w:r>
        <w:t>2020 v letih 2014, 2015 in 2016</w:t>
      </w:r>
      <w:bookmarkEnd w:id="22"/>
    </w:p>
    <w:p w:rsidR="009B3921" w:rsidRDefault="009B3921" w:rsidP="00CA2B29"/>
    <w:p w:rsidR="006A4112" w:rsidRDefault="006A4112" w:rsidP="00CA2B29">
      <w:r>
        <w:t xml:space="preserve">V </w:t>
      </w:r>
      <w:r w:rsidR="008A25DC">
        <w:t>p</w:t>
      </w:r>
      <w:r w:rsidR="00B03AF1">
        <w:t>reglednici 9</w:t>
      </w:r>
      <w:r>
        <w:t xml:space="preserve"> so navedeni zneski financiranja izobraževanja odraslih po posameznih ministrstvih, kot so jih objavili v svojih letnih poročilih, ki so jih posredovali MIZŠ za pripravo skupne zbirne objave.</w:t>
      </w:r>
    </w:p>
    <w:p w:rsidR="008A25DC" w:rsidRDefault="008A25DC" w:rsidP="00CA2B29"/>
    <w:p w:rsidR="006A4112" w:rsidRDefault="006A4112" w:rsidP="00CA2B29">
      <w:r>
        <w:t xml:space="preserve">Kot prvo značilnost lahko opazimo, da se je število sodelujočih ministrstev iz leta v leto povečevalo (nekatera ministrstva so se v tem času tudi preimenovala). Tako </w:t>
      </w:r>
      <w:r w:rsidR="00FE6B31">
        <w:t xml:space="preserve">se </w:t>
      </w:r>
      <w:r>
        <w:t xml:space="preserve">je število </w:t>
      </w:r>
      <w:r w:rsidR="00FE6B31">
        <w:t xml:space="preserve">s </w:t>
      </w:r>
      <w:r>
        <w:t xml:space="preserve">šestih, omenjenih v </w:t>
      </w:r>
      <w:proofErr w:type="spellStart"/>
      <w:r>
        <w:t>ReNPIO</w:t>
      </w:r>
      <w:proofErr w:type="spellEnd"/>
      <w:r>
        <w:t xml:space="preserve">, </w:t>
      </w:r>
      <w:r w:rsidR="00FE6B31">
        <w:t xml:space="preserve">povečalo </w:t>
      </w:r>
      <w:r>
        <w:t xml:space="preserve">na devet </w:t>
      </w:r>
      <w:r w:rsidR="00851DEF">
        <w:t xml:space="preserve">leta </w:t>
      </w:r>
      <w:r>
        <w:t>2016.</w:t>
      </w:r>
    </w:p>
    <w:p w:rsidR="006A4112" w:rsidRDefault="006A4112" w:rsidP="00CA2B29"/>
    <w:p w:rsidR="006A4112" w:rsidRDefault="006A4112" w:rsidP="00CA2B29">
      <w:r>
        <w:t>V preglednico</w:t>
      </w:r>
      <w:r w:rsidR="00B03AF1">
        <w:t xml:space="preserve"> 9</w:t>
      </w:r>
      <w:r>
        <w:t xml:space="preserve"> smo vključili podatke o višini načrtovanih sredstev</w:t>
      </w:r>
      <w:r w:rsidR="00851DEF">
        <w:t xml:space="preserve"> in</w:t>
      </w:r>
      <w:r>
        <w:t xml:space="preserve"> podatke o realizaciji z izračunanimi indeksi. </w:t>
      </w:r>
    </w:p>
    <w:p w:rsidR="006A4112" w:rsidRDefault="006A4112" w:rsidP="00CA2B29"/>
    <w:p w:rsidR="006A4112" w:rsidRDefault="00225D06" w:rsidP="00CA2B29">
      <w:r>
        <w:t>Iz podatkov lahko razberemo precejšnja odstopanja med načrtovanimi in realiziranimi sredstvi v posameznih letih. N</w:t>
      </w:r>
      <w:r w:rsidR="006A4112">
        <w:t xml:space="preserve">ajvečja odstopanja, tako med posameznimi leti kakor tudi pri stopnji realizacije načrtovanih sredstev, </w:t>
      </w:r>
      <w:r>
        <w:t xml:space="preserve">so </w:t>
      </w:r>
      <w:r w:rsidR="006A4112">
        <w:t>posledica nejasnosti in velikih zamikov pri začetku črpanja sredstev iz finančne perspektive ESS 2014</w:t>
      </w:r>
      <w:r w:rsidR="00851DEF">
        <w:rPr>
          <w:rFonts w:cstheme="minorHAnsi"/>
        </w:rPr>
        <w:t>−</w:t>
      </w:r>
      <w:r w:rsidR="006A4112">
        <w:t xml:space="preserve">2020, ki se je </w:t>
      </w:r>
      <w:r w:rsidR="00851DEF">
        <w:t xml:space="preserve">ponekod </w:t>
      </w:r>
      <w:r w:rsidR="006A4112">
        <w:t>zamaknilo tudi za dve leti.</w:t>
      </w:r>
    </w:p>
    <w:p w:rsidR="00555212" w:rsidRDefault="00555212" w:rsidP="00CA2B29"/>
    <w:p w:rsidR="00555212" w:rsidRDefault="00555212" w:rsidP="00CA2B29">
      <w:r>
        <w:t xml:space="preserve">Zaradi tega se je </w:t>
      </w:r>
      <w:r w:rsidR="00851DEF">
        <w:t xml:space="preserve">precej </w:t>
      </w:r>
      <w:r>
        <w:t>spreminjala tudi skupna vsota sredstev, prikazana v zadnji vrstici, ki kaže, da se je obseg sredstev med realizacijo leta 2014 in realizacijo 2016 zmanjšal kar za 17 mi</w:t>
      </w:r>
      <w:r w:rsidR="00851DEF">
        <w:t>lijonov</w:t>
      </w:r>
      <w:r>
        <w:t xml:space="preserve"> </w:t>
      </w:r>
      <w:proofErr w:type="spellStart"/>
      <w:r>
        <w:t>eur</w:t>
      </w:r>
      <w:r w:rsidR="00851DEF">
        <w:t>ov</w:t>
      </w:r>
      <w:proofErr w:type="spellEnd"/>
      <w:r>
        <w:t xml:space="preserve"> ali skoraj za tretjino. </w:t>
      </w:r>
    </w:p>
    <w:p w:rsidR="000021D3" w:rsidRDefault="00555212" w:rsidP="00CA2B29">
      <w:r>
        <w:t xml:space="preserve"> </w:t>
      </w:r>
    </w:p>
    <w:p w:rsidR="009B3921" w:rsidRDefault="009B3921" w:rsidP="009B3921">
      <w:pPr>
        <w:pStyle w:val="Napis"/>
        <w:jc w:val="center"/>
      </w:pPr>
      <w:bookmarkStart w:id="23" w:name="_Toc507763321"/>
      <w:r>
        <w:t xml:space="preserve">Preglednica </w:t>
      </w:r>
      <w:fldSimple w:instr=" SEQ Preglednica \* ARABIC ">
        <w:r w:rsidR="006D435A">
          <w:rPr>
            <w:noProof/>
          </w:rPr>
          <w:t>9</w:t>
        </w:r>
      </w:fldSimple>
      <w:r>
        <w:t xml:space="preserve">: Financiranje, objavljeno v Poročilih o uresničevanju </w:t>
      </w:r>
      <w:proofErr w:type="spellStart"/>
      <w:r>
        <w:t>ReNPIO</w:t>
      </w:r>
      <w:proofErr w:type="spellEnd"/>
      <w:r>
        <w:t xml:space="preserve"> za leta 2014, 2015 in 2016</w:t>
      </w:r>
      <w:bookmarkEnd w:id="23"/>
    </w:p>
    <w:tbl>
      <w:tblPr>
        <w:tblW w:w="921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hemeFill="background1"/>
        <w:tblLayout w:type="fixed"/>
        <w:tblCellMar>
          <w:left w:w="0" w:type="dxa"/>
          <w:right w:w="0" w:type="dxa"/>
        </w:tblCellMar>
        <w:tblLook w:val="0420" w:firstRow="1" w:lastRow="0" w:firstColumn="0" w:lastColumn="0" w:noHBand="0" w:noVBand="1"/>
      </w:tblPr>
      <w:tblGrid>
        <w:gridCol w:w="853"/>
        <w:gridCol w:w="857"/>
        <w:gridCol w:w="803"/>
        <w:gridCol w:w="750"/>
        <w:gridCol w:w="824"/>
        <w:gridCol w:w="877"/>
        <w:gridCol w:w="850"/>
        <w:gridCol w:w="851"/>
        <w:gridCol w:w="850"/>
        <w:gridCol w:w="851"/>
        <w:gridCol w:w="850"/>
      </w:tblGrid>
      <w:tr w:rsidR="00860536" w:rsidRPr="00376C51" w:rsidTr="006A4112">
        <w:trPr>
          <w:trHeight w:val="626"/>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Leto</w:t>
            </w:r>
          </w:p>
        </w:tc>
        <w:tc>
          <w:tcPr>
            <w:tcW w:w="857" w:type="dxa"/>
            <w:shd w:val="clear" w:color="auto" w:fill="FFFFFF" w:themeFill="background1"/>
            <w:tcMar>
              <w:top w:w="72" w:type="dxa"/>
              <w:left w:w="144" w:type="dxa"/>
              <w:bottom w:w="72" w:type="dxa"/>
              <w:right w:w="144" w:type="dxa"/>
            </w:tcMar>
            <w:vAlign w:val="center"/>
            <w:hideMark/>
          </w:tcPr>
          <w:p w:rsidR="00376C51" w:rsidRPr="00860536" w:rsidRDefault="00376C51" w:rsidP="00860536">
            <w:pPr>
              <w:jc w:val="center"/>
              <w:rPr>
                <w:b/>
                <w:bCs/>
                <w:sz w:val="16"/>
                <w:szCs w:val="16"/>
              </w:rPr>
            </w:pPr>
            <w:r w:rsidRPr="00860536">
              <w:rPr>
                <w:b/>
                <w:bCs/>
                <w:sz w:val="16"/>
                <w:szCs w:val="16"/>
              </w:rPr>
              <w:t>2014</w:t>
            </w:r>
          </w:p>
          <w:p w:rsidR="000C2FD8" w:rsidRPr="00860536" w:rsidRDefault="00376C51" w:rsidP="00860536">
            <w:pPr>
              <w:jc w:val="center"/>
              <w:rPr>
                <w:b/>
                <w:bCs/>
                <w:sz w:val="16"/>
                <w:szCs w:val="16"/>
              </w:rPr>
            </w:pPr>
            <w:r w:rsidRPr="00860536">
              <w:rPr>
                <w:b/>
                <w:bCs/>
                <w:sz w:val="16"/>
                <w:szCs w:val="16"/>
              </w:rPr>
              <w:t>(LPIO)</w:t>
            </w:r>
          </w:p>
        </w:tc>
        <w:tc>
          <w:tcPr>
            <w:tcW w:w="80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center"/>
              <w:rPr>
                <w:b/>
                <w:bCs/>
                <w:sz w:val="16"/>
                <w:szCs w:val="16"/>
              </w:rPr>
            </w:pPr>
            <w:r w:rsidRPr="00860536">
              <w:rPr>
                <w:b/>
                <w:bCs/>
                <w:sz w:val="16"/>
                <w:szCs w:val="16"/>
              </w:rPr>
              <w:t>Reali-</w:t>
            </w:r>
            <w:proofErr w:type="spellStart"/>
            <w:r w:rsidRPr="00860536">
              <w:rPr>
                <w:b/>
                <w:bCs/>
                <w:sz w:val="16"/>
                <w:szCs w:val="16"/>
              </w:rPr>
              <w:t>zacija</w:t>
            </w:r>
            <w:proofErr w:type="spellEnd"/>
          </w:p>
        </w:tc>
        <w:tc>
          <w:tcPr>
            <w:tcW w:w="750"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center"/>
              <w:rPr>
                <w:b/>
                <w:bCs/>
                <w:sz w:val="16"/>
                <w:szCs w:val="16"/>
              </w:rPr>
            </w:pPr>
            <w:r w:rsidRPr="00860536">
              <w:rPr>
                <w:b/>
                <w:bCs/>
                <w:sz w:val="16"/>
                <w:szCs w:val="16"/>
              </w:rPr>
              <w:t>Indeks</w:t>
            </w:r>
          </w:p>
        </w:tc>
        <w:tc>
          <w:tcPr>
            <w:tcW w:w="824" w:type="dxa"/>
            <w:shd w:val="clear" w:color="auto" w:fill="FFFFFF" w:themeFill="background1"/>
            <w:tcMar>
              <w:top w:w="72" w:type="dxa"/>
              <w:left w:w="144" w:type="dxa"/>
              <w:bottom w:w="72" w:type="dxa"/>
              <w:right w:w="144" w:type="dxa"/>
            </w:tcMar>
            <w:vAlign w:val="center"/>
            <w:hideMark/>
          </w:tcPr>
          <w:p w:rsidR="00376C51" w:rsidRPr="00860536" w:rsidRDefault="00376C51" w:rsidP="00860536">
            <w:pPr>
              <w:jc w:val="center"/>
              <w:rPr>
                <w:b/>
                <w:bCs/>
                <w:sz w:val="16"/>
                <w:szCs w:val="16"/>
              </w:rPr>
            </w:pPr>
            <w:r w:rsidRPr="00860536">
              <w:rPr>
                <w:b/>
                <w:bCs/>
                <w:sz w:val="16"/>
                <w:szCs w:val="16"/>
              </w:rPr>
              <w:t>2015</w:t>
            </w:r>
          </w:p>
          <w:p w:rsidR="000C2FD8" w:rsidRPr="00860536" w:rsidRDefault="00376C51" w:rsidP="00860536">
            <w:pPr>
              <w:jc w:val="center"/>
              <w:rPr>
                <w:b/>
                <w:bCs/>
                <w:sz w:val="16"/>
                <w:szCs w:val="16"/>
              </w:rPr>
            </w:pPr>
            <w:r w:rsidRPr="00860536">
              <w:rPr>
                <w:b/>
                <w:bCs/>
                <w:sz w:val="16"/>
                <w:szCs w:val="16"/>
              </w:rPr>
              <w:t>(LPIO)</w:t>
            </w:r>
          </w:p>
        </w:tc>
        <w:tc>
          <w:tcPr>
            <w:tcW w:w="877"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center"/>
              <w:rPr>
                <w:b/>
                <w:bCs/>
                <w:sz w:val="16"/>
                <w:szCs w:val="16"/>
              </w:rPr>
            </w:pPr>
            <w:r w:rsidRPr="00860536">
              <w:rPr>
                <w:b/>
                <w:bCs/>
                <w:sz w:val="16"/>
                <w:szCs w:val="16"/>
              </w:rPr>
              <w:t>Reali-</w:t>
            </w:r>
            <w:proofErr w:type="spellStart"/>
            <w:r w:rsidRPr="00860536">
              <w:rPr>
                <w:b/>
                <w:bCs/>
                <w:sz w:val="16"/>
                <w:szCs w:val="16"/>
              </w:rPr>
              <w:t>zacija</w:t>
            </w:r>
            <w:proofErr w:type="spellEnd"/>
          </w:p>
        </w:tc>
        <w:tc>
          <w:tcPr>
            <w:tcW w:w="850"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center"/>
              <w:rPr>
                <w:b/>
                <w:bCs/>
                <w:sz w:val="16"/>
                <w:szCs w:val="16"/>
              </w:rPr>
            </w:pPr>
            <w:r w:rsidRPr="00860536">
              <w:rPr>
                <w:b/>
                <w:bCs/>
                <w:sz w:val="16"/>
                <w:szCs w:val="16"/>
              </w:rPr>
              <w:t>Indeks</w:t>
            </w:r>
          </w:p>
        </w:tc>
        <w:tc>
          <w:tcPr>
            <w:tcW w:w="851" w:type="dxa"/>
            <w:shd w:val="clear" w:color="auto" w:fill="FFFFFF" w:themeFill="background1"/>
            <w:tcMar>
              <w:top w:w="72" w:type="dxa"/>
              <w:left w:w="144" w:type="dxa"/>
              <w:bottom w:w="72" w:type="dxa"/>
              <w:right w:w="144" w:type="dxa"/>
            </w:tcMar>
            <w:vAlign w:val="center"/>
            <w:hideMark/>
          </w:tcPr>
          <w:p w:rsidR="00376C51" w:rsidRPr="00860536" w:rsidRDefault="00376C51" w:rsidP="00860536">
            <w:pPr>
              <w:jc w:val="center"/>
              <w:rPr>
                <w:b/>
                <w:bCs/>
                <w:sz w:val="16"/>
                <w:szCs w:val="16"/>
              </w:rPr>
            </w:pPr>
            <w:r w:rsidRPr="00860536">
              <w:rPr>
                <w:b/>
                <w:bCs/>
                <w:sz w:val="16"/>
                <w:szCs w:val="16"/>
              </w:rPr>
              <w:t>2016</w:t>
            </w:r>
          </w:p>
          <w:p w:rsidR="000C2FD8" w:rsidRPr="00860536" w:rsidRDefault="00376C51" w:rsidP="00860536">
            <w:pPr>
              <w:jc w:val="center"/>
              <w:rPr>
                <w:b/>
                <w:bCs/>
                <w:sz w:val="16"/>
                <w:szCs w:val="16"/>
              </w:rPr>
            </w:pPr>
            <w:r w:rsidRPr="00860536">
              <w:rPr>
                <w:b/>
                <w:bCs/>
                <w:sz w:val="16"/>
                <w:szCs w:val="16"/>
              </w:rPr>
              <w:t>(LPIO)</w:t>
            </w:r>
          </w:p>
        </w:tc>
        <w:tc>
          <w:tcPr>
            <w:tcW w:w="850"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center"/>
              <w:rPr>
                <w:b/>
                <w:bCs/>
                <w:sz w:val="16"/>
                <w:szCs w:val="16"/>
              </w:rPr>
            </w:pPr>
            <w:r w:rsidRPr="00860536">
              <w:rPr>
                <w:b/>
                <w:bCs/>
                <w:sz w:val="16"/>
                <w:szCs w:val="16"/>
              </w:rPr>
              <w:t>Reali-</w:t>
            </w:r>
            <w:proofErr w:type="spellStart"/>
            <w:r w:rsidRPr="00860536">
              <w:rPr>
                <w:b/>
                <w:bCs/>
                <w:sz w:val="16"/>
                <w:szCs w:val="16"/>
              </w:rPr>
              <w:t>zacija</w:t>
            </w:r>
            <w:proofErr w:type="spellEnd"/>
          </w:p>
        </w:tc>
        <w:tc>
          <w:tcPr>
            <w:tcW w:w="851"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center"/>
              <w:rPr>
                <w:b/>
                <w:bCs/>
                <w:sz w:val="16"/>
                <w:szCs w:val="16"/>
              </w:rPr>
            </w:pPr>
            <w:r w:rsidRPr="00860536">
              <w:rPr>
                <w:b/>
                <w:bCs/>
                <w:sz w:val="16"/>
                <w:szCs w:val="16"/>
              </w:rPr>
              <w:t>Indeks</w:t>
            </w:r>
          </w:p>
        </w:tc>
        <w:tc>
          <w:tcPr>
            <w:tcW w:w="850" w:type="dxa"/>
            <w:shd w:val="clear" w:color="auto" w:fill="FFFFFF" w:themeFill="background1"/>
            <w:tcMar>
              <w:top w:w="72" w:type="dxa"/>
              <w:left w:w="144" w:type="dxa"/>
              <w:bottom w:w="72" w:type="dxa"/>
              <w:right w:w="144" w:type="dxa"/>
            </w:tcMar>
            <w:vAlign w:val="center"/>
            <w:hideMark/>
          </w:tcPr>
          <w:p w:rsidR="00376C51" w:rsidRPr="00860536" w:rsidRDefault="00376C51" w:rsidP="00860536">
            <w:pPr>
              <w:jc w:val="center"/>
              <w:rPr>
                <w:b/>
                <w:bCs/>
                <w:sz w:val="16"/>
                <w:szCs w:val="16"/>
              </w:rPr>
            </w:pPr>
            <w:r w:rsidRPr="00860536">
              <w:rPr>
                <w:b/>
                <w:bCs/>
                <w:sz w:val="16"/>
                <w:szCs w:val="16"/>
              </w:rPr>
              <w:t>Skupaj</w:t>
            </w:r>
          </w:p>
          <w:p w:rsidR="000C2FD8" w:rsidRPr="00860536" w:rsidRDefault="00376C51" w:rsidP="00860536">
            <w:pPr>
              <w:jc w:val="center"/>
              <w:rPr>
                <w:b/>
                <w:bCs/>
                <w:sz w:val="16"/>
                <w:szCs w:val="16"/>
              </w:rPr>
            </w:pPr>
            <w:r w:rsidRPr="00860536">
              <w:rPr>
                <w:b/>
                <w:bCs/>
                <w:sz w:val="16"/>
                <w:szCs w:val="16"/>
              </w:rPr>
              <w:t>(indeks)</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MIZŠ</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8.812.382</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7.966.393</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90,4</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7.360.658</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7.242.887</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98,4</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9.659.900</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9.436.921</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97,7</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95,4</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lastRenderedPageBreak/>
              <w:t>MDDSZ</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18.444.721</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23.590.798</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127,9</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16.783.846</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20.224.535</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120,5</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10.034.429</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6.058.268</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60,4</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110,2</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MKGP</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8.416.410</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8.374.328</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99,5</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8.328.264</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8.653.066</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103,9</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10.115.413</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8.438.758</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83,4</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94,8</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MZ</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10.532.206</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10.532.206</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100</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10.532.206</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10.532.206</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100</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10.532.206</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10.844.242</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103</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101,0</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MK</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5.083.913</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4.489.095</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88,3</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2.011.773</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2.400.045</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119,3</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1.785.754</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1.351.718</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75,7</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92,8</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MNZ</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82.789</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82.208</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99,3</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570.000</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910.649</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159,8</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152,1</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MOP</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40.000</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79.000</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197,5</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104.706</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192.555</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183,9</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110.000</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112.808</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102,5</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150,9</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MJU</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56.762</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56.932</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100,3</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1.555.000</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1.528.182</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98,3</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98,3</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MP</w:t>
            </w:r>
          </w:p>
        </w:tc>
        <w:tc>
          <w:tcPr>
            <w:tcW w:w="85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03"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7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24"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77"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124.250</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78.122</w:t>
            </w:r>
          </w:p>
        </w:tc>
        <w:tc>
          <w:tcPr>
            <w:tcW w:w="851"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62,7</w:t>
            </w:r>
          </w:p>
        </w:tc>
        <w:tc>
          <w:tcPr>
            <w:tcW w:w="850" w:type="dxa"/>
            <w:shd w:val="clear" w:color="auto" w:fill="FFFFFF" w:themeFill="background1"/>
            <w:tcMar>
              <w:top w:w="15" w:type="dxa"/>
              <w:left w:w="15" w:type="dxa"/>
              <w:bottom w:w="0" w:type="dxa"/>
              <w:right w:w="15" w:type="dxa"/>
            </w:tcMar>
            <w:vAlign w:val="center"/>
            <w:hideMark/>
          </w:tcPr>
          <w:p w:rsidR="000C2FD8" w:rsidRPr="008A1A12" w:rsidRDefault="00376C51" w:rsidP="00860536">
            <w:pPr>
              <w:jc w:val="center"/>
              <w:rPr>
                <w:b/>
                <w:bCs/>
                <w:sz w:val="16"/>
                <w:szCs w:val="16"/>
              </w:rPr>
            </w:pPr>
            <w:r w:rsidRPr="008A1A12">
              <w:rPr>
                <w:b/>
                <w:bCs/>
                <w:sz w:val="16"/>
                <w:szCs w:val="16"/>
              </w:rPr>
              <w:t>62,9</w:t>
            </w:r>
          </w:p>
        </w:tc>
      </w:tr>
      <w:tr w:rsidR="00860536" w:rsidRPr="00376C51" w:rsidTr="006A4112">
        <w:trPr>
          <w:trHeight w:val="284"/>
          <w:jc w:val="center"/>
        </w:trPr>
        <w:tc>
          <w:tcPr>
            <w:tcW w:w="853" w:type="dxa"/>
            <w:shd w:val="clear" w:color="auto" w:fill="FFFFFF" w:themeFill="background1"/>
            <w:tcMar>
              <w:top w:w="72" w:type="dxa"/>
              <w:left w:w="144" w:type="dxa"/>
              <w:bottom w:w="72" w:type="dxa"/>
              <w:right w:w="144" w:type="dxa"/>
            </w:tcMar>
            <w:vAlign w:val="center"/>
            <w:hideMark/>
          </w:tcPr>
          <w:p w:rsidR="000C2FD8" w:rsidRPr="00860536" w:rsidRDefault="00376C51" w:rsidP="00860536">
            <w:pPr>
              <w:jc w:val="right"/>
              <w:rPr>
                <w:b/>
                <w:bCs/>
                <w:sz w:val="18"/>
                <w:szCs w:val="18"/>
              </w:rPr>
            </w:pPr>
            <w:r w:rsidRPr="00860536">
              <w:rPr>
                <w:b/>
                <w:bCs/>
                <w:sz w:val="18"/>
                <w:szCs w:val="18"/>
              </w:rPr>
              <w:t>Skupaj</w:t>
            </w:r>
          </w:p>
        </w:tc>
        <w:tc>
          <w:tcPr>
            <w:tcW w:w="857"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51.412.421</w:t>
            </w:r>
          </w:p>
        </w:tc>
        <w:tc>
          <w:tcPr>
            <w:tcW w:w="803"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55.114.028</w:t>
            </w:r>
          </w:p>
        </w:tc>
        <w:tc>
          <w:tcPr>
            <w:tcW w:w="750"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107,2</w:t>
            </w:r>
          </w:p>
        </w:tc>
        <w:tc>
          <w:tcPr>
            <w:tcW w:w="824"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45.178.215</w:t>
            </w:r>
          </w:p>
        </w:tc>
        <w:tc>
          <w:tcPr>
            <w:tcW w:w="877"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49.302.226</w:t>
            </w:r>
          </w:p>
        </w:tc>
        <w:tc>
          <w:tcPr>
            <w:tcW w:w="850"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109,1</w:t>
            </w:r>
          </w:p>
        </w:tc>
        <w:tc>
          <w:tcPr>
            <w:tcW w:w="851"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44.487.202</w:t>
            </w:r>
          </w:p>
        </w:tc>
        <w:tc>
          <w:tcPr>
            <w:tcW w:w="850"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38.759.668</w:t>
            </w:r>
          </w:p>
        </w:tc>
        <w:tc>
          <w:tcPr>
            <w:tcW w:w="851"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87,1</w:t>
            </w:r>
          </w:p>
        </w:tc>
        <w:tc>
          <w:tcPr>
            <w:tcW w:w="850" w:type="dxa"/>
            <w:shd w:val="clear" w:color="auto" w:fill="FFFFFF" w:themeFill="background1"/>
            <w:tcMar>
              <w:top w:w="15" w:type="dxa"/>
              <w:left w:w="15" w:type="dxa"/>
              <w:bottom w:w="0" w:type="dxa"/>
              <w:right w:w="15" w:type="dxa"/>
            </w:tcMar>
            <w:vAlign w:val="center"/>
            <w:hideMark/>
          </w:tcPr>
          <w:p w:rsidR="000C2FD8" w:rsidRPr="006A4112" w:rsidRDefault="00376C51" w:rsidP="00860536">
            <w:pPr>
              <w:jc w:val="center"/>
              <w:rPr>
                <w:b/>
                <w:bCs/>
                <w:color w:val="000000" w:themeColor="text1"/>
                <w:sz w:val="16"/>
                <w:szCs w:val="16"/>
              </w:rPr>
            </w:pPr>
            <w:r w:rsidRPr="006A4112">
              <w:rPr>
                <w:b/>
                <w:bCs/>
                <w:color w:val="000000" w:themeColor="text1"/>
                <w:sz w:val="16"/>
                <w:szCs w:val="16"/>
              </w:rPr>
              <w:t>101,5</w:t>
            </w:r>
          </w:p>
        </w:tc>
      </w:tr>
    </w:tbl>
    <w:p w:rsidR="00376C51" w:rsidRPr="006A4112" w:rsidRDefault="006A4112" w:rsidP="00CA2B29">
      <w:pPr>
        <w:rPr>
          <w:sz w:val="18"/>
          <w:szCs w:val="18"/>
        </w:rPr>
      </w:pPr>
      <w:r w:rsidRPr="006A4112">
        <w:rPr>
          <w:sz w:val="18"/>
          <w:szCs w:val="18"/>
        </w:rPr>
        <w:t>Vir: Poročila o uresničevanju LPIO 2014, 2015, 2016 (pripravlja in objavlja MIZŠ)</w:t>
      </w:r>
    </w:p>
    <w:p w:rsidR="00376C51" w:rsidRDefault="00376C51" w:rsidP="00CA2B29"/>
    <w:p w:rsidR="00555212" w:rsidRDefault="00555212" w:rsidP="00CA2B29">
      <w:r>
        <w:t xml:space="preserve">Ta </w:t>
      </w:r>
      <w:r w:rsidR="00851DEF">
        <w:t xml:space="preserve">skrb vzbujajoč </w:t>
      </w:r>
      <w:r>
        <w:t>podatek lahko omilimo s podatkom iz sprejetih LPIO za leti 2017 in 2018 (</w:t>
      </w:r>
      <w:r w:rsidR="00851DEF">
        <w:t>čeprav</w:t>
      </w:r>
      <w:r>
        <w:t xml:space="preserve"> nista predmet te analize).</w:t>
      </w:r>
    </w:p>
    <w:p w:rsidR="00F828DF" w:rsidRDefault="00F828DF" w:rsidP="003C6327">
      <w:pPr>
        <w:pStyle w:val="Napis"/>
        <w:jc w:val="center"/>
      </w:pPr>
    </w:p>
    <w:p w:rsidR="002475E8" w:rsidRDefault="002475E8" w:rsidP="002475E8"/>
    <w:p w:rsidR="002475E8" w:rsidRDefault="002475E8" w:rsidP="002475E8"/>
    <w:p w:rsidR="002475E8" w:rsidRDefault="002475E8" w:rsidP="002475E8"/>
    <w:p w:rsidR="002475E8" w:rsidRPr="002475E8" w:rsidRDefault="002475E8" w:rsidP="002475E8"/>
    <w:p w:rsidR="00555212" w:rsidRDefault="00555212" w:rsidP="003C6327">
      <w:pPr>
        <w:pStyle w:val="Napis"/>
        <w:jc w:val="center"/>
      </w:pPr>
      <w:bookmarkStart w:id="24" w:name="_Toc507763322"/>
      <w:r>
        <w:t xml:space="preserve">Preglednica </w:t>
      </w:r>
      <w:fldSimple w:instr=" SEQ Preglednica \* ARABIC ">
        <w:r w:rsidR="006D435A">
          <w:rPr>
            <w:noProof/>
          </w:rPr>
          <w:t>10</w:t>
        </w:r>
      </w:fldSimple>
      <w:r w:rsidR="003C6327">
        <w:t>: Podatki o financiranju za leti 2017 in 2018, povzeti iz sprejetih LPIO</w:t>
      </w:r>
      <w:bookmarkEnd w:id="24"/>
    </w:p>
    <w:tbl>
      <w:tblPr>
        <w:tblW w:w="7938" w:type="dxa"/>
        <w:jc w:val="center"/>
        <w:tblInd w:w="99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hemeFill="background1"/>
        <w:tblCellMar>
          <w:left w:w="0" w:type="dxa"/>
          <w:right w:w="0" w:type="dxa"/>
        </w:tblCellMar>
        <w:tblLook w:val="0420" w:firstRow="1" w:lastRow="0" w:firstColumn="0" w:lastColumn="0" w:noHBand="0" w:noVBand="1"/>
      </w:tblPr>
      <w:tblGrid>
        <w:gridCol w:w="1145"/>
        <w:gridCol w:w="1407"/>
        <w:gridCol w:w="1701"/>
        <w:gridCol w:w="1846"/>
        <w:gridCol w:w="1839"/>
      </w:tblGrid>
      <w:tr w:rsidR="00555212" w:rsidRPr="00555212" w:rsidTr="002475E8">
        <w:trPr>
          <w:trHeight w:hRule="exact" w:val="533"/>
          <w:jc w:val="center"/>
        </w:trPr>
        <w:tc>
          <w:tcPr>
            <w:tcW w:w="1145" w:type="dxa"/>
            <w:tcBorders>
              <w:top w:val="single" w:sz="8" w:space="0" w:color="auto"/>
              <w:bottom w:val="single" w:sz="6" w:space="0" w:color="auto"/>
            </w:tcBorders>
            <w:shd w:val="clear" w:color="auto" w:fill="FFFFFF" w:themeFill="background1"/>
            <w:tcMar>
              <w:top w:w="72" w:type="dxa"/>
              <w:left w:w="144" w:type="dxa"/>
              <w:bottom w:w="72" w:type="dxa"/>
              <w:right w:w="144" w:type="dxa"/>
            </w:tcMar>
            <w:vAlign w:val="center"/>
            <w:hideMark/>
          </w:tcPr>
          <w:p w:rsidR="00555212" w:rsidRPr="00555212" w:rsidRDefault="00555212" w:rsidP="00555212">
            <w:pPr>
              <w:jc w:val="right"/>
              <w:rPr>
                <w:b/>
                <w:bCs/>
                <w:sz w:val="18"/>
                <w:szCs w:val="18"/>
              </w:rPr>
            </w:pPr>
            <w:r w:rsidRPr="00555212">
              <w:rPr>
                <w:b/>
                <w:bCs/>
                <w:sz w:val="18"/>
                <w:szCs w:val="18"/>
              </w:rPr>
              <w:t>Ministrstvo</w:t>
            </w:r>
          </w:p>
        </w:tc>
        <w:tc>
          <w:tcPr>
            <w:tcW w:w="1407" w:type="dxa"/>
            <w:tcBorders>
              <w:top w:val="single" w:sz="8" w:space="0" w:color="auto"/>
              <w:bottom w:val="single" w:sz="6" w:space="0" w:color="auto"/>
            </w:tcBorders>
            <w:shd w:val="clear" w:color="auto" w:fill="FFFFFF" w:themeFill="background1"/>
            <w:tcMar>
              <w:top w:w="72" w:type="dxa"/>
              <w:left w:w="144" w:type="dxa"/>
              <w:bottom w:w="72" w:type="dxa"/>
              <w:right w:w="144" w:type="dxa"/>
            </w:tcMar>
            <w:hideMark/>
          </w:tcPr>
          <w:p w:rsidR="00555212" w:rsidRPr="00555212" w:rsidRDefault="00555212" w:rsidP="00555212">
            <w:pPr>
              <w:jc w:val="center"/>
              <w:rPr>
                <w:b/>
                <w:bCs/>
                <w:sz w:val="18"/>
                <w:szCs w:val="18"/>
              </w:rPr>
            </w:pPr>
            <w:r w:rsidRPr="00555212">
              <w:rPr>
                <w:b/>
                <w:bCs/>
                <w:sz w:val="18"/>
                <w:szCs w:val="18"/>
              </w:rPr>
              <w:t>2017</w:t>
            </w:r>
          </w:p>
          <w:p w:rsidR="00555212" w:rsidRPr="00555212" w:rsidRDefault="00555212" w:rsidP="00555212">
            <w:pPr>
              <w:jc w:val="center"/>
              <w:rPr>
                <w:b/>
                <w:bCs/>
                <w:sz w:val="18"/>
                <w:szCs w:val="18"/>
              </w:rPr>
            </w:pPr>
            <w:r w:rsidRPr="00555212">
              <w:rPr>
                <w:b/>
                <w:bCs/>
                <w:sz w:val="18"/>
                <w:szCs w:val="18"/>
              </w:rPr>
              <w:t>(LPIO)</w:t>
            </w:r>
          </w:p>
        </w:tc>
        <w:tc>
          <w:tcPr>
            <w:tcW w:w="1701" w:type="dxa"/>
            <w:tcBorders>
              <w:top w:val="single" w:sz="8" w:space="0" w:color="auto"/>
              <w:bottom w:val="single" w:sz="6" w:space="0" w:color="auto"/>
            </w:tcBorders>
            <w:shd w:val="clear" w:color="auto" w:fill="FFFFFF" w:themeFill="background1"/>
            <w:tcMar>
              <w:top w:w="72" w:type="dxa"/>
              <w:left w:w="144" w:type="dxa"/>
              <w:bottom w:w="72" w:type="dxa"/>
              <w:right w:w="144" w:type="dxa"/>
            </w:tcMar>
            <w:hideMark/>
          </w:tcPr>
          <w:p w:rsidR="00555212" w:rsidRPr="00555212" w:rsidRDefault="00555212" w:rsidP="00555212">
            <w:pPr>
              <w:jc w:val="center"/>
              <w:rPr>
                <w:b/>
                <w:bCs/>
                <w:sz w:val="18"/>
                <w:szCs w:val="18"/>
              </w:rPr>
            </w:pPr>
            <w:r w:rsidRPr="00555212">
              <w:rPr>
                <w:b/>
                <w:bCs/>
                <w:sz w:val="18"/>
                <w:szCs w:val="18"/>
              </w:rPr>
              <w:t>Indeks na realizacijo 2016</w:t>
            </w:r>
          </w:p>
        </w:tc>
        <w:tc>
          <w:tcPr>
            <w:tcW w:w="1846" w:type="dxa"/>
            <w:tcBorders>
              <w:top w:val="single" w:sz="8" w:space="0" w:color="auto"/>
              <w:bottom w:val="single" w:sz="6" w:space="0" w:color="auto"/>
            </w:tcBorders>
            <w:shd w:val="clear" w:color="auto" w:fill="FFFFFF" w:themeFill="background1"/>
            <w:tcMar>
              <w:top w:w="72" w:type="dxa"/>
              <w:left w:w="144" w:type="dxa"/>
              <w:bottom w:w="72" w:type="dxa"/>
              <w:right w:w="144" w:type="dxa"/>
            </w:tcMar>
            <w:hideMark/>
          </w:tcPr>
          <w:p w:rsidR="00555212" w:rsidRPr="00555212" w:rsidRDefault="00555212" w:rsidP="00555212">
            <w:pPr>
              <w:jc w:val="center"/>
              <w:rPr>
                <w:b/>
                <w:bCs/>
                <w:sz w:val="18"/>
                <w:szCs w:val="18"/>
              </w:rPr>
            </w:pPr>
            <w:r w:rsidRPr="00555212">
              <w:rPr>
                <w:b/>
                <w:bCs/>
                <w:sz w:val="18"/>
                <w:szCs w:val="18"/>
              </w:rPr>
              <w:t>2018</w:t>
            </w:r>
          </w:p>
          <w:p w:rsidR="00555212" w:rsidRPr="00555212" w:rsidRDefault="00555212" w:rsidP="00555212">
            <w:pPr>
              <w:jc w:val="center"/>
              <w:rPr>
                <w:b/>
                <w:bCs/>
                <w:sz w:val="18"/>
                <w:szCs w:val="18"/>
              </w:rPr>
            </w:pPr>
            <w:r w:rsidRPr="00555212">
              <w:rPr>
                <w:b/>
                <w:bCs/>
                <w:sz w:val="18"/>
                <w:szCs w:val="18"/>
              </w:rPr>
              <w:t>(LPIO)</w:t>
            </w:r>
          </w:p>
        </w:tc>
        <w:tc>
          <w:tcPr>
            <w:tcW w:w="1839" w:type="dxa"/>
            <w:tcBorders>
              <w:top w:val="single" w:sz="8" w:space="0" w:color="auto"/>
              <w:bottom w:val="single" w:sz="6" w:space="0" w:color="auto"/>
            </w:tcBorders>
            <w:shd w:val="clear" w:color="auto" w:fill="FFFFFF" w:themeFill="background1"/>
            <w:tcMar>
              <w:top w:w="72" w:type="dxa"/>
              <w:left w:w="144" w:type="dxa"/>
              <w:bottom w:w="72" w:type="dxa"/>
              <w:right w:w="144" w:type="dxa"/>
            </w:tcMar>
            <w:hideMark/>
          </w:tcPr>
          <w:p w:rsidR="00555212" w:rsidRPr="00555212" w:rsidRDefault="00555212" w:rsidP="00555212">
            <w:pPr>
              <w:jc w:val="center"/>
              <w:rPr>
                <w:b/>
                <w:bCs/>
                <w:sz w:val="18"/>
                <w:szCs w:val="18"/>
              </w:rPr>
            </w:pPr>
            <w:r w:rsidRPr="00555212">
              <w:rPr>
                <w:b/>
                <w:bCs/>
                <w:sz w:val="18"/>
                <w:szCs w:val="18"/>
              </w:rPr>
              <w:t>Indeks na sprejeti LPIO 2017</w:t>
            </w:r>
          </w:p>
        </w:tc>
      </w:tr>
      <w:tr w:rsidR="00555212" w:rsidRPr="00555212" w:rsidTr="002475E8">
        <w:trPr>
          <w:trHeight w:hRule="exact" w:val="340"/>
          <w:jc w:val="center"/>
        </w:trPr>
        <w:tc>
          <w:tcPr>
            <w:tcW w:w="1145" w:type="dxa"/>
            <w:tcBorders>
              <w:top w:val="single" w:sz="6" w:space="0" w:color="auto"/>
            </w:tcBorders>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MIZŠ</w:t>
            </w:r>
          </w:p>
        </w:tc>
        <w:tc>
          <w:tcPr>
            <w:tcW w:w="1407" w:type="dxa"/>
            <w:tcBorders>
              <w:top w:val="single" w:sz="6" w:space="0" w:color="auto"/>
            </w:tcBorders>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21.463.211</w:t>
            </w:r>
          </w:p>
        </w:tc>
        <w:tc>
          <w:tcPr>
            <w:tcW w:w="1701" w:type="dxa"/>
            <w:tcBorders>
              <w:top w:val="single" w:sz="6" w:space="0" w:color="auto"/>
            </w:tcBorders>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227,4</w:t>
            </w:r>
          </w:p>
        </w:tc>
        <w:tc>
          <w:tcPr>
            <w:tcW w:w="1846" w:type="dxa"/>
            <w:tcBorders>
              <w:top w:val="single" w:sz="6" w:space="0" w:color="auto"/>
            </w:tcBorders>
            <w:shd w:val="clear" w:color="auto" w:fill="FFFFFF" w:themeFill="background1"/>
            <w:tcMar>
              <w:top w:w="15" w:type="dxa"/>
              <w:left w:w="108" w:type="dxa"/>
              <w:bottom w:w="0" w:type="dxa"/>
              <w:right w:w="108" w:type="dxa"/>
            </w:tcMar>
            <w:vAlign w:val="center"/>
            <w:hideMark/>
          </w:tcPr>
          <w:p w:rsidR="00555212" w:rsidRPr="00555212" w:rsidRDefault="00555212" w:rsidP="00555212">
            <w:pPr>
              <w:tabs>
                <w:tab w:val="left" w:pos="397"/>
              </w:tabs>
              <w:jc w:val="center"/>
              <w:rPr>
                <w:b/>
                <w:bCs/>
                <w:sz w:val="16"/>
                <w:szCs w:val="16"/>
              </w:rPr>
            </w:pPr>
            <w:r w:rsidRPr="00555212">
              <w:rPr>
                <w:b/>
                <w:bCs/>
                <w:sz w:val="16"/>
                <w:szCs w:val="16"/>
              </w:rPr>
              <w:t>23.566.879</w:t>
            </w:r>
          </w:p>
        </w:tc>
        <w:tc>
          <w:tcPr>
            <w:tcW w:w="1839" w:type="dxa"/>
            <w:tcBorders>
              <w:top w:val="single" w:sz="6" w:space="0" w:color="auto"/>
            </w:tcBorders>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109,8</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MDDSZ</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24.298.523</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401,1</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tabs>
                <w:tab w:val="left" w:pos="397"/>
              </w:tabs>
              <w:jc w:val="center"/>
              <w:rPr>
                <w:b/>
                <w:bCs/>
                <w:sz w:val="16"/>
                <w:szCs w:val="16"/>
              </w:rPr>
            </w:pPr>
            <w:r w:rsidRPr="00555212">
              <w:rPr>
                <w:b/>
                <w:bCs/>
                <w:sz w:val="16"/>
                <w:szCs w:val="16"/>
              </w:rPr>
              <w:t>32.447.891</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133,5</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MKGP</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10.699.611</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126,8</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10.925.250</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102,1</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MZ</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 xml:space="preserve">10.428.008                   </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 xml:space="preserve">96,2                   </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10.428.008</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100,0</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MK</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2.236.988</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165,5</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2.510.670</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112,2</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MNZ</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570.000</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62,6</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793.000</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139,1</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MOP</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160.000</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141,8</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170.376</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106,5</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MJU</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1.800.000</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117,8</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1.700.000</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94,4</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hideMark/>
          </w:tcPr>
          <w:p w:rsidR="00555212" w:rsidRPr="00555212" w:rsidRDefault="00555212" w:rsidP="00555212">
            <w:pPr>
              <w:jc w:val="right"/>
              <w:rPr>
                <w:b/>
                <w:bCs/>
                <w:sz w:val="18"/>
                <w:szCs w:val="18"/>
              </w:rPr>
            </w:pPr>
            <w:r w:rsidRPr="00555212">
              <w:rPr>
                <w:b/>
                <w:bCs/>
                <w:sz w:val="18"/>
                <w:szCs w:val="18"/>
              </w:rPr>
              <w:t>MP</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135.000,00</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172,8</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186.878</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138,4</w:t>
            </w:r>
          </w:p>
        </w:tc>
      </w:tr>
      <w:tr w:rsidR="00555212" w:rsidRPr="00555212" w:rsidTr="002475E8">
        <w:trPr>
          <w:trHeight w:hRule="exact" w:val="340"/>
          <w:jc w:val="center"/>
        </w:trPr>
        <w:tc>
          <w:tcPr>
            <w:tcW w:w="1145" w:type="dxa"/>
            <w:shd w:val="clear" w:color="auto" w:fill="FFFFFF" w:themeFill="background1"/>
            <w:tcMar>
              <w:top w:w="72" w:type="dxa"/>
              <w:left w:w="144" w:type="dxa"/>
              <w:bottom w:w="72" w:type="dxa"/>
              <w:right w:w="144" w:type="dxa"/>
            </w:tcMar>
            <w:vAlign w:val="center"/>
            <w:hideMark/>
          </w:tcPr>
          <w:p w:rsidR="00555212" w:rsidRPr="00555212" w:rsidRDefault="00555212" w:rsidP="00555212">
            <w:pPr>
              <w:jc w:val="right"/>
              <w:rPr>
                <w:b/>
                <w:bCs/>
                <w:sz w:val="20"/>
                <w:szCs w:val="20"/>
              </w:rPr>
            </w:pPr>
            <w:r w:rsidRPr="00555212">
              <w:rPr>
                <w:b/>
                <w:bCs/>
                <w:sz w:val="20"/>
                <w:szCs w:val="20"/>
              </w:rPr>
              <w:t>Skupaj</w:t>
            </w:r>
          </w:p>
        </w:tc>
        <w:tc>
          <w:tcPr>
            <w:tcW w:w="1407"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20"/>
                <w:szCs w:val="20"/>
              </w:rPr>
            </w:pPr>
            <w:r w:rsidRPr="00555212">
              <w:rPr>
                <w:b/>
                <w:bCs/>
                <w:sz w:val="20"/>
                <w:szCs w:val="20"/>
              </w:rPr>
              <w:t>71.791.341</w:t>
            </w:r>
          </w:p>
        </w:tc>
        <w:tc>
          <w:tcPr>
            <w:tcW w:w="1701"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16"/>
                <w:szCs w:val="16"/>
              </w:rPr>
            </w:pPr>
            <w:r w:rsidRPr="00555212">
              <w:rPr>
                <w:b/>
                <w:bCs/>
                <w:sz w:val="16"/>
                <w:szCs w:val="16"/>
              </w:rPr>
              <w:t>185,2</w:t>
            </w:r>
          </w:p>
        </w:tc>
        <w:tc>
          <w:tcPr>
            <w:tcW w:w="1846" w:type="dxa"/>
            <w:shd w:val="clear" w:color="auto" w:fill="FFFFFF" w:themeFill="background1"/>
            <w:tcMar>
              <w:top w:w="15" w:type="dxa"/>
              <w:left w:w="108" w:type="dxa"/>
              <w:bottom w:w="0" w:type="dxa"/>
              <w:right w:w="108" w:type="dxa"/>
            </w:tcMar>
            <w:vAlign w:val="center"/>
            <w:hideMark/>
          </w:tcPr>
          <w:p w:rsidR="00555212" w:rsidRPr="00555212" w:rsidRDefault="00555212" w:rsidP="00555212">
            <w:pPr>
              <w:jc w:val="center"/>
              <w:rPr>
                <w:b/>
                <w:bCs/>
                <w:sz w:val="20"/>
                <w:szCs w:val="20"/>
              </w:rPr>
            </w:pPr>
            <w:r w:rsidRPr="00555212">
              <w:rPr>
                <w:b/>
                <w:bCs/>
                <w:sz w:val="20"/>
                <w:szCs w:val="20"/>
              </w:rPr>
              <w:t>82.728.953</w:t>
            </w:r>
          </w:p>
        </w:tc>
        <w:tc>
          <w:tcPr>
            <w:tcW w:w="1839" w:type="dxa"/>
            <w:shd w:val="clear" w:color="auto" w:fill="FFFFFF" w:themeFill="background1"/>
            <w:tcMar>
              <w:top w:w="15" w:type="dxa"/>
              <w:left w:w="15" w:type="dxa"/>
              <w:bottom w:w="0" w:type="dxa"/>
              <w:right w:w="15" w:type="dxa"/>
            </w:tcMar>
            <w:vAlign w:val="center"/>
            <w:hideMark/>
          </w:tcPr>
          <w:p w:rsidR="00555212" w:rsidRPr="00555212" w:rsidRDefault="00555212" w:rsidP="00555212">
            <w:pPr>
              <w:jc w:val="center"/>
              <w:textAlignment w:val="bottom"/>
              <w:rPr>
                <w:b/>
                <w:bCs/>
                <w:sz w:val="16"/>
                <w:szCs w:val="16"/>
              </w:rPr>
            </w:pPr>
            <w:r w:rsidRPr="00555212">
              <w:rPr>
                <w:b/>
                <w:bCs/>
                <w:sz w:val="16"/>
                <w:szCs w:val="16"/>
              </w:rPr>
              <w:t>115,2</w:t>
            </w:r>
          </w:p>
        </w:tc>
      </w:tr>
    </w:tbl>
    <w:p w:rsidR="00555212" w:rsidRPr="003C6327" w:rsidRDefault="003C6327" w:rsidP="00CA2B29">
      <w:pPr>
        <w:rPr>
          <w:sz w:val="18"/>
          <w:szCs w:val="18"/>
        </w:rPr>
      </w:pPr>
      <w:r>
        <w:rPr>
          <w:sz w:val="18"/>
          <w:szCs w:val="18"/>
        </w:rPr>
        <w:t xml:space="preserve">                      </w:t>
      </w:r>
      <w:r w:rsidRPr="003C6327">
        <w:rPr>
          <w:sz w:val="18"/>
          <w:szCs w:val="18"/>
        </w:rPr>
        <w:t>Vir: LPIO za leti 2017 in 2018 (MIZŠ)</w:t>
      </w:r>
    </w:p>
    <w:p w:rsidR="003C6327" w:rsidRDefault="003C6327" w:rsidP="00CA2B29"/>
    <w:p w:rsidR="003C6327" w:rsidRDefault="003C6327" w:rsidP="00CA2B29">
      <w:r>
        <w:t>Pri analiz</w:t>
      </w:r>
      <w:r w:rsidR="00804528">
        <w:t xml:space="preserve">iranju realizacije </w:t>
      </w:r>
      <w:proofErr w:type="spellStart"/>
      <w:r w:rsidR="00804528">
        <w:t>ReNPIO</w:t>
      </w:r>
      <w:proofErr w:type="spellEnd"/>
      <w:r w:rsidR="00804528">
        <w:t xml:space="preserve"> 2004</w:t>
      </w:r>
      <w:r w:rsidR="00851DEF">
        <w:rPr>
          <w:rFonts w:cstheme="minorHAnsi"/>
        </w:rPr>
        <w:t>−</w:t>
      </w:r>
      <w:r>
        <w:t>2010 smo velik</w:t>
      </w:r>
      <w:r w:rsidR="00804528">
        <w:t>okrat opozarjali na spremenjena razmerja</w:t>
      </w:r>
      <w:r>
        <w:t xml:space="preserve"> med obsegom financiranja </w:t>
      </w:r>
      <w:r w:rsidR="00804528">
        <w:t xml:space="preserve">I. in II. </w:t>
      </w:r>
      <w:r w:rsidR="00D10783">
        <w:t xml:space="preserve">prednostnega </w:t>
      </w:r>
      <w:r w:rsidR="00804528">
        <w:t xml:space="preserve">področja </w:t>
      </w:r>
      <w:r w:rsidR="00851DEF">
        <w:t xml:space="preserve">in </w:t>
      </w:r>
      <w:r w:rsidR="00804528">
        <w:t xml:space="preserve">podpornih dejavnosti na eni strani </w:t>
      </w:r>
      <w:r w:rsidR="00851DEF">
        <w:t xml:space="preserve">ter </w:t>
      </w:r>
      <w:r w:rsidR="00804528">
        <w:t>III.</w:t>
      </w:r>
      <w:r w:rsidR="00804528">
        <w:rPr>
          <w:rStyle w:val="Sprotnaopomba-sklic"/>
        </w:rPr>
        <w:footnoteReference w:id="8"/>
      </w:r>
      <w:r w:rsidR="00804528">
        <w:t xml:space="preserve"> </w:t>
      </w:r>
      <w:r w:rsidR="00D10783">
        <w:t xml:space="preserve">prednostnega </w:t>
      </w:r>
      <w:r w:rsidR="00804528">
        <w:t xml:space="preserve">področja na drugi. Zaradi zelo </w:t>
      </w:r>
      <w:r w:rsidR="00851DEF">
        <w:t>velikega</w:t>
      </w:r>
      <w:r w:rsidR="00804528">
        <w:t xml:space="preserve"> deleža brezposelnih je bilo prednostno </w:t>
      </w:r>
      <w:r w:rsidR="00804528">
        <w:lastRenderedPageBreak/>
        <w:t xml:space="preserve">obravnavanje programov za povečevanje zaposljivosti razumljivo, saj je tak pristop </w:t>
      </w:r>
      <w:r w:rsidR="007F6E56">
        <w:t xml:space="preserve">prevladal </w:t>
      </w:r>
      <w:r w:rsidR="00804528">
        <w:t xml:space="preserve">tudi v </w:t>
      </w:r>
      <w:r w:rsidR="007F6E56">
        <w:t xml:space="preserve">drugih </w:t>
      </w:r>
      <w:r w:rsidR="00804528">
        <w:t>državah.</w:t>
      </w:r>
    </w:p>
    <w:p w:rsidR="00804528" w:rsidRDefault="00804528" w:rsidP="00CA2B29"/>
    <w:p w:rsidR="00804528" w:rsidRDefault="00804528" w:rsidP="00CA2B29">
      <w:r>
        <w:t>Poglejmo, kako so bila sredstva med posameznimi prednostnimi področji razdeljena v opisovanih treh letih.</w:t>
      </w:r>
    </w:p>
    <w:p w:rsidR="00804528" w:rsidRDefault="00804528" w:rsidP="00CA2B29"/>
    <w:p w:rsidR="003C6327" w:rsidRDefault="00804528" w:rsidP="00804528">
      <w:pPr>
        <w:pStyle w:val="Napis"/>
        <w:jc w:val="center"/>
      </w:pPr>
      <w:bookmarkStart w:id="25" w:name="_Toc507763323"/>
      <w:r>
        <w:t xml:space="preserve">Preglednica </w:t>
      </w:r>
      <w:fldSimple w:instr=" SEQ Preglednica \* ARABIC ">
        <w:r w:rsidR="006D435A">
          <w:rPr>
            <w:noProof/>
          </w:rPr>
          <w:t>11</w:t>
        </w:r>
      </w:fldSimple>
      <w:r>
        <w:t>: Financiranje LPIO po prednostnih področjih v letih 2014, 2015 in 2016</w:t>
      </w:r>
      <w:bookmarkEnd w:id="25"/>
    </w:p>
    <w:tbl>
      <w:tblPr>
        <w:tblW w:w="9923" w:type="dxa"/>
        <w:jc w:val="center"/>
        <w:tblInd w:w="-28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hemeFill="background1"/>
        <w:tblLayout w:type="fixed"/>
        <w:tblCellMar>
          <w:left w:w="0" w:type="dxa"/>
          <w:right w:w="0" w:type="dxa"/>
        </w:tblCellMar>
        <w:tblLook w:val="0420" w:firstRow="1" w:lastRow="0" w:firstColumn="0" w:lastColumn="0" w:noHBand="0" w:noVBand="1"/>
      </w:tblPr>
      <w:tblGrid>
        <w:gridCol w:w="1560"/>
        <w:gridCol w:w="1072"/>
        <w:gridCol w:w="856"/>
        <w:gridCol w:w="778"/>
        <w:gridCol w:w="924"/>
        <w:gridCol w:w="1048"/>
        <w:gridCol w:w="851"/>
        <w:gridCol w:w="992"/>
        <w:gridCol w:w="992"/>
        <w:gridCol w:w="850"/>
      </w:tblGrid>
      <w:tr w:rsidR="008A1A12" w:rsidRPr="00376C51" w:rsidTr="004624E0">
        <w:trPr>
          <w:trHeight w:val="587"/>
          <w:jc w:val="center"/>
        </w:trPr>
        <w:tc>
          <w:tcPr>
            <w:tcW w:w="1560" w:type="dxa"/>
            <w:shd w:val="clear" w:color="auto" w:fill="FFFFFF" w:themeFill="background1"/>
            <w:tcMar>
              <w:top w:w="72" w:type="dxa"/>
              <w:left w:w="144" w:type="dxa"/>
              <w:bottom w:w="72" w:type="dxa"/>
              <w:right w:w="144" w:type="dxa"/>
            </w:tcMar>
            <w:vAlign w:val="center"/>
            <w:hideMark/>
          </w:tcPr>
          <w:p w:rsidR="000C2FD8" w:rsidRPr="00016D39" w:rsidRDefault="007E2D32" w:rsidP="00E76041">
            <w:pPr>
              <w:jc w:val="right"/>
              <w:rPr>
                <w:sz w:val="20"/>
                <w:szCs w:val="20"/>
              </w:rPr>
            </w:pPr>
            <w:r w:rsidRPr="00016D39">
              <w:rPr>
                <w:b/>
                <w:bCs/>
                <w:sz w:val="20"/>
                <w:szCs w:val="20"/>
              </w:rPr>
              <w:t>Področje/</w:t>
            </w:r>
            <w:r w:rsidR="00376C51" w:rsidRPr="00016D39">
              <w:rPr>
                <w:b/>
                <w:bCs/>
                <w:sz w:val="20"/>
                <w:szCs w:val="20"/>
              </w:rPr>
              <w:t>Leto</w:t>
            </w:r>
          </w:p>
        </w:tc>
        <w:tc>
          <w:tcPr>
            <w:tcW w:w="1072" w:type="dxa"/>
            <w:shd w:val="clear" w:color="auto" w:fill="FFFFFF" w:themeFill="background1"/>
            <w:tcMar>
              <w:top w:w="72" w:type="dxa"/>
              <w:left w:w="144" w:type="dxa"/>
              <w:bottom w:w="72" w:type="dxa"/>
              <w:right w:w="144" w:type="dxa"/>
            </w:tcMar>
            <w:vAlign w:val="center"/>
            <w:hideMark/>
          </w:tcPr>
          <w:p w:rsidR="00376C51" w:rsidRPr="00016D39" w:rsidRDefault="00376C51" w:rsidP="00376C51">
            <w:pPr>
              <w:rPr>
                <w:sz w:val="18"/>
                <w:szCs w:val="18"/>
              </w:rPr>
            </w:pPr>
            <w:r w:rsidRPr="00016D39">
              <w:rPr>
                <w:b/>
                <w:bCs/>
                <w:sz w:val="18"/>
                <w:szCs w:val="18"/>
              </w:rPr>
              <w:t>2014</w:t>
            </w:r>
          </w:p>
          <w:p w:rsidR="000C2FD8" w:rsidRPr="00016D39" w:rsidRDefault="00376C51" w:rsidP="00376C51">
            <w:pPr>
              <w:rPr>
                <w:sz w:val="18"/>
                <w:szCs w:val="18"/>
              </w:rPr>
            </w:pPr>
            <w:r w:rsidRPr="00016D39">
              <w:rPr>
                <w:b/>
                <w:bCs/>
                <w:sz w:val="18"/>
                <w:szCs w:val="18"/>
              </w:rPr>
              <w:t>(LPIO)</w:t>
            </w:r>
          </w:p>
        </w:tc>
        <w:tc>
          <w:tcPr>
            <w:tcW w:w="856" w:type="dxa"/>
            <w:shd w:val="clear" w:color="auto" w:fill="FFFFFF" w:themeFill="background1"/>
            <w:tcMar>
              <w:top w:w="72" w:type="dxa"/>
              <w:left w:w="144" w:type="dxa"/>
              <w:bottom w:w="72" w:type="dxa"/>
              <w:right w:w="144" w:type="dxa"/>
            </w:tcMar>
            <w:vAlign w:val="center"/>
            <w:hideMark/>
          </w:tcPr>
          <w:p w:rsidR="000C2FD8" w:rsidRPr="00016D39" w:rsidRDefault="00376C51" w:rsidP="00376C51">
            <w:pPr>
              <w:rPr>
                <w:sz w:val="18"/>
                <w:szCs w:val="18"/>
              </w:rPr>
            </w:pPr>
            <w:r w:rsidRPr="00016D39">
              <w:rPr>
                <w:b/>
                <w:bCs/>
                <w:sz w:val="18"/>
                <w:szCs w:val="18"/>
              </w:rPr>
              <w:t>Reali-</w:t>
            </w:r>
            <w:proofErr w:type="spellStart"/>
            <w:r w:rsidRPr="00016D39">
              <w:rPr>
                <w:b/>
                <w:bCs/>
                <w:sz w:val="18"/>
                <w:szCs w:val="18"/>
              </w:rPr>
              <w:t>zacija</w:t>
            </w:r>
            <w:proofErr w:type="spellEnd"/>
          </w:p>
        </w:tc>
        <w:tc>
          <w:tcPr>
            <w:tcW w:w="778" w:type="dxa"/>
            <w:shd w:val="clear" w:color="auto" w:fill="FFFFFF" w:themeFill="background1"/>
            <w:tcMar>
              <w:top w:w="72" w:type="dxa"/>
              <w:left w:w="144" w:type="dxa"/>
              <w:bottom w:w="72" w:type="dxa"/>
              <w:right w:w="144" w:type="dxa"/>
            </w:tcMar>
            <w:vAlign w:val="center"/>
            <w:hideMark/>
          </w:tcPr>
          <w:p w:rsidR="000C2FD8" w:rsidRPr="00016D39" w:rsidRDefault="00376C51" w:rsidP="00376C51">
            <w:pPr>
              <w:rPr>
                <w:sz w:val="18"/>
                <w:szCs w:val="18"/>
              </w:rPr>
            </w:pPr>
            <w:r w:rsidRPr="00016D39">
              <w:rPr>
                <w:b/>
                <w:bCs/>
                <w:sz w:val="18"/>
                <w:szCs w:val="18"/>
              </w:rPr>
              <w:t>Indeks</w:t>
            </w:r>
          </w:p>
        </w:tc>
        <w:tc>
          <w:tcPr>
            <w:tcW w:w="924" w:type="dxa"/>
            <w:shd w:val="clear" w:color="auto" w:fill="FFFFFF" w:themeFill="background1"/>
            <w:tcMar>
              <w:top w:w="72" w:type="dxa"/>
              <w:left w:w="144" w:type="dxa"/>
              <w:bottom w:w="72" w:type="dxa"/>
              <w:right w:w="144" w:type="dxa"/>
            </w:tcMar>
            <w:vAlign w:val="center"/>
            <w:hideMark/>
          </w:tcPr>
          <w:p w:rsidR="00376C51" w:rsidRPr="00016D39" w:rsidRDefault="00376C51" w:rsidP="00376C51">
            <w:pPr>
              <w:rPr>
                <w:sz w:val="18"/>
                <w:szCs w:val="18"/>
              </w:rPr>
            </w:pPr>
            <w:r w:rsidRPr="00016D39">
              <w:rPr>
                <w:b/>
                <w:bCs/>
                <w:sz w:val="18"/>
                <w:szCs w:val="18"/>
              </w:rPr>
              <w:t>2015</w:t>
            </w:r>
          </w:p>
          <w:p w:rsidR="000C2FD8" w:rsidRPr="00016D39" w:rsidRDefault="00376C51" w:rsidP="00376C51">
            <w:pPr>
              <w:rPr>
                <w:sz w:val="18"/>
                <w:szCs w:val="18"/>
              </w:rPr>
            </w:pPr>
            <w:r w:rsidRPr="00016D39">
              <w:rPr>
                <w:b/>
                <w:bCs/>
                <w:sz w:val="18"/>
                <w:szCs w:val="18"/>
              </w:rPr>
              <w:t>(LPIO)</w:t>
            </w:r>
          </w:p>
        </w:tc>
        <w:tc>
          <w:tcPr>
            <w:tcW w:w="1048" w:type="dxa"/>
            <w:shd w:val="clear" w:color="auto" w:fill="FFFFFF" w:themeFill="background1"/>
            <w:tcMar>
              <w:top w:w="72" w:type="dxa"/>
              <w:left w:w="144" w:type="dxa"/>
              <w:bottom w:w="72" w:type="dxa"/>
              <w:right w:w="144" w:type="dxa"/>
            </w:tcMar>
            <w:vAlign w:val="center"/>
            <w:hideMark/>
          </w:tcPr>
          <w:p w:rsidR="000C2FD8" w:rsidRPr="00016D39" w:rsidRDefault="00376C51" w:rsidP="00376C51">
            <w:pPr>
              <w:rPr>
                <w:sz w:val="18"/>
                <w:szCs w:val="18"/>
              </w:rPr>
            </w:pPr>
            <w:r w:rsidRPr="00016D39">
              <w:rPr>
                <w:b/>
                <w:bCs/>
                <w:sz w:val="18"/>
                <w:szCs w:val="18"/>
              </w:rPr>
              <w:t>Reali-</w:t>
            </w:r>
            <w:proofErr w:type="spellStart"/>
            <w:r w:rsidRPr="00016D39">
              <w:rPr>
                <w:b/>
                <w:bCs/>
                <w:sz w:val="18"/>
                <w:szCs w:val="18"/>
              </w:rPr>
              <w:t>zacija</w:t>
            </w:r>
            <w:proofErr w:type="spellEnd"/>
          </w:p>
        </w:tc>
        <w:tc>
          <w:tcPr>
            <w:tcW w:w="851" w:type="dxa"/>
            <w:shd w:val="clear" w:color="auto" w:fill="FFFFFF" w:themeFill="background1"/>
            <w:tcMar>
              <w:top w:w="72" w:type="dxa"/>
              <w:left w:w="144" w:type="dxa"/>
              <w:bottom w:w="72" w:type="dxa"/>
              <w:right w:w="144" w:type="dxa"/>
            </w:tcMar>
            <w:vAlign w:val="center"/>
            <w:hideMark/>
          </w:tcPr>
          <w:p w:rsidR="000C2FD8" w:rsidRPr="00016D39" w:rsidRDefault="00376C51" w:rsidP="00376C51">
            <w:pPr>
              <w:rPr>
                <w:sz w:val="18"/>
                <w:szCs w:val="18"/>
              </w:rPr>
            </w:pPr>
            <w:r w:rsidRPr="00016D39">
              <w:rPr>
                <w:b/>
                <w:bCs/>
                <w:sz w:val="18"/>
                <w:szCs w:val="18"/>
              </w:rPr>
              <w:t>Indeks</w:t>
            </w:r>
          </w:p>
        </w:tc>
        <w:tc>
          <w:tcPr>
            <w:tcW w:w="992" w:type="dxa"/>
            <w:shd w:val="clear" w:color="auto" w:fill="FFFFFF" w:themeFill="background1"/>
            <w:tcMar>
              <w:top w:w="72" w:type="dxa"/>
              <w:left w:w="144" w:type="dxa"/>
              <w:bottom w:w="72" w:type="dxa"/>
              <w:right w:w="144" w:type="dxa"/>
            </w:tcMar>
            <w:vAlign w:val="center"/>
            <w:hideMark/>
          </w:tcPr>
          <w:p w:rsidR="00376C51" w:rsidRPr="00016D39" w:rsidRDefault="00376C51" w:rsidP="00376C51">
            <w:pPr>
              <w:rPr>
                <w:sz w:val="18"/>
                <w:szCs w:val="18"/>
              </w:rPr>
            </w:pPr>
            <w:r w:rsidRPr="00016D39">
              <w:rPr>
                <w:b/>
                <w:bCs/>
                <w:sz w:val="18"/>
                <w:szCs w:val="18"/>
              </w:rPr>
              <w:t>2016</w:t>
            </w:r>
          </w:p>
          <w:p w:rsidR="000C2FD8" w:rsidRPr="00016D39" w:rsidRDefault="00376C51" w:rsidP="00376C51">
            <w:pPr>
              <w:rPr>
                <w:sz w:val="18"/>
                <w:szCs w:val="18"/>
              </w:rPr>
            </w:pPr>
            <w:r w:rsidRPr="00016D39">
              <w:rPr>
                <w:b/>
                <w:bCs/>
                <w:sz w:val="18"/>
                <w:szCs w:val="18"/>
              </w:rPr>
              <w:t>(LPIO)</w:t>
            </w:r>
          </w:p>
        </w:tc>
        <w:tc>
          <w:tcPr>
            <w:tcW w:w="992" w:type="dxa"/>
            <w:shd w:val="clear" w:color="auto" w:fill="FFFFFF" w:themeFill="background1"/>
            <w:tcMar>
              <w:top w:w="72" w:type="dxa"/>
              <w:left w:w="144" w:type="dxa"/>
              <w:bottom w:w="72" w:type="dxa"/>
              <w:right w:w="144" w:type="dxa"/>
            </w:tcMar>
            <w:vAlign w:val="center"/>
            <w:hideMark/>
          </w:tcPr>
          <w:p w:rsidR="000C2FD8" w:rsidRPr="00016D39" w:rsidRDefault="00376C51" w:rsidP="00376C51">
            <w:pPr>
              <w:rPr>
                <w:sz w:val="18"/>
                <w:szCs w:val="18"/>
              </w:rPr>
            </w:pPr>
            <w:r w:rsidRPr="00016D39">
              <w:rPr>
                <w:b/>
                <w:bCs/>
                <w:sz w:val="18"/>
                <w:szCs w:val="18"/>
              </w:rPr>
              <w:t>Reali-</w:t>
            </w:r>
            <w:proofErr w:type="spellStart"/>
            <w:r w:rsidRPr="00016D39">
              <w:rPr>
                <w:b/>
                <w:bCs/>
                <w:sz w:val="18"/>
                <w:szCs w:val="18"/>
              </w:rPr>
              <w:t>zacija</w:t>
            </w:r>
            <w:proofErr w:type="spellEnd"/>
          </w:p>
        </w:tc>
        <w:tc>
          <w:tcPr>
            <w:tcW w:w="850" w:type="dxa"/>
            <w:shd w:val="clear" w:color="auto" w:fill="FFFFFF" w:themeFill="background1"/>
            <w:tcMar>
              <w:top w:w="72" w:type="dxa"/>
              <w:left w:w="144" w:type="dxa"/>
              <w:bottom w:w="72" w:type="dxa"/>
              <w:right w:w="144" w:type="dxa"/>
            </w:tcMar>
            <w:vAlign w:val="center"/>
            <w:hideMark/>
          </w:tcPr>
          <w:p w:rsidR="000C2FD8" w:rsidRPr="00016D39" w:rsidRDefault="00376C51" w:rsidP="00376C51">
            <w:pPr>
              <w:rPr>
                <w:sz w:val="18"/>
                <w:szCs w:val="18"/>
              </w:rPr>
            </w:pPr>
            <w:r w:rsidRPr="00016D39">
              <w:rPr>
                <w:b/>
                <w:bCs/>
                <w:sz w:val="18"/>
                <w:szCs w:val="18"/>
              </w:rPr>
              <w:t>Indeks</w:t>
            </w:r>
          </w:p>
        </w:tc>
      </w:tr>
      <w:tr w:rsidR="008A1A12" w:rsidRPr="00376C51" w:rsidTr="002475E8">
        <w:trPr>
          <w:trHeight w:val="592"/>
          <w:jc w:val="center"/>
        </w:trPr>
        <w:tc>
          <w:tcPr>
            <w:tcW w:w="1560" w:type="dxa"/>
            <w:shd w:val="clear" w:color="auto" w:fill="FFFFFF" w:themeFill="background1"/>
            <w:tcMar>
              <w:top w:w="72" w:type="dxa"/>
              <w:left w:w="144" w:type="dxa"/>
              <w:bottom w:w="72" w:type="dxa"/>
              <w:right w:w="144" w:type="dxa"/>
            </w:tcMar>
            <w:vAlign w:val="center"/>
            <w:hideMark/>
          </w:tcPr>
          <w:p w:rsidR="000C2FD8" w:rsidRPr="002475E8" w:rsidRDefault="00376C51" w:rsidP="002475E8">
            <w:pPr>
              <w:jc w:val="right"/>
              <w:rPr>
                <w:b/>
                <w:bCs/>
                <w:sz w:val="20"/>
                <w:szCs w:val="20"/>
              </w:rPr>
            </w:pPr>
            <w:r w:rsidRPr="00016D39">
              <w:rPr>
                <w:b/>
                <w:bCs/>
                <w:sz w:val="20"/>
                <w:szCs w:val="20"/>
              </w:rPr>
              <w:t xml:space="preserve">I. </w:t>
            </w:r>
            <w:r w:rsidR="00D10783">
              <w:rPr>
                <w:b/>
                <w:bCs/>
                <w:sz w:val="20"/>
                <w:szCs w:val="20"/>
              </w:rPr>
              <w:t>p</w:t>
            </w:r>
            <w:r w:rsidRPr="00016D39">
              <w:rPr>
                <w:b/>
                <w:bCs/>
                <w:sz w:val="20"/>
                <w:szCs w:val="20"/>
              </w:rPr>
              <w:t>rednostno področje</w:t>
            </w:r>
          </w:p>
        </w:tc>
        <w:tc>
          <w:tcPr>
            <w:tcW w:w="107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13.218.102</w:t>
            </w:r>
          </w:p>
        </w:tc>
        <w:tc>
          <w:tcPr>
            <w:tcW w:w="856"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13.212.004</w:t>
            </w:r>
          </w:p>
        </w:tc>
        <w:tc>
          <w:tcPr>
            <w:tcW w:w="77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99,9</w:t>
            </w:r>
          </w:p>
        </w:tc>
        <w:tc>
          <w:tcPr>
            <w:tcW w:w="924"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15.698.960</w:t>
            </w:r>
          </w:p>
        </w:tc>
        <w:tc>
          <w:tcPr>
            <w:tcW w:w="104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15.293.157</w:t>
            </w:r>
          </w:p>
        </w:tc>
        <w:tc>
          <w:tcPr>
            <w:tcW w:w="851"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97,4</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18.113.095</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17.096.126</w:t>
            </w:r>
          </w:p>
        </w:tc>
        <w:tc>
          <w:tcPr>
            <w:tcW w:w="850"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94,4</w:t>
            </w:r>
          </w:p>
        </w:tc>
      </w:tr>
      <w:tr w:rsidR="008A1A12" w:rsidRPr="00376C51" w:rsidTr="004624E0">
        <w:trPr>
          <w:trHeight w:val="574"/>
          <w:jc w:val="center"/>
        </w:trPr>
        <w:tc>
          <w:tcPr>
            <w:tcW w:w="1560" w:type="dxa"/>
            <w:shd w:val="clear" w:color="auto" w:fill="FFFFFF" w:themeFill="background1"/>
            <w:tcMar>
              <w:top w:w="72" w:type="dxa"/>
              <w:left w:w="144" w:type="dxa"/>
              <w:bottom w:w="72" w:type="dxa"/>
              <w:right w:w="144" w:type="dxa"/>
            </w:tcMar>
            <w:vAlign w:val="center"/>
            <w:hideMark/>
          </w:tcPr>
          <w:p w:rsidR="000C2FD8" w:rsidRPr="00016D39" w:rsidRDefault="00376C51" w:rsidP="00D10783">
            <w:pPr>
              <w:jc w:val="right"/>
              <w:rPr>
                <w:sz w:val="20"/>
                <w:szCs w:val="20"/>
              </w:rPr>
            </w:pPr>
            <w:r w:rsidRPr="00016D39">
              <w:rPr>
                <w:b/>
                <w:bCs/>
                <w:sz w:val="20"/>
                <w:szCs w:val="20"/>
              </w:rPr>
              <w:t xml:space="preserve">II. </w:t>
            </w:r>
            <w:r w:rsidR="00D10783">
              <w:rPr>
                <w:b/>
                <w:bCs/>
                <w:sz w:val="20"/>
                <w:szCs w:val="20"/>
              </w:rPr>
              <w:t>p</w:t>
            </w:r>
            <w:r w:rsidRPr="00016D39">
              <w:rPr>
                <w:b/>
                <w:bCs/>
                <w:sz w:val="20"/>
                <w:szCs w:val="20"/>
              </w:rPr>
              <w:t>rednostno področje</w:t>
            </w:r>
          </w:p>
        </w:tc>
        <w:tc>
          <w:tcPr>
            <w:tcW w:w="107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1.890.000</w:t>
            </w:r>
          </w:p>
        </w:tc>
        <w:tc>
          <w:tcPr>
            <w:tcW w:w="856"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1.772.226</w:t>
            </w:r>
          </w:p>
        </w:tc>
        <w:tc>
          <w:tcPr>
            <w:tcW w:w="77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93,8</w:t>
            </w:r>
          </w:p>
        </w:tc>
        <w:tc>
          <w:tcPr>
            <w:tcW w:w="924"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1.806.644</w:t>
            </w:r>
          </w:p>
        </w:tc>
        <w:tc>
          <w:tcPr>
            <w:tcW w:w="104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1.767.333</w:t>
            </w:r>
          </w:p>
        </w:tc>
        <w:tc>
          <w:tcPr>
            <w:tcW w:w="851"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97,8</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1.832.726</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1.853.345</w:t>
            </w:r>
          </w:p>
        </w:tc>
        <w:tc>
          <w:tcPr>
            <w:tcW w:w="850"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101,1</w:t>
            </w:r>
          </w:p>
        </w:tc>
      </w:tr>
      <w:tr w:rsidR="008A1A12" w:rsidRPr="00376C51" w:rsidTr="004624E0">
        <w:trPr>
          <w:trHeight w:val="830"/>
          <w:jc w:val="center"/>
        </w:trPr>
        <w:tc>
          <w:tcPr>
            <w:tcW w:w="1560" w:type="dxa"/>
            <w:shd w:val="clear" w:color="auto" w:fill="FFFFFF" w:themeFill="background1"/>
            <w:tcMar>
              <w:top w:w="72" w:type="dxa"/>
              <w:left w:w="144" w:type="dxa"/>
              <w:bottom w:w="72" w:type="dxa"/>
              <w:right w:w="144" w:type="dxa"/>
            </w:tcMar>
            <w:vAlign w:val="center"/>
            <w:hideMark/>
          </w:tcPr>
          <w:p w:rsidR="000C2FD8" w:rsidRPr="00016D39" w:rsidRDefault="00376C51" w:rsidP="00D10783">
            <w:pPr>
              <w:jc w:val="right"/>
              <w:rPr>
                <w:sz w:val="20"/>
                <w:szCs w:val="20"/>
              </w:rPr>
            </w:pPr>
            <w:r w:rsidRPr="00016D39">
              <w:rPr>
                <w:b/>
                <w:bCs/>
                <w:sz w:val="20"/>
                <w:szCs w:val="20"/>
              </w:rPr>
              <w:t xml:space="preserve">III. </w:t>
            </w:r>
            <w:r w:rsidR="00D10783">
              <w:rPr>
                <w:b/>
                <w:bCs/>
                <w:sz w:val="20"/>
                <w:szCs w:val="20"/>
              </w:rPr>
              <w:t>p</w:t>
            </w:r>
            <w:r w:rsidR="00D10783" w:rsidRPr="00016D39">
              <w:rPr>
                <w:b/>
                <w:bCs/>
                <w:sz w:val="20"/>
                <w:szCs w:val="20"/>
              </w:rPr>
              <w:t xml:space="preserve">rednostno </w:t>
            </w:r>
            <w:r w:rsidRPr="00016D39">
              <w:rPr>
                <w:b/>
                <w:bCs/>
                <w:sz w:val="20"/>
                <w:szCs w:val="20"/>
              </w:rPr>
              <w:t>področje</w:t>
            </w:r>
          </w:p>
        </w:tc>
        <w:tc>
          <w:tcPr>
            <w:tcW w:w="107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31.840.187</w:t>
            </w:r>
          </w:p>
        </w:tc>
        <w:tc>
          <w:tcPr>
            <w:tcW w:w="856"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35.925.297</w:t>
            </w:r>
          </w:p>
        </w:tc>
        <w:tc>
          <w:tcPr>
            <w:tcW w:w="77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112,8</w:t>
            </w:r>
          </w:p>
        </w:tc>
        <w:tc>
          <w:tcPr>
            <w:tcW w:w="924"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23.480.231</w:t>
            </w:r>
          </w:p>
        </w:tc>
        <w:tc>
          <w:tcPr>
            <w:tcW w:w="104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28.364.444</w:t>
            </w:r>
          </w:p>
        </w:tc>
        <w:tc>
          <w:tcPr>
            <w:tcW w:w="851"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120,8</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16.262.700</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13.770.465</w:t>
            </w:r>
          </w:p>
        </w:tc>
        <w:tc>
          <w:tcPr>
            <w:tcW w:w="850"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84,7</w:t>
            </w:r>
          </w:p>
        </w:tc>
      </w:tr>
      <w:tr w:rsidR="008A1A12" w:rsidRPr="00376C51" w:rsidTr="002475E8">
        <w:trPr>
          <w:trHeight w:val="670"/>
          <w:jc w:val="center"/>
        </w:trPr>
        <w:tc>
          <w:tcPr>
            <w:tcW w:w="1560" w:type="dxa"/>
            <w:shd w:val="clear" w:color="auto" w:fill="FFFFFF" w:themeFill="background1"/>
            <w:tcMar>
              <w:top w:w="72" w:type="dxa"/>
              <w:left w:w="144" w:type="dxa"/>
              <w:bottom w:w="72" w:type="dxa"/>
              <w:right w:w="144" w:type="dxa"/>
            </w:tcMar>
            <w:vAlign w:val="center"/>
            <w:hideMark/>
          </w:tcPr>
          <w:p w:rsidR="000C2FD8" w:rsidRPr="00016D39" w:rsidRDefault="00376C51" w:rsidP="00E76041">
            <w:pPr>
              <w:jc w:val="right"/>
              <w:rPr>
                <w:sz w:val="20"/>
                <w:szCs w:val="20"/>
              </w:rPr>
            </w:pPr>
            <w:r w:rsidRPr="00016D39">
              <w:rPr>
                <w:b/>
                <w:bCs/>
                <w:sz w:val="20"/>
                <w:szCs w:val="20"/>
              </w:rPr>
              <w:t>Podporne dejavnosti</w:t>
            </w:r>
          </w:p>
        </w:tc>
        <w:tc>
          <w:tcPr>
            <w:tcW w:w="107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4.452.724</w:t>
            </w:r>
          </w:p>
        </w:tc>
        <w:tc>
          <w:tcPr>
            <w:tcW w:w="856"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4.204.501</w:t>
            </w:r>
          </w:p>
        </w:tc>
        <w:tc>
          <w:tcPr>
            <w:tcW w:w="77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94,4</w:t>
            </w:r>
          </w:p>
        </w:tc>
        <w:tc>
          <w:tcPr>
            <w:tcW w:w="924"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4.194.021</w:t>
            </w:r>
          </w:p>
        </w:tc>
        <w:tc>
          <w:tcPr>
            <w:tcW w:w="104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3.877.292</w:t>
            </w:r>
          </w:p>
        </w:tc>
        <w:tc>
          <w:tcPr>
            <w:tcW w:w="851"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92,4</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8.278.681</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6.039.732</w:t>
            </w:r>
          </w:p>
        </w:tc>
        <w:tc>
          <w:tcPr>
            <w:tcW w:w="850"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sz w:val="18"/>
                <w:szCs w:val="18"/>
              </w:rPr>
            </w:pPr>
            <w:r w:rsidRPr="00016D39">
              <w:rPr>
                <w:b/>
                <w:bCs/>
                <w:sz w:val="18"/>
                <w:szCs w:val="18"/>
              </w:rPr>
              <w:t>73,0</w:t>
            </w:r>
          </w:p>
        </w:tc>
      </w:tr>
      <w:tr w:rsidR="008A1A12" w:rsidRPr="00376C51" w:rsidTr="004624E0">
        <w:trPr>
          <w:trHeight w:val="419"/>
          <w:jc w:val="center"/>
        </w:trPr>
        <w:tc>
          <w:tcPr>
            <w:tcW w:w="1560" w:type="dxa"/>
            <w:shd w:val="clear" w:color="auto" w:fill="FFFFFF" w:themeFill="background1"/>
            <w:tcMar>
              <w:top w:w="72" w:type="dxa"/>
              <w:left w:w="144" w:type="dxa"/>
              <w:bottom w:w="72" w:type="dxa"/>
              <w:right w:w="144" w:type="dxa"/>
            </w:tcMar>
            <w:vAlign w:val="center"/>
            <w:hideMark/>
          </w:tcPr>
          <w:p w:rsidR="000C2FD8" w:rsidRPr="00016D39" w:rsidRDefault="00376C51" w:rsidP="00E76041">
            <w:pPr>
              <w:jc w:val="right"/>
              <w:rPr>
                <w:color w:val="000000" w:themeColor="text1"/>
                <w:sz w:val="20"/>
                <w:szCs w:val="20"/>
              </w:rPr>
            </w:pPr>
            <w:r w:rsidRPr="00016D39">
              <w:rPr>
                <w:b/>
                <w:bCs/>
                <w:color w:val="000000" w:themeColor="text1"/>
                <w:sz w:val="20"/>
                <w:szCs w:val="20"/>
              </w:rPr>
              <w:t>Skupaj</w:t>
            </w:r>
          </w:p>
        </w:tc>
        <w:tc>
          <w:tcPr>
            <w:tcW w:w="107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51.401.013</w:t>
            </w:r>
          </w:p>
        </w:tc>
        <w:tc>
          <w:tcPr>
            <w:tcW w:w="856"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55.114.028</w:t>
            </w:r>
          </w:p>
        </w:tc>
        <w:tc>
          <w:tcPr>
            <w:tcW w:w="77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107,2</w:t>
            </w:r>
          </w:p>
        </w:tc>
        <w:tc>
          <w:tcPr>
            <w:tcW w:w="924"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45.179.856</w:t>
            </w:r>
          </w:p>
        </w:tc>
        <w:tc>
          <w:tcPr>
            <w:tcW w:w="1048"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49.302.226</w:t>
            </w:r>
          </w:p>
        </w:tc>
        <w:tc>
          <w:tcPr>
            <w:tcW w:w="851"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109,1</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44.487.202</w:t>
            </w:r>
          </w:p>
        </w:tc>
        <w:tc>
          <w:tcPr>
            <w:tcW w:w="992"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38.759.668</w:t>
            </w:r>
          </w:p>
        </w:tc>
        <w:tc>
          <w:tcPr>
            <w:tcW w:w="850" w:type="dxa"/>
            <w:shd w:val="clear" w:color="auto" w:fill="FFFFFF" w:themeFill="background1"/>
            <w:tcMar>
              <w:top w:w="15" w:type="dxa"/>
              <w:left w:w="15" w:type="dxa"/>
              <w:bottom w:w="0" w:type="dxa"/>
              <w:right w:w="15" w:type="dxa"/>
            </w:tcMar>
            <w:vAlign w:val="center"/>
            <w:hideMark/>
          </w:tcPr>
          <w:p w:rsidR="000C2FD8" w:rsidRPr="00016D39" w:rsidRDefault="00376C51" w:rsidP="00E76041">
            <w:pPr>
              <w:jc w:val="center"/>
              <w:rPr>
                <w:color w:val="000000" w:themeColor="text1"/>
                <w:sz w:val="18"/>
                <w:szCs w:val="18"/>
              </w:rPr>
            </w:pPr>
            <w:r w:rsidRPr="00016D39">
              <w:rPr>
                <w:b/>
                <w:bCs/>
                <w:color w:val="000000" w:themeColor="text1"/>
                <w:sz w:val="18"/>
                <w:szCs w:val="18"/>
              </w:rPr>
              <w:t>87,1</w:t>
            </w:r>
          </w:p>
        </w:tc>
      </w:tr>
    </w:tbl>
    <w:p w:rsidR="00376C51" w:rsidRPr="002475E8" w:rsidRDefault="00804528" w:rsidP="00CA2B29">
      <w:pPr>
        <w:rPr>
          <w:sz w:val="18"/>
          <w:szCs w:val="18"/>
        </w:rPr>
      </w:pPr>
      <w:r w:rsidRPr="00804528">
        <w:rPr>
          <w:sz w:val="18"/>
          <w:szCs w:val="18"/>
        </w:rPr>
        <w:t>Vir: Poročila o realizaciji LPIO za leta 2014, 2015 in 2016 (MIZŠ)</w:t>
      </w:r>
    </w:p>
    <w:p w:rsidR="009E2556" w:rsidRDefault="00DF4260" w:rsidP="00225D06">
      <w:r>
        <w:t>Na prvi pogled je najbolj opazno zmanjšanje sredstev prav za programe za povečevanje zaposljivosti, ki so bili v prejšnji</w:t>
      </w:r>
      <w:r w:rsidR="00D10783">
        <w:t>h</w:t>
      </w:r>
      <w:r>
        <w:t xml:space="preserve"> letih deležni največje podpore. Vendar je treba pri tem upoštevati dve dejstvi: (1) prikazani so </w:t>
      </w:r>
      <w:r w:rsidR="007F6E56">
        <w:t xml:space="preserve">le </w:t>
      </w:r>
      <w:r>
        <w:t xml:space="preserve">indeksi glede na realizacijo </w:t>
      </w:r>
      <w:r w:rsidR="007F6E56">
        <w:t xml:space="preserve">načrtovanih </w:t>
      </w:r>
      <w:r>
        <w:t xml:space="preserve">sredstev, kar pomeni, da osnovnih razmerij med področji, ki so se pri uresničevanju </w:t>
      </w:r>
      <w:proofErr w:type="spellStart"/>
      <w:r>
        <w:t>ReNPIO</w:t>
      </w:r>
      <w:proofErr w:type="spellEnd"/>
      <w:r>
        <w:t xml:space="preserve"> 2004</w:t>
      </w:r>
      <w:r w:rsidR="007F6E56">
        <w:rPr>
          <w:rFonts w:cstheme="minorHAnsi"/>
        </w:rPr>
        <w:t>−</w:t>
      </w:r>
      <w:r>
        <w:t>2010 bistveno spremenila glede na opredeljena na začetku, ne presojamo (na primer sredstva, namenjena formalnemu izobraževanju</w:t>
      </w:r>
      <w:r w:rsidR="007F6E56">
        <w:t>,</w:t>
      </w:r>
      <w:r>
        <w:t xml:space="preserve"> so skoraj samo tista, ki so namenjena osnovni šoli za odrasle, čeprav je bilo predvideno, da bo omogočeno sofinanciranje srednješolskega izobraževanja odraslih) in (2) realizacija za leto 2016 je nekoliko </w:t>
      </w:r>
      <w:r w:rsidR="007F6E56">
        <w:t>zavajajoča</w:t>
      </w:r>
      <w:r>
        <w:t xml:space="preserve">, saj so se manjkajoča sredstva zaradi zamika pri začetku črpanja sredstev ESS prenesla v naslednje leto. </w:t>
      </w:r>
    </w:p>
    <w:p w:rsidR="00177AC2" w:rsidRDefault="00C91831" w:rsidP="009E2556">
      <w:pPr>
        <w:pStyle w:val="Naslov1"/>
        <w:numPr>
          <w:ilvl w:val="0"/>
          <w:numId w:val="35"/>
        </w:numPr>
      </w:pPr>
      <w:bookmarkStart w:id="26" w:name="_Toc507763268"/>
      <w:r>
        <w:t xml:space="preserve">Podatki o </w:t>
      </w:r>
      <w:r w:rsidR="00177AC2">
        <w:t>izvedenih programih in udeležencih</w:t>
      </w:r>
      <w:bookmarkEnd w:id="26"/>
      <w:r>
        <w:t xml:space="preserve"> </w:t>
      </w:r>
    </w:p>
    <w:p w:rsidR="00C91831" w:rsidRDefault="00177AC2" w:rsidP="009E2556">
      <w:pPr>
        <w:pStyle w:val="Naslov2"/>
        <w:numPr>
          <w:ilvl w:val="1"/>
          <w:numId w:val="35"/>
        </w:numPr>
      </w:pPr>
      <w:bookmarkStart w:id="27" w:name="_Toc507763269"/>
      <w:r>
        <w:t xml:space="preserve">Podatki, </w:t>
      </w:r>
      <w:r w:rsidR="00C91831">
        <w:t xml:space="preserve">zbrani v </w:t>
      </w:r>
      <w:r w:rsidR="007F6E56">
        <w:t xml:space="preserve">aplikaciji </w:t>
      </w:r>
      <w:proofErr w:type="spellStart"/>
      <w:r w:rsidR="00C91831">
        <w:t>ReNPIO</w:t>
      </w:r>
      <w:bookmarkEnd w:id="27"/>
      <w:proofErr w:type="spellEnd"/>
    </w:p>
    <w:p w:rsidR="00C91831" w:rsidRPr="00C91831" w:rsidRDefault="00C91831" w:rsidP="00C91831">
      <w:pPr>
        <w:contextualSpacing/>
        <w:rPr>
          <w:b/>
        </w:rPr>
      </w:pPr>
    </w:p>
    <w:p w:rsidR="00C91831" w:rsidRPr="00C91831" w:rsidRDefault="00C91831" w:rsidP="00C91831">
      <w:pPr>
        <w:contextualSpacing/>
      </w:pPr>
      <w:r w:rsidRPr="00C91831">
        <w:t xml:space="preserve">Izvajalci programov in podpornih dejavnosti, ki jih financira Ministrstvo za izobraževanje, znanost in šport (MIZŠ), </w:t>
      </w:r>
      <w:r w:rsidR="007F6E56">
        <w:t>morajo</w:t>
      </w:r>
      <w:r w:rsidRPr="00C91831">
        <w:t xml:space="preserve"> o izvedbah poročati financerju z izpolnjevanjem temu namenjenih spletnih obrazcev. Posebna aplikacija, razvita v ta namen, omogoča skrbnikom sproten analitični vpogled v podrobnosti izvedenih programov, o značilnostih udeležencev in o porabljenih finančnih sredstvih.</w:t>
      </w:r>
    </w:p>
    <w:p w:rsidR="00C91831" w:rsidRPr="00C91831" w:rsidRDefault="00C91831" w:rsidP="00C91831">
      <w:pPr>
        <w:contextualSpacing/>
        <w:rPr>
          <w:b/>
        </w:rPr>
      </w:pPr>
    </w:p>
    <w:p w:rsidR="00C91831" w:rsidRPr="00C91831" w:rsidRDefault="00C91831" w:rsidP="00C91831">
      <w:pPr>
        <w:contextualSpacing/>
      </w:pPr>
      <w:r w:rsidRPr="00C91831">
        <w:t xml:space="preserve">V </w:t>
      </w:r>
      <w:r w:rsidR="007F6E56">
        <w:t>tem</w:t>
      </w:r>
      <w:r w:rsidR="007F6E56" w:rsidRPr="00C91831">
        <w:t xml:space="preserve"> </w:t>
      </w:r>
      <w:r w:rsidRPr="00C91831">
        <w:t xml:space="preserve">pregledu se bomo osredotočili predvsem na značilnosti udeležencev, ki so se v letih 2014, 2015 in 2016 udeležili katerega od programov oziroma dejavnosti, na njihovo starostno in izobrazbeno </w:t>
      </w:r>
      <w:r w:rsidR="007F6E56" w:rsidRPr="00C91831">
        <w:t>sestav</w:t>
      </w:r>
      <w:r w:rsidR="007F6E56">
        <w:t>o</w:t>
      </w:r>
      <w:r w:rsidR="007F6E56" w:rsidRPr="00C91831">
        <w:t xml:space="preserve"> </w:t>
      </w:r>
      <w:r w:rsidRPr="00C91831">
        <w:t xml:space="preserve">ter </w:t>
      </w:r>
      <w:r w:rsidR="00225D06">
        <w:t xml:space="preserve">po </w:t>
      </w:r>
      <w:r w:rsidRPr="00C91831">
        <w:t>spolu in statusu. Pri programih oziroma podpornih dejavnostih, kjer je bilo to mogoče, bomo predstavili tudi nekaj podatkov o izvajalcih in vsebini programov, pri vseh pa tudi finančni razrez in deleže sofinanciranja sodelujočih deležnikov.</w:t>
      </w:r>
    </w:p>
    <w:p w:rsidR="00C91831" w:rsidRPr="00C91831" w:rsidRDefault="00C91831" w:rsidP="00C91831">
      <w:pPr>
        <w:contextualSpacing/>
      </w:pPr>
    </w:p>
    <w:p w:rsidR="00C91831" w:rsidRPr="00C91831" w:rsidRDefault="00C91831" w:rsidP="00C91831">
      <w:pPr>
        <w:contextualSpacing/>
      </w:pPr>
      <w:r w:rsidRPr="00C91831">
        <w:t xml:space="preserve">Aplikacija </w:t>
      </w:r>
      <w:proofErr w:type="spellStart"/>
      <w:r w:rsidRPr="00C91831">
        <w:t>ReNPIO</w:t>
      </w:r>
      <w:proofErr w:type="spellEnd"/>
      <w:r w:rsidRPr="00C91831">
        <w:t xml:space="preserve"> je za to obdobje </w:t>
      </w:r>
      <w:r w:rsidR="00173FD1">
        <w:t>zbirala</w:t>
      </w:r>
      <w:r w:rsidR="00173FD1" w:rsidRPr="00C91831">
        <w:t xml:space="preserve"> </w:t>
      </w:r>
      <w:r w:rsidRPr="00C91831">
        <w:t>podatke o:</w:t>
      </w:r>
    </w:p>
    <w:p w:rsidR="00C91831" w:rsidRPr="00C91831" w:rsidRDefault="00C91831" w:rsidP="00C91831">
      <w:pPr>
        <w:contextualSpacing/>
      </w:pPr>
    </w:p>
    <w:p w:rsidR="00260F37" w:rsidRDefault="00C91831" w:rsidP="00260F37">
      <w:pPr>
        <w:numPr>
          <w:ilvl w:val="0"/>
          <w:numId w:val="8"/>
        </w:numPr>
        <w:contextualSpacing/>
      </w:pPr>
      <w:r w:rsidRPr="00C91831">
        <w:t xml:space="preserve">Javnem razpisu za programe splošnega neformalnega IO od </w:t>
      </w:r>
      <w:r w:rsidR="007F6E56">
        <w:t xml:space="preserve">leta </w:t>
      </w:r>
      <w:r w:rsidRPr="00C91831">
        <w:t xml:space="preserve">2012 do </w:t>
      </w:r>
      <w:r w:rsidR="007F6E56">
        <w:t xml:space="preserve">leta </w:t>
      </w:r>
      <w:r w:rsidRPr="00C91831">
        <w:t>2014</w:t>
      </w:r>
      <w:r w:rsidR="00225D06">
        <w:t>;</w:t>
      </w:r>
      <w:r w:rsidRPr="00C91831">
        <w:t xml:space="preserve"> </w:t>
      </w:r>
    </w:p>
    <w:p w:rsidR="00C91831" w:rsidRPr="00C91831" w:rsidRDefault="00C91831" w:rsidP="001670F2">
      <w:pPr>
        <w:numPr>
          <w:ilvl w:val="0"/>
          <w:numId w:val="8"/>
        </w:numPr>
        <w:contextualSpacing/>
      </w:pPr>
      <w:r w:rsidRPr="00C91831">
        <w:t>SSU – Središčih za samostojno učenje;</w:t>
      </w:r>
    </w:p>
    <w:p w:rsidR="00C91831" w:rsidRPr="00C91831" w:rsidRDefault="00C91831" w:rsidP="001670F2">
      <w:pPr>
        <w:numPr>
          <w:ilvl w:val="0"/>
          <w:numId w:val="8"/>
        </w:numPr>
        <w:contextualSpacing/>
      </w:pPr>
      <w:r w:rsidRPr="00C91831">
        <w:t>BZ – Borzah znanja;</w:t>
      </w:r>
    </w:p>
    <w:p w:rsidR="00C91831" w:rsidRPr="00C91831" w:rsidRDefault="00260F37" w:rsidP="001670F2">
      <w:pPr>
        <w:numPr>
          <w:ilvl w:val="0"/>
          <w:numId w:val="8"/>
        </w:numPr>
        <w:contextualSpacing/>
      </w:pPr>
      <w:r>
        <w:t>UT</w:t>
      </w:r>
      <w:r w:rsidR="00C91831" w:rsidRPr="00C91831">
        <w:t>ŽO – Univerzah za tretje življenjsko obdobje;</w:t>
      </w:r>
    </w:p>
    <w:p w:rsidR="00C91831" w:rsidRPr="00C91831" w:rsidRDefault="00C91831" w:rsidP="001670F2">
      <w:pPr>
        <w:numPr>
          <w:ilvl w:val="0"/>
          <w:numId w:val="8"/>
        </w:numPr>
        <w:contextualSpacing/>
      </w:pPr>
      <w:r w:rsidRPr="00C91831">
        <w:t>ŠK – Študijskih krožkih;</w:t>
      </w:r>
    </w:p>
    <w:p w:rsidR="00C91831" w:rsidRPr="00C91831" w:rsidRDefault="00C91831" w:rsidP="001670F2">
      <w:pPr>
        <w:numPr>
          <w:ilvl w:val="0"/>
          <w:numId w:val="8"/>
        </w:numPr>
        <w:contextualSpacing/>
      </w:pPr>
      <w:r w:rsidRPr="00C91831">
        <w:t>MIC – Programih, ki so jih za brezposelne izvajali MIC;</w:t>
      </w:r>
    </w:p>
    <w:p w:rsidR="00C91831" w:rsidRPr="00C91831" w:rsidRDefault="00C91831" w:rsidP="001670F2">
      <w:pPr>
        <w:numPr>
          <w:ilvl w:val="0"/>
          <w:numId w:val="8"/>
        </w:numPr>
        <w:contextualSpacing/>
      </w:pPr>
      <w:r w:rsidRPr="00C91831">
        <w:t xml:space="preserve">ISIO </w:t>
      </w:r>
      <w:r w:rsidR="00173FD1">
        <w:rPr>
          <w:rFonts w:cstheme="minorHAnsi"/>
        </w:rPr>
        <w:t>−</w:t>
      </w:r>
      <w:r w:rsidRPr="00C91831">
        <w:t xml:space="preserve"> Svetovalni dejavnosti;</w:t>
      </w:r>
    </w:p>
    <w:p w:rsidR="00C91831" w:rsidRPr="00C91831" w:rsidRDefault="00C91831" w:rsidP="001670F2">
      <w:pPr>
        <w:numPr>
          <w:ilvl w:val="0"/>
          <w:numId w:val="8"/>
        </w:numPr>
        <w:contextualSpacing/>
      </w:pPr>
      <w:r w:rsidRPr="00C91831">
        <w:t>TVU – Tednu vseživljenjskega učenja.</w:t>
      </w:r>
    </w:p>
    <w:p w:rsidR="00180A19" w:rsidRDefault="00C91831" w:rsidP="00C91831">
      <w:pPr>
        <w:contextualSpacing/>
      </w:pPr>
      <w:r w:rsidRPr="00C91831">
        <w:t xml:space="preserve">   </w:t>
      </w:r>
    </w:p>
    <w:p w:rsidR="00C91831" w:rsidRDefault="001868D1" w:rsidP="001670F2">
      <w:pPr>
        <w:pStyle w:val="Naslov3"/>
        <w:numPr>
          <w:ilvl w:val="2"/>
          <w:numId w:val="19"/>
        </w:numPr>
      </w:pPr>
      <w:bookmarkStart w:id="28" w:name="_Toc507763270"/>
      <w:r>
        <w:t>Skupna preglednica</w:t>
      </w:r>
      <w:bookmarkEnd w:id="28"/>
    </w:p>
    <w:p w:rsidR="001868D1" w:rsidRDefault="001868D1" w:rsidP="001868D1"/>
    <w:p w:rsidR="001868D1" w:rsidRPr="00C91831" w:rsidRDefault="001868D1" w:rsidP="001868D1">
      <w:pPr>
        <w:pStyle w:val="Napis"/>
        <w:jc w:val="center"/>
        <w:rPr>
          <w:b w:val="0"/>
        </w:rPr>
      </w:pPr>
      <w:bookmarkStart w:id="29" w:name="_Toc507763324"/>
      <w:r>
        <w:t xml:space="preserve">Preglednica </w:t>
      </w:r>
      <w:fldSimple w:instr=" SEQ Preglednica \* ARABIC ">
        <w:r w:rsidR="006D435A">
          <w:rPr>
            <w:noProof/>
          </w:rPr>
          <w:t>12</w:t>
        </w:r>
      </w:fldSimple>
      <w:r>
        <w:t>:</w:t>
      </w:r>
      <w:r w:rsidR="00CB7123">
        <w:t xml:space="preserve"> </w:t>
      </w:r>
      <w:r w:rsidRPr="001868D1">
        <w:t>SKUPNA PREGLEDNICA</w:t>
      </w:r>
      <w:bookmarkEnd w:id="29"/>
    </w:p>
    <w:tbl>
      <w:tblPr>
        <w:tblStyle w:val="Tabelamrea"/>
        <w:tblW w:w="9606" w:type="dxa"/>
        <w:tblLayout w:type="fixed"/>
        <w:tblLook w:val="04A0" w:firstRow="1" w:lastRow="0" w:firstColumn="1" w:lastColumn="0" w:noHBand="0" w:noVBand="1"/>
      </w:tblPr>
      <w:tblGrid>
        <w:gridCol w:w="1809"/>
        <w:gridCol w:w="567"/>
        <w:gridCol w:w="851"/>
        <w:gridCol w:w="1134"/>
        <w:gridCol w:w="567"/>
        <w:gridCol w:w="851"/>
        <w:gridCol w:w="1275"/>
        <w:gridCol w:w="567"/>
        <w:gridCol w:w="851"/>
        <w:gridCol w:w="1134"/>
      </w:tblGrid>
      <w:tr w:rsidR="001868D1" w:rsidRPr="00C91831" w:rsidTr="009259C4">
        <w:tc>
          <w:tcPr>
            <w:tcW w:w="1809" w:type="dxa"/>
          </w:tcPr>
          <w:p w:rsidR="001868D1" w:rsidRPr="00C91831" w:rsidRDefault="001868D1" w:rsidP="00057BF8">
            <w:pPr>
              <w:contextualSpacing/>
              <w:jc w:val="center"/>
              <w:rPr>
                <w:b/>
              </w:rPr>
            </w:pPr>
            <w:r w:rsidRPr="00C91831">
              <w:rPr>
                <w:b/>
              </w:rPr>
              <w:t>Leto</w:t>
            </w:r>
          </w:p>
        </w:tc>
        <w:tc>
          <w:tcPr>
            <w:tcW w:w="2552" w:type="dxa"/>
            <w:gridSpan w:val="3"/>
          </w:tcPr>
          <w:p w:rsidR="001868D1" w:rsidRPr="00C91831" w:rsidRDefault="001868D1" w:rsidP="00057BF8">
            <w:pPr>
              <w:contextualSpacing/>
              <w:jc w:val="center"/>
              <w:rPr>
                <w:b/>
              </w:rPr>
            </w:pPr>
            <w:r w:rsidRPr="00C91831">
              <w:rPr>
                <w:b/>
              </w:rPr>
              <w:t>2014</w:t>
            </w:r>
          </w:p>
        </w:tc>
        <w:tc>
          <w:tcPr>
            <w:tcW w:w="2693" w:type="dxa"/>
            <w:gridSpan w:val="3"/>
          </w:tcPr>
          <w:p w:rsidR="001868D1" w:rsidRPr="00C91831" w:rsidRDefault="001868D1" w:rsidP="00057BF8">
            <w:pPr>
              <w:contextualSpacing/>
              <w:jc w:val="center"/>
              <w:rPr>
                <w:b/>
              </w:rPr>
            </w:pPr>
            <w:r w:rsidRPr="00C91831">
              <w:rPr>
                <w:b/>
              </w:rPr>
              <w:t>2015</w:t>
            </w:r>
          </w:p>
        </w:tc>
        <w:tc>
          <w:tcPr>
            <w:tcW w:w="2552" w:type="dxa"/>
            <w:gridSpan w:val="3"/>
          </w:tcPr>
          <w:p w:rsidR="001868D1" w:rsidRPr="00C91831" w:rsidRDefault="001868D1" w:rsidP="00057BF8">
            <w:pPr>
              <w:contextualSpacing/>
              <w:jc w:val="center"/>
              <w:rPr>
                <w:b/>
              </w:rPr>
            </w:pPr>
            <w:r w:rsidRPr="00C91831">
              <w:rPr>
                <w:b/>
              </w:rPr>
              <w:t>2016</w:t>
            </w:r>
          </w:p>
        </w:tc>
      </w:tr>
      <w:tr w:rsidR="001868D1" w:rsidRPr="00C91831" w:rsidTr="009259C4">
        <w:trPr>
          <w:trHeight w:val="735"/>
        </w:trPr>
        <w:tc>
          <w:tcPr>
            <w:tcW w:w="1809" w:type="dxa"/>
            <w:vAlign w:val="center"/>
          </w:tcPr>
          <w:p w:rsidR="001868D1" w:rsidRPr="00C91831" w:rsidRDefault="001868D1" w:rsidP="00057BF8">
            <w:pPr>
              <w:contextualSpacing/>
              <w:jc w:val="right"/>
              <w:rPr>
                <w:rFonts w:ascii="Calibri" w:hAnsi="Calibri"/>
                <w:b/>
                <w:color w:val="000000"/>
              </w:rPr>
            </w:pPr>
            <w:r w:rsidRPr="00C91831">
              <w:rPr>
                <w:rFonts w:ascii="Calibri" w:hAnsi="Calibri"/>
                <w:b/>
                <w:color w:val="000000"/>
              </w:rPr>
              <w:t>Program ali dejavnost</w:t>
            </w:r>
          </w:p>
        </w:tc>
        <w:tc>
          <w:tcPr>
            <w:tcW w:w="567" w:type="dxa"/>
            <w:vAlign w:val="center"/>
          </w:tcPr>
          <w:p w:rsidR="001868D1" w:rsidRPr="00C91831" w:rsidRDefault="001868D1" w:rsidP="00057BF8">
            <w:pPr>
              <w:contextualSpacing/>
              <w:jc w:val="center"/>
              <w:rPr>
                <w:rFonts w:ascii="Calibri" w:hAnsi="Calibri"/>
                <w:b/>
                <w:color w:val="000000"/>
                <w:sz w:val="16"/>
                <w:szCs w:val="16"/>
              </w:rPr>
            </w:pPr>
            <w:proofErr w:type="spellStart"/>
            <w:r w:rsidRPr="00C91831">
              <w:rPr>
                <w:rFonts w:ascii="Calibri" w:hAnsi="Calibri"/>
                <w:b/>
                <w:color w:val="000000"/>
                <w:sz w:val="16"/>
                <w:szCs w:val="16"/>
              </w:rPr>
              <w:t>Izva</w:t>
            </w:r>
            <w:proofErr w:type="spellEnd"/>
            <w:r w:rsidRPr="00C91831">
              <w:rPr>
                <w:rFonts w:ascii="Calibri" w:hAnsi="Calibri"/>
                <w:b/>
                <w:color w:val="000000"/>
                <w:sz w:val="16"/>
                <w:szCs w:val="16"/>
              </w:rPr>
              <w:t>-</w:t>
            </w:r>
            <w:proofErr w:type="spellStart"/>
            <w:r w:rsidRPr="00C91831">
              <w:rPr>
                <w:rFonts w:ascii="Calibri" w:hAnsi="Calibri"/>
                <w:b/>
                <w:color w:val="000000"/>
                <w:sz w:val="16"/>
                <w:szCs w:val="16"/>
              </w:rPr>
              <w:t>jalci</w:t>
            </w:r>
            <w:proofErr w:type="spellEnd"/>
          </w:p>
        </w:tc>
        <w:tc>
          <w:tcPr>
            <w:tcW w:w="851" w:type="dxa"/>
            <w:vAlign w:val="center"/>
          </w:tcPr>
          <w:p w:rsidR="001868D1" w:rsidRPr="00C91831" w:rsidRDefault="001868D1" w:rsidP="00057BF8">
            <w:pPr>
              <w:contextualSpacing/>
              <w:jc w:val="center"/>
              <w:rPr>
                <w:rFonts w:ascii="Calibri" w:hAnsi="Calibri"/>
                <w:b/>
                <w:color w:val="000000"/>
                <w:sz w:val="16"/>
                <w:szCs w:val="16"/>
              </w:rPr>
            </w:pPr>
            <w:proofErr w:type="spellStart"/>
            <w:r w:rsidRPr="00C91831">
              <w:rPr>
                <w:rFonts w:ascii="Calibri" w:hAnsi="Calibri"/>
                <w:b/>
                <w:color w:val="000000"/>
                <w:sz w:val="16"/>
                <w:szCs w:val="16"/>
              </w:rPr>
              <w:t>Udele</w:t>
            </w:r>
            <w:proofErr w:type="spellEnd"/>
            <w:r w:rsidRPr="00C91831">
              <w:rPr>
                <w:rFonts w:ascii="Calibri" w:hAnsi="Calibri"/>
                <w:b/>
                <w:color w:val="000000"/>
                <w:sz w:val="16"/>
                <w:szCs w:val="16"/>
              </w:rPr>
              <w:t>-</w:t>
            </w:r>
            <w:proofErr w:type="spellStart"/>
            <w:r w:rsidRPr="00C91831">
              <w:rPr>
                <w:rFonts w:ascii="Calibri" w:hAnsi="Calibri"/>
                <w:b/>
                <w:color w:val="000000"/>
                <w:sz w:val="16"/>
                <w:szCs w:val="16"/>
              </w:rPr>
              <w:t>ženci</w:t>
            </w:r>
            <w:proofErr w:type="spellEnd"/>
          </w:p>
        </w:tc>
        <w:tc>
          <w:tcPr>
            <w:tcW w:w="1134" w:type="dxa"/>
            <w:vAlign w:val="center"/>
          </w:tcPr>
          <w:p w:rsidR="001868D1" w:rsidRPr="00C91831" w:rsidRDefault="001868D1" w:rsidP="00F960BC">
            <w:pPr>
              <w:contextualSpacing/>
              <w:jc w:val="center"/>
              <w:rPr>
                <w:rFonts w:ascii="Calibri" w:hAnsi="Calibri"/>
                <w:b/>
                <w:color w:val="000000"/>
                <w:sz w:val="16"/>
                <w:szCs w:val="16"/>
              </w:rPr>
            </w:pPr>
            <w:r w:rsidRPr="00C91831">
              <w:rPr>
                <w:rFonts w:ascii="Calibri" w:hAnsi="Calibri"/>
                <w:b/>
                <w:color w:val="000000"/>
                <w:sz w:val="16"/>
                <w:szCs w:val="16"/>
              </w:rPr>
              <w:t>Financiranje MIZŠ (</w:t>
            </w:r>
            <w:r w:rsidR="00F960BC">
              <w:rPr>
                <w:rFonts w:ascii="Calibri" w:hAnsi="Calibri"/>
                <w:b/>
                <w:color w:val="000000"/>
                <w:sz w:val="16"/>
                <w:szCs w:val="16"/>
              </w:rPr>
              <w:t>EUR</w:t>
            </w:r>
            <w:r w:rsidRPr="00C91831">
              <w:rPr>
                <w:rFonts w:ascii="Calibri" w:hAnsi="Calibri"/>
                <w:b/>
                <w:color w:val="000000"/>
                <w:sz w:val="16"/>
                <w:szCs w:val="16"/>
              </w:rPr>
              <w:t>)</w:t>
            </w:r>
          </w:p>
        </w:tc>
        <w:tc>
          <w:tcPr>
            <w:tcW w:w="567" w:type="dxa"/>
            <w:vAlign w:val="center"/>
          </w:tcPr>
          <w:p w:rsidR="001868D1" w:rsidRPr="00C91831" w:rsidRDefault="001868D1" w:rsidP="00057BF8">
            <w:pPr>
              <w:contextualSpacing/>
              <w:jc w:val="center"/>
              <w:rPr>
                <w:rFonts w:ascii="Calibri" w:hAnsi="Calibri"/>
                <w:b/>
                <w:color w:val="000000"/>
                <w:sz w:val="16"/>
                <w:szCs w:val="16"/>
              </w:rPr>
            </w:pPr>
            <w:proofErr w:type="spellStart"/>
            <w:r w:rsidRPr="00C91831">
              <w:rPr>
                <w:rFonts w:ascii="Calibri" w:hAnsi="Calibri"/>
                <w:b/>
                <w:color w:val="000000"/>
                <w:sz w:val="16"/>
                <w:szCs w:val="16"/>
              </w:rPr>
              <w:t>Izva</w:t>
            </w:r>
            <w:proofErr w:type="spellEnd"/>
            <w:r w:rsidRPr="00C91831">
              <w:rPr>
                <w:rFonts w:ascii="Calibri" w:hAnsi="Calibri"/>
                <w:b/>
                <w:color w:val="000000"/>
                <w:sz w:val="16"/>
                <w:szCs w:val="16"/>
              </w:rPr>
              <w:t>-</w:t>
            </w:r>
            <w:proofErr w:type="spellStart"/>
            <w:r w:rsidRPr="00C91831">
              <w:rPr>
                <w:rFonts w:ascii="Calibri" w:hAnsi="Calibri"/>
                <w:b/>
                <w:color w:val="000000"/>
                <w:sz w:val="16"/>
                <w:szCs w:val="16"/>
              </w:rPr>
              <w:t>jalci</w:t>
            </w:r>
            <w:proofErr w:type="spellEnd"/>
          </w:p>
        </w:tc>
        <w:tc>
          <w:tcPr>
            <w:tcW w:w="851" w:type="dxa"/>
            <w:vAlign w:val="center"/>
          </w:tcPr>
          <w:p w:rsidR="001868D1" w:rsidRPr="00C91831" w:rsidRDefault="001868D1" w:rsidP="00057BF8">
            <w:pPr>
              <w:contextualSpacing/>
              <w:jc w:val="center"/>
              <w:rPr>
                <w:rFonts w:ascii="Calibri" w:hAnsi="Calibri"/>
                <w:b/>
                <w:color w:val="000000"/>
                <w:sz w:val="16"/>
                <w:szCs w:val="16"/>
              </w:rPr>
            </w:pPr>
            <w:proofErr w:type="spellStart"/>
            <w:r w:rsidRPr="00C91831">
              <w:rPr>
                <w:rFonts w:ascii="Calibri" w:hAnsi="Calibri"/>
                <w:b/>
                <w:color w:val="000000"/>
                <w:sz w:val="16"/>
                <w:szCs w:val="16"/>
              </w:rPr>
              <w:t>Udele</w:t>
            </w:r>
            <w:proofErr w:type="spellEnd"/>
            <w:r w:rsidRPr="00C91831">
              <w:rPr>
                <w:rFonts w:ascii="Calibri" w:hAnsi="Calibri"/>
                <w:b/>
                <w:color w:val="000000"/>
                <w:sz w:val="16"/>
                <w:szCs w:val="16"/>
              </w:rPr>
              <w:t>-</w:t>
            </w:r>
            <w:proofErr w:type="spellStart"/>
            <w:r w:rsidRPr="00C91831">
              <w:rPr>
                <w:rFonts w:ascii="Calibri" w:hAnsi="Calibri"/>
                <w:b/>
                <w:color w:val="000000"/>
                <w:sz w:val="16"/>
                <w:szCs w:val="16"/>
              </w:rPr>
              <w:t>ženci</w:t>
            </w:r>
            <w:proofErr w:type="spellEnd"/>
          </w:p>
        </w:tc>
        <w:tc>
          <w:tcPr>
            <w:tcW w:w="1275" w:type="dxa"/>
            <w:vAlign w:val="center"/>
          </w:tcPr>
          <w:p w:rsidR="001868D1" w:rsidRPr="00C91831" w:rsidRDefault="001868D1" w:rsidP="00057BF8">
            <w:pPr>
              <w:contextualSpacing/>
              <w:jc w:val="center"/>
              <w:rPr>
                <w:rFonts w:ascii="Calibri" w:hAnsi="Calibri"/>
                <w:b/>
                <w:color w:val="000000"/>
                <w:sz w:val="16"/>
                <w:szCs w:val="16"/>
              </w:rPr>
            </w:pPr>
            <w:r w:rsidRPr="00C91831">
              <w:rPr>
                <w:rFonts w:ascii="Calibri" w:hAnsi="Calibri"/>
                <w:b/>
                <w:color w:val="000000"/>
                <w:sz w:val="16"/>
                <w:szCs w:val="16"/>
              </w:rPr>
              <w:t>Financiranje MIZŠ (</w:t>
            </w:r>
            <w:r w:rsidR="00F960BC">
              <w:rPr>
                <w:rFonts w:ascii="Calibri" w:hAnsi="Calibri"/>
                <w:b/>
                <w:color w:val="000000"/>
                <w:sz w:val="16"/>
                <w:szCs w:val="16"/>
              </w:rPr>
              <w:t>EUR</w:t>
            </w:r>
            <w:r w:rsidRPr="00C91831">
              <w:rPr>
                <w:rFonts w:ascii="Calibri" w:hAnsi="Calibri"/>
                <w:b/>
                <w:color w:val="000000"/>
                <w:sz w:val="16"/>
                <w:szCs w:val="16"/>
              </w:rPr>
              <w:t>)</w:t>
            </w:r>
          </w:p>
        </w:tc>
        <w:tc>
          <w:tcPr>
            <w:tcW w:w="567" w:type="dxa"/>
            <w:vAlign w:val="center"/>
          </w:tcPr>
          <w:p w:rsidR="001868D1" w:rsidRPr="00C91831" w:rsidRDefault="001868D1" w:rsidP="00057BF8">
            <w:pPr>
              <w:contextualSpacing/>
              <w:jc w:val="center"/>
              <w:rPr>
                <w:rFonts w:ascii="Calibri" w:hAnsi="Calibri"/>
                <w:b/>
                <w:color w:val="000000"/>
                <w:sz w:val="16"/>
                <w:szCs w:val="16"/>
              </w:rPr>
            </w:pPr>
            <w:proofErr w:type="spellStart"/>
            <w:r w:rsidRPr="00C91831">
              <w:rPr>
                <w:rFonts w:ascii="Calibri" w:hAnsi="Calibri"/>
                <w:b/>
                <w:color w:val="000000"/>
                <w:sz w:val="16"/>
                <w:szCs w:val="16"/>
              </w:rPr>
              <w:t>Izva</w:t>
            </w:r>
            <w:proofErr w:type="spellEnd"/>
            <w:r w:rsidRPr="00C91831">
              <w:rPr>
                <w:rFonts w:ascii="Calibri" w:hAnsi="Calibri"/>
                <w:b/>
                <w:color w:val="000000"/>
                <w:sz w:val="16"/>
                <w:szCs w:val="16"/>
              </w:rPr>
              <w:t>-</w:t>
            </w:r>
            <w:proofErr w:type="spellStart"/>
            <w:r w:rsidRPr="00C91831">
              <w:rPr>
                <w:rFonts w:ascii="Calibri" w:hAnsi="Calibri"/>
                <w:b/>
                <w:color w:val="000000"/>
                <w:sz w:val="16"/>
                <w:szCs w:val="16"/>
              </w:rPr>
              <w:t>jalci</w:t>
            </w:r>
            <w:proofErr w:type="spellEnd"/>
          </w:p>
        </w:tc>
        <w:tc>
          <w:tcPr>
            <w:tcW w:w="851" w:type="dxa"/>
            <w:vAlign w:val="center"/>
          </w:tcPr>
          <w:p w:rsidR="001868D1" w:rsidRPr="00C91831" w:rsidRDefault="001868D1" w:rsidP="00057BF8">
            <w:pPr>
              <w:contextualSpacing/>
              <w:jc w:val="center"/>
              <w:rPr>
                <w:rFonts w:ascii="Calibri" w:hAnsi="Calibri"/>
                <w:b/>
                <w:color w:val="000000"/>
                <w:sz w:val="16"/>
                <w:szCs w:val="16"/>
              </w:rPr>
            </w:pPr>
            <w:proofErr w:type="spellStart"/>
            <w:r w:rsidRPr="00C91831">
              <w:rPr>
                <w:rFonts w:ascii="Calibri" w:hAnsi="Calibri"/>
                <w:b/>
                <w:color w:val="000000"/>
                <w:sz w:val="16"/>
                <w:szCs w:val="16"/>
              </w:rPr>
              <w:t>Udele</w:t>
            </w:r>
            <w:proofErr w:type="spellEnd"/>
            <w:r w:rsidRPr="00C91831">
              <w:rPr>
                <w:rFonts w:ascii="Calibri" w:hAnsi="Calibri"/>
                <w:b/>
                <w:color w:val="000000"/>
                <w:sz w:val="16"/>
                <w:szCs w:val="16"/>
              </w:rPr>
              <w:t>-</w:t>
            </w:r>
            <w:proofErr w:type="spellStart"/>
            <w:r w:rsidRPr="00C91831">
              <w:rPr>
                <w:rFonts w:ascii="Calibri" w:hAnsi="Calibri"/>
                <w:b/>
                <w:color w:val="000000"/>
                <w:sz w:val="16"/>
                <w:szCs w:val="16"/>
              </w:rPr>
              <w:t>ženci</w:t>
            </w:r>
            <w:proofErr w:type="spellEnd"/>
          </w:p>
        </w:tc>
        <w:tc>
          <w:tcPr>
            <w:tcW w:w="1134" w:type="dxa"/>
            <w:vAlign w:val="center"/>
          </w:tcPr>
          <w:p w:rsidR="001868D1" w:rsidRPr="00C91831" w:rsidRDefault="001868D1" w:rsidP="00057BF8">
            <w:pPr>
              <w:contextualSpacing/>
              <w:jc w:val="center"/>
              <w:rPr>
                <w:rFonts w:ascii="Calibri" w:hAnsi="Calibri"/>
                <w:b/>
                <w:color w:val="000000"/>
                <w:sz w:val="16"/>
                <w:szCs w:val="16"/>
              </w:rPr>
            </w:pPr>
            <w:r w:rsidRPr="00C91831">
              <w:rPr>
                <w:rFonts w:ascii="Calibri" w:hAnsi="Calibri"/>
                <w:b/>
                <w:color w:val="000000"/>
                <w:sz w:val="16"/>
                <w:szCs w:val="16"/>
              </w:rPr>
              <w:t>Financiranje MIZŠ (</w:t>
            </w:r>
            <w:r w:rsidR="00F960BC">
              <w:rPr>
                <w:rFonts w:ascii="Calibri" w:hAnsi="Calibri"/>
                <w:b/>
                <w:color w:val="000000"/>
                <w:sz w:val="16"/>
                <w:szCs w:val="16"/>
              </w:rPr>
              <w:t>EUR</w:t>
            </w:r>
            <w:r w:rsidRPr="00C91831">
              <w:rPr>
                <w:rFonts w:ascii="Calibri" w:hAnsi="Calibri"/>
                <w:b/>
                <w:color w:val="000000"/>
                <w:sz w:val="16"/>
                <w:szCs w:val="16"/>
              </w:rPr>
              <w:t>)</w:t>
            </w:r>
          </w:p>
        </w:tc>
      </w:tr>
      <w:tr w:rsidR="001868D1" w:rsidRPr="00C91831" w:rsidTr="009259C4">
        <w:tc>
          <w:tcPr>
            <w:tcW w:w="1809" w:type="dxa"/>
          </w:tcPr>
          <w:p w:rsidR="001868D1" w:rsidRPr="00C91831" w:rsidRDefault="001868D1" w:rsidP="00057BF8">
            <w:pPr>
              <w:contextualSpacing/>
              <w:rPr>
                <w:sz w:val="18"/>
                <w:szCs w:val="18"/>
              </w:rPr>
            </w:pPr>
            <w:r w:rsidRPr="00C91831">
              <w:rPr>
                <w:sz w:val="18"/>
                <w:szCs w:val="18"/>
              </w:rPr>
              <w:t>SSU – Središča za samostojno učenje</w:t>
            </w:r>
          </w:p>
        </w:tc>
        <w:tc>
          <w:tcPr>
            <w:tcW w:w="567" w:type="dxa"/>
            <w:vAlign w:val="center"/>
          </w:tcPr>
          <w:p w:rsidR="001868D1" w:rsidRPr="00C91831" w:rsidRDefault="001868D1" w:rsidP="00057BF8">
            <w:pPr>
              <w:contextualSpacing/>
              <w:jc w:val="center"/>
              <w:rPr>
                <w:sz w:val="18"/>
                <w:szCs w:val="18"/>
              </w:rPr>
            </w:pPr>
            <w:r w:rsidRPr="00C91831">
              <w:rPr>
                <w:sz w:val="18"/>
                <w:szCs w:val="18"/>
              </w:rPr>
              <w:t>36</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8.006</w:t>
            </w:r>
          </w:p>
        </w:tc>
        <w:tc>
          <w:tcPr>
            <w:tcW w:w="1134"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722.859</w:t>
            </w:r>
          </w:p>
        </w:tc>
        <w:tc>
          <w:tcPr>
            <w:tcW w:w="567"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36</w:t>
            </w:r>
          </w:p>
        </w:tc>
        <w:tc>
          <w:tcPr>
            <w:tcW w:w="851" w:type="dxa"/>
            <w:vAlign w:val="center"/>
          </w:tcPr>
          <w:p w:rsidR="001868D1" w:rsidRPr="00C91831" w:rsidRDefault="001868D1" w:rsidP="00057BF8">
            <w:pPr>
              <w:contextualSpacing/>
              <w:jc w:val="center"/>
              <w:rPr>
                <w:sz w:val="18"/>
                <w:szCs w:val="18"/>
              </w:rPr>
            </w:pPr>
            <w:r w:rsidRPr="00C91831">
              <w:rPr>
                <w:rFonts w:ascii="Calibri" w:hAnsi="Calibri"/>
                <w:color w:val="000000"/>
                <w:sz w:val="18"/>
                <w:szCs w:val="18"/>
              </w:rPr>
              <w:t>8.162</w:t>
            </w:r>
          </w:p>
        </w:tc>
        <w:tc>
          <w:tcPr>
            <w:tcW w:w="1275" w:type="dxa"/>
            <w:vAlign w:val="center"/>
          </w:tcPr>
          <w:p w:rsidR="001868D1" w:rsidRPr="00C91831" w:rsidRDefault="001868D1" w:rsidP="00057BF8">
            <w:pPr>
              <w:contextualSpacing/>
              <w:jc w:val="center"/>
              <w:rPr>
                <w:sz w:val="18"/>
                <w:szCs w:val="18"/>
              </w:rPr>
            </w:pPr>
            <w:r w:rsidRPr="00C91831">
              <w:rPr>
                <w:rFonts w:ascii="Calibri" w:hAnsi="Calibri"/>
                <w:color w:val="000000"/>
                <w:sz w:val="18"/>
                <w:szCs w:val="18"/>
              </w:rPr>
              <w:t>703.357</w:t>
            </w:r>
          </w:p>
        </w:tc>
        <w:tc>
          <w:tcPr>
            <w:tcW w:w="567" w:type="dxa"/>
            <w:vAlign w:val="center"/>
          </w:tcPr>
          <w:p w:rsidR="001868D1" w:rsidRPr="00C91831" w:rsidRDefault="001868D1" w:rsidP="00057BF8">
            <w:pPr>
              <w:contextualSpacing/>
              <w:jc w:val="center"/>
              <w:rPr>
                <w:sz w:val="18"/>
                <w:szCs w:val="18"/>
              </w:rPr>
            </w:pPr>
            <w:r w:rsidRPr="00C91831">
              <w:rPr>
                <w:sz w:val="18"/>
                <w:szCs w:val="18"/>
              </w:rPr>
              <w:t>38</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8.723</w:t>
            </w:r>
          </w:p>
        </w:tc>
        <w:tc>
          <w:tcPr>
            <w:tcW w:w="1134"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702.902</w:t>
            </w:r>
          </w:p>
        </w:tc>
      </w:tr>
      <w:tr w:rsidR="001868D1" w:rsidRPr="00C91831" w:rsidTr="009259C4">
        <w:tc>
          <w:tcPr>
            <w:tcW w:w="1809" w:type="dxa"/>
          </w:tcPr>
          <w:p w:rsidR="001868D1" w:rsidRPr="00C91831" w:rsidRDefault="001868D1" w:rsidP="00057BF8">
            <w:pPr>
              <w:contextualSpacing/>
              <w:rPr>
                <w:sz w:val="18"/>
                <w:szCs w:val="18"/>
              </w:rPr>
            </w:pPr>
            <w:r w:rsidRPr="00C91831">
              <w:rPr>
                <w:sz w:val="18"/>
                <w:szCs w:val="18"/>
              </w:rPr>
              <w:t>BZ – Borze znanja</w:t>
            </w:r>
          </w:p>
        </w:tc>
        <w:tc>
          <w:tcPr>
            <w:tcW w:w="567" w:type="dxa"/>
            <w:vAlign w:val="center"/>
          </w:tcPr>
          <w:p w:rsidR="001868D1" w:rsidRPr="00C91831" w:rsidRDefault="001868D1" w:rsidP="00057BF8">
            <w:pPr>
              <w:contextualSpacing/>
              <w:jc w:val="center"/>
              <w:rPr>
                <w:sz w:val="18"/>
                <w:szCs w:val="18"/>
              </w:rPr>
            </w:pPr>
            <w:r w:rsidRPr="00C91831">
              <w:rPr>
                <w:sz w:val="18"/>
                <w:szCs w:val="18"/>
              </w:rPr>
              <w:t>4</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1.040</w:t>
            </w:r>
          </w:p>
        </w:tc>
        <w:tc>
          <w:tcPr>
            <w:tcW w:w="1134"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103.233</w:t>
            </w:r>
          </w:p>
        </w:tc>
        <w:tc>
          <w:tcPr>
            <w:tcW w:w="567"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4</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1.087</w:t>
            </w:r>
          </w:p>
        </w:tc>
        <w:tc>
          <w:tcPr>
            <w:tcW w:w="1275"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92.814</w:t>
            </w:r>
          </w:p>
        </w:tc>
        <w:tc>
          <w:tcPr>
            <w:tcW w:w="567" w:type="dxa"/>
            <w:vAlign w:val="center"/>
          </w:tcPr>
          <w:p w:rsidR="001868D1" w:rsidRPr="00C91831" w:rsidRDefault="001868D1" w:rsidP="00057BF8">
            <w:pPr>
              <w:contextualSpacing/>
              <w:jc w:val="center"/>
              <w:rPr>
                <w:sz w:val="18"/>
                <w:szCs w:val="18"/>
              </w:rPr>
            </w:pPr>
            <w:r w:rsidRPr="00C91831">
              <w:rPr>
                <w:sz w:val="18"/>
                <w:szCs w:val="18"/>
              </w:rPr>
              <w:t>4</w:t>
            </w:r>
          </w:p>
        </w:tc>
        <w:tc>
          <w:tcPr>
            <w:tcW w:w="851" w:type="dxa"/>
            <w:vAlign w:val="center"/>
          </w:tcPr>
          <w:p w:rsidR="001868D1" w:rsidRPr="00C91831" w:rsidRDefault="001868D1" w:rsidP="00057BF8">
            <w:pPr>
              <w:contextualSpacing/>
              <w:jc w:val="center"/>
              <w:rPr>
                <w:sz w:val="18"/>
                <w:szCs w:val="18"/>
              </w:rPr>
            </w:pPr>
            <w:r w:rsidRPr="00C91831">
              <w:rPr>
                <w:rFonts w:ascii="Calibri" w:hAnsi="Calibri"/>
                <w:color w:val="000000"/>
                <w:sz w:val="18"/>
                <w:szCs w:val="18"/>
              </w:rPr>
              <w:t>1.247</w:t>
            </w:r>
          </w:p>
        </w:tc>
        <w:tc>
          <w:tcPr>
            <w:tcW w:w="1134"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92.814</w:t>
            </w:r>
          </w:p>
        </w:tc>
      </w:tr>
      <w:tr w:rsidR="001868D1" w:rsidRPr="00C91831" w:rsidTr="009259C4">
        <w:tc>
          <w:tcPr>
            <w:tcW w:w="1809" w:type="dxa"/>
          </w:tcPr>
          <w:p w:rsidR="001868D1" w:rsidRPr="00C91831" w:rsidRDefault="00260F37" w:rsidP="00057BF8">
            <w:pPr>
              <w:contextualSpacing/>
              <w:rPr>
                <w:sz w:val="18"/>
                <w:szCs w:val="18"/>
              </w:rPr>
            </w:pPr>
            <w:r>
              <w:rPr>
                <w:sz w:val="18"/>
                <w:szCs w:val="18"/>
              </w:rPr>
              <w:t>UT</w:t>
            </w:r>
            <w:r w:rsidR="001868D1" w:rsidRPr="00C91831">
              <w:rPr>
                <w:sz w:val="18"/>
                <w:szCs w:val="18"/>
              </w:rPr>
              <w:t>ŽO – Univerze za tretje življenjsko obdobje</w:t>
            </w:r>
          </w:p>
        </w:tc>
        <w:tc>
          <w:tcPr>
            <w:tcW w:w="567" w:type="dxa"/>
            <w:vAlign w:val="center"/>
          </w:tcPr>
          <w:p w:rsidR="001868D1" w:rsidRPr="00C91831" w:rsidRDefault="001868D1" w:rsidP="00057BF8">
            <w:pPr>
              <w:contextualSpacing/>
              <w:jc w:val="center"/>
              <w:rPr>
                <w:sz w:val="18"/>
                <w:szCs w:val="18"/>
              </w:rPr>
            </w:pPr>
            <w:r w:rsidRPr="00C91831">
              <w:rPr>
                <w:sz w:val="18"/>
                <w:szCs w:val="18"/>
              </w:rPr>
              <w:t>45</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7.369</w:t>
            </w:r>
          </w:p>
        </w:tc>
        <w:tc>
          <w:tcPr>
            <w:tcW w:w="1134"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67.870</w:t>
            </w:r>
          </w:p>
        </w:tc>
        <w:tc>
          <w:tcPr>
            <w:tcW w:w="567"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48</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8.640</w:t>
            </w:r>
          </w:p>
        </w:tc>
        <w:tc>
          <w:tcPr>
            <w:tcW w:w="1275" w:type="dxa"/>
            <w:vAlign w:val="center"/>
          </w:tcPr>
          <w:p w:rsidR="001868D1" w:rsidRPr="00C91831" w:rsidRDefault="001868D1" w:rsidP="00057BF8">
            <w:pPr>
              <w:contextualSpacing/>
              <w:jc w:val="center"/>
              <w:rPr>
                <w:sz w:val="18"/>
                <w:szCs w:val="18"/>
              </w:rPr>
            </w:pPr>
            <w:r w:rsidRPr="00C91831">
              <w:rPr>
                <w:sz w:val="18"/>
                <w:szCs w:val="18"/>
              </w:rPr>
              <w:t>66.532</w:t>
            </w:r>
          </w:p>
        </w:tc>
        <w:tc>
          <w:tcPr>
            <w:tcW w:w="567" w:type="dxa"/>
            <w:vAlign w:val="center"/>
          </w:tcPr>
          <w:p w:rsidR="001868D1" w:rsidRPr="00C91831" w:rsidRDefault="001868D1" w:rsidP="00057BF8">
            <w:pPr>
              <w:contextualSpacing/>
              <w:jc w:val="center"/>
              <w:rPr>
                <w:sz w:val="18"/>
                <w:szCs w:val="18"/>
              </w:rPr>
            </w:pPr>
            <w:r w:rsidRPr="00C91831">
              <w:rPr>
                <w:sz w:val="18"/>
                <w:szCs w:val="18"/>
              </w:rPr>
              <w:t>45</w:t>
            </w:r>
          </w:p>
        </w:tc>
        <w:tc>
          <w:tcPr>
            <w:tcW w:w="851" w:type="dxa"/>
            <w:vAlign w:val="center"/>
          </w:tcPr>
          <w:p w:rsidR="001868D1" w:rsidRPr="00C91831" w:rsidRDefault="001868D1" w:rsidP="00057BF8">
            <w:pPr>
              <w:contextualSpacing/>
              <w:jc w:val="center"/>
              <w:rPr>
                <w:sz w:val="18"/>
                <w:szCs w:val="18"/>
              </w:rPr>
            </w:pPr>
            <w:r w:rsidRPr="00C91831">
              <w:rPr>
                <w:sz w:val="18"/>
                <w:szCs w:val="18"/>
              </w:rPr>
              <w:t>10.932</w:t>
            </w:r>
          </w:p>
        </w:tc>
        <w:tc>
          <w:tcPr>
            <w:tcW w:w="1134" w:type="dxa"/>
            <w:vAlign w:val="center"/>
          </w:tcPr>
          <w:p w:rsidR="001868D1" w:rsidRPr="00C91831" w:rsidRDefault="001868D1" w:rsidP="00057BF8">
            <w:pPr>
              <w:contextualSpacing/>
              <w:jc w:val="center"/>
              <w:rPr>
                <w:sz w:val="18"/>
                <w:szCs w:val="18"/>
              </w:rPr>
            </w:pPr>
            <w:r w:rsidRPr="00C91831">
              <w:rPr>
                <w:sz w:val="18"/>
                <w:szCs w:val="18"/>
              </w:rPr>
              <w:t>54.105</w:t>
            </w:r>
          </w:p>
        </w:tc>
      </w:tr>
      <w:tr w:rsidR="001868D1" w:rsidRPr="00C91831" w:rsidTr="009259C4">
        <w:tc>
          <w:tcPr>
            <w:tcW w:w="1809" w:type="dxa"/>
            <w:vAlign w:val="center"/>
          </w:tcPr>
          <w:p w:rsidR="001868D1" w:rsidRPr="00C91831" w:rsidRDefault="001868D1" w:rsidP="00057BF8">
            <w:pPr>
              <w:contextualSpacing/>
              <w:rPr>
                <w:sz w:val="18"/>
                <w:szCs w:val="18"/>
              </w:rPr>
            </w:pPr>
            <w:r w:rsidRPr="00C91831">
              <w:rPr>
                <w:sz w:val="18"/>
                <w:szCs w:val="18"/>
              </w:rPr>
              <w:t>ŠK – Študijski krožki</w:t>
            </w:r>
          </w:p>
        </w:tc>
        <w:tc>
          <w:tcPr>
            <w:tcW w:w="567" w:type="dxa"/>
            <w:vAlign w:val="center"/>
          </w:tcPr>
          <w:p w:rsidR="001868D1" w:rsidRPr="00C91831" w:rsidRDefault="001868D1" w:rsidP="00057BF8">
            <w:pPr>
              <w:contextualSpacing/>
              <w:jc w:val="center"/>
              <w:rPr>
                <w:sz w:val="18"/>
                <w:szCs w:val="18"/>
              </w:rPr>
            </w:pPr>
            <w:r w:rsidRPr="00C91831">
              <w:rPr>
                <w:sz w:val="18"/>
                <w:szCs w:val="18"/>
              </w:rPr>
              <w:t>84</w:t>
            </w:r>
          </w:p>
        </w:tc>
        <w:tc>
          <w:tcPr>
            <w:tcW w:w="851" w:type="dxa"/>
            <w:vAlign w:val="center"/>
          </w:tcPr>
          <w:p w:rsidR="001868D1" w:rsidRPr="00C91831" w:rsidRDefault="001868D1" w:rsidP="00057BF8">
            <w:pPr>
              <w:contextualSpacing/>
              <w:jc w:val="center"/>
              <w:rPr>
                <w:sz w:val="18"/>
                <w:szCs w:val="18"/>
              </w:rPr>
            </w:pPr>
            <w:r w:rsidRPr="00C91831">
              <w:rPr>
                <w:sz w:val="18"/>
                <w:szCs w:val="18"/>
              </w:rPr>
              <w:t>2.457</w:t>
            </w:r>
          </w:p>
        </w:tc>
        <w:tc>
          <w:tcPr>
            <w:tcW w:w="1134" w:type="dxa"/>
            <w:vAlign w:val="center"/>
          </w:tcPr>
          <w:p w:rsidR="001868D1" w:rsidRPr="00C91831" w:rsidRDefault="001868D1" w:rsidP="00057BF8">
            <w:pPr>
              <w:contextualSpacing/>
              <w:jc w:val="center"/>
              <w:rPr>
                <w:sz w:val="18"/>
                <w:szCs w:val="18"/>
              </w:rPr>
            </w:pPr>
            <w:r w:rsidRPr="00C91831">
              <w:rPr>
                <w:sz w:val="18"/>
                <w:szCs w:val="18"/>
              </w:rPr>
              <w:t>240.998</w:t>
            </w:r>
          </w:p>
        </w:tc>
        <w:tc>
          <w:tcPr>
            <w:tcW w:w="567" w:type="dxa"/>
            <w:vAlign w:val="center"/>
          </w:tcPr>
          <w:p w:rsidR="001868D1" w:rsidRPr="00C91831" w:rsidRDefault="001868D1" w:rsidP="00057BF8">
            <w:pPr>
              <w:contextualSpacing/>
              <w:jc w:val="center"/>
              <w:rPr>
                <w:sz w:val="18"/>
                <w:szCs w:val="18"/>
              </w:rPr>
            </w:pPr>
            <w:r w:rsidRPr="00C91831">
              <w:rPr>
                <w:sz w:val="18"/>
                <w:szCs w:val="18"/>
              </w:rPr>
              <w:t>87</w:t>
            </w:r>
          </w:p>
        </w:tc>
        <w:tc>
          <w:tcPr>
            <w:tcW w:w="851" w:type="dxa"/>
            <w:vAlign w:val="center"/>
          </w:tcPr>
          <w:p w:rsidR="001868D1" w:rsidRPr="00C91831" w:rsidRDefault="001868D1" w:rsidP="00057BF8">
            <w:pPr>
              <w:contextualSpacing/>
              <w:jc w:val="center"/>
              <w:rPr>
                <w:sz w:val="18"/>
                <w:szCs w:val="18"/>
              </w:rPr>
            </w:pPr>
            <w:r w:rsidRPr="00C91831">
              <w:rPr>
                <w:sz w:val="18"/>
                <w:szCs w:val="18"/>
              </w:rPr>
              <w:t>2.507</w:t>
            </w:r>
          </w:p>
        </w:tc>
        <w:tc>
          <w:tcPr>
            <w:tcW w:w="1275" w:type="dxa"/>
            <w:vAlign w:val="center"/>
          </w:tcPr>
          <w:p w:rsidR="001868D1" w:rsidRPr="00C91831" w:rsidRDefault="001868D1" w:rsidP="00057BF8">
            <w:pPr>
              <w:contextualSpacing/>
              <w:jc w:val="center"/>
              <w:rPr>
                <w:sz w:val="18"/>
                <w:szCs w:val="18"/>
              </w:rPr>
            </w:pPr>
            <w:r w:rsidRPr="00C91831">
              <w:rPr>
                <w:sz w:val="18"/>
                <w:szCs w:val="18"/>
              </w:rPr>
              <w:t>225.897</w:t>
            </w:r>
          </w:p>
        </w:tc>
        <w:tc>
          <w:tcPr>
            <w:tcW w:w="567" w:type="dxa"/>
            <w:vAlign w:val="center"/>
          </w:tcPr>
          <w:p w:rsidR="001868D1" w:rsidRPr="00C91831" w:rsidRDefault="001868D1" w:rsidP="00057BF8">
            <w:pPr>
              <w:contextualSpacing/>
              <w:jc w:val="center"/>
              <w:rPr>
                <w:sz w:val="18"/>
                <w:szCs w:val="18"/>
              </w:rPr>
            </w:pPr>
            <w:r w:rsidRPr="00C91831">
              <w:rPr>
                <w:sz w:val="18"/>
                <w:szCs w:val="18"/>
              </w:rPr>
              <w:t>95</w:t>
            </w:r>
          </w:p>
        </w:tc>
        <w:tc>
          <w:tcPr>
            <w:tcW w:w="851" w:type="dxa"/>
            <w:vAlign w:val="center"/>
          </w:tcPr>
          <w:p w:rsidR="001868D1" w:rsidRPr="00C91831" w:rsidRDefault="001868D1" w:rsidP="00057BF8">
            <w:pPr>
              <w:contextualSpacing/>
              <w:jc w:val="center"/>
              <w:rPr>
                <w:sz w:val="18"/>
                <w:szCs w:val="18"/>
              </w:rPr>
            </w:pPr>
            <w:r w:rsidRPr="00C91831">
              <w:rPr>
                <w:sz w:val="18"/>
                <w:szCs w:val="18"/>
              </w:rPr>
              <w:t>2.617</w:t>
            </w:r>
          </w:p>
        </w:tc>
        <w:tc>
          <w:tcPr>
            <w:tcW w:w="1134" w:type="dxa"/>
            <w:vAlign w:val="center"/>
          </w:tcPr>
          <w:p w:rsidR="001868D1" w:rsidRPr="00C91831" w:rsidRDefault="001868D1" w:rsidP="00057BF8">
            <w:pPr>
              <w:contextualSpacing/>
              <w:jc w:val="center"/>
              <w:rPr>
                <w:sz w:val="18"/>
                <w:szCs w:val="18"/>
              </w:rPr>
            </w:pPr>
            <w:r w:rsidRPr="00C91831">
              <w:rPr>
                <w:sz w:val="18"/>
                <w:szCs w:val="18"/>
              </w:rPr>
              <w:t>229.526</w:t>
            </w:r>
          </w:p>
        </w:tc>
      </w:tr>
      <w:tr w:rsidR="001868D1" w:rsidRPr="00C91831" w:rsidTr="009259C4">
        <w:trPr>
          <w:trHeight w:val="683"/>
        </w:trPr>
        <w:tc>
          <w:tcPr>
            <w:tcW w:w="1809" w:type="dxa"/>
          </w:tcPr>
          <w:p w:rsidR="001868D1" w:rsidRPr="00C91831" w:rsidRDefault="001868D1" w:rsidP="00057BF8">
            <w:pPr>
              <w:contextualSpacing/>
              <w:rPr>
                <w:sz w:val="18"/>
                <w:szCs w:val="18"/>
              </w:rPr>
            </w:pPr>
            <w:r w:rsidRPr="00C91831">
              <w:rPr>
                <w:sz w:val="18"/>
                <w:szCs w:val="18"/>
              </w:rPr>
              <w:t>Informiranje in svetovanje, zlasti za brezposelne</w:t>
            </w:r>
          </w:p>
        </w:tc>
        <w:tc>
          <w:tcPr>
            <w:tcW w:w="567" w:type="dxa"/>
            <w:vAlign w:val="center"/>
          </w:tcPr>
          <w:p w:rsidR="001868D1" w:rsidRPr="00C91831" w:rsidRDefault="001868D1" w:rsidP="00057BF8">
            <w:pPr>
              <w:contextualSpacing/>
              <w:jc w:val="center"/>
              <w:rPr>
                <w:sz w:val="18"/>
                <w:szCs w:val="18"/>
              </w:rPr>
            </w:pPr>
            <w:r w:rsidRPr="00C91831">
              <w:rPr>
                <w:sz w:val="18"/>
                <w:szCs w:val="18"/>
              </w:rPr>
              <w:t>34</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18.863</w:t>
            </w:r>
          </w:p>
        </w:tc>
        <w:tc>
          <w:tcPr>
            <w:tcW w:w="1134"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627.666</w:t>
            </w:r>
          </w:p>
        </w:tc>
        <w:tc>
          <w:tcPr>
            <w:tcW w:w="567" w:type="dxa"/>
            <w:vAlign w:val="center"/>
          </w:tcPr>
          <w:p w:rsidR="001868D1" w:rsidRPr="00C91831" w:rsidRDefault="001868D1" w:rsidP="00057BF8">
            <w:pPr>
              <w:contextualSpacing/>
              <w:jc w:val="center"/>
              <w:rPr>
                <w:rFonts w:ascii="Calibri" w:hAnsi="Calibri"/>
                <w:bCs/>
                <w:color w:val="000000"/>
                <w:sz w:val="18"/>
                <w:szCs w:val="18"/>
              </w:rPr>
            </w:pPr>
            <w:r w:rsidRPr="00C91831">
              <w:rPr>
                <w:rFonts w:ascii="Calibri" w:hAnsi="Calibri"/>
                <w:bCs/>
                <w:color w:val="000000"/>
                <w:sz w:val="18"/>
                <w:szCs w:val="18"/>
              </w:rPr>
              <w:t>34</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18.292</w:t>
            </w:r>
          </w:p>
        </w:tc>
        <w:tc>
          <w:tcPr>
            <w:tcW w:w="1275"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746.995</w:t>
            </w:r>
          </w:p>
        </w:tc>
        <w:tc>
          <w:tcPr>
            <w:tcW w:w="567" w:type="dxa"/>
            <w:vAlign w:val="center"/>
          </w:tcPr>
          <w:p w:rsidR="001868D1" w:rsidRPr="00C91831" w:rsidRDefault="001868D1" w:rsidP="00057BF8">
            <w:pPr>
              <w:contextualSpacing/>
              <w:jc w:val="center"/>
              <w:rPr>
                <w:rFonts w:ascii="Calibri" w:hAnsi="Calibri"/>
                <w:bCs/>
                <w:color w:val="000000"/>
                <w:sz w:val="18"/>
                <w:szCs w:val="18"/>
              </w:rPr>
            </w:pPr>
            <w:r w:rsidRPr="00C91831">
              <w:rPr>
                <w:rFonts w:ascii="Calibri" w:hAnsi="Calibri"/>
                <w:bCs/>
                <w:color w:val="000000"/>
                <w:sz w:val="18"/>
                <w:szCs w:val="18"/>
              </w:rPr>
              <w:t>33</w:t>
            </w:r>
          </w:p>
        </w:tc>
        <w:tc>
          <w:tcPr>
            <w:tcW w:w="851"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16.614</w:t>
            </w:r>
          </w:p>
        </w:tc>
        <w:tc>
          <w:tcPr>
            <w:tcW w:w="1134" w:type="dxa"/>
            <w:vAlign w:val="center"/>
          </w:tcPr>
          <w:p w:rsidR="001868D1" w:rsidRPr="00C91831" w:rsidRDefault="001868D1" w:rsidP="00057BF8">
            <w:pPr>
              <w:contextualSpacing/>
              <w:jc w:val="center"/>
              <w:rPr>
                <w:rFonts w:ascii="Calibri" w:hAnsi="Calibri"/>
                <w:color w:val="000000"/>
                <w:sz w:val="18"/>
                <w:szCs w:val="18"/>
              </w:rPr>
            </w:pPr>
            <w:r w:rsidRPr="00C91831">
              <w:rPr>
                <w:rFonts w:ascii="Calibri" w:hAnsi="Calibri"/>
                <w:color w:val="000000"/>
                <w:sz w:val="18"/>
                <w:szCs w:val="18"/>
              </w:rPr>
              <w:t>536.538</w:t>
            </w:r>
          </w:p>
        </w:tc>
      </w:tr>
      <w:tr w:rsidR="001868D1" w:rsidRPr="00C91831" w:rsidTr="009259C4">
        <w:tc>
          <w:tcPr>
            <w:tcW w:w="1809" w:type="dxa"/>
          </w:tcPr>
          <w:p w:rsidR="001868D1" w:rsidRPr="00C91831" w:rsidRDefault="001868D1" w:rsidP="00173FD1">
            <w:pPr>
              <w:contextualSpacing/>
              <w:rPr>
                <w:sz w:val="18"/>
                <w:szCs w:val="18"/>
              </w:rPr>
            </w:pPr>
            <w:r w:rsidRPr="00C91831">
              <w:rPr>
                <w:sz w:val="18"/>
                <w:szCs w:val="18"/>
              </w:rPr>
              <w:t xml:space="preserve">MIC+LU </w:t>
            </w:r>
            <w:r w:rsidR="00173FD1">
              <w:rPr>
                <w:rFonts w:cstheme="minorHAnsi"/>
                <w:sz w:val="18"/>
                <w:szCs w:val="18"/>
              </w:rPr>
              <w:t>−</w:t>
            </w:r>
            <w:r w:rsidRPr="00C91831">
              <w:rPr>
                <w:sz w:val="18"/>
                <w:szCs w:val="18"/>
              </w:rPr>
              <w:t xml:space="preserve"> Programi za brezposelne</w:t>
            </w:r>
          </w:p>
        </w:tc>
        <w:tc>
          <w:tcPr>
            <w:tcW w:w="567" w:type="dxa"/>
            <w:vAlign w:val="center"/>
          </w:tcPr>
          <w:p w:rsidR="001868D1" w:rsidRPr="00C91831" w:rsidRDefault="001868D1" w:rsidP="00057BF8">
            <w:pPr>
              <w:contextualSpacing/>
              <w:jc w:val="center"/>
              <w:rPr>
                <w:sz w:val="18"/>
                <w:szCs w:val="18"/>
              </w:rPr>
            </w:pPr>
            <w:r w:rsidRPr="00C91831">
              <w:rPr>
                <w:sz w:val="18"/>
                <w:szCs w:val="18"/>
              </w:rPr>
              <w:t>20</w:t>
            </w:r>
          </w:p>
        </w:tc>
        <w:tc>
          <w:tcPr>
            <w:tcW w:w="851" w:type="dxa"/>
            <w:vAlign w:val="center"/>
          </w:tcPr>
          <w:p w:rsidR="001868D1" w:rsidRPr="00C91831" w:rsidRDefault="001868D1" w:rsidP="00057BF8">
            <w:pPr>
              <w:contextualSpacing/>
              <w:jc w:val="center"/>
              <w:rPr>
                <w:sz w:val="18"/>
                <w:szCs w:val="18"/>
              </w:rPr>
            </w:pPr>
            <w:r w:rsidRPr="00C91831">
              <w:rPr>
                <w:sz w:val="18"/>
                <w:szCs w:val="18"/>
              </w:rPr>
              <w:t>1.205</w:t>
            </w:r>
          </w:p>
        </w:tc>
        <w:tc>
          <w:tcPr>
            <w:tcW w:w="1134" w:type="dxa"/>
            <w:vAlign w:val="center"/>
          </w:tcPr>
          <w:p w:rsidR="001868D1" w:rsidRPr="00C91831" w:rsidRDefault="001868D1" w:rsidP="00057BF8">
            <w:pPr>
              <w:contextualSpacing/>
              <w:jc w:val="center"/>
              <w:rPr>
                <w:sz w:val="18"/>
                <w:szCs w:val="18"/>
              </w:rPr>
            </w:pPr>
            <w:r w:rsidRPr="00C91831">
              <w:rPr>
                <w:sz w:val="18"/>
                <w:szCs w:val="18"/>
              </w:rPr>
              <w:t>1.008.151</w:t>
            </w:r>
          </w:p>
        </w:tc>
        <w:tc>
          <w:tcPr>
            <w:tcW w:w="567" w:type="dxa"/>
            <w:vAlign w:val="center"/>
          </w:tcPr>
          <w:p w:rsidR="001868D1" w:rsidRPr="00C91831" w:rsidRDefault="001868D1" w:rsidP="00057BF8">
            <w:pPr>
              <w:contextualSpacing/>
              <w:jc w:val="center"/>
              <w:rPr>
                <w:sz w:val="18"/>
                <w:szCs w:val="18"/>
              </w:rPr>
            </w:pPr>
            <w:r w:rsidRPr="00C91831">
              <w:rPr>
                <w:sz w:val="18"/>
                <w:szCs w:val="18"/>
              </w:rPr>
              <w:t>20</w:t>
            </w:r>
          </w:p>
        </w:tc>
        <w:tc>
          <w:tcPr>
            <w:tcW w:w="851" w:type="dxa"/>
            <w:vAlign w:val="center"/>
          </w:tcPr>
          <w:p w:rsidR="001868D1" w:rsidRPr="00C91831" w:rsidRDefault="001868D1" w:rsidP="00057BF8">
            <w:pPr>
              <w:contextualSpacing/>
              <w:jc w:val="center"/>
              <w:rPr>
                <w:sz w:val="18"/>
                <w:szCs w:val="18"/>
              </w:rPr>
            </w:pPr>
            <w:r w:rsidRPr="00C91831">
              <w:rPr>
                <w:sz w:val="18"/>
                <w:szCs w:val="18"/>
              </w:rPr>
              <w:t>1.137</w:t>
            </w:r>
          </w:p>
        </w:tc>
        <w:tc>
          <w:tcPr>
            <w:tcW w:w="1275" w:type="dxa"/>
            <w:vAlign w:val="center"/>
          </w:tcPr>
          <w:p w:rsidR="001868D1" w:rsidRPr="00C91831" w:rsidRDefault="001868D1" w:rsidP="00057BF8">
            <w:pPr>
              <w:contextualSpacing/>
              <w:jc w:val="center"/>
              <w:rPr>
                <w:sz w:val="18"/>
                <w:szCs w:val="18"/>
              </w:rPr>
            </w:pPr>
            <w:r w:rsidRPr="00C91831">
              <w:rPr>
                <w:sz w:val="18"/>
                <w:szCs w:val="18"/>
              </w:rPr>
              <w:t>928.475</w:t>
            </w:r>
          </w:p>
        </w:tc>
        <w:tc>
          <w:tcPr>
            <w:tcW w:w="567" w:type="dxa"/>
            <w:vAlign w:val="center"/>
          </w:tcPr>
          <w:p w:rsidR="001868D1" w:rsidRPr="00C91831" w:rsidRDefault="001868D1" w:rsidP="00057BF8">
            <w:pPr>
              <w:contextualSpacing/>
              <w:jc w:val="center"/>
              <w:rPr>
                <w:sz w:val="18"/>
                <w:szCs w:val="18"/>
              </w:rPr>
            </w:pPr>
            <w:r w:rsidRPr="00C91831">
              <w:rPr>
                <w:sz w:val="18"/>
                <w:szCs w:val="18"/>
              </w:rPr>
              <w:t>49</w:t>
            </w:r>
          </w:p>
        </w:tc>
        <w:tc>
          <w:tcPr>
            <w:tcW w:w="851" w:type="dxa"/>
            <w:vAlign w:val="center"/>
          </w:tcPr>
          <w:p w:rsidR="001868D1" w:rsidRPr="00C91831" w:rsidRDefault="001868D1" w:rsidP="00057BF8">
            <w:pPr>
              <w:contextualSpacing/>
              <w:jc w:val="center"/>
              <w:rPr>
                <w:sz w:val="18"/>
                <w:szCs w:val="18"/>
              </w:rPr>
            </w:pPr>
            <w:r w:rsidRPr="00C91831">
              <w:rPr>
                <w:sz w:val="18"/>
                <w:szCs w:val="18"/>
              </w:rPr>
              <w:t>1.874</w:t>
            </w:r>
          </w:p>
        </w:tc>
        <w:tc>
          <w:tcPr>
            <w:tcW w:w="1134" w:type="dxa"/>
            <w:vAlign w:val="center"/>
          </w:tcPr>
          <w:p w:rsidR="001868D1" w:rsidRPr="00C91831" w:rsidRDefault="001868D1" w:rsidP="00057BF8">
            <w:pPr>
              <w:contextualSpacing/>
              <w:jc w:val="center"/>
              <w:rPr>
                <w:sz w:val="18"/>
                <w:szCs w:val="18"/>
              </w:rPr>
            </w:pPr>
            <w:r w:rsidRPr="00C91831">
              <w:rPr>
                <w:sz w:val="18"/>
                <w:szCs w:val="18"/>
              </w:rPr>
              <w:t>1.391.730</w:t>
            </w:r>
          </w:p>
        </w:tc>
      </w:tr>
      <w:tr w:rsidR="001868D1" w:rsidRPr="00C91831" w:rsidTr="009259C4">
        <w:tc>
          <w:tcPr>
            <w:tcW w:w="1809" w:type="dxa"/>
          </w:tcPr>
          <w:p w:rsidR="001868D1" w:rsidRPr="00C91831" w:rsidRDefault="001868D1" w:rsidP="00057BF8">
            <w:pPr>
              <w:contextualSpacing/>
              <w:rPr>
                <w:sz w:val="18"/>
                <w:szCs w:val="18"/>
              </w:rPr>
            </w:pPr>
            <w:r w:rsidRPr="00C91831">
              <w:rPr>
                <w:sz w:val="18"/>
                <w:szCs w:val="18"/>
              </w:rPr>
              <w:t>TVU Koordinacija</w:t>
            </w:r>
          </w:p>
        </w:tc>
        <w:tc>
          <w:tcPr>
            <w:tcW w:w="567" w:type="dxa"/>
            <w:vAlign w:val="center"/>
          </w:tcPr>
          <w:p w:rsidR="001868D1" w:rsidRPr="00C91831" w:rsidRDefault="001868D1" w:rsidP="00057BF8">
            <w:pPr>
              <w:contextualSpacing/>
              <w:jc w:val="center"/>
              <w:rPr>
                <w:sz w:val="18"/>
                <w:szCs w:val="18"/>
              </w:rPr>
            </w:pPr>
            <w:r w:rsidRPr="00C91831">
              <w:rPr>
                <w:sz w:val="18"/>
                <w:szCs w:val="18"/>
              </w:rPr>
              <w:t>45</w:t>
            </w:r>
          </w:p>
        </w:tc>
        <w:tc>
          <w:tcPr>
            <w:tcW w:w="851" w:type="dxa"/>
            <w:vAlign w:val="center"/>
          </w:tcPr>
          <w:p w:rsidR="001868D1" w:rsidRPr="00C91831" w:rsidRDefault="001868D1" w:rsidP="00057BF8">
            <w:pPr>
              <w:contextualSpacing/>
              <w:jc w:val="center"/>
              <w:rPr>
                <w:sz w:val="18"/>
                <w:szCs w:val="18"/>
              </w:rPr>
            </w:pPr>
            <w:r w:rsidRPr="00C91831">
              <w:rPr>
                <w:sz w:val="18"/>
                <w:szCs w:val="18"/>
              </w:rPr>
              <w:t>290.582</w:t>
            </w:r>
          </w:p>
        </w:tc>
        <w:tc>
          <w:tcPr>
            <w:tcW w:w="1134" w:type="dxa"/>
            <w:vAlign w:val="center"/>
          </w:tcPr>
          <w:p w:rsidR="001868D1" w:rsidRPr="00C91831" w:rsidRDefault="001868D1" w:rsidP="00057BF8">
            <w:pPr>
              <w:contextualSpacing/>
              <w:jc w:val="center"/>
              <w:rPr>
                <w:sz w:val="18"/>
                <w:szCs w:val="18"/>
              </w:rPr>
            </w:pPr>
            <w:r w:rsidRPr="00C91831">
              <w:rPr>
                <w:sz w:val="18"/>
                <w:szCs w:val="18"/>
              </w:rPr>
              <w:t>80.267</w:t>
            </w:r>
          </w:p>
        </w:tc>
        <w:tc>
          <w:tcPr>
            <w:tcW w:w="567" w:type="dxa"/>
            <w:vAlign w:val="center"/>
          </w:tcPr>
          <w:p w:rsidR="001868D1" w:rsidRPr="00C91831" w:rsidRDefault="001868D1" w:rsidP="00057BF8">
            <w:pPr>
              <w:contextualSpacing/>
              <w:jc w:val="center"/>
              <w:rPr>
                <w:sz w:val="18"/>
                <w:szCs w:val="18"/>
              </w:rPr>
            </w:pPr>
            <w:r w:rsidRPr="00C91831">
              <w:rPr>
                <w:sz w:val="18"/>
                <w:szCs w:val="18"/>
              </w:rPr>
              <w:t>40</w:t>
            </w:r>
          </w:p>
        </w:tc>
        <w:tc>
          <w:tcPr>
            <w:tcW w:w="851" w:type="dxa"/>
            <w:vAlign w:val="center"/>
          </w:tcPr>
          <w:p w:rsidR="001868D1" w:rsidRPr="00C91831" w:rsidRDefault="001868D1" w:rsidP="00057BF8">
            <w:pPr>
              <w:contextualSpacing/>
              <w:jc w:val="center"/>
              <w:rPr>
                <w:sz w:val="18"/>
                <w:szCs w:val="18"/>
              </w:rPr>
            </w:pPr>
            <w:r w:rsidRPr="00C91831">
              <w:rPr>
                <w:sz w:val="18"/>
                <w:szCs w:val="18"/>
              </w:rPr>
              <w:t>240.025</w:t>
            </w:r>
          </w:p>
        </w:tc>
        <w:tc>
          <w:tcPr>
            <w:tcW w:w="1275" w:type="dxa"/>
            <w:vAlign w:val="center"/>
          </w:tcPr>
          <w:p w:rsidR="001868D1" w:rsidRPr="00C91831" w:rsidRDefault="001868D1" w:rsidP="00057BF8">
            <w:pPr>
              <w:contextualSpacing/>
              <w:jc w:val="center"/>
              <w:rPr>
                <w:sz w:val="18"/>
                <w:szCs w:val="18"/>
              </w:rPr>
            </w:pPr>
            <w:r w:rsidRPr="00C91831">
              <w:rPr>
                <w:sz w:val="18"/>
                <w:szCs w:val="18"/>
              </w:rPr>
              <w:t>73.867</w:t>
            </w:r>
          </w:p>
        </w:tc>
        <w:tc>
          <w:tcPr>
            <w:tcW w:w="567" w:type="dxa"/>
            <w:vAlign w:val="center"/>
          </w:tcPr>
          <w:p w:rsidR="001868D1" w:rsidRPr="00C91831" w:rsidRDefault="001868D1" w:rsidP="00057BF8">
            <w:pPr>
              <w:contextualSpacing/>
              <w:jc w:val="center"/>
              <w:rPr>
                <w:sz w:val="18"/>
                <w:szCs w:val="18"/>
              </w:rPr>
            </w:pPr>
            <w:r w:rsidRPr="00C91831">
              <w:rPr>
                <w:sz w:val="18"/>
                <w:szCs w:val="18"/>
              </w:rPr>
              <w:t>37</w:t>
            </w:r>
          </w:p>
        </w:tc>
        <w:tc>
          <w:tcPr>
            <w:tcW w:w="851" w:type="dxa"/>
            <w:vAlign w:val="center"/>
          </w:tcPr>
          <w:p w:rsidR="001868D1" w:rsidRPr="00C91831" w:rsidRDefault="001868D1" w:rsidP="00057BF8">
            <w:pPr>
              <w:contextualSpacing/>
              <w:jc w:val="center"/>
              <w:rPr>
                <w:sz w:val="18"/>
                <w:szCs w:val="18"/>
              </w:rPr>
            </w:pPr>
            <w:r w:rsidRPr="00C91831">
              <w:rPr>
                <w:sz w:val="18"/>
                <w:szCs w:val="18"/>
              </w:rPr>
              <w:t>185.845</w:t>
            </w:r>
          </w:p>
        </w:tc>
        <w:tc>
          <w:tcPr>
            <w:tcW w:w="1134" w:type="dxa"/>
            <w:vAlign w:val="center"/>
          </w:tcPr>
          <w:p w:rsidR="001868D1" w:rsidRPr="00C91831" w:rsidRDefault="001868D1" w:rsidP="00057BF8">
            <w:pPr>
              <w:contextualSpacing/>
              <w:jc w:val="center"/>
              <w:rPr>
                <w:sz w:val="18"/>
                <w:szCs w:val="18"/>
              </w:rPr>
            </w:pPr>
            <w:r w:rsidRPr="00C91831">
              <w:rPr>
                <w:sz w:val="18"/>
                <w:szCs w:val="18"/>
              </w:rPr>
              <w:t>71.967</w:t>
            </w:r>
          </w:p>
        </w:tc>
      </w:tr>
      <w:tr w:rsidR="001868D1" w:rsidRPr="00C91831" w:rsidTr="009259C4">
        <w:trPr>
          <w:trHeight w:val="444"/>
        </w:trPr>
        <w:tc>
          <w:tcPr>
            <w:tcW w:w="1809" w:type="dxa"/>
            <w:vAlign w:val="center"/>
          </w:tcPr>
          <w:p w:rsidR="001868D1" w:rsidRPr="00C91831" w:rsidRDefault="001868D1" w:rsidP="001868D1">
            <w:pPr>
              <w:contextualSpacing/>
              <w:jc w:val="right"/>
              <w:rPr>
                <w:b/>
                <w:sz w:val="18"/>
                <w:szCs w:val="18"/>
              </w:rPr>
            </w:pPr>
            <w:r w:rsidRPr="00C91831">
              <w:rPr>
                <w:b/>
                <w:sz w:val="18"/>
                <w:szCs w:val="18"/>
              </w:rPr>
              <w:t>SKUPAJ</w:t>
            </w:r>
          </w:p>
        </w:tc>
        <w:tc>
          <w:tcPr>
            <w:tcW w:w="567" w:type="dxa"/>
            <w:vAlign w:val="center"/>
          </w:tcPr>
          <w:p w:rsidR="001868D1" w:rsidRPr="00C91831" w:rsidRDefault="001868D1" w:rsidP="00057BF8">
            <w:pPr>
              <w:contextualSpacing/>
              <w:jc w:val="center"/>
              <w:rPr>
                <w:b/>
                <w:sz w:val="18"/>
                <w:szCs w:val="18"/>
              </w:rPr>
            </w:pPr>
          </w:p>
        </w:tc>
        <w:tc>
          <w:tcPr>
            <w:tcW w:w="851" w:type="dxa"/>
            <w:vAlign w:val="center"/>
          </w:tcPr>
          <w:p w:rsidR="001868D1" w:rsidRPr="00C91831" w:rsidRDefault="001868D1" w:rsidP="00057BF8">
            <w:pPr>
              <w:contextualSpacing/>
              <w:jc w:val="center"/>
              <w:rPr>
                <w:rFonts w:ascii="Calibri" w:hAnsi="Calibri"/>
                <w:b/>
                <w:bCs/>
                <w:color w:val="000000"/>
                <w:sz w:val="18"/>
                <w:szCs w:val="18"/>
              </w:rPr>
            </w:pPr>
            <w:r w:rsidRPr="00C91831">
              <w:rPr>
                <w:rFonts w:ascii="Calibri" w:hAnsi="Calibri"/>
                <w:b/>
                <w:bCs/>
                <w:color w:val="000000"/>
                <w:sz w:val="18"/>
                <w:szCs w:val="18"/>
              </w:rPr>
              <w:t>329.522</w:t>
            </w:r>
          </w:p>
        </w:tc>
        <w:tc>
          <w:tcPr>
            <w:tcW w:w="1134" w:type="dxa"/>
            <w:vAlign w:val="center"/>
          </w:tcPr>
          <w:p w:rsidR="001868D1" w:rsidRPr="00C91831" w:rsidRDefault="001868D1" w:rsidP="00057BF8">
            <w:pPr>
              <w:contextualSpacing/>
              <w:jc w:val="center"/>
              <w:rPr>
                <w:rFonts w:ascii="Calibri" w:hAnsi="Calibri"/>
                <w:b/>
                <w:bCs/>
                <w:color w:val="000000"/>
                <w:sz w:val="18"/>
                <w:szCs w:val="18"/>
              </w:rPr>
            </w:pPr>
            <w:r w:rsidRPr="00C91831">
              <w:rPr>
                <w:rFonts w:ascii="Calibri" w:hAnsi="Calibri"/>
                <w:b/>
                <w:bCs/>
                <w:color w:val="000000"/>
                <w:sz w:val="18"/>
                <w:szCs w:val="18"/>
              </w:rPr>
              <w:t>2.851.044</w:t>
            </w:r>
          </w:p>
        </w:tc>
        <w:tc>
          <w:tcPr>
            <w:tcW w:w="567" w:type="dxa"/>
            <w:vAlign w:val="center"/>
          </w:tcPr>
          <w:p w:rsidR="001868D1" w:rsidRPr="00C91831" w:rsidRDefault="001868D1" w:rsidP="00057BF8">
            <w:pPr>
              <w:contextualSpacing/>
              <w:jc w:val="center"/>
              <w:rPr>
                <w:b/>
                <w:sz w:val="18"/>
                <w:szCs w:val="18"/>
              </w:rPr>
            </w:pPr>
          </w:p>
        </w:tc>
        <w:tc>
          <w:tcPr>
            <w:tcW w:w="851" w:type="dxa"/>
            <w:vAlign w:val="center"/>
          </w:tcPr>
          <w:p w:rsidR="001868D1" w:rsidRPr="00C91831" w:rsidRDefault="001868D1" w:rsidP="00057BF8">
            <w:pPr>
              <w:contextualSpacing/>
              <w:jc w:val="center"/>
              <w:rPr>
                <w:rFonts w:ascii="Calibri" w:hAnsi="Calibri"/>
                <w:b/>
                <w:bCs/>
                <w:color w:val="000000"/>
                <w:sz w:val="18"/>
                <w:szCs w:val="18"/>
              </w:rPr>
            </w:pPr>
            <w:r w:rsidRPr="00C91831">
              <w:rPr>
                <w:rFonts w:ascii="Calibri" w:hAnsi="Calibri"/>
                <w:b/>
                <w:bCs/>
                <w:color w:val="000000"/>
                <w:sz w:val="18"/>
                <w:szCs w:val="18"/>
              </w:rPr>
              <w:t>279.850</w:t>
            </w:r>
          </w:p>
        </w:tc>
        <w:tc>
          <w:tcPr>
            <w:tcW w:w="1275" w:type="dxa"/>
            <w:vAlign w:val="center"/>
          </w:tcPr>
          <w:p w:rsidR="001868D1" w:rsidRPr="00C91831" w:rsidRDefault="001868D1" w:rsidP="00057BF8">
            <w:pPr>
              <w:contextualSpacing/>
              <w:jc w:val="center"/>
              <w:rPr>
                <w:rFonts w:ascii="Calibri" w:hAnsi="Calibri"/>
                <w:b/>
                <w:bCs/>
                <w:color w:val="000000"/>
                <w:sz w:val="18"/>
                <w:szCs w:val="18"/>
              </w:rPr>
            </w:pPr>
            <w:r w:rsidRPr="00C91831">
              <w:rPr>
                <w:rFonts w:ascii="Calibri" w:hAnsi="Calibri"/>
                <w:b/>
                <w:bCs/>
                <w:color w:val="000000"/>
                <w:sz w:val="18"/>
                <w:szCs w:val="18"/>
              </w:rPr>
              <w:t>2.837.937</w:t>
            </w:r>
          </w:p>
        </w:tc>
        <w:tc>
          <w:tcPr>
            <w:tcW w:w="567" w:type="dxa"/>
            <w:vAlign w:val="center"/>
          </w:tcPr>
          <w:p w:rsidR="001868D1" w:rsidRPr="00C91831" w:rsidRDefault="001868D1" w:rsidP="00057BF8">
            <w:pPr>
              <w:contextualSpacing/>
              <w:jc w:val="center"/>
              <w:rPr>
                <w:b/>
                <w:sz w:val="18"/>
                <w:szCs w:val="18"/>
              </w:rPr>
            </w:pPr>
          </w:p>
        </w:tc>
        <w:tc>
          <w:tcPr>
            <w:tcW w:w="851" w:type="dxa"/>
            <w:vAlign w:val="center"/>
          </w:tcPr>
          <w:p w:rsidR="001868D1" w:rsidRPr="00C91831" w:rsidRDefault="001868D1" w:rsidP="00057BF8">
            <w:pPr>
              <w:contextualSpacing/>
              <w:jc w:val="center"/>
              <w:rPr>
                <w:rFonts w:ascii="Calibri" w:hAnsi="Calibri"/>
                <w:b/>
                <w:bCs/>
                <w:color w:val="000000"/>
                <w:sz w:val="18"/>
                <w:szCs w:val="18"/>
              </w:rPr>
            </w:pPr>
            <w:r w:rsidRPr="00C91831">
              <w:rPr>
                <w:rFonts w:ascii="Calibri" w:hAnsi="Calibri"/>
                <w:b/>
                <w:bCs/>
                <w:color w:val="000000"/>
                <w:sz w:val="18"/>
                <w:szCs w:val="18"/>
              </w:rPr>
              <w:t>225.978</w:t>
            </w:r>
          </w:p>
        </w:tc>
        <w:tc>
          <w:tcPr>
            <w:tcW w:w="1134" w:type="dxa"/>
            <w:vAlign w:val="center"/>
          </w:tcPr>
          <w:p w:rsidR="001868D1" w:rsidRPr="00C91831" w:rsidRDefault="001868D1" w:rsidP="00057BF8">
            <w:pPr>
              <w:contextualSpacing/>
              <w:jc w:val="center"/>
              <w:rPr>
                <w:rFonts w:ascii="Calibri" w:hAnsi="Calibri"/>
                <w:b/>
                <w:bCs/>
                <w:color w:val="000000"/>
                <w:sz w:val="18"/>
                <w:szCs w:val="18"/>
              </w:rPr>
            </w:pPr>
            <w:r w:rsidRPr="00C91831">
              <w:rPr>
                <w:rFonts w:ascii="Calibri" w:hAnsi="Calibri"/>
                <w:b/>
                <w:bCs/>
                <w:color w:val="000000"/>
                <w:sz w:val="18"/>
                <w:szCs w:val="18"/>
              </w:rPr>
              <w:t>3.079.582</w:t>
            </w:r>
          </w:p>
        </w:tc>
      </w:tr>
    </w:tbl>
    <w:p w:rsidR="001868D1" w:rsidRDefault="001868D1" w:rsidP="001868D1">
      <w:pPr>
        <w:contextualSpacing/>
        <w:rPr>
          <w:sz w:val="18"/>
          <w:szCs w:val="18"/>
        </w:rPr>
      </w:pPr>
      <w:r w:rsidRPr="00D53C17">
        <w:rPr>
          <w:sz w:val="18"/>
          <w:szCs w:val="18"/>
        </w:rPr>
        <w:t xml:space="preserve">Vir: </w:t>
      </w:r>
      <w:r w:rsidR="0023767F">
        <w:rPr>
          <w:sz w:val="18"/>
          <w:szCs w:val="18"/>
        </w:rPr>
        <w:t xml:space="preserve">Aplikacija </w:t>
      </w:r>
      <w:proofErr w:type="spellStart"/>
      <w:r w:rsidR="0023767F">
        <w:rPr>
          <w:sz w:val="18"/>
          <w:szCs w:val="18"/>
        </w:rPr>
        <w:t>ReNPIO</w:t>
      </w:r>
      <w:proofErr w:type="spellEnd"/>
      <w:r w:rsidR="0023767F">
        <w:rPr>
          <w:sz w:val="18"/>
          <w:szCs w:val="18"/>
        </w:rPr>
        <w:t>, izračuni ACS</w:t>
      </w:r>
    </w:p>
    <w:p w:rsidR="002475E8" w:rsidRDefault="002475E8" w:rsidP="001868D1">
      <w:pPr>
        <w:contextualSpacing/>
      </w:pPr>
    </w:p>
    <w:p w:rsidR="009259C4" w:rsidRPr="009259C4" w:rsidRDefault="009259C4" w:rsidP="001868D1">
      <w:pPr>
        <w:contextualSpacing/>
      </w:pPr>
      <w:r>
        <w:t xml:space="preserve">Iz preglednice 12 lahko razberemo, da se je število udeležencev pri večini programov povečevalo, razen pri programu, ki zaradi množične zasnove zajema največ udeležencev (TVU), in pri svetovanju za brezposelne, kjer je </w:t>
      </w:r>
      <w:r w:rsidR="007F6E56">
        <w:t xml:space="preserve">bilo za </w:t>
      </w:r>
      <w:r>
        <w:t>nekoliko manj</w:t>
      </w:r>
      <w:r w:rsidR="007F6E56">
        <w:t xml:space="preserve"> </w:t>
      </w:r>
      <w:r>
        <w:t xml:space="preserve">udeležencev </w:t>
      </w:r>
      <w:r w:rsidR="007F6E56">
        <w:t xml:space="preserve">leta </w:t>
      </w:r>
      <w:r>
        <w:t xml:space="preserve">2016 </w:t>
      </w:r>
      <w:r w:rsidR="007F6E56">
        <w:t xml:space="preserve">krivo </w:t>
      </w:r>
      <w:r>
        <w:t>zmanjšanje obsega finančnih sredstev.</w:t>
      </w:r>
    </w:p>
    <w:p w:rsidR="00177AC2" w:rsidRPr="00177AC2" w:rsidRDefault="00177AC2" w:rsidP="001670F2">
      <w:pPr>
        <w:pStyle w:val="Odstavekseznama"/>
        <w:keepNext/>
        <w:keepLines/>
        <w:numPr>
          <w:ilvl w:val="0"/>
          <w:numId w:val="12"/>
        </w:numPr>
        <w:spacing w:before="200"/>
        <w:contextualSpacing w:val="0"/>
        <w:jc w:val="both"/>
        <w:outlineLvl w:val="3"/>
        <w:rPr>
          <w:rFonts w:asciiTheme="majorHAnsi" w:eastAsiaTheme="majorEastAsia" w:hAnsiTheme="majorHAnsi" w:cstheme="majorBidi"/>
          <w:b/>
          <w:bCs/>
          <w:i/>
          <w:iCs/>
          <w:vanish/>
          <w:color w:val="4F81BD" w:themeColor="accent1"/>
          <w:szCs w:val="22"/>
          <w:lang w:eastAsia="en-US"/>
        </w:rPr>
      </w:pPr>
    </w:p>
    <w:p w:rsidR="00177AC2" w:rsidRPr="00177AC2" w:rsidRDefault="00177AC2" w:rsidP="001670F2">
      <w:pPr>
        <w:pStyle w:val="Odstavekseznama"/>
        <w:keepNext/>
        <w:keepLines/>
        <w:numPr>
          <w:ilvl w:val="2"/>
          <w:numId w:val="12"/>
        </w:numPr>
        <w:spacing w:before="200"/>
        <w:contextualSpacing w:val="0"/>
        <w:jc w:val="both"/>
        <w:outlineLvl w:val="3"/>
        <w:rPr>
          <w:rFonts w:asciiTheme="majorHAnsi" w:eastAsiaTheme="majorEastAsia" w:hAnsiTheme="majorHAnsi" w:cstheme="majorBidi"/>
          <w:b/>
          <w:bCs/>
          <w:i/>
          <w:iCs/>
          <w:vanish/>
          <w:color w:val="4F81BD" w:themeColor="accent1"/>
          <w:szCs w:val="22"/>
          <w:lang w:eastAsia="en-US"/>
        </w:rPr>
      </w:pPr>
    </w:p>
    <w:p w:rsidR="00C91831" w:rsidRPr="00C91831" w:rsidRDefault="00C91831" w:rsidP="001670F2">
      <w:pPr>
        <w:pStyle w:val="Naslov3"/>
        <w:numPr>
          <w:ilvl w:val="2"/>
          <w:numId w:val="20"/>
        </w:numPr>
      </w:pPr>
      <w:bookmarkStart w:id="30" w:name="_Toc507763271"/>
      <w:r w:rsidRPr="00C91831">
        <w:t xml:space="preserve">Javni razpis za programe splošnega neformalnega IO od </w:t>
      </w:r>
      <w:r w:rsidR="007F6E56">
        <w:t xml:space="preserve">leta </w:t>
      </w:r>
      <w:r w:rsidRPr="00C91831">
        <w:t xml:space="preserve">2012 do </w:t>
      </w:r>
      <w:r w:rsidR="007F6E56">
        <w:t xml:space="preserve">leta </w:t>
      </w:r>
      <w:r w:rsidRPr="00C91831">
        <w:t>2014</w:t>
      </w:r>
      <w:bookmarkEnd w:id="30"/>
    </w:p>
    <w:p w:rsidR="00C91831" w:rsidRPr="00C91831" w:rsidRDefault="00C91831" w:rsidP="00C91831">
      <w:pPr>
        <w:contextualSpacing/>
        <w:rPr>
          <w:b/>
        </w:rPr>
      </w:pPr>
    </w:p>
    <w:p w:rsidR="00C91831" w:rsidRPr="00C91831" w:rsidRDefault="007F6E56" w:rsidP="00C91831">
      <w:pPr>
        <w:contextualSpacing/>
      </w:pPr>
      <w:r w:rsidRPr="00C91831">
        <w:t>K</w:t>
      </w:r>
      <w:r>
        <w:t>ot</w:t>
      </w:r>
      <w:r w:rsidRPr="00C91831">
        <w:t xml:space="preserve"> </w:t>
      </w:r>
      <w:r w:rsidR="00C91831" w:rsidRPr="00C91831">
        <w:t xml:space="preserve">je razvidno že iz naslova javnega razpisa, so se programi izvajali tri leta, </w:t>
      </w:r>
      <w:r>
        <w:t xml:space="preserve">in sicer leta </w:t>
      </w:r>
      <w:r w:rsidR="00C91831" w:rsidRPr="00C91831">
        <w:t xml:space="preserve">2012, 2013 in 2014. </w:t>
      </w:r>
      <w:r>
        <w:t>Ker</w:t>
      </w:r>
      <w:r w:rsidR="00C91831" w:rsidRPr="00C91831">
        <w:t xml:space="preserve"> naša analiza zajema obdobje 2014</w:t>
      </w:r>
      <w:r>
        <w:rPr>
          <w:rFonts w:cstheme="minorHAnsi"/>
        </w:rPr>
        <w:t>−</w:t>
      </w:r>
      <w:r w:rsidR="00C91831" w:rsidRPr="00C91831">
        <w:t xml:space="preserve">2016, bomo predstavili </w:t>
      </w:r>
      <w:r w:rsidR="00173FD1" w:rsidRPr="00C91831">
        <w:t xml:space="preserve">samo </w:t>
      </w:r>
      <w:r w:rsidR="00C91831" w:rsidRPr="00C91831">
        <w:t>podatke za leto 2014.</w:t>
      </w:r>
    </w:p>
    <w:p w:rsidR="00C91831" w:rsidRPr="00C91831" w:rsidRDefault="00C91831" w:rsidP="00C91831">
      <w:pPr>
        <w:contextualSpacing/>
      </w:pPr>
    </w:p>
    <w:p w:rsidR="00C91831" w:rsidRPr="00C91831" w:rsidRDefault="00C91831" w:rsidP="00C91831">
      <w:pPr>
        <w:contextualSpacing/>
      </w:pPr>
      <w:r w:rsidRPr="00C91831">
        <w:t xml:space="preserve">Programi so bili razdeljeni po </w:t>
      </w:r>
      <w:r w:rsidR="000B324C">
        <w:t>osmih</w:t>
      </w:r>
      <w:r w:rsidR="000B324C" w:rsidRPr="00C91831">
        <w:t xml:space="preserve"> </w:t>
      </w:r>
      <w:r w:rsidRPr="00C91831">
        <w:t>temeljnih zmožnostih, opredeljenih na ravni EU:</w:t>
      </w:r>
    </w:p>
    <w:p w:rsidR="00C91831" w:rsidRPr="00C91831" w:rsidRDefault="00C91831" w:rsidP="00C91831">
      <w:pPr>
        <w:contextualSpacing/>
      </w:pPr>
    </w:p>
    <w:p w:rsidR="00C91831" w:rsidRPr="00C91831" w:rsidRDefault="00C91831" w:rsidP="00C91831">
      <w:pPr>
        <w:contextualSpacing/>
      </w:pPr>
      <w:r w:rsidRPr="00C91831">
        <w:t>1</w:t>
      </w:r>
      <w:r w:rsidRPr="00C91831">
        <w:tab/>
        <w:t>sporazumevanje v maternem jeziku</w:t>
      </w:r>
      <w:r w:rsidRPr="00C91831">
        <w:tab/>
      </w:r>
      <w:r w:rsidRPr="00C91831">
        <w:tab/>
      </w:r>
    </w:p>
    <w:p w:rsidR="00C91831" w:rsidRPr="00C91831" w:rsidRDefault="00C91831" w:rsidP="00C91831">
      <w:pPr>
        <w:contextualSpacing/>
      </w:pPr>
      <w:r w:rsidRPr="00C91831">
        <w:t>2</w:t>
      </w:r>
      <w:r w:rsidRPr="00C91831">
        <w:tab/>
        <w:t>sporazumevanje v tujih jezikih</w:t>
      </w:r>
      <w:r w:rsidRPr="00C91831">
        <w:tab/>
      </w:r>
      <w:r w:rsidRPr="00C91831">
        <w:tab/>
      </w:r>
    </w:p>
    <w:p w:rsidR="00C91831" w:rsidRPr="00C91831" w:rsidRDefault="00C91831" w:rsidP="00C91831">
      <w:pPr>
        <w:contextualSpacing/>
      </w:pPr>
      <w:r w:rsidRPr="00C91831">
        <w:t>3</w:t>
      </w:r>
      <w:r w:rsidRPr="00C91831">
        <w:tab/>
        <w:t>matematična kompetenca ter osnovne kompetence v znanosti in tehnologiji</w:t>
      </w:r>
      <w:r w:rsidRPr="00C91831">
        <w:tab/>
      </w:r>
      <w:r w:rsidRPr="00C91831">
        <w:tab/>
      </w:r>
    </w:p>
    <w:p w:rsidR="00C91831" w:rsidRPr="00C91831" w:rsidRDefault="00C91831" w:rsidP="00C91831">
      <w:pPr>
        <w:contextualSpacing/>
      </w:pPr>
      <w:r w:rsidRPr="00C91831">
        <w:t>4</w:t>
      </w:r>
      <w:r w:rsidRPr="00C91831">
        <w:tab/>
        <w:t>digitalna pismenost</w:t>
      </w:r>
      <w:r w:rsidRPr="00C91831">
        <w:tab/>
      </w:r>
      <w:r w:rsidRPr="00C91831">
        <w:tab/>
      </w:r>
    </w:p>
    <w:p w:rsidR="00C91831" w:rsidRPr="00C91831" w:rsidRDefault="00C91831" w:rsidP="00C91831">
      <w:pPr>
        <w:contextualSpacing/>
      </w:pPr>
      <w:r w:rsidRPr="00C91831">
        <w:t>5</w:t>
      </w:r>
      <w:r w:rsidRPr="00C91831">
        <w:tab/>
        <w:t>učenje učenja</w:t>
      </w:r>
      <w:r w:rsidRPr="00C91831">
        <w:tab/>
      </w:r>
      <w:r w:rsidRPr="00C91831">
        <w:tab/>
      </w:r>
    </w:p>
    <w:p w:rsidR="00C91831" w:rsidRPr="00C91831" w:rsidRDefault="00C91831" w:rsidP="00C91831">
      <w:pPr>
        <w:contextualSpacing/>
      </w:pPr>
      <w:r w:rsidRPr="00C91831">
        <w:t>6</w:t>
      </w:r>
      <w:r w:rsidRPr="00C91831">
        <w:tab/>
        <w:t>socialne in državljanske kompetence</w:t>
      </w:r>
      <w:r w:rsidRPr="00C91831">
        <w:tab/>
      </w:r>
      <w:r w:rsidRPr="00C91831">
        <w:tab/>
      </w:r>
    </w:p>
    <w:p w:rsidR="00C91831" w:rsidRPr="00C91831" w:rsidRDefault="00C91831" w:rsidP="00C91831">
      <w:pPr>
        <w:contextualSpacing/>
      </w:pPr>
      <w:r w:rsidRPr="00C91831">
        <w:lastRenderedPageBreak/>
        <w:t>7</w:t>
      </w:r>
      <w:r w:rsidRPr="00C91831">
        <w:tab/>
        <w:t>samoiniciativnost in podjetnost</w:t>
      </w:r>
      <w:r w:rsidRPr="00C91831">
        <w:tab/>
      </w:r>
      <w:r w:rsidRPr="00C91831">
        <w:tab/>
      </w:r>
    </w:p>
    <w:p w:rsidR="001868D1" w:rsidRDefault="00C91831" w:rsidP="00C91831">
      <w:pPr>
        <w:contextualSpacing/>
      </w:pPr>
      <w:r w:rsidRPr="00C91831">
        <w:t>8</w:t>
      </w:r>
      <w:r w:rsidRPr="00C91831">
        <w:tab/>
        <w:t>kulturna zavest in izražanje</w:t>
      </w:r>
      <w:r w:rsidRPr="00C91831">
        <w:tab/>
      </w:r>
      <w:r w:rsidRPr="00C91831">
        <w:tab/>
      </w:r>
    </w:p>
    <w:p w:rsidR="0023767F" w:rsidRDefault="0023767F" w:rsidP="00C91831">
      <w:pPr>
        <w:contextualSpacing/>
      </w:pPr>
    </w:p>
    <w:p w:rsidR="00C91831" w:rsidRPr="00C91831" w:rsidRDefault="00C91831" w:rsidP="00C91831">
      <w:pPr>
        <w:contextualSpacing/>
      </w:pPr>
      <w:r w:rsidRPr="00C91831">
        <w:t xml:space="preserve">Iz poročil, ki so jih izvajalci vnesli v </w:t>
      </w:r>
      <w:r w:rsidR="000B324C">
        <w:t>a</w:t>
      </w:r>
      <w:r w:rsidRPr="00C91831">
        <w:t xml:space="preserve">plikacijo </w:t>
      </w:r>
      <w:proofErr w:type="spellStart"/>
      <w:r w:rsidRPr="00C91831">
        <w:t>ReNPIO</w:t>
      </w:r>
      <w:proofErr w:type="spellEnd"/>
      <w:r w:rsidRPr="00C91831">
        <w:t>, lahko izluščimo osnovne podatke o izvedenih programih:</w:t>
      </w:r>
    </w:p>
    <w:p w:rsidR="00C91831" w:rsidRPr="00C91831" w:rsidRDefault="00C91831" w:rsidP="00C91831">
      <w:pPr>
        <w:contextualSpacing/>
      </w:pPr>
    </w:p>
    <w:p w:rsidR="00C91831" w:rsidRPr="00C91831" w:rsidRDefault="00C91831" w:rsidP="00C91831">
      <w:pPr>
        <w:contextualSpacing/>
      </w:pPr>
      <w:r w:rsidRPr="00C91831">
        <w:t xml:space="preserve">Programe je izvajalo </w:t>
      </w:r>
      <w:r w:rsidRPr="00C91831">
        <w:rPr>
          <w:b/>
        </w:rPr>
        <w:t>24 izvajalcev</w:t>
      </w:r>
      <w:r w:rsidRPr="00C91831">
        <w:t xml:space="preserve"> – 19 ljudskih univerz, </w:t>
      </w:r>
      <w:r w:rsidR="00173FD1">
        <w:t>ena</w:t>
      </w:r>
      <w:r w:rsidR="00173FD1" w:rsidRPr="00C91831">
        <w:t xml:space="preserve"> </w:t>
      </w:r>
      <w:r w:rsidRPr="00C91831">
        <w:t xml:space="preserve">razvojna agencija in </w:t>
      </w:r>
      <w:r w:rsidR="00173FD1">
        <w:t>štiri</w:t>
      </w:r>
      <w:r w:rsidR="00173FD1" w:rsidRPr="00C91831">
        <w:t xml:space="preserve"> </w:t>
      </w:r>
      <w:r w:rsidRPr="00C91831">
        <w:t>zasebne organizacije.</w:t>
      </w:r>
    </w:p>
    <w:p w:rsidR="00C91831" w:rsidRDefault="00C91831" w:rsidP="00C91831">
      <w:pPr>
        <w:contextualSpacing/>
      </w:pPr>
    </w:p>
    <w:p w:rsidR="00260F37" w:rsidRPr="00C91831" w:rsidRDefault="00260F37" w:rsidP="00260F37">
      <w:pPr>
        <w:pStyle w:val="Napis"/>
        <w:jc w:val="center"/>
      </w:pPr>
      <w:bookmarkStart w:id="31" w:name="_Toc507763325"/>
      <w:r>
        <w:t xml:space="preserve">Preglednica </w:t>
      </w:r>
      <w:fldSimple w:instr=" SEQ Preglednica \* ARABIC ">
        <w:r w:rsidR="006D435A">
          <w:rPr>
            <w:noProof/>
          </w:rPr>
          <w:t>13</w:t>
        </w:r>
      </w:fldSimple>
      <w:r>
        <w:t xml:space="preserve">: Programi splošnega neformalnega izobraževanja odraslih </w:t>
      </w:r>
      <w:r w:rsidR="000B324C">
        <w:t xml:space="preserve">od leta </w:t>
      </w:r>
      <w:r>
        <w:t xml:space="preserve">2012 do </w:t>
      </w:r>
      <w:r w:rsidR="00A3551C">
        <w:t xml:space="preserve">leta </w:t>
      </w:r>
      <w:r>
        <w:t>2014 (</w:t>
      </w:r>
      <w:r w:rsidR="00A3551C">
        <w:t xml:space="preserve">javni </w:t>
      </w:r>
      <w:r>
        <w:t>razpis)</w:t>
      </w:r>
      <w:bookmarkEnd w:id="31"/>
    </w:p>
    <w:tbl>
      <w:tblPr>
        <w:tblStyle w:val="Tabelamrea"/>
        <w:tblW w:w="0" w:type="auto"/>
        <w:tblLayout w:type="fixed"/>
        <w:tblLook w:val="04A0" w:firstRow="1" w:lastRow="0" w:firstColumn="1" w:lastColumn="0" w:noHBand="0" w:noVBand="1"/>
      </w:tblPr>
      <w:tblGrid>
        <w:gridCol w:w="817"/>
        <w:gridCol w:w="4201"/>
        <w:gridCol w:w="1081"/>
        <w:gridCol w:w="1128"/>
        <w:gridCol w:w="624"/>
        <w:gridCol w:w="1437"/>
      </w:tblGrid>
      <w:tr w:rsidR="00C91831" w:rsidRPr="00C91831" w:rsidTr="00C91831">
        <w:tc>
          <w:tcPr>
            <w:tcW w:w="817" w:type="dxa"/>
            <w:vAlign w:val="center"/>
          </w:tcPr>
          <w:p w:rsidR="00C91831" w:rsidRPr="00C91831" w:rsidRDefault="00C91831" w:rsidP="00C91831">
            <w:pPr>
              <w:contextualSpacing/>
              <w:jc w:val="center"/>
              <w:rPr>
                <w:b/>
                <w:sz w:val="16"/>
                <w:szCs w:val="16"/>
              </w:rPr>
            </w:pPr>
            <w:proofErr w:type="spellStart"/>
            <w:r w:rsidRPr="00C91831">
              <w:rPr>
                <w:b/>
                <w:sz w:val="16"/>
                <w:szCs w:val="16"/>
              </w:rPr>
              <w:t>Zap</w:t>
            </w:r>
            <w:proofErr w:type="spellEnd"/>
            <w:r w:rsidRPr="00C91831">
              <w:rPr>
                <w:b/>
                <w:sz w:val="16"/>
                <w:szCs w:val="16"/>
              </w:rPr>
              <w:t>.</w:t>
            </w:r>
          </w:p>
          <w:p w:rsidR="00C91831" w:rsidRPr="00C91831" w:rsidRDefault="00C91831" w:rsidP="00C91831">
            <w:pPr>
              <w:contextualSpacing/>
              <w:jc w:val="center"/>
              <w:rPr>
                <w:b/>
                <w:sz w:val="16"/>
                <w:szCs w:val="16"/>
              </w:rPr>
            </w:pPr>
            <w:r w:rsidRPr="00C91831">
              <w:rPr>
                <w:b/>
                <w:sz w:val="16"/>
                <w:szCs w:val="16"/>
              </w:rPr>
              <w:t>številka</w:t>
            </w:r>
          </w:p>
        </w:tc>
        <w:tc>
          <w:tcPr>
            <w:tcW w:w="4201" w:type="dxa"/>
            <w:vAlign w:val="center"/>
          </w:tcPr>
          <w:p w:rsidR="00C91831" w:rsidRPr="00C91831" w:rsidRDefault="00C91831" w:rsidP="00C91831">
            <w:pPr>
              <w:contextualSpacing/>
              <w:rPr>
                <w:b/>
                <w:sz w:val="16"/>
                <w:szCs w:val="16"/>
              </w:rPr>
            </w:pPr>
            <w:r w:rsidRPr="00C91831">
              <w:rPr>
                <w:b/>
                <w:sz w:val="16"/>
                <w:szCs w:val="16"/>
              </w:rPr>
              <w:t>Temeljna zmožnost</w:t>
            </w:r>
          </w:p>
        </w:tc>
        <w:tc>
          <w:tcPr>
            <w:tcW w:w="1081" w:type="dxa"/>
            <w:vAlign w:val="center"/>
          </w:tcPr>
          <w:p w:rsidR="00C91831" w:rsidRPr="00C91831" w:rsidRDefault="00C91831" w:rsidP="00C91831">
            <w:pPr>
              <w:contextualSpacing/>
              <w:rPr>
                <w:b/>
                <w:sz w:val="16"/>
                <w:szCs w:val="16"/>
              </w:rPr>
            </w:pPr>
            <w:r w:rsidRPr="00C91831">
              <w:rPr>
                <w:b/>
                <w:sz w:val="16"/>
                <w:szCs w:val="16"/>
              </w:rPr>
              <w:t>Število programov</w:t>
            </w:r>
          </w:p>
        </w:tc>
        <w:tc>
          <w:tcPr>
            <w:tcW w:w="1128" w:type="dxa"/>
            <w:vAlign w:val="center"/>
          </w:tcPr>
          <w:p w:rsidR="00C91831" w:rsidRPr="00C91831" w:rsidRDefault="00C91831" w:rsidP="00C91831">
            <w:pPr>
              <w:contextualSpacing/>
              <w:rPr>
                <w:b/>
                <w:sz w:val="16"/>
                <w:szCs w:val="16"/>
              </w:rPr>
            </w:pPr>
            <w:r w:rsidRPr="00C91831">
              <w:rPr>
                <w:b/>
                <w:sz w:val="16"/>
                <w:szCs w:val="16"/>
              </w:rPr>
              <w:t>Število udeležencev</w:t>
            </w:r>
          </w:p>
        </w:tc>
        <w:tc>
          <w:tcPr>
            <w:tcW w:w="624" w:type="dxa"/>
            <w:vAlign w:val="center"/>
          </w:tcPr>
          <w:p w:rsidR="00C91831" w:rsidRPr="00C91831" w:rsidRDefault="00C91831" w:rsidP="00C91831">
            <w:pPr>
              <w:contextualSpacing/>
              <w:rPr>
                <w:b/>
                <w:sz w:val="16"/>
                <w:szCs w:val="16"/>
              </w:rPr>
            </w:pPr>
            <w:r w:rsidRPr="00C91831">
              <w:rPr>
                <w:b/>
                <w:sz w:val="16"/>
                <w:szCs w:val="16"/>
              </w:rPr>
              <w:t>Delež žensk</w:t>
            </w:r>
          </w:p>
        </w:tc>
        <w:tc>
          <w:tcPr>
            <w:tcW w:w="1437" w:type="dxa"/>
            <w:vAlign w:val="center"/>
          </w:tcPr>
          <w:p w:rsidR="00C91831" w:rsidRPr="00C91831" w:rsidRDefault="00C91831" w:rsidP="00A3551C">
            <w:pPr>
              <w:contextualSpacing/>
              <w:rPr>
                <w:b/>
                <w:sz w:val="16"/>
                <w:szCs w:val="16"/>
              </w:rPr>
            </w:pPr>
            <w:r w:rsidRPr="00C91831">
              <w:rPr>
                <w:b/>
                <w:sz w:val="16"/>
                <w:szCs w:val="16"/>
              </w:rPr>
              <w:t xml:space="preserve">Delež udeležencev </w:t>
            </w:r>
            <w:r w:rsidR="00A3551C">
              <w:rPr>
                <w:b/>
                <w:sz w:val="16"/>
                <w:szCs w:val="16"/>
              </w:rPr>
              <w:t>s</w:t>
            </w:r>
            <w:r w:rsidR="00A3551C" w:rsidRPr="00C91831">
              <w:rPr>
                <w:b/>
                <w:sz w:val="16"/>
                <w:szCs w:val="16"/>
              </w:rPr>
              <w:t xml:space="preserve"> </w:t>
            </w:r>
            <w:r w:rsidRPr="00C91831">
              <w:rPr>
                <w:b/>
                <w:sz w:val="16"/>
                <w:szCs w:val="16"/>
              </w:rPr>
              <w:t>končano manj kot 4</w:t>
            </w:r>
            <w:r w:rsidR="00A3551C">
              <w:rPr>
                <w:b/>
                <w:sz w:val="16"/>
                <w:szCs w:val="16"/>
              </w:rPr>
              <w:t>-</w:t>
            </w:r>
            <w:r w:rsidRPr="00C91831">
              <w:rPr>
                <w:b/>
                <w:sz w:val="16"/>
                <w:szCs w:val="16"/>
              </w:rPr>
              <w:t>letno SŠ</w:t>
            </w:r>
          </w:p>
        </w:tc>
      </w:tr>
      <w:tr w:rsidR="00C91831" w:rsidRPr="00C91831" w:rsidTr="00C91831">
        <w:tc>
          <w:tcPr>
            <w:tcW w:w="817" w:type="dxa"/>
            <w:vAlign w:val="center"/>
          </w:tcPr>
          <w:p w:rsidR="00C91831" w:rsidRPr="00C91831" w:rsidRDefault="00C91831" w:rsidP="00C91831">
            <w:pPr>
              <w:contextualSpacing/>
              <w:jc w:val="center"/>
              <w:rPr>
                <w:sz w:val="18"/>
                <w:szCs w:val="18"/>
              </w:rPr>
            </w:pPr>
            <w:r w:rsidRPr="00C91831">
              <w:rPr>
                <w:sz w:val="18"/>
                <w:szCs w:val="18"/>
              </w:rPr>
              <w:t>1</w:t>
            </w:r>
          </w:p>
        </w:tc>
        <w:tc>
          <w:tcPr>
            <w:tcW w:w="4201" w:type="dxa"/>
            <w:vAlign w:val="bottom"/>
          </w:tcPr>
          <w:p w:rsidR="00C91831" w:rsidRPr="00C91831" w:rsidRDefault="00C91831" w:rsidP="00C91831">
            <w:pPr>
              <w:contextualSpacing/>
              <w:rPr>
                <w:rFonts w:ascii="Calibri" w:hAnsi="Calibri"/>
                <w:color w:val="000000"/>
                <w:sz w:val="18"/>
                <w:szCs w:val="18"/>
              </w:rPr>
            </w:pPr>
            <w:r w:rsidRPr="00C91831">
              <w:rPr>
                <w:rFonts w:ascii="Calibri" w:hAnsi="Calibri"/>
                <w:color w:val="000000"/>
                <w:sz w:val="18"/>
                <w:szCs w:val="18"/>
              </w:rPr>
              <w:t>sporazumevanje v slovenskem jeziku</w:t>
            </w:r>
          </w:p>
        </w:tc>
        <w:tc>
          <w:tcPr>
            <w:tcW w:w="108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w:t>
            </w:r>
          </w:p>
        </w:tc>
        <w:tc>
          <w:tcPr>
            <w:tcW w:w="1128"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131</w:t>
            </w:r>
          </w:p>
        </w:tc>
        <w:tc>
          <w:tcPr>
            <w:tcW w:w="62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74</w:t>
            </w:r>
          </w:p>
        </w:tc>
        <w:tc>
          <w:tcPr>
            <w:tcW w:w="1437"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56,5</w:t>
            </w:r>
          </w:p>
        </w:tc>
      </w:tr>
      <w:tr w:rsidR="00C91831" w:rsidRPr="00C91831" w:rsidTr="00C91831">
        <w:tc>
          <w:tcPr>
            <w:tcW w:w="817" w:type="dxa"/>
            <w:vAlign w:val="center"/>
          </w:tcPr>
          <w:p w:rsidR="00C91831" w:rsidRPr="00C91831" w:rsidRDefault="00C91831" w:rsidP="00C91831">
            <w:pPr>
              <w:contextualSpacing/>
              <w:jc w:val="center"/>
              <w:rPr>
                <w:sz w:val="18"/>
                <w:szCs w:val="18"/>
              </w:rPr>
            </w:pPr>
            <w:r w:rsidRPr="00C91831">
              <w:rPr>
                <w:sz w:val="18"/>
                <w:szCs w:val="18"/>
              </w:rPr>
              <w:t>2</w:t>
            </w:r>
          </w:p>
        </w:tc>
        <w:tc>
          <w:tcPr>
            <w:tcW w:w="4201" w:type="dxa"/>
            <w:vAlign w:val="bottom"/>
          </w:tcPr>
          <w:p w:rsidR="00C91831" w:rsidRPr="00C91831" w:rsidRDefault="00C91831" w:rsidP="00C91831">
            <w:pPr>
              <w:contextualSpacing/>
              <w:rPr>
                <w:rFonts w:ascii="Calibri" w:hAnsi="Calibri"/>
                <w:color w:val="000000"/>
                <w:sz w:val="18"/>
                <w:szCs w:val="18"/>
              </w:rPr>
            </w:pPr>
            <w:r w:rsidRPr="00C91831">
              <w:rPr>
                <w:rFonts w:ascii="Calibri" w:hAnsi="Calibri"/>
                <w:color w:val="000000"/>
                <w:sz w:val="18"/>
                <w:szCs w:val="18"/>
              </w:rPr>
              <w:t>sporazumevanje v tujih jezikih</w:t>
            </w:r>
          </w:p>
        </w:tc>
        <w:tc>
          <w:tcPr>
            <w:tcW w:w="108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128"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418</w:t>
            </w:r>
          </w:p>
        </w:tc>
        <w:tc>
          <w:tcPr>
            <w:tcW w:w="62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70</w:t>
            </w:r>
          </w:p>
        </w:tc>
        <w:tc>
          <w:tcPr>
            <w:tcW w:w="1437"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15,9</w:t>
            </w:r>
          </w:p>
        </w:tc>
      </w:tr>
      <w:tr w:rsidR="00C91831" w:rsidRPr="00C91831" w:rsidTr="00C91831">
        <w:tc>
          <w:tcPr>
            <w:tcW w:w="817" w:type="dxa"/>
            <w:vAlign w:val="center"/>
          </w:tcPr>
          <w:p w:rsidR="00C91831" w:rsidRPr="00C91831" w:rsidRDefault="00C91831" w:rsidP="00C91831">
            <w:pPr>
              <w:contextualSpacing/>
              <w:jc w:val="center"/>
              <w:rPr>
                <w:sz w:val="18"/>
                <w:szCs w:val="18"/>
              </w:rPr>
            </w:pPr>
            <w:r w:rsidRPr="00C91831">
              <w:rPr>
                <w:sz w:val="18"/>
                <w:szCs w:val="18"/>
              </w:rPr>
              <w:t>3</w:t>
            </w:r>
          </w:p>
        </w:tc>
        <w:tc>
          <w:tcPr>
            <w:tcW w:w="4201" w:type="dxa"/>
            <w:vAlign w:val="bottom"/>
          </w:tcPr>
          <w:p w:rsidR="00C91831" w:rsidRPr="00C91831" w:rsidRDefault="00C91831" w:rsidP="00C91831">
            <w:pPr>
              <w:contextualSpacing/>
              <w:rPr>
                <w:rFonts w:ascii="Calibri" w:hAnsi="Calibri"/>
                <w:color w:val="000000"/>
                <w:sz w:val="18"/>
                <w:szCs w:val="18"/>
              </w:rPr>
            </w:pPr>
            <w:r w:rsidRPr="00C91831">
              <w:rPr>
                <w:rFonts w:ascii="Calibri" w:hAnsi="Calibri"/>
                <w:color w:val="000000"/>
                <w:sz w:val="18"/>
                <w:szCs w:val="18"/>
              </w:rPr>
              <w:t>matematična kompetenca ter osnovne kompetence v znanosti in tehnologiji</w:t>
            </w:r>
          </w:p>
        </w:tc>
        <w:tc>
          <w:tcPr>
            <w:tcW w:w="108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w:t>
            </w:r>
          </w:p>
        </w:tc>
        <w:tc>
          <w:tcPr>
            <w:tcW w:w="112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35</w:t>
            </w:r>
          </w:p>
        </w:tc>
        <w:tc>
          <w:tcPr>
            <w:tcW w:w="62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54</w:t>
            </w:r>
          </w:p>
        </w:tc>
        <w:tc>
          <w:tcPr>
            <w:tcW w:w="1437"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11,4</w:t>
            </w:r>
          </w:p>
        </w:tc>
      </w:tr>
      <w:tr w:rsidR="00C91831" w:rsidRPr="00C91831" w:rsidTr="00C91831">
        <w:tc>
          <w:tcPr>
            <w:tcW w:w="817" w:type="dxa"/>
            <w:vAlign w:val="center"/>
          </w:tcPr>
          <w:p w:rsidR="00C91831" w:rsidRPr="00C91831" w:rsidRDefault="00C91831" w:rsidP="00C91831">
            <w:pPr>
              <w:contextualSpacing/>
              <w:jc w:val="center"/>
              <w:rPr>
                <w:sz w:val="18"/>
                <w:szCs w:val="18"/>
              </w:rPr>
            </w:pPr>
            <w:r w:rsidRPr="00C91831">
              <w:rPr>
                <w:sz w:val="18"/>
                <w:szCs w:val="18"/>
              </w:rPr>
              <w:t>4</w:t>
            </w:r>
          </w:p>
        </w:tc>
        <w:tc>
          <w:tcPr>
            <w:tcW w:w="4201" w:type="dxa"/>
            <w:vAlign w:val="bottom"/>
          </w:tcPr>
          <w:p w:rsidR="00C91831" w:rsidRPr="00C91831" w:rsidRDefault="00C91831" w:rsidP="00C91831">
            <w:pPr>
              <w:contextualSpacing/>
              <w:rPr>
                <w:rFonts w:ascii="Calibri" w:hAnsi="Calibri"/>
                <w:color w:val="000000"/>
                <w:sz w:val="18"/>
                <w:szCs w:val="18"/>
              </w:rPr>
            </w:pPr>
            <w:r w:rsidRPr="00C91831">
              <w:rPr>
                <w:rFonts w:ascii="Calibri" w:hAnsi="Calibri"/>
                <w:color w:val="000000"/>
                <w:sz w:val="18"/>
                <w:szCs w:val="18"/>
              </w:rPr>
              <w:t>digitalna pismenost</w:t>
            </w:r>
          </w:p>
        </w:tc>
        <w:tc>
          <w:tcPr>
            <w:tcW w:w="108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128"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377</w:t>
            </w:r>
          </w:p>
        </w:tc>
        <w:tc>
          <w:tcPr>
            <w:tcW w:w="62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63</w:t>
            </w:r>
          </w:p>
        </w:tc>
        <w:tc>
          <w:tcPr>
            <w:tcW w:w="1437"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33,2</w:t>
            </w:r>
          </w:p>
        </w:tc>
      </w:tr>
      <w:tr w:rsidR="00C91831" w:rsidRPr="00C91831" w:rsidTr="00C91831">
        <w:tc>
          <w:tcPr>
            <w:tcW w:w="817" w:type="dxa"/>
            <w:vAlign w:val="center"/>
          </w:tcPr>
          <w:p w:rsidR="00C91831" w:rsidRPr="00C91831" w:rsidRDefault="00C91831" w:rsidP="00C91831">
            <w:pPr>
              <w:contextualSpacing/>
              <w:jc w:val="center"/>
              <w:rPr>
                <w:sz w:val="18"/>
                <w:szCs w:val="18"/>
              </w:rPr>
            </w:pPr>
            <w:r w:rsidRPr="00C91831">
              <w:rPr>
                <w:sz w:val="18"/>
                <w:szCs w:val="18"/>
              </w:rPr>
              <w:t>5</w:t>
            </w:r>
          </w:p>
        </w:tc>
        <w:tc>
          <w:tcPr>
            <w:tcW w:w="4201" w:type="dxa"/>
            <w:vAlign w:val="bottom"/>
          </w:tcPr>
          <w:p w:rsidR="00C91831" w:rsidRPr="00C91831" w:rsidRDefault="00C91831" w:rsidP="00C91831">
            <w:pPr>
              <w:contextualSpacing/>
              <w:rPr>
                <w:rFonts w:ascii="Calibri" w:hAnsi="Calibri"/>
                <w:color w:val="000000"/>
                <w:sz w:val="18"/>
                <w:szCs w:val="18"/>
              </w:rPr>
            </w:pPr>
            <w:r w:rsidRPr="00C91831">
              <w:rPr>
                <w:rFonts w:ascii="Calibri" w:hAnsi="Calibri"/>
                <w:color w:val="000000"/>
                <w:sz w:val="18"/>
                <w:szCs w:val="18"/>
              </w:rPr>
              <w:t>učenje učenja</w:t>
            </w:r>
          </w:p>
        </w:tc>
        <w:tc>
          <w:tcPr>
            <w:tcW w:w="108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w:t>
            </w:r>
          </w:p>
        </w:tc>
        <w:tc>
          <w:tcPr>
            <w:tcW w:w="1128"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147</w:t>
            </w:r>
          </w:p>
        </w:tc>
        <w:tc>
          <w:tcPr>
            <w:tcW w:w="62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71</w:t>
            </w:r>
          </w:p>
        </w:tc>
        <w:tc>
          <w:tcPr>
            <w:tcW w:w="1437"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27,2</w:t>
            </w:r>
          </w:p>
        </w:tc>
      </w:tr>
      <w:tr w:rsidR="00C91831" w:rsidRPr="00C91831" w:rsidTr="00C91831">
        <w:tc>
          <w:tcPr>
            <w:tcW w:w="817" w:type="dxa"/>
            <w:vAlign w:val="center"/>
          </w:tcPr>
          <w:p w:rsidR="00C91831" w:rsidRPr="00C91831" w:rsidRDefault="00C91831" w:rsidP="00C91831">
            <w:pPr>
              <w:contextualSpacing/>
              <w:jc w:val="center"/>
              <w:rPr>
                <w:sz w:val="18"/>
                <w:szCs w:val="18"/>
              </w:rPr>
            </w:pPr>
            <w:r w:rsidRPr="00C91831">
              <w:rPr>
                <w:sz w:val="18"/>
                <w:szCs w:val="18"/>
              </w:rPr>
              <w:t>6</w:t>
            </w:r>
          </w:p>
        </w:tc>
        <w:tc>
          <w:tcPr>
            <w:tcW w:w="4201" w:type="dxa"/>
            <w:vAlign w:val="bottom"/>
          </w:tcPr>
          <w:p w:rsidR="00C91831" w:rsidRPr="00C91831" w:rsidRDefault="00C91831" w:rsidP="00C91831">
            <w:pPr>
              <w:contextualSpacing/>
              <w:rPr>
                <w:rFonts w:ascii="Calibri" w:hAnsi="Calibri"/>
                <w:color w:val="000000"/>
                <w:sz w:val="18"/>
                <w:szCs w:val="18"/>
              </w:rPr>
            </w:pPr>
            <w:r w:rsidRPr="00C91831">
              <w:rPr>
                <w:rFonts w:ascii="Calibri" w:hAnsi="Calibri"/>
                <w:color w:val="000000"/>
                <w:sz w:val="18"/>
                <w:szCs w:val="18"/>
              </w:rPr>
              <w:t>socialne in državljanske kompetence</w:t>
            </w:r>
          </w:p>
        </w:tc>
        <w:tc>
          <w:tcPr>
            <w:tcW w:w="108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w:t>
            </w:r>
          </w:p>
        </w:tc>
        <w:tc>
          <w:tcPr>
            <w:tcW w:w="1128"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w:t>
            </w:r>
          </w:p>
        </w:tc>
        <w:tc>
          <w:tcPr>
            <w:tcW w:w="62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78</w:t>
            </w:r>
          </w:p>
        </w:tc>
        <w:tc>
          <w:tcPr>
            <w:tcW w:w="1437"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32,7</w:t>
            </w:r>
          </w:p>
        </w:tc>
      </w:tr>
      <w:tr w:rsidR="00C91831" w:rsidRPr="00C91831" w:rsidTr="00C91831">
        <w:tc>
          <w:tcPr>
            <w:tcW w:w="817" w:type="dxa"/>
            <w:vAlign w:val="center"/>
          </w:tcPr>
          <w:p w:rsidR="00C91831" w:rsidRPr="00C91831" w:rsidRDefault="00C91831" w:rsidP="00C91831">
            <w:pPr>
              <w:contextualSpacing/>
              <w:jc w:val="center"/>
              <w:rPr>
                <w:sz w:val="18"/>
                <w:szCs w:val="18"/>
              </w:rPr>
            </w:pPr>
            <w:r w:rsidRPr="00C91831">
              <w:rPr>
                <w:sz w:val="18"/>
                <w:szCs w:val="18"/>
              </w:rPr>
              <w:t>7</w:t>
            </w:r>
          </w:p>
        </w:tc>
        <w:tc>
          <w:tcPr>
            <w:tcW w:w="4201" w:type="dxa"/>
            <w:vAlign w:val="bottom"/>
          </w:tcPr>
          <w:p w:rsidR="00C91831" w:rsidRPr="00C91831" w:rsidRDefault="00C91831" w:rsidP="00C91831">
            <w:pPr>
              <w:contextualSpacing/>
              <w:rPr>
                <w:rFonts w:ascii="Calibri" w:hAnsi="Calibri"/>
                <w:color w:val="000000"/>
                <w:sz w:val="18"/>
                <w:szCs w:val="18"/>
              </w:rPr>
            </w:pPr>
            <w:r w:rsidRPr="00C91831">
              <w:rPr>
                <w:rFonts w:ascii="Calibri" w:hAnsi="Calibri"/>
                <w:color w:val="000000"/>
                <w:sz w:val="18"/>
                <w:szCs w:val="18"/>
              </w:rPr>
              <w:t>samoiniciativnost in podjetnost</w:t>
            </w:r>
          </w:p>
        </w:tc>
        <w:tc>
          <w:tcPr>
            <w:tcW w:w="108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w:t>
            </w:r>
          </w:p>
        </w:tc>
        <w:tc>
          <w:tcPr>
            <w:tcW w:w="1128"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186</w:t>
            </w:r>
          </w:p>
        </w:tc>
        <w:tc>
          <w:tcPr>
            <w:tcW w:w="62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62</w:t>
            </w:r>
          </w:p>
        </w:tc>
        <w:tc>
          <w:tcPr>
            <w:tcW w:w="1437"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26,9</w:t>
            </w:r>
          </w:p>
        </w:tc>
      </w:tr>
      <w:tr w:rsidR="00C91831" w:rsidRPr="00C91831" w:rsidTr="00C91831">
        <w:tc>
          <w:tcPr>
            <w:tcW w:w="817" w:type="dxa"/>
            <w:vAlign w:val="center"/>
          </w:tcPr>
          <w:p w:rsidR="00C91831" w:rsidRPr="00C91831" w:rsidRDefault="00C91831" w:rsidP="00C91831">
            <w:pPr>
              <w:contextualSpacing/>
              <w:jc w:val="center"/>
              <w:rPr>
                <w:sz w:val="18"/>
                <w:szCs w:val="18"/>
              </w:rPr>
            </w:pPr>
            <w:r w:rsidRPr="00C91831">
              <w:rPr>
                <w:sz w:val="18"/>
                <w:szCs w:val="18"/>
              </w:rPr>
              <w:t>8</w:t>
            </w:r>
          </w:p>
        </w:tc>
        <w:tc>
          <w:tcPr>
            <w:tcW w:w="4201" w:type="dxa"/>
            <w:vAlign w:val="bottom"/>
          </w:tcPr>
          <w:p w:rsidR="00C91831" w:rsidRPr="00C91831" w:rsidRDefault="00C91831" w:rsidP="00C91831">
            <w:pPr>
              <w:contextualSpacing/>
              <w:rPr>
                <w:rFonts w:ascii="Calibri" w:hAnsi="Calibri"/>
                <w:color w:val="000000"/>
                <w:sz w:val="18"/>
                <w:szCs w:val="18"/>
              </w:rPr>
            </w:pPr>
            <w:r w:rsidRPr="00C91831">
              <w:rPr>
                <w:rFonts w:ascii="Calibri" w:hAnsi="Calibri"/>
                <w:color w:val="000000"/>
                <w:sz w:val="18"/>
                <w:szCs w:val="18"/>
              </w:rPr>
              <w:t>kulturna zavest in izražanje</w:t>
            </w:r>
          </w:p>
        </w:tc>
        <w:tc>
          <w:tcPr>
            <w:tcW w:w="108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w:t>
            </w:r>
          </w:p>
        </w:tc>
        <w:tc>
          <w:tcPr>
            <w:tcW w:w="1128"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160</w:t>
            </w:r>
          </w:p>
        </w:tc>
        <w:tc>
          <w:tcPr>
            <w:tcW w:w="62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80</w:t>
            </w:r>
          </w:p>
        </w:tc>
        <w:tc>
          <w:tcPr>
            <w:tcW w:w="1437"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30,2</w:t>
            </w:r>
          </w:p>
        </w:tc>
      </w:tr>
      <w:tr w:rsidR="00C91831" w:rsidRPr="00C91831" w:rsidTr="00C91831">
        <w:tc>
          <w:tcPr>
            <w:tcW w:w="5018" w:type="dxa"/>
            <w:gridSpan w:val="2"/>
          </w:tcPr>
          <w:p w:rsidR="00C91831" w:rsidRPr="00C91831" w:rsidRDefault="00C91831" w:rsidP="00C91831">
            <w:pPr>
              <w:contextualSpacing/>
              <w:jc w:val="right"/>
              <w:rPr>
                <w:b/>
                <w:sz w:val="18"/>
                <w:szCs w:val="18"/>
              </w:rPr>
            </w:pPr>
            <w:r w:rsidRPr="00C91831">
              <w:rPr>
                <w:b/>
                <w:sz w:val="18"/>
                <w:szCs w:val="18"/>
              </w:rPr>
              <w:t>SKUPAJ</w:t>
            </w:r>
          </w:p>
        </w:tc>
        <w:tc>
          <w:tcPr>
            <w:tcW w:w="1081"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117</w:t>
            </w:r>
          </w:p>
        </w:tc>
        <w:tc>
          <w:tcPr>
            <w:tcW w:w="1128"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1754</w:t>
            </w:r>
          </w:p>
        </w:tc>
        <w:tc>
          <w:tcPr>
            <w:tcW w:w="624"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70</w:t>
            </w:r>
          </w:p>
        </w:tc>
        <w:tc>
          <w:tcPr>
            <w:tcW w:w="1437"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28,9</w:t>
            </w:r>
          </w:p>
        </w:tc>
      </w:tr>
    </w:tbl>
    <w:p w:rsidR="00C91831" w:rsidRPr="00260F37" w:rsidRDefault="00C91831" w:rsidP="00C91831">
      <w:pPr>
        <w:contextualSpacing/>
        <w:rPr>
          <w:sz w:val="18"/>
          <w:szCs w:val="18"/>
        </w:rPr>
      </w:pPr>
      <w:r w:rsidRPr="00260F37">
        <w:rPr>
          <w:sz w:val="18"/>
          <w:szCs w:val="18"/>
        </w:rPr>
        <w:t xml:space="preserve"> </w:t>
      </w:r>
      <w:r w:rsidR="00260F37" w:rsidRPr="00260F37">
        <w:rPr>
          <w:sz w:val="18"/>
          <w:szCs w:val="18"/>
        </w:rPr>
        <w:t xml:space="preserve">Vir: Aplikacija </w:t>
      </w:r>
      <w:proofErr w:type="spellStart"/>
      <w:r w:rsidR="00260F37" w:rsidRPr="00260F37">
        <w:rPr>
          <w:sz w:val="18"/>
          <w:szCs w:val="18"/>
        </w:rPr>
        <w:t>ReNPIO</w:t>
      </w:r>
      <w:proofErr w:type="spellEnd"/>
    </w:p>
    <w:p w:rsidR="00260F37" w:rsidRDefault="00260F37" w:rsidP="00C91831">
      <w:pPr>
        <w:contextualSpacing/>
      </w:pPr>
    </w:p>
    <w:p w:rsidR="00F828DF" w:rsidRPr="00C91831" w:rsidRDefault="00C91831" w:rsidP="00C91831">
      <w:pPr>
        <w:contextualSpacing/>
      </w:pPr>
      <w:r w:rsidRPr="00C91831">
        <w:t>Podatki o financiranju programov v poročilih izvajalcev niso zajeti.</w:t>
      </w:r>
      <w:r w:rsidRPr="00C91831">
        <w:rPr>
          <w:vertAlign w:val="superscript"/>
        </w:rPr>
        <w:footnoteReference w:id="9"/>
      </w:r>
      <w:r w:rsidR="0023767F">
        <w:t xml:space="preserve"> </w:t>
      </w:r>
    </w:p>
    <w:p w:rsidR="00177AC2" w:rsidRPr="00177AC2" w:rsidRDefault="00177AC2" w:rsidP="001670F2">
      <w:pPr>
        <w:pStyle w:val="Odstavekseznama"/>
        <w:keepNext/>
        <w:keepLines/>
        <w:numPr>
          <w:ilvl w:val="0"/>
          <w:numId w:val="13"/>
        </w:numPr>
        <w:spacing w:before="200"/>
        <w:contextualSpacing w:val="0"/>
        <w:jc w:val="both"/>
        <w:outlineLvl w:val="3"/>
        <w:rPr>
          <w:rFonts w:asciiTheme="majorHAnsi" w:eastAsiaTheme="majorEastAsia" w:hAnsiTheme="majorHAnsi" w:cstheme="majorBidi"/>
          <w:b/>
          <w:bCs/>
          <w:i/>
          <w:iCs/>
          <w:vanish/>
          <w:color w:val="4F81BD" w:themeColor="accent1"/>
          <w:szCs w:val="22"/>
          <w:lang w:eastAsia="en-US"/>
        </w:rPr>
      </w:pPr>
    </w:p>
    <w:p w:rsidR="00177AC2" w:rsidRPr="00177AC2" w:rsidRDefault="00177AC2" w:rsidP="001670F2">
      <w:pPr>
        <w:pStyle w:val="Odstavekseznama"/>
        <w:keepNext/>
        <w:keepLines/>
        <w:numPr>
          <w:ilvl w:val="2"/>
          <w:numId w:val="13"/>
        </w:numPr>
        <w:spacing w:before="200"/>
        <w:contextualSpacing w:val="0"/>
        <w:jc w:val="both"/>
        <w:outlineLvl w:val="3"/>
        <w:rPr>
          <w:rFonts w:asciiTheme="majorHAnsi" w:eastAsiaTheme="majorEastAsia" w:hAnsiTheme="majorHAnsi" w:cstheme="majorBidi"/>
          <w:b/>
          <w:bCs/>
          <w:i/>
          <w:iCs/>
          <w:vanish/>
          <w:color w:val="4F81BD" w:themeColor="accent1"/>
          <w:szCs w:val="22"/>
          <w:lang w:eastAsia="en-US"/>
        </w:rPr>
      </w:pPr>
    </w:p>
    <w:p w:rsidR="00177AC2" w:rsidRPr="00177AC2" w:rsidRDefault="00177AC2" w:rsidP="001670F2">
      <w:pPr>
        <w:pStyle w:val="Odstavekseznama"/>
        <w:keepNext/>
        <w:keepLines/>
        <w:numPr>
          <w:ilvl w:val="2"/>
          <w:numId w:val="13"/>
        </w:numPr>
        <w:spacing w:before="200"/>
        <w:contextualSpacing w:val="0"/>
        <w:jc w:val="both"/>
        <w:outlineLvl w:val="3"/>
        <w:rPr>
          <w:rFonts w:asciiTheme="majorHAnsi" w:eastAsiaTheme="majorEastAsia" w:hAnsiTheme="majorHAnsi" w:cstheme="majorBidi"/>
          <w:b/>
          <w:bCs/>
          <w:i/>
          <w:iCs/>
          <w:vanish/>
          <w:color w:val="4F81BD" w:themeColor="accent1"/>
          <w:szCs w:val="22"/>
          <w:lang w:eastAsia="en-US"/>
        </w:rPr>
      </w:pPr>
    </w:p>
    <w:p w:rsidR="00C91831" w:rsidRDefault="00C91831" w:rsidP="001670F2">
      <w:pPr>
        <w:pStyle w:val="Naslov3"/>
        <w:numPr>
          <w:ilvl w:val="2"/>
          <w:numId w:val="13"/>
        </w:numPr>
      </w:pPr>
      <w:bookmarkStart w:id="32" w:name="_Toc507763272"/>
      <w:r>
        <w:t>Središča za samostojno učenje (SSU)</w:t>
      </w:r>
      <w:bookmarkEnd w:id="32"/>
    </w:p>
    <w:p w:rsidR="00C91831" w:rsidRDefault="00C91831" w:rsidP="00C91831"/>
    <w:p w:rsidR="00C91831" w:rsidRDefault="00C91831" w:rsidP="00C91831">
      <w:r>
        <w:t>Zelo razvejana in dobro utečena oblika podporne dejavnosti, namenjene odraslim</w:t>
      </w:r>
      <w:r w:rsidR="00A3551C">
        <w:t xml:space="preserve">, </w:t>
      </w:r>
      <w:r>
        <w:t xml:space="preserve">je </w:t>
      </w:r>
      <w:r w:rsidR="00D53C17">
        <w:t>svetovanje pri samostojnem učenju. Mreža SSU se v svojih dolgih letih delovanja približuje številki 40 in pokriva celoten prostor Slovenije.</w:t>
      </w:r>
    </w:p>
    <w:p w:rsidR="00D53C17" w:rsidRDefault="00D53C17" w:rsidP="00C91831"/>
    <w:p w:rsidR="00C91831" w:rsidRDefault="00260F37" w:rsidP="00C91831">
      <w:r>
        <w:t>N</w:t>
      </w:r>
      <w:r w:rsidR="00173FD1">
        <w:t>a</w:t>
      </w:r>
      <w:r>
        <w:t xml:space="preserve"> spodnji sliki</w:t>
      </w:r>
      <w:r w:rsidR="00D53C17">
        <w:t xml:space="preserve"> prikazujemo osnovne podatke o delovanju celotne mreže.</w:t>
      </w:r>
    </w:p>
    <w:p w:rsidR="00180A19" w:rsidRPr="00C91831" w:rsidRDefault="00180A19" w:rsidP="00C91831">
      <w:pPr>
        <w:contextualSpacing/>
        <w:rPr>
          <w:sz w:val="16"/>
          <w:szCs w:val="16"/>
        </w:rPr>
      </w:pPr>
    </w:p>
    <w:p w:rsidR="00C91831" w:rsidRPr="00C91831" w:rsidRDefault="00D53C17" w:rsidP="00D53C17">
      <w:pPr>
        <w:pStyle w:val="Napis"/>
        <w:jc w:val="center"/>
        <w:rPr>
          <w:sz w:val="16"/>
          <w:szCs w:val="16"/>
        </w:rPr>
      </w:pPr>
      <w:bookmarkStart w:id="33" w:name="_Toc507763346"/>
      <w:r>
        <w:t xml:space="preserve">Slika </w:t>
      </w:r>
      <w:fldSimple w:instr=" SEQ Slika \* ARABIC ">
        <w:r w:rsidR="006D435A">
          <w:rPr>
            <w:noProof/>
          </w:rPr>
          <w:t>2</w:t>
        </w:r>
      </w:fldSimple>
      <w:r>
        <w:t xml:space="preserve">: </w:t>
      </w:r>
      <w:r w:rsidR="00A3551C">
        <w:t>U</w:t>
      </w:r>
      <w:r>
        <w:t xml:space="preserve">deleženci </w:t>
      </w:r>
      <w:r w:rsidR="00A3551C">
        <w:t xml:space="preserve">SSU </w:t>
      </w:r>
      <w:r>
        <w:t>po spolu</w:t>
      </w:r>
      <w:bookmarkEnd w:id="33"/>
    </w:p>
    <w:p w:rsidR="00D53C17" w:rsidRDefault="00C91831" w:rsidP="00D53C17">
      <w:pPr>
        <w:contextualSpacing/>
        <w:jc w:val="center"/>
        <w:rPr>
          <w:sz w:val="16"/>
          <w:szCs w:val="16"/>
        </w:rPr>
      </w:pPr>
      <w:r w:rsidRPr="00C91831">
        <w:rPr>
          <w:noProof/>
          <w:lang w:eastAsia="sl-SI"/>
        </w:rPr>
        <w:drawing>
          <wp:inline distT="0" distB="0" distL="0" distR="0" wp14:anchorId="6624A0FC" wp14:editId="2640BE23">
            <wp:extent cx="3246120" cy="2103120"/>
            <wp:effectExtent l="0" t="0" r="11430" b="1143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91831" w:rsidRPr="00D53C17" w:rsidRDefault="00D53C17" w:rsidP="00D53C17">
      <w:pPr>
        <w:contextualSpacing/>
        <w:rPr>
          <w:sz w:val="16"/>
          <w:szCs w:val="16"/>
        </w:rPr>
      </w:pPr>
      <w:r>
        <w:rPr>
          <w:sz w:val="16"/>
          <w:szCs w:val="16"/>
        </w:rPr>
        <w:lastRenderedPageBreak/>
        <w:t xml:space="preserve">                                        </w:t>
      </w:r>
      <w:r w:rsidR="008A25DC">
        <w:rPr>
          <w:sz w:val="16"/>
          <w:szCs w:val="16"/>
        </w:rPr>
        <w:t xml:space="preserve">         </w:t>
      </w:r>
      <w:r>
        <w:rPr>
          <w:sz w:val="16"/>
          <w:szCs w:val="16"/>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260F37" w:rsidRDefault="00260F37" w:rsidP="00C91831">
      <w:pPr>
        <w:contextualSpacing/>
      </w:pPr>
    </w:p>
    <w:p w:rsidR="003706A5" w:rsidRDefault="009D3C7B" w:rsidP="00C91831">
      <w:pPr>
        <w:contextualSpacing/>
      </w:pPr>
      <w:r>
        <w:t xml:space="preserve">Na </w:t>
      </w:r>
      <w:r w:rsidR="00A3551C">
        <w:t xml:space="preserve">sliki </w:t>
      </w:r>
      <w:r>
        <w:t>2 vidimo, da med udeleženci prevladujejo ženske, ki jih je</w:t>
      </w:r>
      <w:r w:rsidR="00260F37">
        <w:t xml:space="preserve"> skoraj dve tretjini</w:t>
      </w:r>
      <w:r w:rsidR="0023767F">
        <w:t>.</w:t>
      </w:r>
    </w:p>
    <w:p w:rsidR="003706A5" w:rsidRDefault="003706A5" w:rsidP="00C91831">
      <w:pPr>
        <w:contextualSpacing/>
      </w:pPr>
    </w:p>
    <w:p w:rsidR="009D3C7B" w:rsidRPr="00D53C17" w:rsidRDefault="009D3C7B" w:rsidP="009D3C7B">
      <w:pPr>
        <w:pStyle w:val="Napis"/>
        <w:jc w:val="center"/>
        <w:rPr>
          <w:sz w:val="22"/>
          <w:szCs w:val="22"/>
        </w:rPr>
      </w:pPr>
      <w:bookmarkStart w:id="34" w:name="_Toc507763347"/>
      <w:r>
        <w:t xml:space="preserve">Slika </w:t>
      </w:r>
      <w:fldSimple w:instr=" SEQ Slika \* ARABIC ">
        <w:r w:rsidR="006D435A">
          <w:rPr>
            <w:noProof/>
          </w:rPr>
          <w:t>3</w:t>
        </w:r>
      </w:fldSimple>
      <w:r>
        <w:t xml:space="preserve">: </w:t>
      </w:r>
      <w:r w:rsidR="00A3551C">
        <w:t>U</w:t>
      </w:r>
      <w:r>
        <w:t xml:space="preserve">deleženci </w:t>
      </w:r>
      <w:r w:rsidR="00A3551C">
        <w:t xml:space="preserve">SSU </w:t>
      </w:r>
      <w:r>
        <w:t>po zaposlitvenem statusu</w:t>
      </w:r>
      <w:bookmarkEnd w:id="34"/>
    </w:p>
    <w:p w:rsidR="00C91831" w:rsidRPr="00C91831" w:rsidRDefault="00C91831" w:rsidP="00C91831">
      <w:pPr>
        <w:contextualSpacing/>
        <w:jc w:val="center"/>
        <w:rPr>
          <w:sz w:val="16"/>
          <w:szCs w:val="16"/>
        </w:rPr>
      </w:pPr>
      <w:r w:rsidRPr="009D3C7B">
        <w:rPr>
          <w:noProof/>
          <w:sz w:val="18"/>
          <w:szCs w:val="18"/>
          <w:lang w:eastAsia="sl-SI"/>
        </w:rPr>
        <w:drawing>
          <wp:inline distT="0" distB="0" distL="0" distR="0" wp14:anchorId="1CCB0F59" wp14:editId="35187983">
            <wp:extent cx="3913632" cy="3008376"/>
            <wp:effectExtent l="0" t="0" r="10795" b="20955"/>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91831" w:rsidRDefault="009D3C7B" w:rsidP="00C91831">
      <w:pPr>
        <w:contextualSpacing/>
        <w:rPr>
          <w:sz w:val="16"/>
          <w:szCs w:val="16"/>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w:t>
      </w:r>
    </w:p>
    <w:p w:rsidR="003706A5" w:rsidRDefault="009D3C7B" w:rsidP="00C91831">
      <w:pPr>
        <w:contextualSpacing/>
      </w:pPr>
      <w:r w:rsidRPr="009D3C7B">
        <w:t>Glede</w:t>
      </w:r>
      <w:r>
        <w:t xml:space="preserve"> na zaposlitveni status se udeleženci ne razlikujejo bistveno glede na spol. Največ</w:t>
      </w:r>
      <w:r w:rsidR="00173FD1">
        <w:t xml:space="preserve"> udeležencev</w:t>
      </w:r>
      <w:r w:rsidR="00260F37">
        <w:t xml:space="preserve">, tako pri ženskah kot pri moških, </w:t>
      </w:r>
      <w:r w:rsidR="00173FD1">
        <w:t xml:space="preserve">je </w:t>
      </w:r>
      <w:r w:rsidR="00260F37">
        <w:t>brezposelni</w:t>
      </w:r>
      <w:r w:rsidR="00173FD1">
        <w:t>h</w:t>
      </w:r>
      <w:r>
        <w:t>, na drugem in tretjem mestu pa so skoraj izenačeni zaposleni in upokojenci. Precej</w:t>
      </w:r>
      <w:r w:rsidR="00A3551C">
        <w:t xml:space="preserve"> je</w:t>
      </w:r>
      <w:r w:rsidR="003706A5">
        <w:t xml:space="preserve"> tudi </w:t>
      </w:r>
      <w:r w:rsidR="00A3551C">
        <w:t>študentov</w:t>
      </w:r>
      <w:r w:rsidR="00260F37">
        <w:t>/</w:t>
      </w:r>
      <w:r w:rsidR="00A3551C">
        <w:t>dijakov</w:t>
      </w:r>
      <w:r w:rsidR="003706A5">
        <w:t>.</w:t>
      </w:r>
    </w:p>
    <w:p w:rsidR="00F828DF" w:rsidRDefault="00F828DF" w:rsidP="00C91831">
      <w:pPr>
        <w:contextualSpacing/>
      </w:pPr>
    </w:p>
    <w:p w:rsidR="00C91831" w:rsidRPr="009D3C7B" w:rsidRDefault="009D3C7B" w:rsidP="009D3C7B">
      <w:pPr>
        <w:pStyle w:val="Napis"/>
        <w:jc w:val="center"/>
        <w:rPr>
          <w:sz w:val="22"/>
          <w:szCs w:val="22"/>
        </w:rPr>
      </w:pPr>
      <w:bookmarkStart w:id="35" w:name="_Toc507763348"/>
      <w:r>
        <w:t xml:space="preserve">Slika </w:t>
      </w:r>
      <w:fldSimple w:instr=" SEQ Slika \* ARABIC ">
        <w:r w:rsidR="006D435A">
          <w:rPr>
            <w:noProof/>
          </w:rPr>
          <w:t>4</w:t>
        </w:r>
      </w:fldSimple>
      <w:r>
        <w:t xml:space="preserve">: </w:t>
      </w:r>
      <w:r w:rsidR="00A3551C">
        <w:t>U</w:t>
      </w:r>
      <w:r>
        <w:t xml:space="preserve">deleženci </w:t>
      </w:r>
      <w:r w:rsidR="00A3551C">
        <w:t xml:space="preserve">SSU </w:t>
      </w:r>
      <w:r>
        <w:t>po starosti</w:t>
      </w:r>
      <w:bookmarkEnd w:id="35"/>
    </w:p>
    <w:p w:rsidR="00C91831" w:rsidRPr="00C91831" w:rsidRDefault="00C91831" w:rsidP="00C91831">
      <w:pPr>
        <w:contextualSpacing/>
        <w:jc w:val="center"/>
        <w:rPr>
          <w:sz w:val="16"/>
          <w:szCs w:val="16"/>
        </w:rPr>
      </w:pPr>
      <w:r w:rsidRPr="00C91831">
        <w:rPr>
          <w:noProof/>
          <w:lang w:eastAsia="sl-SI"/>
        </w:rPr>
        <w:drawing>
          <wp:inline distT="0" distB="0" distL="0" distR="0" wp14:anchorId="06FA6891" wp14:editId="4F8A2B36">
            <wp:extent cx="3942608" cy="2761013"/>
            <wp:effectExtent l="0" t="0" r="20320" b="2032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3C7B" w:rsidRPr="00D53C17" w:rsidRDefault="009D3C7B" w:rsidP="009D3C7B">
      <w:pPr>
        <w:contextualSpacing/>
        <w:rPr>
          <w:sz w:val="18"/>
          <w:szCs w:val="18"/>
        </w:rPr>
      </w:pPr>
      <w:r>
        <w:rPr>
          <w:sz w:val="16"/>
          <w:szCs w:val="16"/>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C91831" w:rsidRDefault="00C91831" w:rsidP="00C91831">
      <w:pPr>
        <w:contextualSpacing/>
        <w:rPr>
          <w:sz w:val="16"/>
          <w:szCs w:val="16"/>
        </w:rPr>
      </w:pPr>
    </w:p>
    <w:p w:rsidR="00C91831" w:rsidRDefault="009D3C7B" w:rsidP="00C91831">
      <w:pPr>
        <w:contextualSpacing/>
      </w:pPr>
      <w:r w:rsidRPr="009D3C7B">
        <w:t xml:space="preserve">Po starosti </w:t>
      </w:r>
      <w:r>
        <w:t xml:space="preserve">se udeleženci </w:t>
      </w:r>
      <w:r w:rsidR="0036143F">
        <w:t>v starostnih razredih 15</w:t>
      </w:r>
      <w:r w:rsidR="00A3551C">
        <w:rPr>
          <w:rFonts w:cstheme="minorHAnsi"/>
        </w:rPr>
        <w:t>−</w:t>
      </w:r>
      <w:r w:rsidR="0036143F">
        <w:t>24 let (študentje/dijaki)</w:t>
      </w:r>
      <w:r w:rsidR="00A3551C">
        <w:t xml:space="preserve"> in</w:t>
      </w:r>
      <w:r w:rsidR="0036143F">
        <w:t xml:space="preserve"> nad 55 let (upokojenci) </w:t>
      </w:r>
      <w:r>
        <w:t>razvrščajo v skladu s</w:t>
      </w:r>
      <w:r w:rsidR="003706A5">
        <w:t xml:space="preserve"> </w:t>
      </w:r>
      <w:r w:rsidR="0036143F">
        <w:t xml:space="preserve">svojim </w:t>
      </w:r>
      <w:r w:rsidR="00C108E0">
        <w:t xml:space="preserve">zaposlitvenim </w:t>
      </w:r>
      <w:r w:rsidR="0036143F">
        <w:t>statusom, najštevilčnejši starostni razred (25</w:t>
      </w:r>
      <w:r w:rsidR="00A3551C">
        <w:rPr>
          <w:rFonts w:cstheme="minorHAnsi"/>
        </w:rPr>
        <w:t>−</w:t>
      </w:r>
      <w:r w:rsidR="0036143F">
        <w:t xml:space="preserve">49 let) pa predstavljajo zaposleni in brezposelni. </w:t>
      </w:r>
    </w:p>
    <w:p w:rsidR="00260F37" w:rsidRPr="0023767F" w:rsidRDefault="00260F37" w:rsidP="00C91831">
      <w:pPr>
        <w:contextualSpacing/>
      </w:pPr>
    </w:p>
    <w:p w:rsidR="00180A19" w:rsidRDefault="00FF0B7D" w:rsidP="00C91831">
      <w:pPr>
        <w:contextualSpacing/>
      </w:pPr>
      <w:r w:rsidRPr="00FF0B7D">
        <w:lastRenderedPageBreak/>
        <w:t>Glede na veliko število različnih stopenj izobrazbe bomo</w:t>
      </w:r>
      <w:r>
        <w:t xml:space="preserve"> </w:t>
      </w:r>
      <w:r w:rsidR="00A3551C">
        <w:t>po</w:t>
      </w:r>
      <w:r>
        <w:t xml:space="preserve">skušali značilnosti udeležencev prikazati </w:t>
      </w:r>
      <w:r w:rsidR="00C108E0">
        <w:t xml:space="preserve">bolj </w:t>
      </w:r>
      <w:r>
        <w:t>pregledn</w:t>
      </w:r>
      <w:r w:rsidR="00C108E0">
        <w:t>o</w:t>
      </w:r>
      <w:r w:rsidR="00A3551C">
        <w:t>, in sicer</w:t>
      </w:r>
      <w:r>
        <w:t xml:space="preserve"> z razvrstitvijo v samo dva razreda: manj kot štiriletna srednješolska izobrazba in najmanj d</w:t>
      </w:r>
      <w:r w:rsidR="00016D39">
        <w:t xml:space="preserve">okončana ta izobrazbena stopnja (podrobnejši prikaz udeležencev glede na končano izobrazbo je v </w:t>
      </w:r>
      <w:r w:rsidR="00A3551C">
        <w:t>prilogi</w:t>
      </w:r>
      <w:r w:rsidR="00016D39">
        <w:t>).</w:t>
      </w:r>
    </w:p>
    <w:p w:rsidR="007770E3" w:rsidRPr="00FF0B7D" w:rsidRDefault="007770E3" w:rsidP="00C91831">
      <w:pPr>
        <w:contextualSpacing/>
      </w:pPr>
    </w:p>
    <w:p w:rsidR="00FF0B7D" w:rsidRPr="00C91831" w:rsidRDefault="00744991" w:rsidP="00744991">
      <w:pPr>
        <w:pStyle w:val="Napis"/>
        <w:jc w:val="center"/>
        <w:rPr>
          <w:sz w:val="16"/>
          <w:szCs w:val="16"/>
        </w:rPr>
      </w:pPr>
      <w:bookmarkStart w:id="36" w:name="_Toc507763349"/>
      <w:r>
        <w:t xml:space="preserve">Slika </w:t>
      </w:r>
      <w:fldSimple w:instr=" SEQ Slika \* ARABIC ">
        <w:r w:rsidR="006D435A">
          <w:rPr>
            <w:noProof/>
          </w:rPr>
          <w:t>5</w:t>
        </w:r>
      </w:fldSimple>
      <w:r>
        <w:t xml:space="preserve">: </w:t>
      </w:r>
      <w:r w:rsidR="00A3551C">
        <w:t>U</w:t>
      </w:r>
      <w:r>
        <w:t xml:space="preserve">deleženci </w:t>
      </w:r>
      <w:r w:rsidR="00A3551C">
        <w:t xml:space="preserve">SSU </w:t>
      </w:r>
      <w:r>
        <w:t>glede na končano najmanj štiriletno srednjo šolo</w:t>
      </w:r>
      <w:bookmarkEnd w:id="36"/>
    </w:p>
    <w:p w:rsidR="00C91831" w:rsidRPr="00C91831" w:rsidRDefault="00C91831" w:rsidP="00C91831">
      <w:pPr>
        <w:contextualSpacing/>
        <w:jc w:val="center"/>
        <w:rPr>
          <w:sz w:val="16"/>
          <w:szCs w:val="16"/>
        </w:rPr>
      </w:pPr>
      <w:r w:rsidRPr="00C91831">
        <w:rPr>
          <w:noProof/>
          <w:lang w:eastAsia="sl-SI"/>
        </w:rPr>
        <w:drawing>
          <wp:inline distT="0" distB="0" distL="0" distR="0" wp14:anchorId="72CE04C2" wp14:editId="649978AA">
            <wp:extent cx="3721211" cy="2751151"/>
            <wp:effectExtent l="0" t="0" r="12700" b="1143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F0B7D" w:rsidRPr="00D53C17" w:rsidRDefault="00FF0B7D" w:rsidP="00FF0B7D">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C91831" w:rsidRDefault="00C91831" w:rsidP="00C91831">
      <w:pPr>
        <w:contextualSpacing/>
        <w:rPr>
          <w:sz w:val="16"/>
          <w:szCs w:val="16"/>
        </w:rPr>
      </w:pPr>
    </w:p>
    <w:p w:rsidR="00FF0B7D" w:rsidRDefault="00FF0B7D" w:rsidP="00C91831">
      <w:pPr>
        <w:contextualSpacing/>
      </w:pPr>
      <w:r>
        <w:t xml:space="preserve">Glede na našo opredelitev </w:t>
      </w:r>
      <w:r w:rsidR="0036143F">
        <w:t xml:space="preserve">ranljivih </w:t>
      </w:r>
      <w:r>
        <w:t>ciljnih skupin</w:t>
      </w:r>
      <w:r w:rsidR="0036143F">
        <w:t xml:space="preserve"> (glede na izobrazbo) </w:t>
      </w:r>
      <w:r>
        <w:t xml:space="preserve">lahko ugotovimo, da je med udeleženci SSU </w:t>
      </w:r>
      <w:r w:rsidR="0036143F">
        <w:t xml:space="preserve">ranljivih </w:t>
      </w:r>
      <w:r w:rsidR="00A3551C">
        <w:t>le približno ena četrtina</w:t>
      </w:r>
      <w:r>
        <w:t xml:space="preserve">. Pri moških je ta delež </w:t>
      </w:r>
      <w:r w:rsidR="00C108E0">
        <w:t>precej</w:t>
      </w:r>
      <w:r>
        <w:t xml:space="preserve"> večji.</w:t>
      </w:r>
    </w:p>
    <w:p w:rsidR="0036143F" w:rsidRDefault="0036143F" w:rsidP="00C91831">
      <w:pPr>
        <w:contextualSpacing/>
      </w:pPr>
    </w:p>
    <w:p w:rsidR="00FF0B7D" w:rsidRPr="00FF0B7D" w:rsidRDefault="00FF0B7D" w:rsidP="00FF0B7D">
      <w:pPr>
        <w:pStyle w:val="Napis"/>
        <w:jc w:val="center"/>
        <w:rPr>
          <w:sz w:val="22"/>
          <w:szCs w:val="22"/>
        </w:rPr>
      </w:pPr>
      <w:bookmarkStart w:id="37" w:name="_Toc507763350"/>
      <w:r>
        <w:t xml:space="preserve">Slika </w:t>
      </w:r>
      <w:fldSimple w:instr=" SEQ Slika \* ARABIC ">
        <w:r w:rsidR="006D435A">
          <w:rPr>
            <w:noProof/>
          </w:rPr>
          <w:t>6</w:t>
        </w:r>
      </w:fldSimple>
      <w:r>
        <w:t xml:space="preserve">: </w:t>
      </w:r>
      <w:r w:rsidR="00A3551C">
        <w:t>F</w:t>
      </w:r>
      <w:r>
        <w:t>inance</w:t>
      </w:r>
      <w:r w:rsidR="00A3551C" w:rsidRPr="00A3551C">
        <w:t xml:space="preserve"> </w:t>
      </w:r>
      <w:r w:rsidR="00A3551C">
        <w:t>SSU</w:t>
      </w:r>
      <w:bookmarkEnd w:id="37"/>
    </w:p>
    <w:p w:rsidR="00C91831" w:rsidRPr="00C91831" w:rsidRDefault="00C91831" w:rsidP="00FF0B7D">
      <w:pPr>
        <w:contextualSpacing/>
        <w:jc w:val="center"/>
        <w:rPr>
          <w:sz w:val="16"/>
          <w:szCs w:val="16"/>
        </w:rPr>
      </w:pPr>
      <w:r w:rsidRPr="00C91831">
        <w:rPr>
          <w:noProof/>
          <w:lang w:eastAsia="sl-SI"/>
        </w:rPr>
        <w:drawing>
          <wp:inline distT="0" distB="0" distL="0" distR="0" wp14:anchorId="6EB70B10" wp14:editId="7F3067EF">
            <wp:extent cx="3721211" cy="2369489"/>
            <wp:effectExtent l="0" t="0" r="12700" b="12065"/>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F0B7D" w:rsidRPr="00D53C17" w:rsidRDefault="00FF0B7D" w:rsidP="00FF0B7D">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C91831" w:rsidRDefault="00C91831" w:rsidP="00C91831">
      <w:pPr>
        <w:contextualSpacing/>
        <w:jc w:val="center"/>
        <w:rPr>
          <w:sz w:val="16"/>
          <w:szCs w:val="16"/>
        </w:rPr>
      </w:pPr>
    </w:p>
    <w:p w:rsidR="00C91831" w:rsidRPr="0023767F" w:rsidRDefault="00FF0B7D" w:rsidP="00C91831">
      <w:pPr>
        <w:contextualSpacing/>
      </w:pPr>
      <w:r>
        <w:t xml:space="preserve">Pri pregledu financ </w:t>
      </w:r>
      <w:r w:rsidR="00C108E0">
        <w:t xml:space="preserve">sta najpomembnejša </w:t>
      </w:r>
      <w:r>
        <w:t xml:space="preserve">delež MIZŠ in sodelovanje lokalnih skupnosti, saj je prikazovanje lastnega deleža financiranja s strani </w:t>
      </w:r>
      <w:r w:rsidR="0023767F">
        <w:t xml:space="preserve">izvajalcev v </w:t>
      </w:r>
      <w:proofErr w:type="spellStart"/>
      <w:r w:rsidR="0023767F">
        <w:t>mnogočem</w:t>
      </w:r>
      <w:proofErr w:type="spellEnd"/>
      <w:r w:rsidR="0023767F">
        <w:t xml:space="preserve"> nerealno.</w:t>
      </w:r>
    </w:p>
    <w:p w:rsidR="00177AC2" w:rsidRPr="00177AC2" w:rsidRDefault="00177AC2" w:rsidP="001670F2">
      <w:pPr>
        <w:pStyle w:val="Odstavekseznama"/>
        <w:keepNext/>
        <w:keepLines/>
        <w:numPr>
          <w:ilvl w:val="2"/>
          <w:numId w:val="14"/>
        </w:numPr>
        <w:spacing w:before="200"/>
        <w:contextualSpacing w:val="0"/>
        <w:jc w:val="both"/>
        <w:outlineLvl w:val="3"/>
        <w:rPr>
          <w:rFonts w:asciiTheme="majorHAnsi" w:eastAsiaTheme="majorEastAsia" w:hAnsiTheme="majorHAnsi" w:cstheme="majorBidi"/>
          <w:b/>
          <w:bCs/>
          <w:i/>
          <w:iCs/>
          <w:vanish/>
          <w:color w:val="4F81BD" w:themeColor="accent1"/>
          <w:szCs w:val="22"/>
          <w:lang w:eastAsia="en-US"/>
        </w:rPr>
      </w:pPr>
    </w:p>
    <w:p w:rsidR="00177AC2" w:rsidRPr="00177AC2" w:rsidRDefault="00177AC2" w:rsidP="001670F2">
      <w:pPr>
        <w:pStyle w:val="Odstavekseznama"/>
        <w:keepNext/>
        <w:keepLines/>
        <w:numPr>
          <w:ilvl w:val="2"/>
          <w:numId w:val="14"/>
        </w:numPr>
        <w:spacing w:before="200"/>
        <w:contextualSpacing w:val="0"/>
        <w:jc w:val="both"/>
        <w:outlineLvl w:val="3"/>
        <w:rPr>
          <w:rFonts w:asciiTheme="majorHAnsi" w:eastAsiaTheme="majorEastAsia" w:hAnsiTheme="majorHAnsi" w:cstheme="majorBidi"/>
          <w:b/>
          <w:bCs/>
          <w:i/>
          <w:iCs/>
          <w:vanish/>
          <w:color w:val="4F81BD" w:themeColor="accent1"/>
          <w:szCs w:val="22"/>
          <w:lang w:eastAsia="en-US"/>
        </w:rPr>
      </w:pPr>
    </w:p>
    <w:p w:rsidR="00177AC2" w:rsidRPr="00177AC2" w:rsidRDefault="00177AC2" w:rsidP="001670F2">
      <w:pPr>
        <w:pStyle w:val="Odstavekseznama"/>
        <w:keepNext/>
        <w:keepLines/>
        <w:numPr>
          <w:ilvl w:val="2"/>
          <w:numId w:val="14"/>
        </w:numPr>
        <w:spacing w:before="200"/>
        <w:contextualSpacing w:val="0"/>
        <w:jc w:val="both"/>
        <w:outlineLvl w:val="3"/>
        <w:rPr>
          <w:rFonts w:asciiTheme="majorHAnsi" w:eastAsiaTheme="majorEastAsia" w:hAnsiTheme="majorHAnsi" w:cstheme="majorBidi"/>
          <w:b/>
          <w:bCs/>
          <w:i/>
          <w:iCs/>
          <w:vanish/>
          <w:color w:val="4F81BD" w:themeColor="accent1"/>
          <w:szCs w:val="22"/>
          <w:lang w:eastAsia="en-US"/>
        </w:rPr>
      </w:pPr>
    </w:p>
    <w:p w:rsidR="00C91831" w:rsidRDefault="00C91831" w:rsidP="001670F2">
      <w:pPr>
        <w:pStyle w:val="Naslov3"/>
        <w:numPr>
          <w:ilvl w:val="2"/>
          <w:numId w:val="14"/>
        </w:numPr>
      </w:pPr>
      <w:bookmarkStart w:id="38" w:name="_Toc507763273"/>
      <w:r w:rsidRPr="00C91831">
        <w:t>Borze znanja</w:t>
      </w:r>
      <w:r w:rsidR="00FF0B7D">
        <w:t xml:space="preserve"> (BZ)</w:t>
      </w:r>
      <w:bookmarkEnd w:id="38"/>
    </w:p>
    <w:p w:rsidR="001868D1" w:rsidRDefault="001868D1" w:rsidP="001868D1"/>
    <w:p w:rsidR="00180A19" w:rsidRDefault="00092670" w:rsidP="001868D1">
      <w:r>
        <w:lastRenderedPageBreak/>
        <w:t xml:space="preserve">V analitičnih podlagah za prenovo </w:t>
      </w:r>
      <w:r w:rsidR="00C8142A">
        <w:t>Borz zna</w:t>
      </w:r>
      <w:r>
        <w:t>nja</w:t>
      </w:r>
      <w:r w:rsidR="006A5486">
        <w:t xml:space="preserve"> (BZ)</w:t>
      </w:r>
      <w:r>
        <w:t>, ki so bile izdelane</w:t>
      </w:r>
      <w:r w:rsidR="00C8142A">
        <w:t xml:space="preserve"> </w:t>
      </w:r>
      <w:r w:rsidR="00A3551C">
        <w:t xml:space="preserve">leta </w:t>
      </w:r>
      <w:r w:rsidR="00C8142A">
        <w:t>2014</w:t>
      </w:r>
      <w:r>
        <w:rPr>
          <w:rStyle w:val="Sprotnaopomba-sklic"/>
        </w:rPr>
        <w:footnoteReference w:id="10"/>
      </w:r>
      <w:r>
        <w:t xml:space="preserve">, so avtorji kljub nekaterim </w:t>
      </w:r>
      <w:r w:rsidR="00A3551C">
        <w:t xml:space="preserve">ugotovljenim </w:t>
      </w:r>
      <w:r>
        <w:t>pomanjkljivostim sklenili</w:t>
      </w:r>
      <w:r w:rsidR="006A5486">
        <w:t xml:space="preserve">, da </w:t>
      </w:r>
      <w:r w:rsidRPr="00092670">
        <w:t>je nadaljnji obstoj</w:t>
      </w:r>
      <w:r w:rsidR="006A5486">
        <w:t xml:space="preserve"> BZ</w:t>
      </w:r>
      <w:r w:rsidRPr="00092670">
        <w:t xml:space="preserve"> še vedno upravičen</w:t>
      </w:r>
      <w:r w:rsidR="000239C0">
        <w:t>.</w:t>
      </w:r>
      <w:r>
        <w:t xml:space="preserve"> </w:t>
      </w:r>
      <w:r w:rsidR="006A5486">
        <w:t xml:space="preserve">Posredovanje ali predstavitev znanj več zainteresiranim udeležencem v skupini, kar je pogosta oblika delovanja BZ, sicer ni oblika, ki je bila </w:t>
      </w:r>
      <w:r w:rsidR="006A5486" w:rsidRPr="006A5486">
        <w:t xml:space="preserve">ob snovanju BZ </w:t>
      </w:r>
      <w:r w:rsidR="006A5486">
        <w:t xml:space="preserve">zamišljena, vendar ima pozitivne učinke.  </w:t>
      </w:r>
    </w:p>
    <w:p w:rsidR="00B03AF1" w:rsidRDefault="00B03AF1" w:rsidP="001868D1"/>
    <w:p w:rsidR="006A5486" w:rsidRDefault="006A5486" w:rsidP="001868D1">
      <w:r>
        <w:t xml:space="preserve">V novi nalogi, namenjeni prenovi BZ, ki poteka, bodo gotovo predlagane posodobitve zasnove, ki bodo sledile tudi sodobnemu razvoju možnosti sporazumevanja in izmenjave podatkov, ki jih </w:t>
      </w:r>
      <w:r w:rsidR="00A3551C">
        <w:t>med</w:t>
      </w:r>
      <w:r>
        <w:t xml:space="preserve"> </w:t>
      </w:r>
      <w:r w:rsidR="00A3551C">
        <w:t xml:space="preserve">nastankom </w:t>
      </w:r>
      <w:r>
        <w:t>sedanje oblike delovanja še ni bilo.</w:t>
      </w:r>
    </w:p>
    <w:p w:rsidR="00F828DF" w:rsidRDefault="00F828DF" w:rsidP="00F828DF">
      <w:pPr>
        <w:pStyle w:val="Napis"/>
        <w:spacing w:after="0"/>
        <w:jc w:val="center"/>
      </w:pPr>
    </w:p>
    <w:p w:rsidR="00C91831" w:rsidRPr="00C91831" w:rsidRDefault="001868D1" w:rsidP="001868D1">
      <w:pPr>
        <w:pStyle w:val="Napis"/>
        <w:jc w:val="center"/>
        <w:rPr>
          <w:b w:val="0"/>
        </w:rPr>
      </w:pPr>
      <w:bookmarkStart w:id="39" w:name="_Toc507763351"/>
      <w:r>
        <w:t xml:space="preserve">Slika </w:t>
      </w:r>
      <w:fldSimple w:instr=" SEQ Slika \* ARABIC ">
        <w:r w:rsidR="006D435A">
          <w:rPr>
            <w:noProof/>
          </w:rPr>
          <w:t>7</w:t>
        </w:r>
      </w:fldSimple>
      <w:r>
        <w:t xml:space="preserve">: </w:t>
      </w:r>
      <w:r w:rsidR="00A3551C">
        <w:t>U</w:t>
      </w:r>
      <w:r>
        <w:t xml:space="preserve">deleženci </w:t>
      </w:r>
      <w:r w:rsidR="00A3551C">
        <w:t xml:space="preserve">BZ </w:t>
      </w:r>
      <w:r>
        <w:t>po spolu</w:t>
      </w:r>
      <w:bookmarkEnd w:id="39"/>
    </w:p>
    <w:p w:rsidR="00C91831" w:rsidRPr="00C91831" w:rsidRDefault="00C91831" w:rsidP="00C91831">
      <w:pPr>
        <w:contextualSpacing/>
        <w:jc w:val="center"/>
        <w:rPr>
          <w:b/>
        </w:rPr>
      </w:pPr>
      <w:r w:rsidRPr="00C91831">
        <w:rPr>
          <w:noProof/>
          <w:lang w:eastAsia="sl-SI"/>
        </w:rPr>
        <w:drawing>
          <wp:inline distT="0" distB="0" distL="0" distR="0" wp14:anchorId="7F103714" wp14:editId="2C1DF2D4">
            <wp:extent cx="2591735" cy="1716604"/>
            <wp:effectExtent l="0" t="0" r="18415" b="1714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706A5" w:rsidRPr="00F828DF" w:rsidRDefault="003706A5" w:rsidP="00F828DF">
      <w:pPr>
        <w:contextualSpacing/>
        <w:jc w:val="center"/>
        <w:rPr>
          <w:sz w:val="18"/>
          <w:szCs w:val="18"/>
        </w:rPr>
      </w:pPr>
      <w:r w:rsidRPr="003706A5">
        <w:rPr>
          <w:sz w:val="18"/>
          <w:szCs w:val="18"/>
        </w:rPr>
        <w:t xml:space="preserve">Vir: Aplikacija </w:t>
      </w:r>
      <w:proofErr w:type="spellStart"/>
      <w:r w:rsidRPr="003706A5">
        <w:rPr>
          <w:sz w:val="18"/>
          <w:szCs w:val="18"/>
        </w:rPr>
        <w:t>ReNPIO</w:t>
      </w:r>
      <w:proofErr w:type="spellEnd"/>
      <w:r w:rsidRPr="003706A5">
        <w:rPr>
          <w:sz w:val="18"/>
          <w:szCs w:val="18"/>
        </w:rPr>
        <w:t>, izračuni ACS</w:t>
      </w:r>
    </w:p>
    <w:p w:rsidR="00045245" w:rsidRDefault="00045245" w:rsidP="0023767F">
      <w:pPr>
        <w:contextualSpacing/>
      </w:pPr>
    </w:p>
    <w:p w:rsidR="006A5486" w:rsidRDefault="006A5486" w:rsidP="0023767F">
      <w:pPr>
        <w:contextualSpacing/>
      </w:pPr>
      <w:r w:rsidRPr="006A5486">
        <w:t xml:space="preserve">Na sliki </w:t>
      </w:r>
      <w:r>
        <w:t xml:space="preserve">7 vidimo, da tudi pri uporabi BZ, tako kot pri </w:t>
      </w:r>
      <w:r w:rsidR="00A3551C">
        <w:t xml:space="preserve">skoraj </w:t>
      </w:r>
      <w:r>
        <w:t xml:space="preserve">vseh izobraževalnih aktivnostih odraslih, prevladujejo ženske, ki jih je </w:t>
      </w:r>
      <w:r w:rsidR="00A3551C">
        <w:t xml:space="preserve">med </w:t>
      </w:r>
      <w:r>
        <w:t>uporabniki okrog tri četrtine.</w:t>
      </w:r>
    </w:p>
    <w:p w:rsidR="006A5486" w:rsidRPr="006A5486" w:rsidRDefault="006A5486" w:rsidP="0023767F">
      <w:pPr>
        <w:contextualSpacing/>
      </w:pPr>
    </w:p>
    <w:p w:rsidR="00C91831" w:rsidRPr="00C91831" w:rsidRDefault="001868D1" w:rsidP="001868D1">
      <w:pPr>
        <w:pStyle w:val="Napis"/>
        <w:jc w:val="center"/>
        <w:rPr>
          <w:b w:val="0"/>
        </w:rPr>
      </w:pPr>
      <w:bookmarkStart w:id="40" w:name="_Toc507763352"/>
      <w:r>
        <w:t xml:space="preserve">Slika </w:t>
      </w:r>
      <w:fldSimple w:instr=" SEQ Slika \* ARABIC ">
        <w:r w:rsidR="006D435A">
          <w:rPr>
            <w:noProof/>
          </w:rPr>
          <w:t>8</w:t>
        </w:r>
      </w:fldSimple>
      <w:r>
        <w:t xml:space="preserve">: </w:t>
      </w:r>
      <w:r w:rsidR="00A3551C">
        <w:t>U</w:t>
      </w:r>
      <w:r>
        <w:t xml:space="preserve">deleženci </w:t>
      </w:r>
      <w:r w:rsidR="00A3551C">
        <w:t xml:space="preserve">BZ </w:t>
      </w:r>
      <w:r>
        <w:t>po zaposlitvenem statusu</w:t>
      </w:r>
      <w:bookmarkEnd w:id="40"/>
    </w:p>
    <w:p w:rsidR="00C91831" w:rsidRPr="00C91831" w:rsidRDefault="00C91831" w:rsidP="00C91831">
      <w:pPr>
        <w:contextualSpacing/>
        <w:jc w:val="center"/>
        <w:rPr>
          <w:b/>
        </w:rPr>
      </w:pPr>
      <w:r w:rsidRPr="00C91831">
        <w:rPr>
          <w:noProof/>
          <w:lang w:eastAsia="sl-SI"/>
        </w:rPr>
        <w:drawing>
          <wp:inline distT="0" distB="0" distL="0" distR="0" wp14:anchorId="13F96C89" wp14:editId="62C57C1D">
            <wp:extent cx="3867912" cy="2816352"/>
            <wp:effectExtent l="0" t="0" r="18415" b="22225"/>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868D1" w:rsidRPr="00D53C17" w:rsidRDefault="001868D1" w:rsidP="001868D1">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3706A5" w:rsidRDefault="003706A5" w:rsidP="00C91831">
      <w:pPr>
        <w:contextualSpacing/>
        <w:rPr>
          <w:b/>
        </w:rPr>
      </w:pPr>
    </w:p>
    <w:p w:rsidR="002A468F" w:rsidRDefault="006A5486" w:rsidP="00C91831">
      <w:pPr>
        <w:contextualSpacing/>
      </w:pPr>
      <w:r w:rsidRPr="006A5486">
        <w:t>Po zaposlitvenem položaju</w:t>
      </w:r>
      <w:r>
        <w:t xml:space="preserve"> (slika 8)</w:t>
      </w:r>
      <w:r w:rsidR="002A468F">
        <w:t xml:space="preserve"> tako pri moških kot pri ženskah</w:t>
      </w:r>
      <w:r w:rsidR="00A3551C" w:rsidRPr="00A3551C">
        <w:t xml:space="preserve"> </w:t>
      </w:r>
      <w:r w:rsidR="00A3551C">
        <w:t>prevladujejo</w:t>
      </w:r>
      <w:r w:rsidR="002A468F">
        <w:t xml:space="preserve"> zaposleni, čeprav njihov delež med posameznimi leti nekoliko niha. Prav tako niha</w:t>
      </w:r>
      <w:r w:rsidR="00C108E0">
        <w:t>ta</w:t>
      </w:r>
      <w:r w:rsidR="002A468F">
        <w:t xml:space="preserve"> delež</w:t>
      </w:r>
      <w:r w:rsidR="00C108E0">
        <w:t>a</w:t>
      </w:r>
      <w:r w:rsidR="002A468F">
        <w:t xml:space="preserve"> brezposelnih in upokojencev, čeprav se vsak od njiju razmeroma stabilno vrti okrog ene petine. Nekaj manj uporabnikov je med študenti oziroma dijaki.</w:t>
      </w:r>
    </w:p>
    <w:p w:rsidR="006A5486" w:rsidRDefault="002A468F" w:rsidP="00C91831">
      <w:pPr>
        <w:contextualSpacing/>
      </w:pPr>
      <w:r>
        <w:lastRenderedPageBreak/>
        <w:t xml:space="preserve"> </w:t>
      </w:r>
    </w:p>
    <w:p w:rsidR="001868D1" w:rsidRPr="00C91831" w:rsidRDefault="001868D1" w:rsidP="000239C0">
      <w:pPr>
        <w:pStyle w:val="Napis"/>
        <w:jc w:val="center"/>
        <w:rPr>
          <w:b w:val="0"/>
        </w:rPr>
      </w:pPr>
      <w:bookmarkStart w:id="41" w:name="_Toc507763353"/>
      <w:r>
        <w:t xml:space="preserve">Slika </w:t>
      </w:r>
      <w:fldSimple w:instr=" SEQ Slika \* ARABIC ">
        <w:r w:rsidR="006D435A">
          <w:rPr>
            <w:noProof/>
          </w:rPr>
          <w:t>9</w:t>
        </w:r>
      </w:fldSimple>
      <w:r>
        <w:t xml:space="preserve">: </w:t>
      </w:r>
      <w:r w:rsidR="00A3551C">
        <w:t>U</w:t>
      </w:r>
      <w:r>
        <w:t xml:space="preserve">deleženci </w:t>
      </w:r>
      <w:r w:rsidR="00A3551C">
        <w:t xml:space="preserve">BZ </w:t>
      </w:r>
      <w:r>
        <w:t>po starosti</w:t>
      </w:r>
      <w:bookmarkEnd w:id="41"/>
    </w:p>
    <w:p w:rsidR="00C91831" w:rsidRPr="00C91831" w:rsidRDefault="00C91831" w:rsidP="00C91831">
      <w:pPr>
        <w:contextualSpacing/>
        <w:jc w:val="center"/>
        <w:rPr>
          <w:b/>
        </w:rPr>
      </w:pPr>
      <w:r w:rsidRPr="00C91831">
        <w:rPr>
          <w:noProof/>
          <w:lang w:eastAsia="sl-SI"/>
        </w:rPr>
        <w:drawing>
          <wp:inline distT="0" distB="0" distL="0" distR="0" wp14:anchorId="4D375527" wp14:editId="5ECA933B">
            <wp:extent cx="3849624" cy="2139696"/>
            <wp:effectExtent l="0" t="0" r="17780" b="13335"/>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239C0" w:rsidRDefault="00086E39" w:rsidP="00C91831">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23767F" w:rsidRDefault="0023767F" w:rsidP="00C91831">
      <w:pPr>
        <w:contextualSpacing/>
        <w:rPr>
          <w:sz w:val="18"/>
          <w:szCs w:val="18"/>
        </w:rPr>
      </w:pPr>
    </w:p>
    <w:p w:rsidR="002A468F" w:rsidRDefault="002A468F" w:rsidP="00C91831">
      <w:pPr>
        <w:contextualSpacing/>
      </w:pPr>
      <w:r w:rsidRPr="002A468F">
        <w:t>Po starosti (slika 9)</w:t>
      </w:r>
      <w:r>
        <w:t xml:space="preserve"> deleži sledijo zaposlitvenem</w:t>
      </w:r>
      <w:r w:rsidR="00A3551C">
        <w:t>u</w:t>
      </w:r>
      <w:r>
        <w:t xml:space="preserve"> statusu: največ uporabnikov je v starostnem razponu </w:t>
      </w:r>
      <w:r w:rsidR="00A3551C">
        <w:t xml:space="preserve">od </w:t>
      </w:r>
      <w:r>
        <w:t>25</w:t>
      </w:r>
      <w:r w:rsidR="00A3551C">
        <w:t xml:space="preserve"> do </w:t>
      </w:r>
      <w:r>
        <w:t xml:space="preserve">49 let. Če dodamo še starostno kategorijo </w:t>
      </w:r>
      <w:r w:rsidR="00A3551C">
        <w:t xml:space="preserve">od </w:t>
      </w:r>
      <w:r>
        <w:t>50</w:t>
      </w:r>
      <w:r w:rsidR="00A3551C">
        <w:t xml:space="preserve"> do </w:t>
      </w:r>
      <w:r>
        <w:t xml:space="preserve">54 </w:t>
      </w:r>
      <w:r w:rsidR="00A3551C">
        <w:t xml:space="preserve">let, </w:t>
      </w:r>
      <w:r>
        <w:t>pokrijemo zaposlene in brezposelne, uporabniki, stari nad 55 let</w:t>
      </w:r>
      <w:r w:rsidR="00A3551C">
        <w:t>,</w:t>
      </w:r>
      <w:r>
        <w:t xml:space="preserve"> pa sovpadajo z deležem upokojencev.</w:t>
      </w:r>
    </w:p>
    <w:p w:rsidR="002A468F" w:rsidRDefault="002A468F" w:rsidP="00C91831">
      <w:pPr>
        <w:contextualSpacing/>
      </w:pPr>
      <w:r>
        <w:t xml:space="preserve"> </w:t>
      </w:r>
    </w:p>
    <w:p w:rsidR="00F828DF" w:rsidRDefault="00F828DF" w:rsidP="00C91831">
      <w:pPr>
        <w:contextualSpacing/>
      </w:pPr>
    </w:p>
    <w:p w:rsidR="00F828DF" w:rsidRDefault="00F828DF" w:rsidP="00C91831">
      <w:pPr>
        <w:contextualSpacing/>
      </w:pPr>
    </w:p>
    <w:p w:rsidR="00F828DF" w:rsidRDefault="00F828DF" w:rsidP="00C91831">
      <w:pPr>
        <w:contextualSpacing/>
      </w:pPr>
    </w:p>
    <w:p w:rsidR="00F828DF" w:rsidRDefault="00F828DF" w:rsidP="00C91831">
      <w:pPr>
        <w:contextualSpacing/>
      </w:pPr>
    </w:p>
    <w:p w:rsidR="00045245" w:rsidRDefault="00045245" w:rsidP="00C91831">
      <w:pPr>
        <w:contextualSpacing/>
      </w:pPr>
    </w:p>
    <w:p w:rsidR="00045245" w:rsidRDefault="00045245" w:rsidP="00C91831">
      <w:pPr>
        <w:contextualSpacing/>
      </w:pPr>
    </w:p>
    <w:p w:rsidR="00045245" w:rsidRPr="002A468F" w:rsidRDefault="00045245" w:rsidP="00C91831">
      <w:pPr>
        <w:contextualSpacing/>
      </w:pPr>
    </w:p>
    <w:p w:rsidR="000239C0" w:rsidRPr="00C91831" w:rsidRDefault="000239C0" w:rsidP="000239C0">
      <w:pPr>
        <w:pStyle w:val="Napis"/>
        <w:jc w:val="center"/>
        <w:rPr>
          <w:b w:val="0"/>
        </w:rPr>
      </w:pPr>
      <w:bookmarkStart w:id="42" w:name="_Toc507763354"/>
      <w:r>
        <w:t xml:space="preserve">Slika </w:t>
      </w:r>
      <w:fldSimple w:instr=" SEQ Slika \* ARABIC ">
        <w:r w:rsidR="006D435A">
          <w:rPr>
            <w:noProof/>
          </w:rPr>
          <w:t>10</w:t>
        </w:r>
      </w:fldSimple>
      <w:r>
        <w:t xml:space="preserve">: </w:t>
      </w:r>
      <w:r w:rsidR="00A3551C">
        <w:t>U</w:t>
      </w:r>
      <w:r>
        <w:t xml:space="preserve">deleženci </w:t>
      </w:r>
      <w:r w:rsidR="00A3551C">
        <w:t xml:space="preserve">BZ </w:t>
      </w:r>
      <w:r>
        <w:t>glede na končano štiriletno srednjo šolo</w:t>
      </w:r>
      <w:bookmarkEnd w:id="42"/>
    </w:p>
    <w:p w:rsidR="00C91831" w:rsidRPr="00C91831" w:rsidRDefault="00C91831" w:rsidP="00C91831">
      <w:pPr>
        <w:contextualSpacing/>
        <w:jc w:val="center"/>
        <w:rPr>
          <w:b/>
        </w:rPr>
      </w:pPr>
      <w:r w:rsidRPr="00C91831">
        <w:rPr>
          <w:noProof/>
          <w:lang w:eastAsia="sl-SI"/>
        </w:rPr>
        <w:drawing>
          <wp:inline distT="0" distB="0" distL="0" distR="0" wp14:anchorId="3F869B3F" wp14:editId="29FEA770">
            <wp:extent cx="3943847" cy="2934031"/>
            <wp:effectExtent l="0" t="0" r="19050" b="1905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39C0" w:rsidRPr="00D53C17" w:rsidRDefault="000239C0" w:rsidP="000239C0">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2A468F" w:rsidRDefault="002A468F" w:rsidP="00C91831">
      <w:pPr>
        <w:contextualSpacing/>
      </w:pPr>
    </w:p>
    <w:p w:rsidR="00391397" w:rsidRDefault="00391397" w:rsidP="00C91831">
      <w:pPr>
        <w:contextualSpacing/>
      </w:pPr>
      <w:r>
        <w:t>Glede izobrazbe</w:t>
      </w:r>
      <w:r w:rsidR="002A468F">
        <w:t xml:space="preserve"> (slika 10), kjer prikazujemo samo dve kategoriji (manj in več kot štiriletna srednja šola)</w:t>
      </w:r>
      <w:r w:rsidR="00A3551C">
        <w:t>,</w:t>
      </w:r>
      <w:r>
        <w:t xml:space="preserve"> pa je zanimivo, da je med moškimi udeleženci več kot polovica takih, ki imajo končano manj kot štiriletno srednjo šolo, pri ženskah pa so udeleženke precej bolj izobražene.</w:t>
      </w:r>
    </w:p>
    <w:p w:rsidR="008A25DC" w:rsidRPr="004624E0" w:rsidRDefault="008A25DC" w:rsidP="004624E0"/>
    <w:p w:rsidR="000239C0" w:rsidRPr="00C91831" w:rsidRDefault="000239C0" w:rsidP="00722AF9">
      <w:pPr>
        <w:pStyle w:val="Napis"/>
        <w:jc w:val="center"/>
        <w:rPr>
          <w:b w:val="0"/>
        </w:rPr>
      </w:pPr>
      <w:bookmarkStart w:id="43" w:name="_Toc507763355"/>
      <w:r>
        <w:t xml:space="preserve">Slika </w:t>
      </w:r>
      <w:fldSimple w:instr=" SEQ Slika \* ARABIC ">
        <w:r w:rsidR="006D435A">
          <w:rPr>
            <w:noProof/>
          </w:rPr>
          <w:t>11</w:t>
        </w:r>
      </w:fldSimple>
      <w:r>
        <w:t xml:space="preserve">: </w:t>
      </w:r>
      <w:r w:rsidR="00A3551C">
        <w:t>F</w:t>
      </w:r>
      <w:r>
        <w:t>inanciranje</w:t>
      </w:r>
      <w:r w:rsidR="00A3551C" w:rsidRPr="00A3551C">
        <w:t xml:space="preserve"> </w:t>
      </w:r>
      <w:r w:rsidR="00A3551C">
        <w:t>BZ</w:t>
      </w:r>
      <w:bookmarkEnd w:id="43"/>
    </w:p>
    <w:p w:rsidR="00C91831" w:rsidRPr="00C91831" w:rsidRDefault="00C91831" w:rsidP="00C91831">
      <w:pPr>
        <w:contextualSpacing/>
        <w:jc w:val="center"/>
        <w:rPr>
          <w:b/>
        </w:rPr>
      </w:pPr>
      <w:r w:rsidRPr="00C91831">
        <w:rPr>
          <w:noProof/>
          <w:lang w:eastAsia="sl-SI"/>
        </w:rPr>
        <w:drawing>
          <wp:inline distT="0" distB="0" distL="0" distR="0" wp14:anchorId="296A4E94" wp14:editId="6E5543E7">
            <wp:extent cx="3447288" cy="2478024"/>
            <wp:effectExtent l="0" t="0" r="20320" b="1778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239C0" w:rsidRPr="00D53C17" w:rsidRDefault="000239C0" w:rsidP="000239C0">
      <w:pPr>
        <w:contextualSpacing/>
        <w:rPr>
          <w:sz w:val="18"/>
          <w:szCs w:val="18"/>
        </w:rPr>
      </w:pPr>
      <w:r>
        <w:rPr>
          <w:b/>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C91831" w:rsidRDefault="00C91831" w:rsidP="00C91831">
      <w:pPr>
        <w:contextualSpacing/>
        <w:rPr>
          <w:b/>
        </w:rPr>
      </w:pPr>
    </w:p>
    <w:p w:rsidR="00C91831" w:rsidRDefault="00391397" w:rsidP="00C91831">
      <w:pPr>
        <w:contextualSpacing/>
      </w:pPr>
      <w:r>
        <w:t xml:space="preserve">Tudi v tem primeru je bistveni podatek financiranje s strani MIZŠ. Opazimo, da se je obseg v opazovanih treh letih kar </w:t>
      </w:r>
      <w:r w:rsidR="00A3551C">
        <w:t xml:space="preserve">precej </w:t>
      </w:r>
      <w:r>
        <w:t xml:space="preserve">zmanjšal. Pri tem </w:t>
      </w:r>
      <w:r w:rsidR="00C108E0">
        <w:t xml:space="preserve">je treba </w:t>
      </w:r>
      <w:r>
        <w:t xml:space="preserve">omeniti, da </w:t>
      </w:r>
      <w:r w:rsidR="00C108E0">
        <w:t xml:space="preserve">ima </w:t>
      </w:r>
      <w:r>
        <w:t xml:space="preserve">med štirimi financiranimi borzami ena vlogo koordinatorice, ki zato prejema </w:t>
      </w:r>
      <w:r w:rsidR="00CD2814">
        <w:t>tudi posebna finančna sredstva.</w:t>
      </w:r>
      <w:r>
        <w:t xml:space="preserve"> </w:t>
      </w:r>
    </w:p>
    <w:p w:rsidR="00F828DF" w:rsidRDefault="00F828DF" w:rsidP="00C91831">
      <w:pPr>
        <w:contextualSpacing/>
      </w:pPr>
    </w:p>
    <w:p w:rsidR="00F828DF" w:rsidRDefault="00F828DF" w:rsidP="00C91831">
      <w:pPr>
        <w:contextualSpacing/>
      </w:pPr>
    </w:p>
    <w:p w:rsidR="00F828DF" w:rsidRDefault="00F828DF" w:rsidP="00C91831">
      <w:pPr>
        <w:contextualSpacing/>
      </w:pPr>
    </w:p>
    <w:p w:rsidR="00F828DF" w:rsidRPr="00722AF9" w:rsidRDefault="00F828DF" w:rsidP="00C91831">
      <w:pPr>
        <w:contextualSpacing/>
        <w:rPr>
          <w:strike/>
        </w:rPr>
      </w:pPr>
    </w:p>
    <w:p w:rsidR="00C91831" w:rsidRDefault="00BE6A08" w:rsidP="001670F2">
      <w:pPr>
        <w:pStyle w:val="Naslov3"/>
        <w:numPr>
          <w:ilvl w:val="2"/>
          <w:numId w:val="14"/>
        </w:numPr>
      </w:pPr>
      <w:bookmarkStart w:id="44" w:name="_Toc507763274"/>
      <w:r>
        <w:t>UT</w:t>
      </w:r>
      <w:r w:rsidR="00C91831" w:rsidRPr="00C91831">
        <w:t>ŽO – Univerza za tretje življenjsko obdobje</w:t>
      </w:r>
      <w:bookmarkEnd w:id="44"/>
    </w:p>
    <w:p w:rsidR="00CD2814" w:rsidRDefault="00CD2814" w:rsidP="00CD2814"/>
    <w:p w:rsidR="00AB7AA5" w:rsidRDefault="00AB7AA5" w:rsidP="00CD2814">
      <w:r>
        <w:t xml:space="preserve">Univerza za tretje življenjsko obdobje je društvo, ki za svoje delovanje ni </w:t>
      </w:r>
      <w:r w:rsidR="00A97854">
        <w:t xml:space="preserve">javno financirano, saj se vzdržuje </w:t>
      </w:r>
      <w:r w:rsidR="00A3551C">
        <w:t xml:space="preserve">predvsem </w:t>
      </w:r>
      <w:r w:rsidR="00A97854">
        <w:t xml:space="preserve">s prispevki udeležencev programov, ki jih izvaja. Ker pa izvaja tudi programe, ki so opredeljeni na javnih razpisih, lahko s prijavo na take razpise pridobiva tudi javna sredstva. Zaradi tega jih kljub posebnostim predstavljamo tudi v naši analizi, </w:t>
      </w:r>
      <w:r w:rsidR="00A3551C">
        <w:t>in sicer enako kot druge izv</w:t>
      </w:r>
      <w:r w:rsidR="00A97854">
        <w:t xml:space="preserve">ajalce programov in dejavnosti. </w:t>
      </w:r>
    </w:p>
    <w:p w:rsidR="00AB7AA5" w:rsidRDefault="00AB7AA5" w:rsidP="00CD2814">
      <w:r>
        <w:t xml:space="preserve"> </w:t>
      </w:r>
    </w:p>
    <w:p w:rsidR="00C91831" w:rsidRPr="00CD2814" w:rsidRDefault="00CD2814" w:rsidP="00CD2814">
      <w:pPr>
        <w:pStyle w:val="Napis"/>
        <w:jc w:val="center"/>
      </w:pPr>
      <w:bookmarkStart w:id="45" w:name="_Toc507763356"/>
      <w:r>
        <w:t xml:space="preserve">Slika </w:t>
      </w:r>
      <w:fldSimple w:instr=" SEQ Slika \* ARABIC ">
        <w:r w:rsidR="006D435A">
          <w:rPr>
            <w:noProof/>
          </w:rPr>
          <w:t>12</w:t>
        </w:r>
      </w:fldSimple>
      <w:r w:rsidR="00BE6A08">
        <w:t xml:space="preserve">: </w:t>
      </w:r>
      <w:r w:rsidR="00A3551C">
        <w:t>U</w:t>
      </w:r>
      <w:r>
        <w:t xml:space="preserve">deleženci </w:t>
      </w:r>
      <w:r w:rsidR="00A3551C">
        <w:t xml:space="preserve">UTŽO </w:t>
      </w:r>
      <w:r>
        <w:t>po spolu</w:t>
      </w:r>
      <w:bookmarkEnd w:id="45"/>
    </w:p>
    <w:p w:rsidR="00C91831" w:rsidRPr="00C91831" w:rsidRDefault="00C91831" w:rsidP="00C91831">
      <w:pPr>
        <w:contextualSpacing/>
        <w:jc w:val="center"/>
        <w:rPr>
          <w:b/>
        </w:rPr>
      </w:pPr>
      <w:r w:rsidRPr="00C91831">
        <w:rPr>
          <w:noProof/>
          <w:lang w:eastAsia="sl-SI"/>
        </w:rPr>
        <w:drawing>
          <wp:inline distT="0" distB="0" distL="0" distR="0" wp14:anchorId="581AE157" wp14:editId="1A439A27">
            <wp:extent cx="3465576" cy="2295144"/>
            <wp:effectExtent l="0" t="0" r="20955" b="10160"/>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D2814" w:rsidRPr="00D53C17" w:rsidRDefault="00CD2814" w:rsidP="00CD2814">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722AF9" w:rsidRDefault="00722AF9" w:rsidP="00722AF9">
      <w:pPr>
        <w:contextualSpacing/>
        <w:rPr>
          <w:b/>
        </w:rPr>
      </w:pPr>
    </w:p>
    <w:p w:rsidR="008A25DC" w:rsidRDefault="00A97854" w:rsidP="008A25DC">
      <w:pPr>
        <w:contextualSpacing/>
      </w:pPr>
      <w:r w:rsidRPr="00A97854">
        <w:lastRenderedPageBreak/>
        <w:t>Tudi v primeru UTŽO</w:t>
      </w:r>
      <w:r>
        <w:t xml:space="preserve"> med udeleženci še v bolj prepričljivi večini prevladujejo ženske (slika 12).</w:t>
      </w:r>
      <w:r w:rsidR="00AE66DB">
        <w:t xml:space="preserve"> </w:t>
      </w:r>
      <w:r w:rsidR="00693E50">
        <w:t>Ker</w:t>
      </w:r>
      <w:r w:rsidR="00AE66DB">
        <w:t xml:space="preserve"> gre za specifično populacijo upokojencev, je tako majhen delež moški</w:t>
      </w:r>
      <w:r w:rsidR="00C108E0">
        <w:t>h</w:t>
      </w:r>
      <w:r w:rsidR="00AE66DB">
        <w:t xml:space="preserve"> lahko tudi problematičen, saj lahko kaže na prevladujočo učno neaktivnost starejših moških.</w:t>
      </w:r>
    </w:p>
    <w:p w:rsidR="00F828DF" w:rsidRPr="008A25DC" w:rsidRDefault="00F828DF" w:rsidP="008A25DC">
      <w:pPr>
        <w:contextualSpacing/>
      </w:pPr>
    </w:p>
    <w:p w:rsidR="00045245" w:rsidRDefault="00CD2814" w:rsidP="00045245">
      <w:pPr>
        <w:pStyle w:val="Napis"/>
        <w:jc w:val="center"/>
      </w:pPr>
      <w:bookmarkStart w:id="46" w:name="_Toc507763357"/>
      <w:r>
        <w:t xml:space="preserve">Slika </w:t>
      </w:r>
      <w:fldSimple w:instr=" SEQ Slika \* ARABIC ">
        <w:r w:rsidR="006D435A">
          <w:rPr>
            <w:noProof/>
          </w:rPr>
          <w:t>13</w:t>
        </w:r>
      </w:fldSimple>
      <w:r w:rsidR="00BE6A08">
        <w:t xml:space="preserve">: </w:t>
      </w:r>
      <w:r w:rsidR="00693E50">
        <w:t>U</w:t>
      </w:r>
      <w:r>
        <w:t xml:space="preserve">deleženci </w:t>
      </w:r>
      <w:r w:rsidR="00693E50">
        <w:t xml:space="preserve">UTŽO </w:t>
      </w:r>
      <w:r>
        <w:t>po zaposlitvenem statusu</w:t>
      </w:r>
      <w:bookmarkEnd w:id="46"/>
    </w:p>
    <w:p w:rsidR="00045245" w:rsidRPr="00045245" w:rsidRDefault="00045245" w:rsidP="00045245"/>
    <w:p w:rsidR="00C91831" w:rsidRPr="00C91831" w:rsidRDefault="00C91831" w:rsidP="00C91831">
      <w:pPr>
        <w:contextualSpacing/>
        <w:jc w:val="center"/>
        <w:rPr>
          <w:b/>
        </w:rPr>
      </w:pPr>
      <w:r w:rsidRPr="00C91831">
        <w:rPr>
          <w:noProof/>
          <w:lang w:eastAsia="sl-SI"/>
        </w:rPr>
        <w:drawing>
          <wp:inline distT="0" distB="0" distL="0" distR="0" wp14:anchorId="2E7D91F3" wp14:editId="2254F191">
            <wp:extent cx="3823855" cy="2428504"/>
            <wp:effectExtent l="0" t="0" r="24765" b="10160"/>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D2814" w:rsidRPr="00722AF9" w:rsidRDefault="00CD2814" w:rsidP="00722AF9">
      <w:pPr>
        <w:contextualSpacing/>
        <w:rPr>
          <w:sz w:val="18"/>
          <w:szCs w:val="18"/>
        </w:rPr>
      </w:pPr>
      <w:r>
        <w:rPr>
          <w:sz w:val="18"/>
          <w:szCs w:val="18"/>
        </w:rPr>
        <w:t xml:space="preserve">                                               </w:t>
      </w:r>
      <w:r w:rsidRPr="00D53C17">
        <w:rPr>
          <w:sz w:val="18"/>
          <w:szCs w:val="18"/>
        </w:rPr>
        <w:t xml:space="preserve">Vir: </w:t>
      </w:r>
      <w:r w:rsidR="00722AF9">
        <w:rPr>
          <w:sz w:val="18"/>
          <w:szCs w:val="18"/>
        </w:rPr>
        <w:t xml:space="preserve">Aplikacija </w:t>
      </w:r>
      <w:proofErr w:type="spellStart"/>
      <w:r w:rsidR="00722AF9">
        <w:rPr>
          <w:sz w:val="18"/>
          <w:szCs w:val="18"/>
        </w:rPr>
        <w:t>ReNPIO</w:t>
      </w:r>
      <w:proofErr w:type="spellEnd"/>
      <w:r w:rsidR="00722AF9">
        <w:rPr>
          <w:sz w:val="18"/>
          <w:szCs w:val="18"/>
        </w:rPr>
        <w:t>, izračuni ACS</w:t>
      </w:r>
    </w:p>
    <w:p w:rsidR="00CD2814" w:rsidRDefault="00CD2814" w:rsidP="00722AF9">
      <w:pPr>
        <w:contextualSpacing/>
        <w:rPr>
          <w:b/>
        </w:rPr>
      </w:pPr>
    </w:p>
    <w:p w:rsidR="00AE66DB" w:rsidRDefault="00693E50" w:rsidP="00722AF9">
      <w:pPr>
        <w:contextualSpacing/>
      </w:pPr>
      <w:r>
        <w:t>Pri</w:t>
      </w:r>
      <w:r w:rsidRPr="00AE66DB">
        <w:t xml:space="preserve"> zaposlitvene</w:t>
      </w:r>
      <w:r>
        <w:t>m</w:t>
      </w:r>
      <w:r w:rsidRPr="00AE66DB">
        <w:t xml:space="preserve"> položaj</w:t>
      </w:r>
      <w:r>
        <w:t>u</w:t>
      </w:r>
      <w:r w:rsidRPr="00AE66DB">
        <w:t xml:space="preserve"> </w:t>
      </w:r>
      <w:r w:rsidR="00AE66DB" w:rsidRPr="00AE66DB">
        <w:t>je</w:t>
      </w:r>
      <w:r w:rsidR="00AE66DB">
        <w:t xml:space="preserve"> prevlada upokojencev glede na zasnovo UTŽO razumljiva. Opazno zmanjševanje njihovega deleža pri obeh spolih v opisovanih treh letih bi lahko pomenilo, da zanimivost ponujenih programov privablja tudi </w:t>
      </w:r>
      <w:r>
        <w:t xml:space="preserve">druge </w:t>
      </w:r>
      <w:r w:rsidR="00AE66DB">
        <w:t xml:space="preserve">prebivalce, vendar tega ne moremo </w:t>
      </w:r>
      <w:r>
        <w:t xml:space="preserve">trditi </w:t>
      </w:r>
      <w:r w:rsidR="00AE66DB">
        <w:t xml:space="preserve">brez zadržkov, saj </w:t>
      </w:r>
      <w:r>
        <w:t xml:space="preserve">je </w:t>
      </w:r>
      <w:r w:rsidR="00AE66DB">
        <w:t xml:space="preserve">večina zmanjšanega deleža upokojencev </w:t>
      </w:r>
      <w:r>
        <w:t>zaradi</w:t>
      </w:r>
      <w:r w:rsidR="00AE66DB">
        <w:t xml:space="preserve"> kategorije »ni podatka«, ki pa lahko pomeni </w:t>
      </w:r>
      <w:r>
        <w:t xml:space="preserve">le </w:t>
      </w:r>
      <w:r w:rsidR="00AE66DB">
        <w:t>bolj površno vodenje evidenc o udeležencih.</w:t>
      </w:r>
    </w:p>
    <w:p w:rsidR="00045245" w:rsidRPr="00F828DF" w:rsidRDefault="00045245" w:rsidP="00722AF9">
      <w:pPr>
        <w:contextualSpacing/>
      </w:pPr>
    </w:p>
    <w:p w:rsidR="00CD2814" w:rsidRPr="00C91831" w:rsidRDefault="00CD2814" w:rsidP="00CD2814">
      <w:pPr>
        <w:pStyle w:val="Napis"/>
        <w:jc w:val="center"/>
        <w:rPr>
          <w:b w:val="0"/>
        </w:rPr>
      </w:pPr>
      <w:bookmarkStart w:id="47" w:name="_Toc507763358"/>
      <w:r>
        <w:t xml:space="preserve">Slika </w:t>
      </w:r>
      <w:fldSimple w:instr=" SEQ Slika \* ARABIC ">
        <w:r w:rsidR="006D435A">
          <w:rPr>
            <w:noProof/>
          </w:rPr>
          <w:t>14</w:t>
        </w:r>
      </w:fldSimple>
      <w:r w:rsidR="00BE6A08">
        <w:t xml:space="preserve">: </w:t>
      </w:r>
      <w:r w:rsidR="00693E50">
        <w:t>U</w:t>
      </w:r>
      <w:r>
        <w:t xml:space="preserve">deleženci </w:t>
      </w:r>
      <w:r w:rsidR="00693E50">
        <w:t xml:space="preserve">UTŽO </w:t>
      </w:r>
      <w:r>
        <w:t>po starosti</w:t>
      </w:r>
      <w:bookmarkEnd w:id="47"/>
    </w:p>
    <w:p w:rsidR="00C91831" w:rsidRPr="00C91831" w:rsidRDefault="00E13D43" w:rsidP="00C91831">
      <w:pPr>
        <w:contextualSpacing/>
        <w:jc w:val="center"/>
        <w:rPr>
          <w:b/>
        </w:rPr>
      </w:pPr>
      <w:r>
        <w:rPr>
          <w:noProof/>
          <w:lang w:eastAsia="sl-SI"/>
        </w:rPr>
        <w:drawing>
          <wp:inline distT="0" distB="0" distL="0" distR="0" wp14:anchorId="5CC59817" wp14:editId="00728C7D">
            <wp:extent cx="3977640" cy="2990088"/>
            <wp:effectExtent l="0" t="0" r="22860" b="2032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E6A08" w:rsidRDefault="00CD2814" w:rsidP="00F828DF">
      <w:pPr>
        <w:contextualSpacing/>
        <w:rPr>
          <w:sz w:val="18"/>
          <w:szCs w:val="18"/>
        </w:rPr>
      </w:pPr>
      <w:r>
        <w:rPr>
          <w:sz w:val="18"/>
          <w:szCs w:val="18"/>
        </w:rPr>
        <w:t xml:space="preserve">                                              </w:t>
      </w:r>
      <w:r w:rsidRPr="00D53C17">
        <w:rPr>
          <w:sz w:val="18"/>
          <w:szCs w:val="18"/>
        </w:rPr>
        <w:t xml:space="preserve">Vir: </w:t>
      </w:r>
      <w:r w:rsidR="00F828DF">
        <w:rPr>
          <w:sz w:val="18"/>
          <w:szCs w:val="18"/>
        </w:rPr>
        <w:t xml:space="preserve">Aplikacija </w:t>
      </w:r>
      <w:proofErr w:type="spellStart"/>
      <w:r w:rsidR="00F828DF">
        <w:rPr>
          <w:sz w:val="18"/>
          <w:szCs w:val="18"/>
        </w:rPr>
        <w:t>ReNPIO</w:t>
      </w:r>
      <w:proofErr w:type="spellEnd"/>
      <w:r w:rsidR="00F828DF">
        <w:rPr>
          <w:sz w:val="18"/>
          <w:szCs w:val="18"/>
        </w:rPr>
        <w:t>, izračuni ACS</w:t>
      </w:r>
    </w:p>
    <w:p w:rsidR="00F828DF" w:rsidRPr="00F828DF" w:rsidRDefault="00F828DF" w:rsidP="00F828DF">
      <w:pPr>
        <w:contextualSpacing/>
        <w:rPr>
          <w:sz w:val="18"/>
          <w:szCs w:val="18"/>
        </w:rPr>
      </w:pPr>
    </w:p>
    <w:p w:rsidR="00AE66DB" w:rsidRDefault="00C72ED6" w:rsidP="00AE66DB">
      <w:r>
        <w:lastRenderedPageBreak/>
        <w:t xml:space="preserve">Tudi pri vodenju podatkov o starosti (slika 14) izvajalci niso prav posebej dosledni, saj je delež neznanih v tem primeru še večji kot sicer (ni podatka). </w:t>
      </w:r>
      <w:r w:rsidR="002572D8">
        <w:t>P</w:t>
      </w:r>
      <w:r>
        <w:t xml:space="preserve">odatki o starosti </w:t>
      </w:r>
      <w:r w:rsidR="002572D8">
        <w:t xml:space="preserve">so </w:t>
      </w:r>
      <w:r>
        <w:t>pričakovani</w:t>
      </w:r>
      <w:r w:rsidR="00F02D45">
        <w:t xml:space="preserve"> razen v nekaterih primerih nekoliko velikega deleža otrok.</w:t>
      </w:r>
    </w:p>
    <w:p w:rsidR="00F828DF" w:rsidRPr="00AE66DB" w:rsidRDefault="00F828DF" w:rsidP="00AE66DB"/>
    <w:p w:rsidR="00C91831" w:rsidRPr="00C91831" w:rsidRDefault="00CD2814" w:rsidP="00CD2814">
      <w:pPr>
        <w:pStyle w:val="Napis"/>
        <w:jc w:val="center"/>
        <w:rPr>
          <w:b w:val="0"/>
        </w:rPr>
      </w:pPr>
      <w:bookmarkStart w:id="48" w:name="_Toc507763359"/>
      <w:r>
        <w:t xml:space="preserve">Slika </w:t>
      </w:r>
      <w:fldSimple w:instr=" SEQ Slika \* ARABIC ">
        <w:r w:rsidR="006D435A">
          <w:rPr>
            <w:noProof/>
          </w:rPr>
          <w:t>15</w:t>
        </w:r>
      </w:fldSimple>
      <w:r w:rsidR="00BE6A08">
        <w:t xml:space="preserve">: </w:t>
      </w:r>
      <w:r w:rsidR="00693E50">
        <w:t>U</w:t>
      </w:r>
      <w:r>
        <w:t xml:space="preserve">deleženci </w:t>
      </w:r>
      <w:r w:rsidR="00693E50">
        <w:t xml:space="preserve">UTŽO </w:t>
      </w:r>
      <w:r>
        <w:t>glede na končano štiriletno srednjo šolo</w:t>
      </w:r>
      <w:bookmarkEnd w:id="48"/>
    </w:p>
    <w:p w:rsidR="00C91831" w:rsidRPr="00C91831" w:rsidRDefault="00C91831" w:rsidP="00C91831">
      <w:pPr>
        <w:contextualSpacing/>
        <w:jc w:val="center"/>
        <w:rPr>
          <w:b/>
        </w:rPr>
      </w:pPr>
      <w:r w:rsidRPr="00C91831">
        <w:rPr>
          <w:noProof/>
          <w:lang w:eastAsia="sl-SI"/>
        </w:rPr>
        <w:drawing>
          <wp:inline distT="0" distB="0" distL="0" distR="0" wp14:anchorId="39DAC738" wp14:editId="1919751B">
            <wp:extent cx="4230094" cy="2782956"/>
            <wp:effectExtent l="0" t="0" r="18415" b="1778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D2814" w:rsidRPr="00D53C17" w:rsidRDefault="00CD2814" w:rsidP="00CD2814">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C91831" w:rsidRDefault="00C91831" w:rsidP="00C91831">
      <w:pPr>
        <w:contextualSpacing/>
        <w:jc w:val="center"/>
        <w:rPr>
          <w:b/>
        </w:rPr>
      </w:pPr>
    </w:p>
    <w:p w:rsidR="00680DD4" w:rsidRDefault="00680DD4" w:rsidP="00CD2814">
      <w:pPr>
        <w:contextualSpacing/>
      </w:pPr>
      <w:r>
        <w:t xml:space="preserve">Glede izobrazbe je predstavljena slika nekoliko drugačna od prejšnjih, saj je velik delež poročevalcev to rubriko </w:t>
      </w:r>
      <w:r w:rsidR="002572D8">
        <w:t xml:space="preserve">pustil </w:t>
      </w:r>
      <w:r>
        <w:t>prazno (zeleni, zgornji del stolpca). Med tistimi udeleženci, pri katerih je stopnja izobrazbe</w:t>
      </w:r>
      <w:r w:rsidR="00AE66DB">
        <w:t xml:space="preserve"> </w:t>
      </w:r>
      <w:r w:rsidR="00693E50">
        <w:t>zapisana</w:t>
      </w:r>
      <w:r>
        <w:t xml:space="preserve">, pa tudi v tem primeru prevladujejo bolj izobraženi. </w:t>
      </w:r>
    </w:p>
    <w:p w:rsidR="00F828DF" w:rsidRPr="00CD2814" w:rsidRDefault="00F828DF" w:rsidP="00CD2814">
      <w:pPr>
        <w:contextualSpacing/>
      </w:pPr>
    </w:p>
    <w:p w:rsidR="00C91831" w:rsidRPr="00C91831" w:rsidRDefault="00CD2814" w:rsidP="00CD2814">
      <w:pPr>
        <w:pStyle w:val="Napis"/>
        <w:jc w:val="center"/>
        <w:rPr>
          <w:b w:val="0"/>
        </w:rPr>
      </w:pPr>
      <w:bookmarkStart w:id="49" w:name="_Toc507763360"/>
      <w:r>
        <w:t xml:space="preserve">Slika </w:t>
      </w:r>
      <w:fldSimple w:instr=" SEQ Slika \* ARABIC ">
        <w:r w:rsidR="006D435A">
          <w:rPr>
            <w:noProof/>
          </w:rPr>
          <w:t>16</w:t>
        </w:r>
      </w:fldSimple>
      <w:r>
        <w:t xml:space="preserve">: </w:t>
      </w:r>
      <w:r w:rsidR="00693E50">
        <w:t>F</w:t>
      </w:r>
      <w:r>
        <w:t>inanciranje</w:t>
      </w:r>
      <w:r w:rsidR="00693E50" w:rsidRPr="00693E50">
        <w:t xml:space="preserve"> </w:t>
      </w:r>
      <w:r w:rsidR="00693E50">
        <w:t>U</w:t>
      </w:r>
      <w:r w:rsidR="007770E3">
        <w:t>T</w:t>
      </w:r>
      <w:r w:rsidR="00693E50">
        <w:t>ŽO</w:t>
      </w:r>
      <w:bookmarkEnd w:id="49"/>
    </w:p>
    <w:p w:rsidR="00C91831" w:rsidRPr="00C91831" w:rsidRDefault="00C91831" w:rsidP="00C91831">
      <w:pPr>
        <w:contextualSpacing/>
        <w:jc w:val="center"/>
        <w:rPr>
          <w:b/>
        </w:rPr>
      </w:pPr>
      <w:r w:rsidRPr="00C91831">
        <w:rPr>
          <w:noProof/>
          <w:lang w:eastAsia="sl-SI"/>
        </w:rPr>
        <w:drawing>
          <wp:inline distT="0" distB="0" distL="0" distR="0" wp14:anchorId="00AE4469" wp14:editId="38831B14">
            <wp:extent cx="3649649" cy="2608028"/>
            <wp:effectExtent l="0" t="0" r="27305" b="20955"/>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D2814" w:rsidRPr="00D53C17" w:rsidRDefault="00CD2814" w:rsidP="00CD2814">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680DD4" w:rsidRDefault="00680DD4" w:rsidP="00C91831">
      <w:pPr>
        <w:contextualSpacing/>
      </w:pPr>
    </w:p>
    <w:p w:rsidR="00F828DF" w:rsidRPr="00F828DF" w:rsidRDefault="00680DD4" w:rsidP="00C91831">
      <w:pPr>
        <w:contextualSpacing/>
      </w:pPr>
      <w:r w:rsidRPr="00680DD4">
        <w:t>Pri financiranju</w:t>
      </w:r>
      <w:r w:rsidR="00F02D45">
        <w:t xml:space="preserve"> UTŽO (</w:t>
      </w:r>
      <w:r w:rsidR="008A25DC">
        <w:t>s</w:t>
      </w:r>
      <w:r w:rsidR="00F02D45">
        <w:t>lika 16</w:t>
      </w:r>
      <w:r>
        <w:t xml:space="preserve">) lahko razberemo, da izvedbo programov večinoma financirajo udeleženci. Delež sofinanciranja MIZŠ je bil </w:t>
      </w:r>
      <w:r w:rsidR="00693E50">
        <w:t xml:space="preserve">leta </w:t>
      </w:r>
      <w:r>
        <w:t>2016 okrog 15</w:t>
      </w:r>
      <w:r w:rsidR="00693E50">
        <w:t xml:space="preserve"> </w:t>
      </w:r>
      <w:r>
        <w:t>%, kar je nekoliko manj v primerjavi z letom 2014, ko je bil dobrih 20</w:t>
      </w:r>
      <w:r w:rsidR="00693E50">
        <w:t xml:space="preserve"> </w:t>
      </w:r>
      <w:r>
        <w:t>%.</w:t>
      </w:r>
    </w:p>
    <w:p w:rsidR="00C91831" w:rsidRDefault="00C91831" w:rsidP="001670F2">
      <w:pPr>
        <w:pStyle w:val="Naslov3"/>
        <w:numPr>
          <w:ilvl w:val="2"/>
          <w:numId w:val="14"/>
        </w:numPr>
      </w:pPr>
      <w:bookmarkStart w:id="50" w:name="_Toc507763275"/>
      <w:r w:rsidRPr="00C91831">
        <w:lastRenderedPageBreak/>
        <w:t>Študijski krožki</w:t>
      </w:r>
      <w:bookmarkEnd w:id="50"/>
    </w:p>
    <w:p w:rsidR="00680DD4" w:rsidRPr="00680DD4" w:rsidRDefault="00680DD4" w:rsidP="00680DD4"/>
    <w:p w:rsidR="00C91831" w:rsidRPr="00C91831" w:rsidRDefault="0034368D" w:rsidP="0034368D">
      <w:pPr>
        <w:pStyle w:val="Napis"/>
        <w:jc w:val="center"/>
        <w:rPr>
          <w:b w:val="0"/>
        </w:rPr>
      </w:pPr>
      <w:bookmarkStart w:id="51" w:name="_Toc507763326"/>
      <w:r>
        <w:t xml:space="preserve">Preglednica </w:t>
      </w:r>
      <w:fldSimple w:instr=" SEQ Preglednica \* ARABIC ">
        <w:r w:rsidR="006D435A">
          <w:rPr>
            <w:noProof/>
          </w:rPr>
          <w:t>14</w:t>
        </w:r>
      </w:fldSimple>
      <w:r>
        <w:t>: Osnovni podatki skupaj</w:t>
      </w:r>
      <w:bookmarkEnd w:id="51"/>
    </w:p>
    <w:tbl>
      <w:tblPr>
        <w:tblStyle w:val="Tabelamrea"/>
        <w:tblW w:w="0" w:type="auto"/>
        <w:tblLook w:val="04A0" w:firstRow="1" w:lastRow="0" w:firstColumn="1" w:lastColumn="0" w:noHBand="0" w:noVBand="1"/>
      </w:tblPr>
      <w:tblGrid>
        <w:gridCol w:w="3369"/>
        <w:gridCol w:w="1842"/>
        <w:gridCol w:w="2127"/>
        <w:gridCol w:w="1874"/>
      </w:tblGrid>
      <w:tr w:rsidR="00C91831" w:rsidRPr="00C91831" w:rsidTr="00C91831">
        <w:tc>
          <w:tcPr>
            <w:tcW w:w="3369" w:type="dxa"/>
          </w:tcPr>
          <w:p w:rsidR="00C91831" w:rsidRPr="00C91831" w:rsidRDefault="00C91831" w:rsidP="00C91831">
            <w:pPr>
              <w:contextualSpacing/>
              <w:jc w:val="left"/>
              <w:rPr>
                <w:b/>
              </w:rPr>
            </w:pPr>
          </w:p>
        </w:tc>
        <w:tc>
          <w:tcPr>
            <w:tcW w:w="1842" w:type="dxa"/>
          </w:tcPr>
          <w:p w:rsidR="00C91831" w:rsidRPr="00C91831" w:rsidRDefault="00C91831" w:rsidP="00CD2814">
            <w:pPr>
              <w:contextualSpacing/>
              <w:jc w:val="center"/>
              <w:rPr>
                <w:b/>
              </w:rPr>
            </w:pPr>
            <w:r w:rsidRPr="00C91831">
              <w:rPr>
                <w:b/>
              </w:rPr>
              <w:t>2014</w:t>
            </w:r>
          </w:p>
        </w:tc>
        <w:tc>
          <w:tcPr>
            <w:tcW w:w="2127" w:type="dxa"/>
          </w:tcPr>
          <w:p w:rsidR="00C91831" w:rsidRPr="00C91831" w:rsidRDefault="00C91831" w:rsidP="00CD2814">
            <w:pPr>
              <w:contextualSpacing/>
              <w:jc w:val="center"/>
              <w:rPr>
                <w:b/>
              </w:rPr>
            </w:pPr>
            <w:r w:rsidRPr="00C91831">
              <w:rPr>
                <w:b/>
              </w:rPr>
              <w:t>2015</w:t>
            </w:r>
          </w:p>
        </w:tc>
        <w:tc>
          <w:tcPr>
            <w:tcW w:w="1874" w:type="dxa"/>
          </w:tcPr>
          <w:p w:rsidR="00C91831" w:rsidRPr="00C91831" w:rsidRDefault="00C91831" w:rsidP="00CD2814">
            <w:pPr>
              <w:contextualSpacing/>
              <w:jc w:val="center"/>
              <w:rPr>
                <w:b/>
              </w:rPr>
            </w:pPr>
            <w:r w:rsidRPr="00C91831">
              <w:rPr>
                <w:b/>
              </w:rPr>
              <w:t>2016</w:t>
            </w:r>
          </w:p>
        </w:tc>
      </w:tr>
      <w:tr w:rsidR="00C91831" w:rsidRPr="00C91831" w:rsidTr="00C91831">
        <w:tc>
          <w:tcPr>
            <w:tcW w:w="3369" w:type="dxa"/>
          </w:tcPr>
          <w:p w:rsidR="00C91831" w:rsidRPr="00C91831" w:rsidRDefault="00C91831" w:rsidP="00C91831">
            <w:pPr>
              <w:contextualSpacing/>
              <w:jc w:val="left"/>
              <w:rPr>
                <w:b/>
              </w:rPr>
            </w:pPr>
            <w:r w:rsidRPr="00C91831">
              <w:rPr>
                <w:b/>
              </w:rPr>
              <w:t>Število izvajalcev</w:t>
            </w:r>
          </w:p>
        </w:tc>
        <w:tc>
          <w:tcPr>
            <w:tcW w:w="1842" w:type="dxa"/>
          </w:tcPr>
          <w:p w:rsidR="00C91831" w:rsidRPr="00C91831" w:rsidRDefault="00C91831" w:rsidP="00CD2814">
            <w:pPr>
              <w:contextualSpacing/>
              <w:jc w:val="center"/>
              <w:rPr>
                <w:b/>
              </w:rPr>
            </w:pPr>
            <w:r w:rsidRPr="00C91831">
              <w:rPr>
                <w:b/>
              </w:rPr>
              <w:t>84</w:t>
            </w:r>
          </w:p>
        </w:tc>
        <w:tc>
          <w:tcPr>
            <w:tcW w:w="2127" w:type="dxa"/>
          </w:tcPr>
          <w:p w:rsidR="00C91831" w:rsidRPr="00C91831" w:rsidRDefault="00C91831" w:rsidP="00CD2814">
            <w:pPr>
              <w:contextualSpacing/>
              <w:jc w:val="center"/>
              <w:rPr>
                <w:b/>
              </w:rPr>
            </w:pPr>
            <w:r w:rsidRPr="00C91831">
              <w:rPr>
                <w:b/>
              </w:rPr>
              <w:t>87</w:t>
            </w:r>
          </w:p>
        </w:tc>
        <w:tc>
          <w:tcPr>
            <w:tcW w:w="1874" w:type="dxa"/>
          </w:tcPr>
          <w:p w:rsidR="00C91831" w:rsidRPr="00C91831" w:rsidRDefault="00C91831" w:rsidP="00CD2814">
            <w:pPr>
              <w:contextualSpacing/>
              <w:jc w:val="center"/>
              <w:rPr>
                <w:b/>
              </w:rPr>
            </w:pPr>
            <w:r w:rsidRPr="00C91831">
              <w:rPr>
                <w:b/>
              </w:rPr>
              <w:t>95</w:t>
            </w:r>
          </w:p>
        </w:tc>
      </w:tr>
      <w:tr w:rsidR="00C91831" w:rsidRPr="00C91831" w:rsidTr="00C91831">
        <w:tc>
          <w:tcPr>
            <w:tcW w:w="3369" w:type="dxa"/>
          </w:tcPr>
          <w:p w:rsidR="00C91831" w:rsidRPr="00C91831" w:rsidRDefault="00C91831" w:rsidP="00C91831">
            <w:pPr>
              <w:contextualSpacing/>
              <w:jc w:val="left"/>
              <w:rPr>
                <w:b/>
              </w:rPr>
            </w:pPr>
            <w:r w:rsidRPr="00C91831">
              <w:rPr>
                <w:b/>
              </w:rPr>
              <w:t>Število krožkov</w:t>
            </w:r>
          </w:p>
        </w:tc>
        <w:tc>
          <w:tcPr>
            <w:tcW w:w="1842" w:type="dxa"/>
          </w:tcPr>
          <w:p w:rsidR="00C91831" w:rsidRPr="00C91831" w:rsidRDefault="00C91831" w:rsidP="00CD2814">
            <w:pPr>
              <w:contextualSpacing/>
              <w:jc w:val="center"/>
              <w:rPr>
                <w:b/>
              </w:rPr>
            </w:pPr>
            <w:r w:rsidRPr="00C91831">
              <w:rPr>
                <w:b/>
              </w:rPr>
              <w:t>236</w:t>
            </w:r>
          </w:p>
        </w:tc>
        <w:tc>
          <w:tcPr>
            <w:tcW w:w="2127" w:type="dxa"/>
          </w:tcPr>
          <w:p w:rsidR="00C91831" w:rsidRPr="00C91831" w:rsidRDefault="00C91831" w:rsidP="00CD2814">
            <w:pPr>
              <w:contextualSpacing/>
              <w:jc w:val="center"/>
              <w:rPr>
                <w:b/>
              </w:rPr>
            </w:pPr>
            <w:r w:rsidRPr="00C91831">
              <w:rPr>
                <w:b/>
              </w:rPr>
              <w:t>250</w:t>
            </w:r>
          </w:p>
        </w:tc>
        <w:tc>
          <w:tcPr>
            <w:tcW w:w="1874" w:type="dxa"/>
          </w:tcPr>
          <w:p w:rsidR="00C91831" w:rsidRPr="00C91831" w:rsidRDefault="00C91831" w:rsidP="00CD2814">
            <w:pPr>
              <w:contextualSpacing/>
              <w:jc w:val="center"/>
              <w:rPr>
                <w:b/>
              </w:rPr>
            </w:pPr>
            <w:r w:rsidRPr="00C91831">
              <w:rPr>
                <w:b/>
              </w:rPr>
              <w:t>268</w:t>
            </w:r>
          </w:p>
        </w:tc>
      </w:tr>
      <w:tr w:rsidR="00C91831" w:rsidRPr="00C91831" w:rsidTr="00C91831">
        <w:tc>
          <w:tcPr>
            <w:tcW w:w="3369" w:type="dxa"/>
          </w:tcPr>
          <w:p w:rsidR="00C91831" w:rsidRPr="00C91831" w:rsidRDefault="00C91831" w:rsidP="00C91831">
            <w:pPr>
              <w:contextualSpacing/>
              <w:jc w:val="left"/>
              <w:rPr>
                <w:b/>
              </w:rPr>
            </w:pPr>
            <w:r w:rsidRPr="00C91831">
              <w:rPr>
                <w:b/>
              </w:rPr>
              <w:t>Število mentorjev (moški)</w:t>
            </w:r>
          </w:p>
        </w:tc>
        <w:tc>
          <w:tcPr>
            <w:tcW w:w="1842" w:type="dxa"/>
          </w:tcPr>
          <w:p w:rsidR="00C91831" w:rsidRPr="00C91831" w:rsidRDefault="00C91831" w:rsidP="00CD2814">
            <w:pPr>
              <w:contextualSpacing/>
              <w:jc w:val="center"/>
              <w:rPr>
                <w:b/>
              </w:rPr>
            </w:pPr>
            <w:r w:rsidRPr="00C91831">
              <w:rPr>
                <w:b/>
              </w:rPr>
              <w:t>111 (9 moških)</w:t>
            </w:r>
          </w:p>
        </w:tc>
        <w:tc>
          <w:tcPr>
            <w:tcW w:w="2127" w:type="dxa"/>
          </w:tcPr>
          <w:p w:rsidR="00C91831" w:rsidRPr="00C91831" w:rsidRDefault="00C91831" w:rsidP="00CD2814">
            <w:pPr>
              <w:contextualSpacing/>
              <w:jc w:val="center"/>
              <w:rPr>
                <w:b/>
              </w:rPr>
            </w:pPr>
            <w:r w:rsidRPr="00C91831">
              <w:rPr>
                <w:b/>
              </w:rPr>
              <w:t>108 (12 moških)</w:t>
            </w:r>
          </w:p>
        </w:tc>
        <w:tc>
          <w:tcPr>
            <w:tcW w:w="1874" w:type="dxa"/>
          </w:tcPr>
          <w:p w:rsidR="00C91831" w:rsidRPr="00C91831" w:rsidRDefault="00C91831" w:rsidP="00CD2814">
            <w:pPr>
              <w:contextualSpacing/>
              <w:jc w:val="center"/>
              <w:rPr>
                <w:b/>
              </w:rPr>
            </w:pPr>
            <w:r w:rsidRPr="00C91831">
              <w:rPr>
                <w:b/>
              </w:rPr>
              <w:t>105 (15 moških)</w:t>
            </w:r>
          </w:p>
        </w:tc>
      </w:tr>
      <w:tr w:rsidR="00C91831" w:rsidRPr="00C91831" w:rsidTr="00C91831">
        <w:tc>
          <w:tcPr>
            <w:tcW w:w="3369" w:type="dxa"/>
          </w:tcPr>
          <w:p w:rsidR="00C91831" w:rsidRPr="00C91831" w:rsidRDefault="00C91831" w:rsidP="00C91831">
            <w:pPr>
              <w:contextualSpacing/>
              <w:jc w:val="left"/>
              <w:rPr>
                <w:b/>
              </w:rPr>
            </w:pPr>
            <w:r w:rsidRPr="00C91831">
              <w:rPr>
                <w:b/>
              </w:rPr>
              <w:t>Število udeležencev</w:t>
            </w:r>
          </w:p>
        </w:tc>
        <w:tc>
          <w:tcPr>
            <w:tcW w:w="1842" w:type="dxa"/>
          </w:tcPr>
          <w:p w:rsidR="00C91831" w:rsidRPr="00C91831" w:rsidRDefault="00C91831" w:rsidP="00CD2814">
            <w:pPr>
              <w:contextualSpacing/>
              <w:jc w:val="center"/>
              <w:rPr>
                <w:b/>
              </w:rPr>
            </w:pPr>
            <w:r w:rsidRPr="00C91831">
              <w:rPr>
                <w:b/>
              </w:rPr>
              <w:t>2.457</w:t>
            </w:r>
          </w:p>
        </w:tc>
        <w:tc>
          <w:tcPr>
            <w:tcW w:w="2127" w:type="dxa"/>
          </w:tcPr>
          <w:p w:rsidR="00C91831" w:rsidRPr="00C91831" w:rsidRDefault="00C91831" w:rsidP="00CD2814">
            <w:pPr>
              <w:contextualSpacing/>
              <w:jc w:val="center"/>
              <w:rPr>
                <w:b/>
              </w:rPr>
            </w:pPr>
            <w:r w:rsidRPr="00C91831">
              <w:rPr>
                <w:b/>
              </w:rPr>
              <w:t>2.507</w:t>
            </w:r>
          </w:p>
        </w:tc>
        <w:tc>
          <w:tcPr>
            <w:tcW w:w="1874" w:type="dxa"/>
          </w:tcPr>
          <w:p w:rsidR="00C91831" w:rsidRPr="00C91831" w:rsidRDefault="00C91831" w:rsidP="00CD2814">
            <w:pPr>
              <w:contextualSpacing/>
              <w:jc w:val="center"/>
              <w:rPr>
                <w:b/>
              </w:rPr>
            </w:pPr>
            <w:r w:rsidRPr="00C91831">
              <w:rPr>
                <w:b/>
              </w:rPr>
              <w:t>2.617</w:t>
            </w:r>
          </w:p>
        </w:tc>
      </w:tr>
    </w:tbl>
    <w:p w:rsidR="0034368D" w:rsidRPr="00D53C17" w:rsidRDefault="0034368D" w:rsidP="0034368D">
      <w:pPr>
        <w:contextualSpacing/>
        <w:rPr>
          <w:sz w:val="18"/>
          <w:szCs w:val="18"/>
        </w:rPr>
      </w:pP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C91831" w:rsidRDefault="00C91831" w:rsidP="00C91831">
      <w:pPr>
        <w:contextualSpacing/>
        <w:jc w:val="left"/>
        <w:rPr>
          <w:b/>
        </w:rPr>
      </w:pPr>
    </w:p>
    <w:p w:rsidR="0034368D" w:rsidRPr="00C91831" w:rsidRDefault="0034368D" w:rsidP="0034368D">
      <w:pPr>
        <w:pStyle w:val="Napis"/>
        <w:jc w:val="center"/>
        <w:rPr>
          <w:b w:val="0"/>
        </w:rPr>
      </w:pPr>
      <w:bookmarkStart w:id="52" w:name="_Toc507763361"/>
      <w:r>
        <w:t xml:space="preserve">Slika </w:t>
      </w:r>
      <w:fldSimple w:instr=" SEQ Slika \* ARABIC ">
        <w:r w:rsidR="006D435A">
          <w:rPr>
            <w:noProof/>
          </w:rPr>
          <w:t>17</w:t>
        </w:r>
      </w:fldSimple>
      <w:r>
        <w:t xml:space="preserve">: </w:t>
      </w:r>
      <w:r w:rsidR="00693E50">
        <w:t>U</w:t>
      </w:r>
      <w:r>
        <w:t xml:space="preserve">deleženci </w:t>
      </w:r>
      <w:r w:rsidR="00693E50">
        <w:t xml:space="preserve">ŠK </w:t>
      </w:r>
      <w:r>
        <w:t>po spolu</w:t>
      </w:r>
      <w:bookmarkEnd w:id="52"/>
    </w:p>
    <w:p w:rsidR="00C91831" w:rsidRPr="00C91831" w:rsidRDefault="00C91831" w:rsidP="00C91831">
      <w:pPr>
        <w:contextualSpacing/>
        <w:jc w:val="center"/>
        <w:rPr>
          <w:b/>
        </w:rPr>
      </w:pPr>
      <w:r w:rsidRPr="00C91831">
        <w:rPr>
          <w:noProof/>
          <w:lang w:eastAsia="sl-SI"/>
        </w:rPr>
        <w:drawing>
          <wp:inline distT="0" distB="0" distL="0" distR="0" wp14:anchorId="18B2AB2E" wp14:editId="195DCBA5">
            <wp:extent cx="3466465" cy="2313305"/>
            <wp:effectExtent l="0" t="0" r="19685" b="10795"/>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4368D" w:rsidRPr="00D53C17" w:rsidRDefault="0034368D" w:rsidP="0034368D">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C91831" w:rsidRDefault="00C91831" w:rsidP="00C91831">
      <w:pPr>
        <w:contextualSpacing/>
        <w:jc w:val="left"/>
        <w:rPr>
          <w:b/>
        </w:rPr>
      </w:pPr>
    </w:p>
    <w:p w:rsidR="00585C8D" w:rsidRPr="00585C8D" w:rsidRDefault="00585C8D" w:rsidP="00C91831">
      <w:pPr>
        <w:contextualSpacing/>
        <w:jc w:val="left"/>
        <w:rPr>
          <w:b/>
        </w:rPr>
      </w:pPr>
      <w:r w:rsidRPr="00585C8D">
        <w:t>Tudi</w:t>
      </w:r>
      <w:r>
        <w:rPr>
          <w:b/>
        </w:rPr>
        <w:t xml:space="preserve"> </w:t>
      </w:r>
      <w:r w:rsidR="005D4856">
        <w:t>med udeleženc</w:t>
      </w:r>
      <w:r w:rsidR="009259C4">
        <w:t xml:space="preserve">i študijskih krožkov </w:t>
      </w:r>
      <w:r w:rsidR="00693E50">
        <w:t xml:space="preserve">(ŠK) </w:t>
      </w:r>
      <w:r w:rsidR="005D4856">
        <w:t xml:space="preserve">prevladujejo ženske, </w:t>
      </w:r>
      <w:r w:rsidR="00693E50">
        <w:t xml:space="preserve">saj jih je </w:t>
      </w:r>
      <w:r w:rsidR="005D4856">
        <w:t xml:space="preserve">več kot tri četrtine. </w:t>
      </w:r>
      <w:r w:rsidRPr="00585C8D">
        <w:rPr>
          <w:b/>
        </w:rPr>
        <w:t xml:space="preserve"> </w:t>
      </w:r>
    </w:p>
    <w:p w:rsidR="00585C8D" w:rsidRPr="00C91831" w:rsidRDefault="00585C8D" w:rsidP="00C91831">
      <w:pPr>
        <w:contextualSpacing/>
        <w:jc w:val="left"/>
        <w:rPr>
          <w:b/>
        </w:rPr>
      </w:pPr>
    </w:p>
    <w:p w:rsidR="00C91831" w:rsidRPr="00C91831" w:rsidRDefault="0034368D" w:rsidP="0034368D">
      <w:pPr>
        <w:pStyle w:val="Napis"/>
        <w:jc w:val="center"/>
        <w:rPr>
          <w:b w:val="0"/>
        </w:rPr>
      </w:pPr>
      <w:bookmarkStart w:id="53" w:name="_Toc507763362"/>
      <w:r>
        <w:t xml:space="preserve">Slika </w:t>
      </w:r>
      <w:fldSimple w:instr=" SEQ Slika \* ARABIC ">
        <w:r w:rsidR="006D435A">
          <w:rPr>
            <w:noProof/>
          </w:rPr>
          <w:t>18</w:t>
        </w:r>
      </w:fldSimple>
      <w:r>
        <w:t xml:space="preserve">: </w:t>
      </w:r>
      <w:r w:rsidR="0090404A">
        <w:t>U</w:t>
      </w:r>
      <w:r>
        <w:t xml:space="preserve">deleženci </w:t>
      </w:r>
      <w:r w:rsidR="0090404A">
        <w:t xml:space="preserve">ŠK </w:t>
      </w:r>
      <w:r>
        <w:t>po zaposlitvenem statusu</w:t>
      </w:r>
      <w:bookmarkEnd w:id="53"/>
    </w:p>
    <w:p w:rsidR="00C91831" w:rsidRPr="00C91831" w:rsidRDefault="00C91831" w:rsidP="00C91831">
      <w:pPr>
        <w:contextualSpacing/>
        <w:jc w:val="center"/>
        <w:rPr>
          <w:b/>
        </w:rPr>
      </w:pPr>
      <w:r w:rsidRPr="00C91831">
        <w:rPr>
          <w:noProof/>
          <w:lang w:eastAsia="sl-SI"/>
        </w:rPr>
        <w:drawing>
          <wp:inline distT="0" distB="0" distL="0" distR="0" wp14:anchorId="3E5A3ACE" wp14:editId="268EBDB7">
            <wp:extent cx="4039263" cy="2854519"/>
            <wp:effectExtent l="0" t="0" r="18415" b="22225"/>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4368D" w:rsidRPr="00D53C17" w:rsidRDefault="0034368D" w:rsidP="0034368D">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C91831" w:rsidRDefault="00C91831" w:rsidP="00C91831">
      <w:pPr>
        <w:contextualSpacing/>
        <w:jc w:val="center"/>
        <w:rPr>
          <w:b/>
        </w:rPr>
      </w:pPr>
    </w:p>
    <w:p w:rsidR="009259C4" w:rsidRDefault="005D4856" w:rsidP="005D4856">
      <w:pPr>
        <w:contextualSpacing/>
      </w:pPr>
      <w:r w:rsidRPr="005D4856">
        <w:t>Po</w:t>
      </w:r>
      <w:r>
        <w:t xml:space="preserve"> zaposlitv</w:t>
      </w:r>
      <w:r w:rsidR="00C30F6E">
        <w:t>enem statusu je med udeleženci</w:t>
      </w:r>
      <w:r>
        <w:t xml:space="preserve"> študijskih krožkov</w:t>
      </w:r>
      <w:r w:rsidR="00C30F6E">
        <w:t xml:space="preserve"> tako med moškimi kot ženskami  največ upokojencev, sledijo zaposleni.</w:t>
      </w:r>
    </w:p>
    <w:p w:rsidR="00045245" w:rsidRPr="005D4856" w:rsidRDefault="00045245" w:rsidP="005D4856">
      <w:pPr>
        <w:contextualSpacing/>
      </w:pPr>
    </w:p>
    <w:p w:rsidR="0034368D" w:rsidRPr="00C91831" w:rsidRDefault="0034368D" w:rsidP="0034368D">
      <w:pPr>
        <w:pStyle w:val="Napis"/>
        <w:jc w:val="center"/>
        <w:rPr>
          <w:b w:val="0"/>
        </w:rPr>
      </w:pPr>
      <w:bookmarkStart w:id="54" w:name="_Toc507763363"/>
      <w:r>
        <w:t xml:space="preserve">Slika </w:t>
      </w:r>
      <w:fldSimple w:instr=" SEQ Slika \* ARABIC ">
        <w:r w:rsidR="006D435A">
          <w:rPr>
            <w:noProof/>
          </w:rPr>
          <w:t>19</w:t>
        </w:r>
      </w:fldSimple>
      <w:r>
        <w:t xml:space="preserve">: </w:t>
      </w:r>
      <w:r w:rsidR="0090404A">
        <w:t>U</w:t>
      </w:r>
      <w:r>
        <w:t xml:space="preserve">deleženci </w:t>
      </w:r>
      <w:r w:rsidR="0090404A">
        <w:t xml:space="preserve">ŠK </w:t>
      </w:r>
      <w:r>
        <w:t>po starosti</w:t>
      </w:r>
      <w:bookmarkEnd w:id="54"/>
    </w:p>
    <w:p w:rsidR="00C91831" w:rsidRPr="00C91831" w:rsidRDefault="00C91831" w:rsidP="00C91831">
      <w:pPr>
        <w:contextualSpacing/>
        <w:jc w:val="center"/>
        <w:rPr>
          <w:b/>
        </w:rPr>
      </w:pPr>
      <w:r w:rsidRPr="00C91831">
        <w:rPr>
          <w:noProof/>
          <w:lang w:eastAsia="sl-SI"/>
        </w:rPr>
        <w:drawing>
          <wp:inline distT="0" distB="0" distL="0" distR="0" wp14:anchorId="4D10D6E4" wp14:editId="1A10D8A0">
            <wp:extent cx="4007457" cy="2671638"/>
            <wp:effectExtent l="0" t="0" r="12700" b="14605"/>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85C8D" w:rsidRPr="00D53C17" w:rsidRDefault="00585C8D" w:rsidP="00585C8D">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C91831" w:rsidRDefault="00C91831" w:rsidP="00C91831">
      <w:pPr>
        <w:contextualSpacing/>
        <w:jc w:val="center"/>
        <w:rPr>
          <w:b/>
        </w:rPr>
      </w:pPr>
    </w:p>
    <w:p w:rsidR="00C30F6E" w:rsidRDefault="00C30F6E" w:rsidP="00C30F6E">
      <w:pPr>
        <w:contextualSpacing/>
      </w:pPr>
      <w:r>
        <w:t xml:space="preserve">Po starosti je izjemno velik delež udeležencev, starejših od 55 let, ne glede na spol. </w:t>
      </w:r>
    </w:p>
    <w:p w:rsidR="00585C8D" w:rsidRDefault="00585C8D" w:rsidP="00722AF9">
      <w:pPr>
        <w:contextualSpacing/>
        <w:rPr>
          <w:b/>
        </w:rPr>
      </w:pPr>
    </w:p>
    <w:p w:rsidR="00F828DF" w:rsidRDefault="00F828DF" w:rsidP="00722AF9">
      <w:pPr>
        <w:contextualSpacing/>
        <w:rPr>
          <w:b/>
        </w:rPr>
      </w:pPr>
    </w:p>
    <w:p w:rsidR="00F828DF" w:rsidRDefault="00F828DF" w:rsidP="00722AF9">
      <w:pPr>
        <w:contextualSpacing/>
        <w:rPr>
          <w:b/>
        </w:rPr>
      </w:pPr>
    </w:p>
    <w:p w:rsidR="00F828DF" w:rsidRDefault="00F828DF" w:rsidP="00722AF9">
      <w:pPr>
        <w:contextualSpacing/>
        <w:rPr>
          <w:b/>
        </w:rPr>
      </w:pPr>
    </w:p>
    <w:p w:rsidR="00F828DF" w:rsidRDefault="00F828DF" w:rsidP="00722AF9">
      <w:pPr>
        <w:contextualSpacing/>
        <w:rPr>
          <w:b/>
        </w:rPr>
      </w:pPr>
    </w:p>
    <w:p w:rsidR="00F828DF" w:rsidRDefault="00F828DF" w:rsidP="00722AF9">
      <w:pPr>
        <w:contextualSpacing/>
        <w:rPr>
          <w:b/>
        </w:rPr>
      </w:pPr>
    </w:p>
    <w:p w:rsidR="00F828DF" w:rsidRDefault="00F828DF" w:rsidP="00722AF9">
      <w:pPr>
        <w:contextualSpacing/>
        <w:rPr>
          <w:b/>
        </w:rPr>
      </w:pPr>
    </w:p>
    <w:p w:rsidR="00F828DF" w:rsidRDefault="00F828DF" w:rsidP="00722AF9">
      <w:pPr>
        <w:contextualSpacing/>
        <w:rPr>
          <w:b/>
        </w:rPr>
      </w:pPr>
    </w:p>
    <w:p w:rsidR="00585C8D" w:rsidRPr="00C91831" w:rsidRDefault="00585C8D" w:rsidP="00585C8D">
      <w:pPr>
        <w:pStyle w:val="Napis"/>
        <w:jc w:val="center"/>
        <w:rPr>
          <w:b w:val="0"/>
        </w:rPr>
      </w:pPr>
      <w:bookmarkStart w:id="55" w:name="_Toc507763364"/>
      <w:r>
        <w:t xml:space="preserve">Slika </w:t>
      </w:r>
      <w:fldSimple w:instr=" SEQ Slika \* ARABIC ">
        <w:r w:rsidR="006D435A">
          <w:rPr>
            <w:noProof/>
          </w:rPr>
          <w:t>20</w:t>
        </w:r>
      </w:fldSimple>
      <w:r>
        <w:t xml:space="preserve">: </w:t>
      </w:r>
      <w:r w:rsidR="0090404A">
        <w:t>U</w:t>
      </w:r>
      <w:r>
        <w:t xml:space="preserve">deleženci </w:t>
      </w:r>
      <w:r w:rsidR="0090404A">
        <w:t xml:space="preserve">ŠK </w:t>
      </w:r>
      <w:r>
        <w:t>glede na končano štiriletno srednjo šolo</w:t>
      </w:r>
      <w:bookmarkEnd w:id="55"/>
    </w:p>
    <w:p w:rsidR="00C91831" w:rsidRPr="00C91831" w:rsidRDefault="00C91831" w:rsidP="00C91831">
      <w:pPr>
        <w:contextualSpacing/>
        <w:jc w:val="center"/>
        <w:rPr>
          <w:b/>
        </w:rPr>
      </w:pPr>
      <w:r w:rsidRPr="00C91831">
        <w:rPr>
          <w:noProof/>
          <w:lang w:eastAsia="sl-SI"/>
        </w:rPr>
        <w:drawing>
          <wp:inline distT="0" distB="0" distL="0" distR="0" wp14:anchorId="2DDF6C5A" wp14:editId="6F4C887E">
            <wp:extent cx="3896139" cy="2918129"/>
            <wp:effectExtent l="0" t="0" r="9525" b="15875"/>
            <wp:docPr id="24" name="Grafikon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85C8D" w:rsidRPr="00D53C17" w:rsidRDefault="00585C8D" w:rsidP="00585C8D">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C91831" w:rsidRDefault="00C91831" w:rsidP="00C91831">
      <w:pPr>
        <w:contextualSpacing/>
        <w:jc w:val="center"/>
        <w:rPr>
          <w:b/>
        </w:rPr>
      </w:pPr>
    </w:p>
    <w:p w:rsidR="00C30F6E" w:rsidRDefault="00C30F6E" w:rsidP="00C30F6E">
      <w:pPr>
        <w:contextualSpacing/>
      </w:pPr>
      <w:r>
        <w:t>Udeleženke in udeleženci študijskih krožkov so razmeroma visoko izobraženi,</w:t>
      </w:r>
      <w:r w:rsidR="009259C4">
        <w:t xml:space="preserve"> </w:t>
      </w:r>
      <w:r>
        <w:t>še posebej to velja za ženske, med katerimi jih ima kar tri četrtine končano najmanj štiriletno sre</w:t>
      </w:r>
      <w:r w:rsidR="009259C4">
        <w:t xml:space="preserve">dnjo šolo. </w:t>
      </w:r>
      <w:r w:rsidR="0090404A">
        <w:t>S</w:t>
      </w:r>
      <w:r w:rsidR="009259C4">
        <w:t xml:space="preserve"> </w:t>
      </w:r>
      <w:r w:rsidR="008A25DC">
        <w:t>s</w:t>
      </w:r>
      <w:r w:rsidR="009259C4">
        <w:t>like 20</w:t>
      </w:r>
      <w:r>
        <w:t xml:space="preserve"> je </w:t>
      </w:r>
      <w:r>
        <w:lastRenderedPageBreak/>
        <w:t>razvidno, da ima med ženskami 45</w:t>
      </w:r>
      <w:r w:rsidR="0090404A">
        <w:t xml:space="preserve"> </w:t>
      </w:r>
      <w:r>
        <w:t xml:space="preserve">% končano višjo šolo ali več, četrtina </w:t>
      </w:r>
      <w:r w:rsidR="0090404A">
        <w:t xml:space="preserve">pa </w:t>
      </w:r>
      <w:r>
        <w:t>univerzitetno izobrazbo. Moški udeleženci so samo nekoliko manj izobraženi od žensk.</w:t>
      </w:r>
    </w:p>
    <w:p w:rsidR="003706A5" w:rsidRDefault="003706A5" w:rsidP="00C30F6E">
      <w:pPr>
        <w:contextualSpacing/>
      </w:pPr>
    </w:p>
    <w:p w:rsidR="00C91831" w:rsidRPr="00C91831" w:rsidRDefault="00585C8D" w:rsidP="00585C8D">
      <w:pPr>
        <w:pStyle w:val="Napis"/>
        <w:jc w:val="center"/>
        <w:rPr>
          <w:b w:val="0"/>
        </w:rPr>
      </w:pPr>
      <w:bookmarkStart w:id="56" w:name="_Toc507763365"/>
      <w:r>
        <w:t xml:space="preserve">Slika </w:t>
      </w:r>
      <w:fldSimple w:instr=" SEQ Slika \* ARABIC ">
        <w:r w:rsidR="006D435A">
          <w:rPr>
            <w:noProof/>
          </w:rPr>
          <w:t>21</w:t>
        </w:r>
      </w:fldSimple>
      <w:r>
        <w:t xml:space="preserve">: </w:t>
      </w:r>
      <w:r w:rsidR="0090404A">
        <w:t>F</w:t>
      </w:r>
      <w:r>
        <w:t>inanciranje</w:t>
      </w:r>
      <w:r w:rsidR="0090404A" w:rsidRPr="0090404A">
        <w:t xml:space="preserve"> </w:t>
      </w:r>
      <w:r w:rsidR="0090404A">
        <w:t>ŠK</w:t>
      </w:r>
      <w:bookmarkEnd w:id="56"/>
    </w:p>
    <w:p w:rsidR="00C91831" w:rsidRPr="00C91831" w:rsidRDefault="00C91831" w:rsidP="00C91831">
      <w:pPr>
        <w:contextualSpacing/>
        <w:jc w:val="center"/>
        <w:rPr>
          <w:b/>
        </w:rPr>
      </w:pPr>
      <w:r w:rsidRPr="00C91831">
        <w:rPr>
          <w:noProof/>
          <w:lang w:eastAsia="sl-SI"/>
        </w:rPr>
        <w:drawing>
          <wp:inline distT="0" distB="0" distL="0" distR="0" wp14:anchorId="661D34C5" wp14:editId="097E5218">
            <wp:extent cx="3767328" cy="2386584"/>
            <wp:effectExtent l="0" t="0" r="24130" b="13970"/>
            <wp:docPr id="25"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85C8D" w:rsidRPr="00D53C17" w:rsidRDefault="00585C8D" w:rsidP="00585C8D">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C91831" w:rsidRDefault="00C91831" w:rsidP="00C91831">
      <w:pPr>
        <w:contextualSpacing/>
        <w:rPr>
          <w:b/>
        </w:rPr>
      </w:pPr>
    </w:p>
    <w:p w:rsidR="00C30F6E" w:rsidRDefault="00C30F6E" w:rsidP="00C91831">
      <w:pPr>
        <w:contextualSpacing/>
      </w:pPr>
      <w:r w:rsidRPr="00C30F6E">
        <w:t xml:space="preserve">Večino stroškov </w:t>
      </w:r>
      <w:r>
        <w:t>izvedb študijskih krožkov krije MIZŠ, nekaj pa prispevajo tudi udeleženci.</w:t>
      </w:r>
    </w:p>
    <w:p w:rsidR="00F828DF" w:rsidRDefault="00F828DF" w:rsidP="00C91831">
      <w:pPr>
        <w:contextualSpacing/>
      </w:pPr>
    </w:p>
    <w:p w:rsidR="00F828DF" w:rsidRDefault="00F828DF" w:rsidP="00C91831">
      <w:pPr>
        <w:contextualSpacing/>
      </w:pPr>
    </w:p>
    <w:p w:rsidR="00F828DF" w:rsidRDefault="00F828DF" w:rsidP="00C91831">
      <w:pPr>
        <w:contextualSpacing/>
      </w:pPr>
    </w:p>
    <w:p w:rsidR="00F828DF" w:rsidRDefault="00F828DF" w:rsidP="00C91831">
      <w:pPr>
        <w:contextualSpacing/>
      </w:pPr>
    </w:p>
    <w:p w:rsidR="00F828DF" w:rsidRDefault="00F828DF" w:rsidP="00C91831">
      <w:pPr>
        <w:contextualSpacing/>
      </w:pPr>
    </w:p>
    <w:p w:rsidR="00F828DF" w:rsidRPr="00C30F6E" w:rsidRDefault="00F828DF" w:rsidP="00C91831">
      <w:pPr>
        <w:contextualSpacing/>
      </w:pPr>
    </w:p>
    <w:p w:rsidR="00054A5F" w:rsidRDefault="00C91831" w:rsidP="00054A5F">
      <w:pPr>
        <w:pStyle w:val="Naslov3"/>
        <w:numPr>
          <w:ilvl w:val="2"/>
          <w:numId w:val="14"/>
        </w:numPr>
      </w:pPr>
      <w:bookmarkStart w:id="57" w:name="_Toc507763276"/>
      <w:r w:rsidRPr="00C91831">
        <w:t>Informiranje in svetovanje, zlasti za brezposelne</w:t>
      </w:r>
      <w:bookmarkEnd w:id="57"/>
      <w:r w:rsidR="00054A5F">
        <w:t xml:space="preserve"> </w:t>
      </w:r>
      <w:r w:rsidRPr="00C91831">
        <w:t xml:space="preserve"> </w:t>
      </w:r>
    </w:p>
    <w:p w:rsidR="0023767F" w:rsidRPr="0023767F" w:rsidRDefault="0023767F" w:rsidP="0023767F"/>
    <w:p w:rsidR="00054A5F" w:rsidRPr="00C91831" w:rsidRDefault="00744991" w:rsidP="00744991">
      <w:pPr>
        <w:pStyle w:val="Napis"/>
        <w:jc w:val="center"/>
        <w:rPr>
          <w:b w:val="0"/>
        </w:rPr>
      </w:pPr>
      <w:bookmarkStart w:id="58" w:name="_Toc507763327"/>
      <w:r>
        <w:t xml:space="preserve">Preglednica </w:t>
      </w:r>
      <w:fldSimple w:instr=" SEQ Preglednica \* ARABIC ">
        <w:r w:rsidR="006D435A">
          <w:rPr>
            <w:noProof/>
          </w:rPr>
          <w:t>15</w:t>
        </w:r>
      </w:fldSimple>
      <w:r>
        <w:t>: Informiranje in svetovanje za brezposelne – skupna preglednica</w:t>
      </w:r>
      <w:bookmarkEnd w:id="58"/>
    </w:p>
    <w:tbl>
      <w:tblPr>
        <w:tblStyle w:val="Tabelamrea"/>
        <w:tblW w:w="9467" w:type="dxa"/>
        <w:tblLayout w:type="fixed"/>
        <w:tblLook w:val="04A0" w:firstRow="1" w:lastRow="0" w:firstColumn="1" w:lastColumn="0" w:noHBand="0" w:noVBand="1"/>
      </w:tblPr>
      <w:tblGrid>
        <w:gridCol w:w="1133"/>
        <w:gridCol w:w="907"/>
        <w:gridCol w:w="1077"/>
        <w:gridCol w:w="794"/>
        <w:gridCol w:w="907"/>
        <w:gridCol w:w="1077"/>
        <w:gridCol w:w="794"/>
        <w:gridCol w:w="907"/>
        <w:gridCol w:w="1077"/>
        <w:gridCol w:w="794"/>
      </w:tblGrid>
      <w:tr w:rsidR="00C91831" w:rsidRPr="00C91831" w:rsidTr="00C91831">
        <w:tc>
          <w:tcPr>
            <w:tcW w:w="1133" w:type="dxa"/>
          </w:tcPr>
          <w:p w:rsidR="00C91831" w:rsidRPr="00C91831" w:rsidRDefault="00C91831" w:rsidP="00C91831">
            <w:pPr>
              <w:contextualSpacing/>
              <w:rPr>
                <w:b/>
              </w:rPr>
            </w:pPr>
          </w:p>
        </w:tc>
        <w:tc>
          <w:tcPr>
            <w:tcW w:w="2778" w:type="dxa"/>
            <w:gridSpan w:val="3"/>
          </w:tcPr>
          <w:p w:rsidR="00C91831" w:rsidRPr="00C91831" w:rsidRDefault="00C91831" w:rsidP="00C91831">
            <w:pPr>
              <w:contextualSpacing/>
              <w:jc w:val="center"/>
              <w:rPr>
                <w:b/>
              </w:rPr>
            </w:pPr>
            <w:r w:rsidRPr="00C91831">
              <w:rPr>
                <w:b/>
              </w:rPr>
              <w:t>2014</w:t>
            </w:r>
          </w:p>
        </w:tc>
        <w:tc>
          <w:tcPr>
            <w:tcW w:w="2778" w:type="dxa"/>
            <w:gridSpan w:val="3"/>
          </w:tcPr>
          <w:p w:rsidR="00C91831" w:rsidRPr="00C91831" w:rsidRDefault="00C91831" w:rsidP="00C91831">
            <w:pPr>
              <w:contextualSpacing/>
              <w:jc w:val="center"/>
              <w:rPr>
                <w:b/>
              </w:rPr>
            </w:pPr>
            <w:r w:rsidRPr="00C91831">
              <w:rPr>
                <w:b/>
              </w:rPr>
              <w:t>2015</w:t>
            </w:r>
          </w:p>
        </w:tc>
        <w:tc>
          <w:tcPr>
            <w:tcW w:w="2778" w:type="dxa"/>
            <w:gridSpan w:val="3"/>
          </w:tcPr>
          <w:p w:rsidR="00C91831" w:rsidRPr="00C91831" w:rsidRDefault="00C91831" w:rsidP="00C91831">
            <w:pPr>
              <w:contextualSpacing/>
              <w:jc w:val="center"/>
              <w:rPr>
                <w:b/>
              </w:rPr>
            </w:pPr>
            <w:r w:rsidRPr="00C91831">
              <w:rPr>
                <w:b/>
              </w:rPr>
              <w:t>2016</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Vrsta svetovanja</w:t>
            </w:r>
          </w:p>
        </w:tc>
        <w:tc>
          <w:tcPr>
            <w:tcW w:w="907" w:type="dxa"/>
          </w:tcPr>
          <w:p w:rsidR="00C91831" w:rsidRPr="00C91831" w:rsidRDefault="00C91831" w:rsidP="00C91831">
            <w:pPr>
              <w:contextualSpacing/>
              <w:rPr>
                <w:b/>
                <w:sz w:val="16"/>
                <w:szCs w:val="16"/>
              </w:rPr>
            </w:pPr>
            <w:r w:rsidRPr="00C91831">
              <w:rPr>
                <w:b/>
                <w:sz w:val="16"/>
                <w:szCs w:val="16"/>
              </w:rPr>
              <w:t>Število izvajalcev</w:t>
            </w:r>
          </w:p>
        </w:tc>
        <w:tc>
          <w:tcPr>
            <w:tcW w:w="1077" w:type="dxa"/>
          </w:tcPr>
          <w:p w:rsidR="00C91831" w:rsidRPr="00C91831" w:rsidRDefault="00C91831" w:rsidP="00C91831">
            <w:pPr>
              <w:contextualSpacing/>
              <w:rPr>
                <w:b/>
                <w:sz w:val="16"/>
                <w:szCs w:val="16"/>
              </w:rPr>
            </w:pPr>
            <w:r w:rsidRPr="00C91831">
              <w:rPr>
                <w:b/>
                <w:sz w:val="16"/>
                <w:szCs w:val="16"/>
              </w:rPr>
              <w:t>Število udeležencev</w:t>
            </w:r>
          </w:p>
        </w:tc>
        <w:tc>
          <w:tcPr>
            <w:tcW w:w="794" w:type="dxa"/>
          </w:tcPr>
          <w:p w:rsidR="00C91831" w:rsidRPr="00C91831" w:rsidRDefault="00C91831" w:rsidP="00C91831">
            <w:pPr>
              <w:contextualSpacing/>
              <w:rPr>
                <w:b/>
                <w:sz w:val="16"/>
                <w:szCs w:val="16"/>
              </w:rPr>
            </w:pPr>
            <w:r w:rsidRPr="00C91831">
              <w:rPr>
                <w:b/>
                <w:sz w:val="16"/>
                <w:szCs w:val="16"/>
              </w:rPr>
              <w:t>Število ur</w:t>
            </w:r>
          </w:p>
        </w:tc>
        <w:tc>
          <w:tcPr>
            <w:tcW w:w="907" w:type="dxa"/>
          </w:tcPr>
          <w:p w:rsidR="00C91831" w:rsidRPr="00C91831" w:rsidRDefault="00C91831" w:rsidP="00C91831">
            <w:pPr>
              <w:contextualSpacing/>
              <w:rPr>
                <w:b/>
                <w:sz w:val="16"/>
                <w:szCs w:val="16"/>
              </w:rPr>
            </w:pPr>
            <w:r w:rsidRPr="00C91831">
              <w:rPr>
                <w:b/>
                <w:sz w:val="16"/>
                <w:szCs w:val="16"/>
              </w:rPr>
              <w:t>Število izvajalcev</w:t>
            </w:r>
          </w:p>
        </w:tc>
        <w:tc>
          <w:tcPr>
            <w:tcW w:w="1077" w:type="dxa"/>
          </w:tcPr>
          <w:p w:rsidR="00C91831" w:rsidRPr="00C91831" w:rsidRDefault="00C91831" w:rsidP="00C91831">
            <w:pPr>
              <w:contextualSpacing/>
              <w:rPr>
                <w:b/>
                <w:sz w:val="16"/>
                <w:szCs w:val="16"/>
              </w:rPr>
            </w:pPr>
            <w:r w:rsidRPr="00C91831">
              <w:rPr>
                <w:b/>
                <w:sz w:val="16"/>
                <w:szCs w:val="16"/>
              </w:rPr>
              <w:t>Število udeležencev</w:t>
            </w:r>
          </w:p>
        </w:tc>
        <w:tc>
          <w:tcPr>
            <w:tcW w:w="794" w:type="dxa"/>
          </w:tcPr>
          <w:p w:rsidR="00C91831" w:rsidRPr="00C91831" w:rsidRDefault="00C91831" w:rsidP="00C91831">
            <w:pPr>
              <w:contextualSpacing/>
              <w:rPr>
                <w:b/>
                <w:sz w:val="16"/>
                <w:szCs w:val="16"/>
              </w:rPr>
            </w:pPr>
            <w:r w:rsidRPr="00C91831">
              <w:rPr>
                <w:b/>
                <w:sz w:val="16"/>
                <w:szCs w:val="16"/>
              </w:rPr>
              <w:t>Število ur</w:t>
            </w:r>
          </w:p>
        </w:tc>
        <w:tc>
          <w:tcPr>
            <w:tcW w:w="907" w:type="dxa"/>
          </w:tcPr>
          <w:p w:rsidR="00C91831" w:rsidRPr="00C91831" w:rsidRDefault="00C91831" w:rsidP="00C91831">
            <w:pPr>
              <w:contextualSpacing/>
              <w:rPr>
                <w:b/>
                <w:sz w:val="16"/>
                <w:szCs w:val="16"/>
              </w:rPr>
            </w:pPr>
            <w:r w:rsidRPr="00C91831">
              <w:rPr>
                <w:b/>
                <w:sz w:val="16"/>
                <w:szCs w:val="16"/>
              </w:rPr>
              <w:t>Število izvajalcev</w:t>
            </w:r>
          </w:p>
        </w:tc>
        <w:tc>
          <w:tcPr>
            <w:tcW w:w="1077" w:type="dxa"/>
          </w:tcPr>
          <w:p w:rsidR="00C91831" w:rsidRPr="00C91831" w:rsidRDefault="00C91831" w:rsidP="00C91831">
            <w:pPr>
              <w:contextualSpacing/>
              <w:rPr>
                <w:b/>
                <w:sz w:val="16"/>
                <w:szCs w:val="16"/>
              </w:rPr>
            </w:pPr>
            <w:r w:rsidRPr="00C91831">
              <w:rPr>
                <w:b/>
                <w:sz w:val="16"/>
                <w:szCs w:val="16"/>
              </w:rPr>
              <w:t>Število udeležencev</w:t>
            </w:r>
          </w:p>
        </w:tc>
        <w:tc>
          <w:tcPr>
            <w:tcW w:w="794" w:type="dxa"/>
          </w:tcPr>
          <w:p w:rsidR="00C91831" w:rsidRPr="00C91831" w:rsidRDefault="00C91831" w:rsidP="00C91831">
            <w:pPr>
              <w:contextualSpacing/>
              <w:rPr>
                <w:b/>
                <w:sz w:val="16"/>
                <w:szCs w:val="16"/>
              </w:rPr>
            </w:pPr>
            <w:r w:rsidRPr="00C91831">
              <w:rPr>
                <w:b/>
                <w:sz w:val="16"/>
                <w:szCs w:val="16"/>
              </w:rPr>
              <w:t>Število ur</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Formalno izobraževanje</w:t>
            </w:r>
          </w:p>
        </w:tc>
        <w:tc>
          <w:tcPr>
            <w:tcW w:w="907" w:type="dxa"/>
            <w:vAlign w:val="center"/>
          </w:tcPr>
          <w:p w:rsidR="00C91831" w:rsidRPr="00C91831" w:rsidRDefault="00C91831" w:rsidP="00C91831">
            <w:pPr>
              <w:contextualSpacing/>
              <w:jc w:val="center"/>
            </w:pPr>
            <w:r w:rsidRPr="00C91831">
              <w:t>30</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3.520</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9.029</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29</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3.433</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10.535</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29</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3.067</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7.809</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Neformalno izobraževanje</w:t>
            </w:r>
          </w:p>
        </w:tc>
        <w:tc>
          <w:tcPr>
            <w:tcW w:w="907" w:type="dxa"/>
            <w:vAlign w:val="center"/>
          </w:tcPr>
          <w:p w:rsidR="00C91831" w:rsidRPr="00C91831" w:rsidRDefault="00C91831" w:rsidP="00C91831">
            <w:pPr>
              <w:contextualSpacing/>
              <w:jc w:val="center"/>
            </w:pPr>
            <w:r w:rsidRPr="00C91831">
              <w:t>34</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6.779</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6.944</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31</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6.087</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9.389</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32</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5.747</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8.551</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Nadaljevanje izobraževanja</w:t>
            </w:r>
          </w:p>
        </w:tc>
        <w:tc>
          <w:tcPr>
            <w:tcW w:w="907" w:type="dxa"/>
            <w:vAlign w:val="center"/>
          </w:tcPr>
          <w:p w:rsidR="00C91831" w:rsidRPr="00C91831" w:rsidRDefault="00C91831" w:rsidP="00C91831">
            <w:pPr>
              <w:contextualSpacing/>
              <w:jc w:val="center"/>
            </w:pPr>
            <w:r w:rsidRPr="00C91831">
              <w:t>21</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1.166</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1.471</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22</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1.413</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2.462</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24</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1.245</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1.538</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NPK in drugi certifikati</w:t>
            </w:r>
          </w:p>
        </w:tc>
        <w:tc>
          <w:tcPr>
            <w:tcW w:w="907" w:type="dxa"/>
            <w:vAlign w:val="center"/>
          </w:tcPr>
          <w:p w:rsidR="00C91831" w:rsidRPr="00C91831" w:rsidRDefault="00C91831" w:rsidP="00C91831">
            <w:pPr>
              <w:contextualSpacing/>
              <w:jc w:val="center"/>
            </w:pPr>
            <w:r w:rsidRPr="00C91831">
              <w:t>26</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931</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2.175</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28</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1.173</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3.725</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27</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969</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2.436</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Vrednotenje znanj in spretnosti</w:t>
            </w:r>
          </w:p>
        </w:tc>
        <w:tc>
          <w:tcPr>
            <w:tcW w:w="907" w:type="dxa"/>
            <w:vAlign w:val="center"/>
          </w:tcPr>
          <w:p w:rsidR="00C91831" w:rsidRPr="00C91831" w:rsidRDefault="00C91831" w:rsidP="00C91831">
            <w:pPr>
              <w:contextualSpacing/>
              <w:jc w:val="center"/>
            </w:pPr>
            <w:r w:rsidRPr="00C91831">
              <w:t>15</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695</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919</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17</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763</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868</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19</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907</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1.095</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Pridobivanje informacij</w:t>
            </w:r>
          </w:p>
        </w:tc>
        <w:tc>
          <w:tcPr>
            <w:tcW w:w="907" w:type="dxa"/>
            <w:vAlign w:val="center"/>
          </w:tcPr>
          <w:p w:rsidR="00C91831" w:rsidRPr="00C91831" w:rsidRDefault="00C91831" w:rsidP="00C91831">
            <w:pPr>
              <w:contextualSpacing/>
              <w:jc w:val="center"/>
            </w:pPr>
            <w:r w:rsidRPr="00C91831">
              <w:t>30</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4.624</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5.468</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28</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4.442</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5.736</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31</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3.437</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3.771</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Drugo</w:t>
            </w:r>
          </w:p>
        </w:tc>
        <w:tc>
          <w:tcPr>
            <w:tcW w:w="907" w:type="dxa"/>
            <w:vAlign w:val="center"/>
          </w:tcPr>
          <w:p w:rsidR="00C91831" w:rsidRPr="00C91831" w:rsidRDefault="00C91831" w:rsidP="00C91831">
            <w:pPr>
              <w:contextualSpacing/>
              <w:jc w:val="center"/>
            </w:pPr>
            <w:r w:rsidRPr="00C91831">
              <w:t>8</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1.148</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2.608</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10</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981</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1.893</w:t>
            </w:r>
          </w:p>
        </w:tc>
        <w:tc>
          <w:tcPr>
            <w:tcW w:w="907" w:type="dxa"/>
            <w:vAlign w:val="center"/>
          </w:tcPr>
          <w:p w:rsidR="00C91831" w:rsidRPr="00C91831" w:rsidRDefault="00C91831" w:rsidP="00C91831">
            <w:pPr>
              <w:contextualSpacing/>
              <w:jc w:val="center"/>
              <w:rPr>
                <w:rFonts w:ascii="Calibri" w:hAnsi="Calibri"/>
                <w:bCs/>
                <w:color w:val="000000"/>
              </w:rPr>
            </w:pPr>
            <w:r w:rsidRPr="00C91831">
              <w:rPr>
                <w:rFonts w:ascii="Calibri" w:hAnsi="Calibri"/>
                <w:bCs/>
                <w:color w:val="000000"/>
              </w:rPr>
              <w:t>9</w:t>
            </w:r>
          </w:p>
        </w:tc>
        <w:tc>
          <w:tcPr>
            <w:tcW w:w="1077"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1.242</w:t>
            </w:r>
          </w:p>
        </w:tc>
        <w:tc>
          <w:tcPr>
            <w:tcW w:w="794" w:type="dxa"/>
            <w:vAlign w:val="center"/>
          </w:tcPr>
          <w:p w:rsidR="00C91831" w:rsidRPr="00C91831" w:rsidRDefault="00C91831" w:rsidP="00C91831">
            <w:pPr>
              <w:contextualSpacing/>
              <w:jc w:val="center"/>
              <w:rPr>
                <w:rFonts w:ascii="Calibri" w:hAnsi="Calibri"/>
                <w:color w:val="000000"/>
                <w:sz w:val="20"/>
                <w:szCs w:val="20"/>
              </w:rPr>
            </w:pPr>
            <w:r w:rsidRPr="00C91831">
              <w:rPr>
                <w:rFonts w:ascii="Calibri" w:hAnsi="Calibri"/>
                <w:color w:val="000000"/>
                <w:sz w:val="20"/>
                <w:szCs w:val="20"/>
              </w:rPr>
              <w:t>3.174</w:t>
            </w:r>
          </w:p>
        </w:tc>
      </w:tr>
      <w:tr w:rsidR="00C91831" w:rsidRPr="00C91831" w:rsidTr="00C91831">
        <w:tc>
          <w:tcPr>
            <w:tcW w:w="1133" w:type="dxa"/>
            <w:vAlign w:val="center"/>
          </w:tcPr>
          <w:p w:rsidR="00C91831" w:rsidRPr="00C91831" w:rsidRDefault="00C91831" w:rsidP="00C91831">
            <w:pPr>
              <w:contextualSpacing/>
              <w:rPr>
                <w:b/>
                <w:sz w:val="16"/>
                <w:szCs w:val="16"/>
              </w:rPr>
            </w:pPr>
            <w:r w:rsidRPr="00C91831">
              <w:rPr>
                <w:b/>
                <w:sz w:val="16"/>
                <w:szCs w:val="16"/>
              </w:rPr>
              <w:t>SKUPAJ</w:t>
            </w:r>
          </w:p>
        </w:tc>
        <w:tc>
          <w:tcPr>
            <w:tcW w:w="907" w:type="dxa"/>
            <w:vAlign w:val="center"/>
          </w:tcPr>
          <w:p w:rsidR="00C91831" w:rsidRPr="00C91831" w:rsidRDefault="00C91831" w:rsidP="00C91831">
            <w:pPr>
              <w:contextualSpacing/>
              <w:jc w:val="center"/>
              <w:rPr>
                <w:b/>
              </w:rPr>
            </w:pPr>
            <w:r w:rsidRPr="00C91831">
              <w:rPr>
                <w:b/>
              </w:rPr>
              <w:t>38</w:t>
            </w:r>
          </w:p>
        </w:tc>
        <w:tc>
          <w:tcPr>
            <w:tcW w:w="1077" w:type="dxa"/>
            <w:vAlign w:val="center"/>
          </w:tcPr>
          <w:p w:rsidR="00C91831" w:rsidRPr="00C91831" w:rsidRDefault="00C91831" w:rsidP="00C91831">
            <w:pPr>
              <w:contextualSpacing/>
              <w:jc w:val="center"/>
              <w:rPr>
                <w:rFonts w:ascii="Calibri" w:hAnsi="Calibri"/>
                <w:b/>
                <w:color w:val="000000"/>
                <w:sz w:val="20"/>
                <w:szCs w:val="20"/>
              </w:rPr>
            </w:pPr>
            <w:r w:rsidRPr="00C91831">
              <w:rPr>
                <w:rFonts w:ascii="Calibri" w:hAnsi="Calibri"/>
                <w:b/>
                <w:color w:val="000000"/>
                <w:sz w:val="20"/>
                <w:szCs w:val="20"/>
              </w:rPr>
              <w:t>18.863</w:t>
            </w:r>
          </w:p>
        </w:tc>
        <w:tc>
          <w:tcPr>
            <w:tcW w:w="794" w:type="dxa"/>
            <w:vAlign w:val="center"/>
          </w:tcPr>
          <w:p w:rsidR="00C91831" w:rsidRPr="00C91831" w:rsidRDefault="00C91831" w:rsidP="00C91831">
            <w:pPr>
              <w:contextualSpacing/>
              <w:jc w:val="center"/>
              <w:rPr>
                <w:rFonts w:ascii="Calibri" w:hAnsi="Calibri"/>
                <w:b/>
                <w:color w:val="000000"/>
                <w:sz w:val="20"/>
                <w:szCs w:val="20"/>
              </w:rPr>
            </w:pPr>
            <w:r w:rsidRPr="00C91831">
              <w:rPr>
                <w:rFonts w:ascii="Calibri" w:hAnsi="Calibri"/>
                <w:b/>
                <w:color w:val="000000"/>
                <w:sz w:val="20"/>
                <w:szCs w:val="20"/>
              </w:rPr>
              <w:t>28.614</w:t>
            </w:r>
          </w:p>
        </w:tc>
        <w:tc>
          <w:tcPr>
            <w:tcW w:w="907" w:type="dxa"/>
            <w:vAlign w:val="center"/>
          </w:tcPr>
          <w:p w:rsidR="00C91831" w:rsidRPr="00C91831" w:rsidRDefault="00C91831" w:rsidP="00C91831">
            <w:pPr>
              <w:contextualSpacing/>
              <w:jc w:val="center"/>
              <w:rPr>
                <w:rFonts w:ascii="Calibri" w:hAnsi="Calibri"/>
                <w:b/>
                <w:bCs/>
                <w:color w:val="000000"/>
              </w:rPr>
            </w:pPr>
            <w:r w:rsidRPr="00C91831">
              <w:rPr>
                <w:rFonts w:ascii="Calibri" w:hAnsi="Calibri"/>
                <w:b/>
                <w:bCs/>
                <w:color w:val="000000"/>
              </w:rPr>
              <w:t>34</w:t>
            </w:r>
          </w:p>
        </w:tc>
        <w:tc>
          <w:tcPr>
            <w:tcW w:w="1077" w:type="dxa"/>
            <w:vAlign w:val="center"/>
          </w:tcPr>
          <w:p w:rsidR="00C91831" w:rsidRPr="00C91831" w:rsidRDefault="00C91831" w:rsidP="00C91831">
            <w:pPr>
              <w:contextualSpacing/>
              <w:jc w:val="center"/>
              <w:rPr>
                <w:rFonts w:ascii="Calibri" w:hAnsi="Calibri"/>
                <w:b/>
                <w:color w:val="000000"/>
                <w:sz w:val="20"/>
                <w:szCs w:val="20"/>
              </w:rPr>
            </w:pPr>
            <w:r w:rsidRPr="00C91831">
              <w:rPr>
                <w:rFonts w:ascii="Calibri" w:hAnsi="Calibri"/>
                <w:b/>
                <w:color w:val="000000"/>
                <w:sz w:val="20"/>
                <w:szCs w:val="20"/>
              </w:rPr>
              <w:t>18.292</w:t>
            </w:r>
          </w:p>
        </w:tc>
        <w:tc>
          <w:tcPr>
            <w:tcW w:w="794" w:type="dxa"/>
            <w:vAlign w:val="center"/>
          </w:tcPr>
          <w:p w:rsidR="00C91831" w:rsidRPr="00C91831" w:rsidRDefault="00C91831" w:rsidP="00C91831">
            <w:pPr>
              <w:contextualSpacing/>
              <w:jc w:val="center"/>
              <w:rPr>
                <w:rFonts w:ascii="Calibri" w:hAnsi="Calibri"/>
                <w:b/>
                <w:color w:val="000000"/>
                <w:sz w:val="20"/>
                <w:szCs w:val="20"/>
              </w:rPr>
            </w:pPr>
            <w:r w:rsidRPr="00C91831">
              <w:rPr>
                <w:rFonts w:ascii="Calibri" w:hAnsi="Calibri"/>
                <w:b/>
                <w:color w:val="000000"/>
                <w:sz w:val="20"/>
                <w:szCs w:val="20"/>
              </w:rPr>
              <w:t>34.583</w:t>
            </w:r>
          </w:p>
        </w:tc>
        <w:tc>
          <w:tcPr>
            <w:tcW w:w="907" w:type="dxa"/>
            <w:vAlign w:val="center"/>
          </w:tcPr>
          <w:p w:rsidR="00C91831" w:rsidRPr="00C91831" w:rsidRDefault="00C91831" w:rsidP="00C91831">
            <w:pPr>
              <w:contextualSpacing/>
              <w:jc w:val="center"/>
              <w:rPr>
                <w:rFonts w:ascii="Calibri" w:hAnsi="Calibri"/>
                <w:b/>
                <w:bCs/>
                <w:color w:val="000000"/>
              </w:rPr>
            </w:pPr>
            <w:r w:rsidRPr="00C91831">
              <w:rPr>
                <w:rFonts w:ascii="Calibri" w:hAnsi="Calibri"/>
                <w:b/>
                <w:bCs/>
                <w:color w:val="000000"/>
              </w:rPr>
              <w:t>33</w:t>
            </w:r>
          </w:p>
        </w:tc>
        <w:tc>
          <w:tcPr>
            <w:tcW w:w="1077" w:type="dxa"/>
            <w:vAlign w:val="center"/>
          </w:tcPr>
          <w:p w:rsidR="00C91831" w:rsidRPr="00C91831" w:rsidRDefault="00C91831" w:rsidP="00C91831">
            <w:pPr>
              <w:contextualSpacing/>
              <w:jc w:val="center"/>
              <w:rPr>
                <w:rFonts w:ascii="Calibri" w:hAnsi="Calibri"/>
                <w:b/>
                <w:color w:val="000000"/>
                <w:sz w:val="20"/>
                <w:szCs w:val="20"/>
              </w:rPr>
            </w:pPr>
            <w:r w:rsidRPr="00C91831">
              <w:rPr>
                <w:rFonts w:ascii="Calibri" w:hAnsi="Calibri"/>
                <w:b/>
                <w:color w:val="000000"/>
                <w:sz w:val="20"/>
                <w:szCs w:val="20"/>
              </w:rPr>
              <w:t>16.614</w:t>
            </w:r>
          </w:p>
        </w:tc>
        <w:tc>
          <w:tcPr>
            <w:tcW w:w="794" w:type="dxa"/>
            <w:vAlign w:val="center"/>
          </w:tcPr>
          <w:p w:rsidR="00C91831" w:rsidRPr="00C91831" w:rsidRDefault="00C91831" w:rsidP="00C91831">
            <w:pPr>
              <w:contextualSpacing/>
              <w:jc w:val="center"/>
              <w:rPr>
                <w:rFonts w:ascii="Calibri" w:hAnsi="Calibri"/>
                <w:b/>
                <w:color w:val="000000"/>
                <w:sz w:val="20"/>
                <w:szCs w:val="20"/>
              </w:rPr>
            </w:pPr>
            <w:r w:rsidRPr="00C91831">
              <w:rPr>
                <w:rFonts w:ascii="Calibri" w:hAnsi="Calibri"/>
                <w:b/>
                <w:color w:val="000000"/>
                <w:sz w:val="20"/>
                <w:szCs w:val="20"/>
              </w:rPr>
              <w:t>28.397</w:t>
            </w:r>
          </w:p>
        </w:tc>
      </w:tr>
    </w:tbl>
    <w:p w:rsidR="00054A5F" w:rsidRPr="00D53C17" w:rsidRDefault="00054A5F" w:rsidP="00054A5F">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C91831" w:rsidRDefault="00C91831" w:rsidP="00C91831">
      <w:pPr>
        <w:contextualSpacing/>
        <w:rPr>
          <w:b/>
        </w:rPr>
      </w:pPr>
    </w:p>
    <w:p w:rsidR="00AB0AEF" w:rsidRPr="005879FF" w:rsidRDefault="005879FF" w:rsidP="00C91831">
      <w:pPr>
        <w:contextualSpacing/>
      </w:pPr>
      <w:r w:rsidRPr="005879FF">
        <w:t>V preglednici 15 je informiranje in svetovanje</w:t>
      </w:r>
      <w:r>
        <w:t>, zlasti</w:t>
      </w:r>
      <w:r w:rsidRPr="005879FF">
        <w:t xml:space="preserve"> za brezposelne</w:t>
      </w:r>
      <w:r>
        <w:t xml:space="preserve">, podrobno </w:t>
      </w:r>
      <w:r w:rsidR="0090404A">
        <w:t xml:space="preserve">prikazana </w:t>
      </w:r>
      <w:r>
        <w:t xml:space="preserve">glede na vrsto svetovanja. Pri vsaki vrsti je prikazano število izvajalcev, število svetovalnih ur in število udeležencev, </w:t>
      </w:r>
      <w:r w:rsidRPr="002572D8">
        <w:t>svetovancev</w:t>
      </w:r>
      <w:r>
        <w:t>.</w:t>
      </w:r>
    </w:p>
    <w:p w:rsidR="00AB0AEF" w:rsidRDefault="00AB0AEF" w:rsidP="00C91831">
      <w:pPr>
        <w:contextualSpacing/>
        <w:rPr>
          <w:b/>
        </w:rPr>
      </w:pPr>
    </w:p>
    <w:p w:rsidR="00C91831" w:rsidRPr="00C91831" w:rsidRDefault="00054A5F" w:rsidP="00054A5F">
      <w:pPr>
        <w:pStyle w:val="Napis"/>
        <w:jc w:val="center"/>
        <w:rPr>
          <w:b w:val="0"/>
        </w:rPr>
      </w:pPr>
      <w:bookmarkStart w:id="59" w:name="_Toc507763366"/>
      <w:r>
        <w:lastRenderedPageBreak/>
        <w:t xml:space="preserve">Slika </w:t>
      </w:r>
      <w:fldSimple w:instr=" SEQ Slika \* ARABIC ">
        <w:r w:rsidR="006D435A">
          <w:rPr>
            <w:noProof/>
          </w:rPr>
          <w:t>22</w:t>
        </w:r>
      </w:fldSimple>
      <w:r>
        <w:t>: Informiranje in svetovanje za brezposelne – udeleženci po spolu</w:t>
      </w:r>
      <w:bookmarkEnd w:id="59"/>
    </w:p>
    <w:p w:rsidR="00C91831" w:rsidRPr="00C91831" w:rsidRDefault="003706A5" w:rsidP="00C91831">
      <w:pPr>
        <w:contextualSpacing/>
        <w:jc w:val="center"/>
        <w:rPr>
          <w:b/>
        </w:rPr>
      </w:pPr>
      <w:r w:rsidRPr="00C91831">
        <w:rPr>
          <w:noProof/>
          <w:lang w:eastAsia="sl-SI"/>
        </w:rPr>
        <w:drawing>
          <wp:inline distT="0" distB="0" distL="0" distR="0" wp14:anchorId="7A916DC8" wp14:editId="382D7AA2">
            <wp:extent cx="3813048" cy="2441448"/>
            <wp:effectExtent l="0" t="0" r="16510" b="16510"/>
            <wp:docPr id="26" name="Grafikon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54A5F" w:rsidRPr="00D53C17" w:rsidRDefault="00054A5F" w:rsidP="00054A5F">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C91831" w:rsidRDefault="00C91831" w:rsidP="00C91831">
      <w:pPr>
        <w:contextualSpacing/>
        <w:jc w:val="center"/>
        <w:rPr>
          <w:b/>
        </w:rPr>
      </w:pPr>
    </w:p>
    <w:p w:rsidR="005879FF" w:rsidRDefault="005879FF" w:rsidP="005879FF">
      <w:pPr>
        <w:contextualSpacing/>
      </w:pPr>
      <w:r w:rsidRPr="005879FF">
        <w:t>Tudi pri</w:t>
      </w:r>
      <w:r>
        <w:t xml:space="preserve"> informiranju in svetovanju, zlasti za brezposelne, med svetovanci prevladujejo ženske, čeprav ne tako izrazito, kot smo to videli pri drugih predstavljenih programih.</w:t>
      </w:r>
    </w:p>
    <w:p w:rsidR="005879FF" w:rsidRDefault="005879FF" w:rsidP="005879FF">
      <w:pPr>
        <w:contextualSpacing/>
      </w:pPr>
    </w:p>
    <w:p w:rsidR="00F828DF" w:rsidRDefault="00F828DF" w:rsidP="005879FF">
      <w:pPr>
        <w:contextualSpacing/>
      </w:pPr>
    </w:p>
    <w:p w:rsidR="00F828DF" w:rsidRDefault="00F828DF" w:rsidP="005879FF">
      <w:pPr>
        <w:contextualSpacing/>
      </w:pPr>
    </w:p>
    <w:p w:rsidR="00F828DF" w:rsidRDefault="00F828DF" w:rsidP="005879FF">
      <w:pPr>
        <w:contextualSpacing/>
      </w:pPr>
    </w:p>
    <w:p w:rsidR="00F828DF" w:rsidRDefault="00F828DF" w:rsidP="005879FF">
      <w:pPr>
        <w:contextualSpacing/>
      </w:pPr>
    </w:p>
    <w:p w:rsidR="00F828DF" w:rsidRDefault="00F828DF" w:rsidP="005879FF">
      <w:pPr>
        <w:contextualSpacing/>
      </w:pPr>
    </w:p>
    <w:p w:rsidR="00F828DF" w:rsidRDefault="00F828DF" w:rsidP="005879FF">
      <w:pPr>
        <w:contextualSpacing/>
      </w:pPr>
    </w:p>
    <w:p w:rsidR="00F828DF" w:rsidRPr="005879FF" w:rsidRDefault="00F828DF" w:rsidP="005879FF">
      <w:pPr>
        <w:contextualSpacing/>
      </w:pPr>
    </w:p>
    <w:p w:rsidR="00C91831" w:rsidRPr="00C91831" w:rsidRDefault="00054A5F" w:rsidP="00054A5F">
      <w:pPr>
        <w:pStyle w:val="Napis"/>
        <w:jc w:val="center"/>
        <w:rPr>
          <w:b w:val="0"/>
        </w:rPr>
      </w:pPr>
      <w:bookmarkStart w:id="60" w:name="_Toc507763367"/>
      <w:r>
        <w:t xml:space="preserve">Slika </w:t>
      </w:r>
      <w:fldSimple w:instr=" SEQ Slika \* ARABIC ">
        <w:r w:rsidR="006D435A">
          <w:rPr>
            <w:noProof/>
          </w:rPr>
          <w:t>23</w:t>
        </w:r>
      </w:fldSimple>
      <w:r>
        <w:t>: Informiranje in svetovanje za brezposelne – po statusu</w:t>
      </w:r>
      <w:bookmarkEnd w:id="60"/>
    </w:p>
    <w:p w:rsidR="00C91831" w:rsidRPr="00C91831" w:rsidRDefault="00C91831" w:rsidP="00C91831">
      <w:pPr>
        <w:contextualSpacing/>
        <w:jc w:val="center"/>
        <w:rPr>
          <w:b/>
        </w:rPr>
      </w:pPr>
      <w:r w:rsidRPr="00C91831">
        <w:rPr>
          <w:noProof/>
          <w:lang w:eastAsia="sl-SI"/>
        </w:rPr>
        <w:drawing>
          <wp:inline distT="0" distB="0" distL="0" distR="0" wp14:anchorId="1F733460" wp14:editId="21AD12EE">
            <wp:extent cx="3096619" cy="1912947"/>
            <wp:effectExtent l="0" t="0" r="27940" b="11430"/>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91831" w:rsidRPr="00057BF8" w:rsidRDefault="00054A5F" w:rsidP="00057BF8">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C91831" w:rsidRDefault="00C91831" w:rsidP="00C91831">
      <w:pPr>
        <w:contextualSpacing/>
        <w:jc w:val="center"/>
        <w:rPr>
          <w:b/>
        </w:rPr>
      </w:pPr>
    </w:p>
    <w:p w:rsidR="005879FF" w:rsidRDefault="005879FF" w:rsidP="005879FF">
      <w:pPr>
        <w:contextualSpacing/>
      </w:pPr>
      <w:r w:rsidRPr="005879FF">
        <w:t>Glede na</w:t>
      </w:r>
      <w:r>
        <w:t xml:space="preserve"> ciljno naravnanost svetovanja </w:t>
      </w:r>
      <w:r w:rsidR="0090404A">
        <w:t xml:space="preserve">za </w:t>
      </w:r>
      <w:r>
        <w:t>brezposelne je razumljivo, da je bilo med svetovanci največ brezposelnih in tistih zaposlenih, katerih delovna mesta so ogrožena (slika 23).</w:t>
      </w:r>
    </w:p>
    <w:p w:rsidR="008A25DC" w:rsidRPr="005879FF" w:rsidRDefault="008A25DC" w:rsidP="005879FF">
      <w:pPr>
        <w:contextualSpacing/>
      </w:pPr>
    </w:p>
    <w:p w:rsidR="00C91831" w:rsidRPr="00C91831" w:rsidRDefault="00054A5F" w:rsidP="00054A5F">
      <w:pPr>
        <w:pStyle w:val="Napis"/>
        <w:jc w:val="center"/>
        <w:rPr>
          <w:b w:val="0"/>
        </w:rPr>
      </w:pPr>
      <w:bookmarkStart w:id="61" w:name="_Toc507763368"/>
      <w:r>
        <w:t xml:space="preserve">Slika </w:t>
      </w:r>
      <w:fldSimple w:instr=" SEQ Slika \* ARABIC ">
        <w:r w:rsidR="006D435A">
          <w:rPr>
            <w:noProof/>
          </w:rPr>
          <w:t>24</w:t>
        </w:r>
      </w:fldSimple>
      <w:r>
        <w:t>: Informiranje in svetovanje za brezposelne – po starosti</w:t>
      </w:r>
      <w:bookmarkEnd w:id="61"/>
    </w:p>
    <w:p w:rsidR="00C91831" w:rsidRPr="00C91831" w:rsidRDefault="00C91831" w:rsidP="00C91831">
      <w:pPr>
        <w:contextualSpacing/>
        <w:jc w:val="center"/>
        <w:rPr>
          <w:b/>
        </w:rPr>
      </w:pPr>
      <w:r w:rsidRPr="00C91831">
        <w:rPr>
          <w:noProof/>
          <w:lang w:eastAsia="sl-SI"/>
        </w:rPr>
        <w:lastRenderedPageBreak/>
        <w:drawing>
          <wp:inline distT="0" distB="0" distL="0" distR="0" wp14:anchorId="07BBF5F4" wp14:editId="50D73BAD">
            <wp:extent cx="3494916" cy="2232707"/>
            <wp:effectExtent l="0" t="0" r="10795" b="15240"/>
            <wp:docPr id="28" name="Grafikon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624E0" w:rsidRDefault="00054A5F" w:rsidP="00AB0AEF">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5879FF" w:rsidRDefault="005879FF" w:rsidP="00AB0AEF">
      <w:pPr>
        <w:contextualSpacing/>
        <w:rPr>
          <w:sz w:val="18"/>
          <w:szCs w:val="18"/>
        </w:rPr>
      </w:pPr>
    </w:p>
    <w:p w:rsidR="005879FF" w:rsidRDefault="005879FF" w:rsidP="00AB0AEF">
      <w:pPr>
        <w:contextualSpacing/>
      </w:pPr>
      <w:r>
        <w:t>Po starosti je bilo</w:t>
      </w:r>
      <w:r w:rsidRPr="005879FF">
        <w:t xml:space="preserve"> med sveto</w:t>
      </w:r>
      <w:r>
        <w:t xml:space="preserve">vanci več kot polovica starih med 25 in 49 let, </w:t>
      </w:r>
      <w:r w:rsidR="004D185C">
        <w:t xml:space="preserve">približno ena petina </w:t>
      </w:r>
      <w:r>
        <w:t xml:space="preserve">pa je </w:t>
      </w:r>
      <w:r w:rsidR="004D185C">
        <w:t xml:space="preserve">bila mlajša </w:t>
      </w:r>
      <w:r>
        <w:t>od 24 let (slika 24).</w:t>
      </w:r>
    </w:p>
    <w:p w:rsidR="00F828DF" w:rsidRPr="005879FF" w:rsidRDefault="00F828DF" w:rsidP="00AB0AEF">
      <w:pPr>
        <w:contextualSpacing/>
      </w:pPr>
    </w:p>
    <w:p w:rsidR="00054A5F" w:rsidRPr="00C91831" w:rsidRDefault="00054A5F" w:rsidP="00054A5F">
      <w:pPr>
        <w:pStyle w:val="Napis"/>
        <w:jc w:val="center"/>
        <w:rPr>
          <w:b w:val="0"/>
        </w:rPr>
      </w:pPr>
      <w:bookmarkStart w:id="62" w:name="_Toc507763369"/>
      <w:r>
        <w:t xml:space="preserve">Slika </w:t>
      </w:r>
      <w:fldSimple w:instr=" SEQ Slika \* ARABIC ">
        <w:r w:rsidR="006D435A">
          <w:rPr>
            <w:noProof/>
          </w:rPr>
          <w:t>25</w:t>
        </w:r>
      </w:fldSimple>
      <w:r>
        <w:t>: Informiranje in svetovanje za brezposelne – glede na končano štiriletno srednjo šolo</w:t>
      </w:r>
      <w:bookmarkEnd w:id="62"/>
    </w:p>
    <w:p w:rsidR="00C91831" w:rsidRPr="00C91831" w:rsidRDefault="00C91831" w:rsidP="00C91831">
      <w:pPr>
        <w:contextualSpacing/>
        <w:jc w:val="center"/>
        <w:rPr>
          <w:b/>
        </w:rPr>
      </w:pPr>
      <w:r w:rsidRPr="00C91831">
        <w:rPr>
          <w:noProof/>
          <w:lang w:eastAsia="sl-SI"/>
        </w:rPr>
        <w:drawing>
          <wp:inline distT="0" distB="0" distL="0" distR="0" wp14:anchorId="588B8BB6" wp14:editId="7C7BAD90">
            <wp:extent cx="3590282" cy="2114901"/>
            <wp:effectExtent l="0" t="0" r="10795" b="19050"/>
            <wp:docPr id="30" name="Grafikon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91831" w:rsidRPr="00F828DF" w:rsidRDefault="00054A5F" w:rsidP="00F828DF">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722AF9" w:rsidRDefault="004D185C" w:rsidP="00057BF8">
      <w:pPr>
        <w:contextualSpacing/>
      </w:pPr>
      <w:r>
        <w:t>Ker</w:t>
      </w:r>
      <w:r w:rsidR="005879FF">
        <w:t xml:space="preserve"> je bila v precejšnjem deležu poročil rubrika o izobrazbi neizpolnjena, smo na sliki 25 izobra</w:t>
      </w:r>
      <w:r w:rsidR="00C542FE">
        <w:t xml:space="preserve">zbeno sestavo prikazali brez upoštevanja manjkajočih podatkov. </w:t>
      </w:r>
      <w:r>
        <w:t>M</w:t>
      </w:r>
      <w:r w:rsidR="00C542FE">
        <w:t>oških svetovancev, ki imajo končano manj kot štiriletno srednjo šolo</w:t>
      </w:r>
      <w:r>
        <w:t>,</w:t>
      </w:r>
      <w:r w:rsidR="00C542FE">
        <w:t xml:space="preserve"> </w:t>
      </w:r>
      <w:r>
        <w:t xml:space="preserve">je </w:t>
      </w:r>
      <w:r w:rsidR="00C542FE">
        <w:t>več</w:t>
      </w:r>
      <w:r>
        <w:t xml:space="preserve"> kot polovica</w:t>
      </w:r>
      <w:r w:rsidR="00C542FE">
        <w:t xml:space="preserve">, čeprav se je v treh letih </w:t>
      </w:r>
      <w:r>
        <w:t xml:space="preserve">delež </w:t>
      </w:r>
      <w:r w:rsidR="00C542FE">
        <w:t xml:space="preserve">zmanjšal, pri ženskah pa je bolj izobraženih </w:t>
      </w:r>
      <w:proofErr w:type="spellStart"/>
      <w:r w:rsidR="00C542FE">
        <w:t>svetovank</w:t>
      </w:r>
      <w:proofErr w:type="spellEnd"/>
      <w:r w:rsidR="00C542FE">
        <w:t xml:space="preserve"> več</w:t>
      </w:r>
      <w:r>
        <w:t xml:space="preserve"> kot</w:t>
      </w:r>
      <w:r w:rsidR="00C542FE">
        <w:t xml:space="preserve"> </w:t>
      </w:r>
      <w:r>
        <w:t>polovica</w:t>
      </w:r>
      <w:r w:rsidR="00C542FE">
        <w:t>.</w:t>
      </w:r>
    </w:p>
    <w:p w:rsidR="008A25DC" w:rsidRPr="00057BF8" w:rsidRDefault="008A25DC" w:rsidP="00057BF8">
      <w:pPr>
        <w:contextualSpacing/>
      </w:pPr>
    </w:p>
    <w:p w:rsidR="00C91831" w:rsidRPr="00C91831" w:rsidRDefault="00054A5F" w:rsidP="00054A5F">
      <w:pPr>
        <w:pStyle w:val="Napis"/>
        <w:jc w:val="center"/>
        <w:rPr>
          <w:b w:val="0"/>
        </w:rPr>
      </w:pPr>
      <w:bookmarkStart w:id="63" w:name="_Toc507763370"/>
      <w:r>
        <w:t xml:space="preserve">Slika </w:t>
      </w:r>
      <w:fldSimple w:instr=" SEQ Slika \* ARABIC ">
        <w:r w:rsidR="006D435A">
          <w:rPr>
            <w:noProof/>
          </w:rPr>
          <w:t>26</w:t>
        </w:r>
      </w:fldSimple>
      <w:r>
        <w:t xml:space="preserve">: Informiranje in svetovanje za brezposelne </w:t>
      </w:r>
      <w:r w:rsidR="004D185C">
        <w:rPr>
          <w:rFonts w:cstheme="minorHAnsi"/>
        </w:rPr>
        <w:t>−</w:t>
      </w:r>
      <w:r>
        <w:t xml:space="preserve"> finance</w:t>
      </w:r>
      <w:bookmarkEnd w:id="63"/>
    </w:p>
    <w:p w:rsidR="00C91831" w:rsidRPr="00C91831" w:rsidRDefault="00C91831" w:rsidP="00C91831">
      <w:pPr>
        <w:contextualSpacing/>
        <w:jc w:val="center"/>
        <w:rPr>
          <w:b/>
        </w:rPr>
      </w:pPr>
      <w:r w:rsidRPr="00C91831">
        <w:rPr>
          <w:noProof/>
          <w:lang w:eastAsia="sl-SI"/>
        </w:rPr>
        <w:lastRenderedPageBreak/>
        <w:drawing>
          <wp:inline distT="0" distB="0" distL="0" distR="0" wp14:anchorId="2FBE7575" wp14:editId="38ACE4FE">
            <wp:extent cx="3749040" cy="2203704"/>
            <wp:effectExtent l="0" t="0" r="22860" b="25400"/>
            <wp:docPr id="31" name="Grafikon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54A5F" w:rsidRPr="00D53C17" w:rsidRDefault="00054A5F" w:rsidP="00054A5F">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C91831" w:rsidRDefault="00C91831" w:rsidP="00C91831">
      <w:pPr>
        <w:contextualSpacing/>
        <w:rPr>
          <w:b/>
        </w:rPr>
      </w:pPr>
    </w:p>
    <w:p w:rsidR="00057BF8" w:rsidRPr="00057BF8" w:rsidRDefault="00057BF8" w:rsidP="00CB038A">
      <w:pPr>
        <w:contextualSpacing/>
      </w:pPr>
      <w:r w:rsidRPr="00057BF8">
        <w:t>Pri</w:t>
      </w:r>
      <w:r>
        <w:t xml:space="preserve"> sestavi financiranja vidimo, da je obseg sredstev med letoma 2015 in </w:t>
      </w:r>
      <w:r w:rsidR="00DD4960">
        <w:t>2016 precej upadel.</w:t>
      </w:r>
      <w:r>
        <w:t xml:space="preserve"> </w:t>
      </w:r>
    </w:p>
    <w:p w:rsidR="00057BF8" w:rsidRDefault="00057BF8" w:rsidP="00C91831">
      <w:pPr>
        <w:contextualSpacing/>
        <w:jc w:val="left"/>
        <w:rPr>
          <w:b/>
        </w:rPr>
      </w:pPr>
    </w:p>
    <w:p w:rsidR="00CB038A" w:rsidRPr="00F828DF" w:rsidRDefault="00CB038A" w:rsidP="00F828DF">
      <w:pPr>
        <w:contextualSpacing/>
      </w:pPr>
      <w:r>
        <w:t>Razvita je bila tudi e-podpora</w:t>
      </w:r>
      <w:r w:rsidRPr="00CB038A">
        <w:t xml:space="preserve">: </w:t>
      </w:r>
      <w:r w:rsidR="00913D17">
        <w:t>p</w:t>
      </w:r>
      <w:r w:rsidR="00913D17" w:rsidRPr="00CB038A">
        <w:t xml:space="preserve">ortal </w:t>
      </w:r>
      <w:r w:rsidRPr="00CB038A">
        <w:t>Osnovne spretnosti in veščine (</w:t>
      </w:r>
      <w:r w:rsidR="00913D17">
        <w:t>p</w:t>
      </w:r>
      <w:r w:rsidR="00913D17" w:rsidRPr="00CB038A">
        <w:t xml:space="preserve">ortal </w:t>
      </w:r>
      <w:r w:rsidRPr="00CB038A">
        <w:t xml:space="preserve">OSV) je namenjen brezposelnim in vsem, ki želijo pridobivati oziroma izboljšati temeljne in poklicne zmožnosti s poudarkom na krepitvi funkcionalne in digitalne pismenosti, komunikacije ter podjetnosti in samoiniciativnosti, kar naj </w:t>
      </w:r>
      <w:r w:rsidR="002572D8" w:rsidRPr="00CB038A">
        <w:t>b</w:t>
      </w:r>
      <w:r w:rsidR="002572D8">
        <w:t>i</w:t>
      </w:r>
      <w:r w:rsidR="002572D8" w:rsidRPr="00CB038A">
        <w:t xml:space="preserve"> </w:t>
      </w:r>
      <w:r w:rsidRPr="00CB038A">
        <w:t xml:space="preserve">prispevalo k večji zaposljivosti. </w:t>
      </w:r>
      <w:r>
        <w:rPr>
          <w:b/>
          <w:u w:val="single"/>
        </w:rPr>
        <w:t xml:space="preserve">S </w:t>
      </w:r>
      <w:r w:rsidRPr="00CB038A">
        <w:rPr>
          <w:b/>
          <w:u w:val="single"/>
        </w:rPr>
        <w:t>spletnimi učilnicami</w:t>
      </w:r>
      <w:r w:rsidRPr="00CB038A">
        <w:rPr>
          <w:i/>
        </w:rPr>
        <w:t>: Funkcionalna pismenost, Digitalna pismenost, Podjetnost, Družabna omrežja in Komunikacija</w:t>
      </w:r>
      <w:r w:rsidRPr="00CB038A">
        <w:t> </w:t>
      </w:r>
      <w:r>
        <w:t>je omogočeno</w:t>
      </w:r>
      <w:r w:rsidRPr="00CB038A">
        <w:t xml:space="preserve">, da lahko posamezniki s samostojnim učenjem pridobivajo osnovne spretnosti in veščine na različnih vsebinskih področjih. Programi so dosegljivi na naslovu: </w:t>
      </w:r>
      <w:hyperlink r:id="rId37" w:history="1">
        <w:r w:rsidRPr="00CB038A">
          <w:t>http://www.portalosv.si/</w:t>
        </w:r>
      </w:hyperlink>
    </w:p>
    <w:p w:rsidR="008F1BDC" w:rsidRDefault="008F1BDC" w:rsidP="001670F2">
      <w:pPr>
        <w:pStyle w:val="Naslov3"/>
        <w:numPr>
          <w:ilvl w:val="2"/>
          <w:numId w:val="14"/>
        </w:numPr>
      </w:pPr>
      <w:bookmarkStart w:id="64" w:name="_Toc507763277"/>
      <w:r w:rsidRPr="008F1BDC">
        <w:t xml:space="preserve">ISIO </w:t>
      </w:r>
      <w:r w:rsidR="00913D17">
        <w:t>−</w:t>
      </w:r>
      <w:r w:rsidRPr="008F1BDC">
        <w:t xml:space="preserve"> </w:t>
      </w:r>
      <w:r w:rsidR="00913D17">
        <w:t>i</w:t>
      </w:r>
      <w:r w:rsidR="00913D17" w:rsidRPr="008F1BDC">
        <w:t>nformativno</w:t>
      </w:r>
      <w:r w:rsidRPr="008F1BDC">
        <w:t>-svetovalna dejavn</w:t>
      </w:r>
      <w:r>
        <w:t>ost v izobraževanju odraslih</w:t>
      </w:r>
      <w:bookmarkEnd w:id="64"/>
      <w:r>
        <w:t xml:space="preserve"> </w:t>
      </w:r>
    </w:p>
    <w:p w:rsidR="008F1BDC" w:rsidRDefault="008F1BDC" w:rsidP="008F1BDC"/>
    <w:p w:rsidR="002764C8" w:rsidRDefault="002764C8" w:rsidP="008F1BDC">
      <w:r>
        <w:t xml:space="preserve">Podatki o svetovalni dejavnosti v okviru mreže </w:t>
      </w:r>
      <w:r w:rsidR="00913D17">
        <w:t xml:space="preserve">središč </w:t>
      </w:r>
      <w:r>
        <w:t xml:space="preserve">ISIO se ne zbirajo v </w:t>
      </w:r>
      <w:r w:rsidR="00913D17">
        <w:t xml:space="preserve">aplikaciji </w:t>
      </w:r>
      <w:proofErr w:type="spellStart"/>
      <w:r>
        <w:t>ReNPIO</w:t>
      </w:r>
      <w:proofErr w:type="spellEnd"/>
      <w:r w:rsidR="00913D17">
        <w:t>,</w:t>
      </w:r>
      <w:r w:rsidR="003E153B">
        <w:t xml:space="preserve"> ampak v posebni, ločeni spletni aplikaciji. Kljub temu se nam je zdelo smiselno, da obseg in značilnosti tudi te podporne dejavnosti zaradi sorodnosti uvrstimo v to poglavje.</w:t>
      </w:r>
      <w:r w:rsidR="00137938">
        <w:t xml:space="preserve"> Na ACS, ki delovanje mreže ISIO usmerja in koordinira, vsako leto objavijo podrobno poročilo za preteklo leto</w:t>
      </w:r>
      <w:r w:rsidR="00137938">
        <w:rPr>
          <w:rStyle w:val="Sprotnaopomba-sklic"/>
        </w:rPr>
        <w:footnoteReference w:id="11"/>
      </w:r>
      <w:r w:rsidR="00137938">
        <w:t>.</w:t>
      </w:r>
    </w:p>
    <w:p w:rsidR="00137938" w:rsidRDefault="00137938" w:rsidP="008F1BDC"/>
    <w:p w:rsidR="001E6D1F" w:rsidRDefault="005B16D3" w:rsidP="008F1BDC">
      <w:r w:rsidRPr="005B16D3">
        <w:rPr>
          <w:b/>
          <w:i/>
        </w:rPr>
        <w:t>Osnovni podatki:</w:t>
      </w:r>
      <w:r>
        <w:t xml:space="preserve"> </w:t>
      </w:r>
    </w:p>
    <w:p w:rsidR="00137938" w:rsidRDefault="00913D17" w:rsidP="008F1BDC">
      <w:r>
        <w:t>L</w:t>
      </w:r>
      <w:r w:rsidR="005B16D3">
        <w:t>et</w:t>
      </w:r>
      <w:r>
        <w:t>a</w:t>
      </w:r>
      <w:r w:rsidR="005B16D3">
        <w:t xml:space="preserve"> </w:t>
      </w:r>
      <w:r w:rsidR="00137938" w:rsidRPr="00A0120F">
        <w:rPr>
          <w:b/>
        </w:rPr>
        <w:t>2014</w:t>
      </w:r>
      <w:r w:rsidR="005B16D3">
        <w:t xml:space="preserve"> je </w:t>
      </w:r>
      <w:r w:rsidR="001E6D1F">
        <w:t>poleg</w:t>
      </w:r>
      <w:r w:rsidR="005B16D3">
        <w:t xml:space="preserve"> 14 središč delovalo </w:t>
      </w:r>
      <w:r w:rsidR="00A0120F">
        <w:t xml:space="preserve">tudi </w:t>
      </w:r>
      <w:r w:rsidR="00137938">
        <w:t xml:space="preserve">20 </w:t>
      </w:r>
      <w:r w:rsidR="001E6D1F">
        <w:t xml:space="preserve">njihovih </w:t>
      </w:r>
      <w:proofErr w:type="spellStart"/>
      <w:r w:rsidR="00137938">
        <w:t>dislokacij</w:t>
      </w:r>
      <w:proofErr w:type="spellEnd"/>
      <w:r w:rsidR="00A0120F">
        <w:t xml:space="preserve"> in</w:t>
      </w:r>
      <w:r w:rsidR="00137938">
        <w:t xml:space="preserve"> 9 mobilnih en</w:t>
      </w:r>
      <w:r w:rsidR="00A0120F">
        <w:t xml:space="preserve">ot. Svetovalno delo je opravljalo </w:t>
      </w:r>
      <w:r w:rsidR="00137938">
        <w:t>34 svetovalcev</w:t>
      </w:r>
      <w:r w:rsidR="00A0120F">
        <w:t>, ki pa v to delo niso bili vključeni s svojim polnim delovnim</w:t>
      </w:r>
      <w:r w:rsidR="00137938">
        <w:t xml:space="preserve"> </w:t>
      </w:r>
      <w:r w:rsidR="00A0120F">
        <w:t>časom, ampak so skupaj registrirali 9,73 enot</w:t>
      </w:r>
      <w:r>
        <w:t>e</w:t>
      </w:r>
      <w:r w:rsidR="00A0120F">
        <w:t xml:space="preserve"> polne zaposlitve. Svetovalci se tudi dodatno usposabljajo. Tako se je usposabljanj </w:t>
      </w:r>
      <w:r>
        <w:t xml:space="preserve">leta </w:t>
      </w:r>
      <w:r w:rsidR="00A0120F">
        <w:t>2014, na ACS ali drugod, udeležilo 31 svetovalcev</w:t>
      </w:r>
      <w:r w:rsidR="00137938">
        <w:t xml:space="preserve"> </w:t>
      </w:r>
      <w:r w:rsidR="00137938" w:rsidRPr="00137938">
        <w:t>v obsegu najmanj 8 ur.</w:t>
      </w:r>
    </w:p>
    <w:p w:rsidR="000A1BFC" w:rsidRDefault="000A1BFC" w:rsidP="008F1BDC"/>
    <w:p w:rsidR="00A90AEB" w:rsidRDefault="00913D17" w:rsidP="008F1BDC">
      <w:r>
        <w:t>L</w:t>
      </w:r>
      <w:r w:rsidR="00A0120F">
        <w:t>et</w:t>
      </w:r>
      <w:r>
        <w:t>a</w:t>
      </w:r>
      <w:r w:rsidR="00A0120F">
        <w:t xml:space="preserve"> </w:t>
      </w:r>
      <w:r w:rsidR="000A1BFC" w:rsidRPr="00A0120F">
        <w:rPr>
          <w:b/>
        </w:rPr>
        <w:t>2015</w:t>
      </w:r>
      <w:r w:rsidR="00A0120F">
        <w:t xml:space="preserve"> je </w:t>
      </w:r>
      <w:r w:rsidR="001E6D1F">
        <w:t xml:space="preserve">(poleg 14 središč) </w:t>
      </w:r>
      <w:r w:rsidR="00A0120F">
        <w:t xml:space="preserve">delovalo 21 </w:t>
      </w:r>
      <w:proofErr w:type="spellStart"/>
      <w:r w:rsidR="00A0120F">
        <w:t>dislokacij</w:t>
      </w:r>
      <w:proofErr w:type="spellEnd"/>
      <w:r w:rsidR="00A0120F">
        <w:t xml:space="preserve"> in 4 mobilne enote,</w:t>
      </w:r>
      <w:r w:rsidR="000A1BFC">
        <w:t xml:space="preserve"> 32 </w:t>
      </w:r>
      <w:r w:rsidR="00A0120F">
        <w:t>svetovalcev pa je za svetovanje porabilo za 7,03 enot</w:t>
      </w:r>
      <w:r>
        <w:t>e</w:t>
      </w:r>
      <w:r w:rsidR="00A0120F">
        <w:t xml:space="preserve"> polnega delovnega časa.</w:t>
      </w:r>
      <w:r w:rsidR="000A1BFC">
        <w:t xml:space="preserve"> </w:t>
      </w:r>
      <w:r w:rsidR="000A1BFC" w:rsidRPr="000A1BFC">
        <w:t xml:space="preserve">30 svetovalcev se je udeležilo vsaj enega </w:t>
      </w:r>
      <w:r w:rsidR="00A0120F">
        <w:t>njim namenjenega usposabljanja na ACS</w:t>
      </w:r>
      <w:r w:rsidR="000A1BFC" w:rsidRPr="000A1BFC">
        <w:t xml:space="preserve">. Usposabljanja </w:t>
      </w:r>
      <w:r w:rsidR="00A0120F">
        <w:t xml:space="preserve">in drugih vsebin na ACS ali </w:t>
      </w:r>
      <w:r>
        <w:t xml:space="preserve">zunaj </w:t>
      </w:r>
      <w:r w:rsidR="00A0120F">
        <w:t>pa</w:t>
      </w:r>
      <w:r w:rsidR="000A1BFC" w:rsidRPr="000A1BFC">
        <w:t xml:space="preserve"> so se udeležili vsi svetovalci v obsegu najmanj 8 ur.</w:t>
      </w:r>
    </w:p>
    <w:p w:rsidR="00AB0AEF" w:rsidRPr="008A25DC" w:rsidRDefault="00913D17" w:rsidP="008F1BDC">
      <w:r>
        <w:t>L</w:t>
      </w:r>
      <w:r w:rsidR="00A0120F">
        <w:t>et</w:t>
      </w:r>
      <w:r>
        <w:t>a</w:t>
      </w:r>
      <w:r w:rsidR="00A0120F">
        <w:t xml:space="preserve"> </w:t>
      </w:r>
      <w:r w:rsidR="00A0120F" w:rsidRPr="00A0120F">
        <w:rPr>
          <w:b/>
        </w:rPr>
        <w:t>2016</w:t>
      </w:r>
      <w:r w:rsidR="00A90AEB">
        <w:t xml:space="preserve"> </w:t>
      </w:r>
      <w:r w:rsidR="00A0120F">
        <w:t xml:space="preserve">je </w:t>
      </w:r>
      <w:r w:rsidR="001E6D1F">
        <w:t xml:space="preserve">(poleg 14 središč) </w:t>
      </w:r>
      <w:r w:rsidR="00A0120F">
        <w:t xml:space="preserve">delovalo </w:t>
      </w:r>
      <w:r w:rsidR="001E6D1F">
        <w:t xml:space="preserve">16 </w:t>
      </w:r>
      <w:proofErr w:type="spellStart"/>
      <w:r w:rsidR="001E6D1F">
        <w:t>dislokacij</w:t>
      </w:r>
      <w:proofErr w:type="spellEnd"/>
      <w:r w:rsidR="001E6D1F">
        <w:t xml:space="preserve"> in 6 mobilnih</w:t>
      </w:r>
      <w:r w:rsidR="002572D8">
        <w:t xml:space="preserve"> enot</w:t>
      </w:r>
      <w:r w:rsidR="001E6D1F">
        <w:t>, 32 svetovalcev pa je za svetovanje porabilo 6,14 enot</w:t>
      </w:r>
      <w:r>
        <w:t>e</w:t>
      </w:r>
      <w:r w:rsidR="001E6D1F">
        <w:t xml:space="preserve"> polnega delovnega časa</w:t>
      </w:r>
      <w:r w:rsidR="00A90AEB">
        <w:t xml:space="preserve">. </w:t>
      </w:r>
      <w:r w:rsidR="00A90AEB" w:rsidRPr="00A90AEB">
        <w:t xml:space="preserve">Usposabljanja </w:t>
      </w:r>
      <w:r w:rsidR="001E6D1F">
        <w:t xml:space="preserve">in drugih vsebin na ACS ali </w:t>
      </w:r>
      <w:r>
        <w:t xml:space="preserve">zunaj </w:t>
      </w:r>
      <w:r w:rsidR="001E6D1F">
        <w:t xml:space="preserve">se je v različnem obsegu ur </w:t>
      </w:r>
      <w:r w:rsidR="00A90AEB" w:rsidRPr="00A90AEB">
        <w:t>udeležilo 30 svetovalcev.</w:t>
      </w:r>
    </w:p>
    <w:p w:rsidR="00F828DF" w:rsidRDefault="00F828DF" w:rsidP="008F1BDC">
      <w:pPr>
        <w:rPr>
          <w:b/>
          <w:i/>
        </w:rPr>
      </w:pPr>
    </w:p>
    <w:p w:rsidR="00137938" w:rsidRPr="001E6D1F" w:rsidRDefault="001E6D1F" w:rsidP="008F1BDC">
      <w:pPr>
        <w:rPr>
          <w:b/>
          <w:i/>
        </w:rPr>
      </w:pPr>
      <w:r w:rsidRPr="001E6D1F">
        <w:rPr>
          <w:b/>
          <w:i/>
        </w:rPr>
        <w:t>Značilnosti svetovalne dejavnosti:</w:t>
      </w:r>
    </w:p>
    <w:p w:rsidR="009B74C0" w:rsidRDefault="0050775C" w:rsidP="008F1BDC">
      <w:r>
        <w:t xml:space="preserve">V </w:t>
      </w:r>
      <w:r w:rsidR="00C542FE">
        <w:t>preglednici 16</w:t>
      </w:r>
      <w:r w:rsidR="001E6D1F">
        <w:t xml:space="preserve"> so prikazane značilnosti svetovalne dejavnosti</w:t>
      </w:r>
      <w:r w:rsidR="009B74C0">
        <w:t xml:space="preserve"> in število svetovancev po spolu. Razberemo, da se je število svetovancev med letoma 2014 in 2015 </w:t>
      </w:r>
      <w:r w:rsidR="00913D17">
        <w:t xml:space="preserve">precej </w:t>
      </w:r>
      <w:r w:rsidR="009B74C0">
        <w:t xml:space="preserve">zmanjšalo, </w:t>
      </w:r>
      <w:r w:rsidR="00AB0AEF">
        <w:t xml:space="preserve">kar je bila </w:t>
      </w:r>
      <w:r w:rsidR="00AB0AEF">
        <w:lastRenderedPageBreak/>
        <w:t xml:space="preserve">posledica zmanjšanja sredstev financiranja, </w:t>
      </w:r>
      <w:r w:rsidR="009B74C0">
        <w:t>še vedno pa ostaja razmerje med moškimi in ženskami ena proti dva v korist slednjih.</w:t>
      </w:r>
    </w:p>
    <w:p w:rsidR="004B32FE" w:rsidRDefault="004B32FE" w:rsidP="008F1BDC"/>
    <w:p w:rsidR="00520565" w:rsidRDefault="009B74C0" w:rsidP="008F1BDC">
      <w:r>
        <w:t>Pri vrstah svetovanja (pred</w:t>
      </w:r>
      <w:r w:rsidR="00913D17" w:rsidRPr="00913D17">
        <w:t xml:space="preserve"> </w:t>
      </w:r>
      <w:r w:rsidR="00913D17">
        <w:t>usposabljanjem in/ali izobraževanjem</w:t>
      </w:r>
      <w:r>
        <w:t xml:space="preserve">, med </w:t>
      </w:r>
      <w:r w:rsidR="00913D17">
        <w:t xml:space="preserve">njim </w:t>
      </w:r>
      <w:r>
        <w:t>ali po</w:t>
      </w:r>
      <w:r w:rsidR="00913D17">
        <w:t xml:space="preserve"> njem</w:t>
      </w:r>
      <w:r>
        <w:t>) so deleži v grobem</w:t>
      </w:r>
      <w:r w:rsidR="002572D8">
        <w:t xml:space="preserve"> </w:t>
      </w:r>
      <w:r>
        <w:t xml:space="preserve">konstantni: večina udeležencev išče bodisi informacije ali nasvete </w:t>
      </w:r>
      <w:r w:rsidR="004B32FE">
        <w:t>pred vklj</w:t>
      </w:r>
      <w:r w:rsidR="008A25DC">
        <w:t xml:space="preserve">učitvijo v izobraževalni proces. </w:t>
      </w:r>
      <w:r w:rsidR="004B32FE">
        <w:t xml:space="preserve">Udeleženci pridejo po nasvet večinoma osebno, v slabi četrtini primerov pa svetovanje </w:t>
      </w:r>
      <w:r w:rsidR="00913D17">
        <w:t xml:space="preserve">poteka </w:t>
      </w:r>
      <w:r w:rsidR="004B32FE">
        <w:t xml:space="preserve">po telefonu, še nekaj manj po elektronski pošti. Trajanje svetovanja </w:t>
      </w:r>
      <w:r w:rsidR="00913D17">
        <w:t>j</w:t>
      </w:r>
      <w:r w:rsidR="004B32FE">
        <w:t>e večin</w:t>
      </w:r>
      <w:r w:rsidR="00913D17">
        <w:t>oma</w:t>
      </w:r>
      <w:r w:rsidR="004B32FE">
        <w:t xml:space="preserve"> do pol ure, večji del primerov</w:t>
      </w:r>
      <w:r w:rsidR="00913D17">
        <w:t xml:space="preserve"> pa se konča</w:t>
      </w:r>
      <w:r w:rsidR="004B32FE">
        <w:t xml:space="preserve"> že v petnajstih minutah. Nekoliko različni deleži glede trajanja so bili let</w:t>
      </w:r>
      <w:r w:rsidR="00913D17">
        <w:t>a</w:t>
      </w:r>
      <w:r w:rsidR="004B32FE">
        <w:t xml:space="preserve"> 2014.</w:t>
      </w:r>
    </w:p>
    <w:p w:rsidR="00520565" w:rsidRDefault="00520565" w:rsidP="008F1BDC"/>
    <w:p w:rsidR="00520565" w:rsidRDefault="004B32FE" w:rsidP="008F1BDC">
      <w:r>
        <w:t>Vsebina svetovalnih storitev se večinoma nanaša na možnosti izobraževanja in/ali usposabljanja. Pri tem prednjačijo neformalne oblike; zanimanje zan</w:t>
      </w:r>
      <w:r w:rsidR="00362CF4">
        <w:t>je je enakomerno porazdeljeno</w:t>
      </w:r>
      <w:r>
        <w:t xml:space="preserve"> med osebnim razvojem in poklicem. Iz podatkov je videti, da se zanimanje za pridobitev NPK z leti povečuje</w:t>
      </w:r>
      <w:r w:rsidR="00F21468">
        <w:t>.</w:t>
      </w:r>
    </w:p>
    <w:p w:rsidR="00AD026C" w:rsidRDefault="00AD026C" w:rsidP="00AD026C"/>
    <w:p w:rsidR="00AD026C" w:rsidRDefault="00AD026C" w:rsidP="00AD026C">
      <w:r>
        <w:t xml:space="preserve">Predstavljamo preglednico vseh programov s številom udeležencev za tri leta, ki so predmet te analize: </w:t>
      </w:r>
    </w:p>
    <w:p w:rsidR="00AD026C" w:rsidRPr="0050143B" w:rsidRDefault="00AD026C" w:rsidP="00AD026C">
      <w:pPr>
        <w:pStyle w:val="Napis"/>
      </w:pPr>
      <w:r>
        <w:t>Preglednica 16: Programi, izobraževanja in usposabljanja za trg dela in št. udeležencev</w:t>
      </w:r>
    </w:p>
    <w:tbl>
      <w:tblPr>
        <w:tblStyle w:val="Tabelamrea"/>
        <w:tblW w:w="0" w:type="auto"/>
        <w:tblLook w:val="04A0" w:firstRow="1" w:lastRow="0" w:firstColumn="1" w:lastColumn="0" w:noHBand="0" w:noVBand="1"/>
      </w:tblPr>
      <w:tblGrid>
        <w:gridCol w:w="6062"/>
        <w:gridCol w:w="1134"/>
        <w:gridCol w:w="1134"/>
        <w:gridCol w:w="882"/>
      </w:tblGrid>
      <w:tr w:rsidR="00AD026C" w:rsidRPr="00237A66" w:rsidTr="00EB6E6F">
        <w:tc>
          <w:tcPr>
            <w:tcW w:w="6062" w:type="dxa"/>
          </w:tcPr>
          <w:p w:rsidR="00AD026C" w:rsidRPr="00237A66" w:rsidRDefault="00AD026C" w:rsidP="00EB6E6F">
            <w:pPr>
              <w:rPr>
                <w:b/>
              </w:rPr>
            </w:pPr>
          </w:p>
        </w:tc>
        <w:tc>
          <w:tcPr>
            <w:tcW w:w="1134" w:type="dxa"/>
          </w:tcPr>
          <w:p w:rsidR="00AD026C" w:rsidRPr="00237A66" w:rsidRDefault="00AD026C" w:rsidP="00EB6E6F">
            <w:pPr>
              <w:jc w:val="center"/>
              <w:rPr>
                <w:b/>
              </w:rPr>
            </w:pPr>
            <w:r w:rsidRPr="00237A66">
              <w:rPr>
                <w:b/>
              </w:rPr>
              <w:t>2014</w:t>
            </w:r>
          </w:p>
        </w:tc>
        <w:tc>
          <w:tcPr>
            <w:tcW w:w="1134" w:type="dxa"/>
          </w:tcPr>
          <w:p w:rsidR="00AD026C" w:rsidRPr="00237A66" w:rsidRDefault="00AD026C" w:rsidP="00EB6E6F">
            <w:pPr>
              <w:jc w:val="center"/>
              <w:rPr>
                <w:b/>
              </w:rPr>
            </w:pPr>
            <w:r w:rsidRPr="00237A66">
              <w:rPr>
                <w:b/>
              </w:rPr>
              <w:t>2015</w:t>
            </w:r>
          </w:p>
        </w:tc>
        <w:tc>
          <w:tcPr>
            <w:tcW w:w="882" w:type="dxa"/>
          </w:tcPr>
          <w:p w:rsidR="00AD026C" w:rsidRPr="00237A66" w:rsidRDefault="00AD026C" w:rsidP="00EB6E6F">
            <w:pPr>
              <w:jc w:val="center"/>
              <w:rPr>
                <w:b/>
              </w:rPr>
            </w:pPr>
            <w:r w:rsidRPr="00237A66">
              <w:rPr>
                <w:b/>
              </w:rPr>
              <w:t>2016</w:t>
            </w:r>
          </w:p>
        </w:tc>
      </w:tr>
      <w:tr w:rsidR="00AD026C" w:rsidRPr="00237A66" w:rsidTr="00EB6E6F">
        <w:tc>
          <w:tcPr>
            <w:tcW w:w="6062" w:type="dxa"/>
          </w:tcPr>
          <w:p w:rsidR="00AD026C" w:rsidRPr="00237A66" w:rsidRDefault="00AD026C" w:rsidP="00EB6E6F">
            <w:pPr>
              <w:jc w:val="right"/>
              <w:rPr>
                <w:b/>
              </w:rPr>
            </w:pPr>
            <w:r w:rsidRPr="00237A66">
              <w:rPr>
                <w:b/>
              </w:rPr>
              <w:t>Priprave na preverjanje in potrjevanje NPK in TPK</w:t>
            </w:r>
          </w:p>
        </w:tc>
        <w:tc>
          <w:tcPr>
            <w:tcW w:w="1134" w:type="dxa"/>
          </w:tcPr>
          <w:p w:rsidR="00AD026C" w:rsidRPr="00237A66" w:rsidRDefault="00AD026C" w:rsidP="00EB6E6F">
            <w:pPr>
              <w:jc w:val="center"/>
            </w:pPr>
            <w:r w:rsidRPr="00237A66">
              <w:t>1.971</w:t>
            </w:r>
          </w:p>
        </w:tc>
        <w:tc>
          <w:tcPr>
            <w:tcW w:w="1134" w:type="dxa"/>
          </w:tcPr>
          <w:p w:rsidR="00AD026C" w:rsidRPr="00237A66" w:rsidRDefault="00AD026C" w:rsidP="00EB6E6F">
            <w:pPr>
              <w:jc w:val="center"/>
            </w:pPr>
            <w:r w:rsidRPr="00237A66">
              <w:t>932</w:t>
            </w:r>
          </w:p>
        </w:tc>
        <w:tc>
          <w:tcPr>
            <w:tcW w:w="882" w:type="dxa"/>
          </w:tcPr>
          <w:p w:rsidR="00AD026C" w:rsidRPr="00237A66" w:rsidRDefault="00AD026C" w:rsidP="00EB6E6F">
            <w:pPr>
              <w:jc w:val="center"/>
            </w:pPr>
          </w:p>
        </w:tc>
      </w:tr>
      <w:tr w:rsidR="00AD026C" w:rsidRPr="00237A66" w:rsidTr="00EB6E6F">
        <w:tc>
          <w:tcPr>
            <w:tcW w:w="6062" w:type="dxa"/>
          </w:tcPr>
          <w:p w:rsidR="00AD026C" w:rsidRPr="00237A66" w:rsidRDefault="00AD026C" w:rsidP="00EB6E6F">
            <w:pPr>
              <w:jc w:val="right"/>
              <w:rPr>
                <w:b/>
              </w:rPr>
            </w:pPr>
            <w:r w:rsidRPr="00237A66">
              <w:rPr>
                <w:b/>
              </w:rPr>
              <w:t>NPK Potrjevanje</w:t>
            </w:r>
          </w:p>
        </w:tc>
        <w:tc>
          <w:tcPr>
            <w:tcW w:w="1134" w:type="dxa"/>
          </w:tcPr>
          <w:p w:rsidR="00AD026C" w:rsidRPr="00237A66" w:rsidRDefault="00AD026C" w:rsidP="00EB6E6F">
            <w:pPr>
              <w:jc w:val="center"/>
            </w:pPr>
            <w:r w:rsidRPr="00237A66">
              <w:t>1.626</w:t>
            </w:r>
          </w:p>
        </w:tc>
        <w:tc>
          <w:tcPr>
            <w:tcW w:w="1134" w:type="dxa"/>
          </w:tcPr>
          <w:p w:rsidR="00AD026C" w:rsidRPr="00237A66" w:rsidRDefault="00AD026C" w:rsidP="00EB6E6F">
            <w:pPr>
              <w:jc w:val="center"/>
            </w:pPr>
            <w:r w:rsidRPr="00237A66">
              <w:t>1.338</w:t>
            </w:r>
          </w:p>
        </w:tc>
        <w:tc>
          <w:tcPr>
            <w:tcW w:w="882" w:type="dxa"/>
          </w:tcPr>
          <w:p w:rsidR="00AD026C" w:rsidRPr="00237A66" w:rsidRDefault="00AD026C" w:rsidP="00EB6E6F">
            <w:pPr>
              <w:jc w:val="center"/>
            </w:pPr>
            <w:r w:rsidRPr="00237A66">
              <w:t>804</w:t>
            </w:r>
          </w:p>
        </w:tc>
      </w:tr>
      <w:tr w:rsidR="00AD026C" w:rsidRPr="00237A66" w:rsidTr="00EB6E6F">
        <w:tc>
          <w:tcPr>
            <w:tcW w:w="6062" w:type="dxa"/>
          </w:tcPr>
          <w:p w:rsidR="00AD026C" w:rsidRPr="00237A66" w:rsidRDefault="00AD026C" w:rsidP="00EB6E6F">
            <w:pPr>
              <w:jc w:val="right"/>
              <w:rPr>
                <w:b/>
              </w:rPr>
            </w:pPr>
            <w:r w:rsidRPr="00237A66">
              <w:rPr>
                <w:b/>
              </w:rPr>
              <w:t>Institucionalno usposabljanje</w:t>
            </w:r>
          </w:p>
        </w:tc>
        <w:tc>
          <w:tcPr>
            <w:tcW w:w="1134" w:type="dxa"/>
          </w:tcPr>
          <w:p w:rsidR="00AD026C" w:rsidRPr="00237A66" w:rsidRDefault="00AD026C" w:rsidP="00EB6E6F">
            <w:pPr>
              <w:jc w:val="center"/>
            </w:pPr>
            <w:r w:rsidRPr="00237A66">
              <w:t>12.535</w:t>
            </w:r>
          </w:p>
        </w:tc>
        <w:tc>
          <w:tcPr>
            <w:tcW w:w="1134" w:type="dxa"/>
          </w:tcPr>
          <w:p w:rsidR="00AD026C" w:rsidRPr="00237A66" w:rsidRDefault="00AD026C" w:rsidP="00EB6E6F">
            <w:pPr>
              <w:jc w:val="center"/>
            </w:pPr>
            <w:r w:rsidRPr="00237A66">
              <w:t>5.636</w:t>
            </w:r>
          </w:p>
        </w:tc>
        <w:tc>
          <w:tcPr>
            <w:tcW w:w="882" w:type="dxa"/>
          </w:tcPr>
          <w:p w:rsidR="00AD026C" w:rsidRPr="00237A66" w:rsidRDefault="00AD026C" w:rsidP="00EB6E6F">
            <w:pPr>
              <w:jc w:val="center"/>
            </w:pPr>
          </w:p>
        </w:tc>
      </w:tr>
      <w:tr w:rsidR="00AD026C" w:rsidRPr="00237A66" w:rsidTr="00EB6E6F">
        <w:tc>
          <w:tcPr>
            <w:tcW w:w="6062" w:type="dxa"/>
          </w:tcPr>
          <w:p w:rsidR="00AD026C" w:rsidRPr="00237A66" w:rsidRDefault="00AD026C" w:rsidP="00EB6E6F">
            <w:pPr>
              <w:jc w:val="right"/>
              <w:rPr>
                <w:b/>
              </w:rPr>
            </w:pPr>
            <w:r w:rsidRPr="00237A66">
              <w:rPr>
                <w:b/>
              </w:rPr>
              <w:t>Neformalno usposabljanje in izobraževanje</w:t>
            </w:r>
          </w:p>
        </w:tc>
        <w:tc>
          <w:tcPr>
            <w:tcW w:w="1134" w:type="dxa"/>
          </w:tcPr>
          <w:p w:rsidR="00AD026C" w:rsidRPr="00237A66" w:rsidRDefault="00AD026C" w:rsidP="00EB6E6F">
            <w:pPr>
              <w:jc w:val="center"/>
            </w:pPr>
          </w:p>
        </w:tc>
        <w:tc>
          <w:tcPr>
            <w:tcW w:w="1134" w:type="dxa"/>
          </w:tcPr>
          <w:p w:rsidR="00AD026C" w:rsidRPr="00237A66" w:rsidRDefault="00AD026C" w:rsidP="00EB6E6F">
            <w:pPr>
              <w:jc w:val="center"/>
            </w:pPr>
          </w:p>
        </w:tc>
        <w:tc>
          <w:tcPr>
            <w:tcW w:w="882" w:type="dxa"/>
          </w:tcPr>
          <w:p w:rsidR="00AD026C" w:rsidRPr="00237A66" w:rsidRDefault="00AD026C" w:rsidP="00EB6E6F">
            <w:pPr>
              <w:jc w:val="center"/>
            </w:pPr>
            <w:r w:rsidRPr="00237A66">
              <w:t>390</w:t>
            </w:r>
          </w:p>
        </w:tc>
      </w:tr>
      <w:tr w:rsidR="00AD026C" w:rsidRPr="00237A66" w:rsidTr="00EB6E6F">
        <w:tc>
          <w:tcPr>
            <w:tcW w:w="6062" w:type="dxa"/>
          </w:tcPr>
          <w:p w:rsidR="00AD026C" w:rsidRPr="00237A66" w:rsidRDefault="00AD026C" w:rsidP="00EB6E6F">
            <w:pPr>
              <w:jc w:val="right"/>
              <w:rPr>
                <w:b/>
              </w:rPr>
            </w:pPr>
            <w:r w:rsidRPr="00237A66">
              <w:rPr>
                <w:b/>
              </w:rPr>
              <w:t>Neformalno usposabljanje in izobraževanje mladih</w:t>
            </w:r>
          </w:p>
        </w:tc>
        <w:tc>
          <w:tcPr>
            <w:tcW w:w="1134" w:type="dxa"/>
          </w:tcPr>
          <w:p w:rsidR="00AD026C" w:rsidRPr="00237A66" w:rsidRDefault="00AD026C" w:rsidP="00EB6E6F">
            <w:pPr>
              <w:jc w:val="center"/>
            </w:pPr>
          </w:p>
        </w:tc>
        <w:tc>
          <w:tcPr>
            <w:tcW w:w="1134" w:type="dxa"/>
          </w:tcPr>
          <w:p w:rsidR="00AD026C" w:rsidRPr="00237A66" w:rsidRDefault="00AD026C" w:rsidP="00EB6E6F">
            <w:pPr>
              <w:jc w:val="center"/>
            </w:pPr>
          </w:p>
        </w:tc>
        <w:tc>
          <w:tcPr>
            <w:tcW w:w="882" w:type="dxa"/>
          </w:tcPr>
          <w:p w:rsidR="00AD026C" w:rsidRPr="00237A66" w:rsidRDefault="00AD026C" w:rsidP="00EB6E6F">
            <w:pPr>
              <w:jc w:val="center"/>
            </w:pPr>
            <w:r w:rsidRPr="00237A66">
              <w:t>333</w:t>
            </w:r>
          </w:p>
        </w:tc>
      </w:tr>
      <w:tr w:rsidR="00AD026C" w:rsidRPr="00237A66" w:rsidTr="00EB6E6F">
        <w:tc>
          <w:tcPr>
            <w:tcW w:w="6062" w:type="dxa"/>
          </w:tcPr>
          <w:p w:rsidR="00AD026C" w:rsidRPr="00614DB8" w:rsidRDefault="00AD026C" w:rsidP="00EB6E6F">
            <w:pPr>
              <w:jc w:val="right"/>
              <w:rPr>
                <w:b/>
              </w:rPr>
            </w:pPr>
            <w:r w:rsidRPr="00614DB8">
              <w:rPr>
                <w:b/>
              </w:rPr>
              <w:t>PUM/PUMO Projektno učenje za mlajše odrasle</w:t>
            </w:r>
          </w:p>
        </w:tc>
        <w:tc>
          <w:tcPr>
            <w:tcW w:w="1134" w:type="dxa"/>
          </w:tcPr>
          <w:p w:rsidR="00AD026C" w:rsidRPr="00614DB8" w:rsidRDefault="00AD026C" w:rsidP="00EB6E6F">
            <w:pPr>
              <w:jc w:val="center"/>
            </w:pPr>
            <w:r w:rsidRPr="00614DB8">
              <w:t>663</w:t>
            </w:r>
          </w:p>
        </w:tc>
        <w:tc>
          <w:tcPr>
            <w:tcW w:w="1134" w:type="dxa"/>
          </w:tcPr>
          <w:p w:rsidR="00AD026C" w:rsidRPr="00614DB8" w:rsidRDefault="00AD026C" w:rsidP="00EB6E6F">
            <w:pPr>
              <w:jc w:val="center"/>
            </w:pPr>
            <w:r w:rsidRPr="00196E9D">
              <w:t>714</w:t>
            </w:r>
          </w:p>
        </w:tc>
        <w:tc>
          <w:tcPr>
            <w:tcW w:w="882" w:type="dxa"/>
          </w:tcPr>
          <w:p w:rsidR="00AD026C" w:rsidRPr="00614DB8" w:rsidRDefault="00AD026C" w:rsidP="00EB6E6F">
            <w:pPr>
              <w:jc w:val="center"/>
            </w:pPr>
            <w:r w:rsidRPr="00614DB8">
              <w:t>415</w:t>
            </w:r>
          </w:p>
        </w:tc>
      </w:tr>
      <w:tr w:rsidR="00AD026C" w:rsidRPr="00237A66" w:rsidTr="00EB6E6F">
        <w:tc>
          <w:tcPr>
            <w:tcW w:w="6062" w:type="dxa"/>
          </w:tcPr>
          <w:p w:rsidR="00AD026C" w:rsidRPr="00237A66" w:rsidRDefault="00AD026C" w:rsidP="00EB6E6F">
            <w:pPr>
              <w:jc w:val="right"/>
              <w:rPr>
                <w:b/>
              </w:rPr>
            </w:pPr>
            <w:r w:rsidRPr="00237A66">
              <w:rPr>
                <w:b/>
              </w:rPr>
              <w:t>Vključitev brezposelnih oseb v podporne in razvojne prog</w:t>
            </w:r>
            <w:r>
              <w:rPr>
                <w:b/>
              </w:rPr>
              <w:t>rame</w:t>
            </w:r>
          </w:p>
        </w:tc>
        <w:tc>
          <w:tcPr>
            <w:tcW w:w="1134" w:type="dxa"/>
          </w:tcPr>
          <w:p w:rsidR="00AD026C" w:rsidRPr="00237A66" w:rsidRDefault="00AD026C" w:rsidP="00EB6E6F">
            <w:pPr>
              <w:jc w:val="center"/>
            </w:pPr>
            <w:r>
              <w:t>1245</w:t>
            </w:r>
          </w:p>
        </w:tc>
        <w:tc>
          <w:tcPr>
            <w:tcW w:w="1134" w:type="dxa"/>
          </w:tcPr>
          <w:p w:rsidR="00AD026C" w:rsidRPr="00237A66" w:rsidRDefault="00AD026C" w:rsidP="00EB6E6F">
            <w:pPr>
              <w:jc w:val="center"/>
            </w:pPr>
            <w:r w:rsidRPr="00237A66">
              <w:t>1.018</w:t>
            </w:r>
          </w:p>
        </w:tc>
        <w:tc>
          <w:tcPr>
            <w:tcW w:w="882" w:type="dxa"/>
          </w:tcPr>
          <w:p w:rsidR="00AD026C" w:rsidRPr="00237A66" w:rsidRDefault="00AD026C" w:rsidP="00EB6E6F">
            <w:pPr>
              <w:jc w:val="center"/>
            </w:pPr>
            <w:r w:rsidRPr="00237A66">
              <w:t>588</w:t>
            </w:r>
          </w:p>
        </w:tc>
      </w:tr>
      <w:tr w:rsidR="00AD026C" w:rsidRPr="00237A66" w:rsidTr="00EB6E6F">
        <w:tc>
          <w:tcPr>
            <w:tcW w:w="6062" w:type="dxa"/>
          </w:tcPr>
          <w:p w:rsidR="00AD026C" w:rsidRPr="00237A66" w:rsidRDefault="00AD026C" w:rsidP="00EB6E6F">
            <w:pPr>
              <w:jc w:val="right"/>
              <w:rPr>
                <w:b/>
              </w:rPr>
            </w:pPr>
            <w:r w:rsidRPr="00237A66">
              <w:rPr>
                <w:b/>
              </w:rPr>
              <w:t>Iz faksa takoj praksa</w:t>
            </w:r>
          </w:p>
        </w:tc>
        <w:tc>
          <w:tcPr>
            <w:tcW w:w="1134" w:type="dxa"/>
          </w:tcPr>
          <w:p w:rsidR="00AD026C" w:rsidRPr="00237A66" w:rsidRDefault="00AD026C" w:rsidP="00EB6E6F">
            <w:pPr>
              <w:jc w:val="center"/>
            </w:pPr>
          </w:p>
        </w:tc>
        <w:tc>
          <w:tcPr>
            <w:tcW w:w="1134" w:type="dxa"/>
          </w:tcPr>
          <w:p w:rsidR="00AD026C" w:rsidRPr="00237A66" w:rsidRDefault="00AD026C" w:rsidP="00EB6E6F">
            <w:pPr>
              <w:jc w:val="center"/>
            </w:pPr>
            <w:r>
              <w:t>765</w:t>
            </w:r>
          </w:p>
        </w:tc>
        <w:tc>
          <w:tcPr>
            <w:tcW w:w="882" w:type="dxa"/>
          </w:tcPr>
          <w:p w:rsidR="00AD026C" w:rsidRPr="00237A66" w:rsidRDefault="00AD026C" w:rsidP="00EB6E6F">
            <w:pPr>
              <w:jc w:val="center"/>
            </w:pPr>
          </w:p>
        </w:tc>
      </w:tr>
      <w:tr w:rsidR="00AD026C" w:rsidRPr="00237A66" w:rsidTr="00EB6E6F">
        <w:tc>
          <w:tcPr>
            <w:tcW w:w="6062" w:type="dxa"/>
          </w:tcPr>
          <w:p w:rsidR="00AD026C" w:rsidRPr="00237A66" w:rsidRDefault="00AD026C" w:rsidP="00EB6E6F">
            <w:pPr>
              <w:jc w:val="right"/>
              <w:rPr>
                <w:b/>
              </w:rPr>
            </w:pPr>
            <w:r>
              <w:rPr>
                <w:b/>
              </w:rPr>
              <w:t xml:space="preserve">Za </w:t>
            </w:r>
            <w:proofErr w:type="spellStart"/>
            <w:r>
              <w:rPr>
                <w:b/>
              </w:rPr>
              <w:t>Pokolpje</w:t>
            </w:r>
            <w:proofErr w:type="spellEnd"/>
            <w:r>
              <w:rPr>
                <w:b/>
              </w:rPr>
              <w:t xml:space="preserve"> – aktivno in dejavno </w:t>
            </w:r>
          </w:p>
        </w:tc>
        <w:tc>
          <w:tcPr>
            <w:tcW w:w="1134" w:type="dxa"/>
          </w:tcPr>
          <w:p w:rsidR="00AD026C" w:rsidRDefault="00AD026C" w:rsidP="00EB6E6F">
            <w:pPr>
              <w:jc w:val="center"/>
            </w:pPr>
          </w:p>
          <w:p w:rsidR="00AD026C" w:rsidRPr="00237A66" w:rsidRDefault="00AD026C" w:rsidP="00EB6E6F">
            <w:pPr>
              <w:jc w:val="center"/>
            </w:pPr>
            <w:r>
              <w:t>278</w:t>
            </w:r>
          </w:p>
        </w:tc>
        <w:tc>
          <w:tcPr>
            <w:tcW w:w="1134" w:type="dxa"/>
          </w:tcPr>
          <w:p w:rsidR="00AD026C" w:rsidRDefault="00AD026C" w:rsidP="00EB6E6F">
            <w:pPr>
              <w:jc w:val="center"/>
            </w:pPr>
          </w:p>
          <w:p w:rsidR="00AD026C" w:rsidRPr="00237A66" w:rsidRDefault="00AD026C" w:rsidP="00EB6E6F">
            <w:pPr>
              <w:jc w:val="center"/>
            </w:pPr>
            <w:r>
              <w:t>420</w:t>
            </w:r>
          </w:p>
        </w:tc>
        <w:tc>
          <w:tcPr>
            <w:tcW w:w="882" w:type="dxa"/>
          </w:tcPr>
          <w:p w:rsidR="00AD026C" w:rsidRPr="00237A66" w:rsidRDefault="00AD026C" w:rsidP="00EB6E6F">
            <w:pPr>
              <w:jc w:val="center"/>
            </w:pPr>
          </w:p>
        </w:tc>
      </w:tr>
      <w:tr w:rsidR="00AD026C" w:rsidRPr="00237A66" w:rsidTr="00EB6E6F">
        <w:tc>
          <w:tcPr>
            <w:tcW w:w="6062" w:type="dxa"/>
          </w:tcPr>
          <w:p w:rsidR="00AD026C" w:rsidRPr="00237A66" w:rsidRDefault="00AD026C" w:rsidP="00EB6E6F">
            <w:pPr>
              <w:jc w:val="right"/>
              <w:rPr>
                <w:b/>
              </w:rPr>
            </w:pPr>
            <w:r w:rsidRPr="00237A66">
              <w:rPr>
                <w:b/>
              </w:rPr>
              <w:t>Usposabljanje na delovnem mestu 2015</w:t>
            </w:r>
            <w:r>
              <w:rPr>
                <w:rFonts w:cstheme="minorHAnsi"/>
                <w:b/>
              </w:rPr>
              <w:t>−</w:t>
            </w:r>
            <w:r w:rsidRPr="00237A66">
              <w:rPr>
                <w:b/>
              </w:rPr>
              <w:t>2017</w:t>
            </w:r>
          </w:p>
        </w:tc>
        <w:tc>
          <w:tcPr>
            <w:tcW w:w="1134" w:type="dxa"/>
          </w:tcPr>
          <w:p w:rsidR="00AD026C" w:rsidRPr="00237A66" w:rsidRDefault="00AD026C" w:rsidP="00EB6E6F">
            <w:pPr>
              <w:jc w:val="center"/>
            </w:pPr>
            <w:r w:rsidRPr="00237A66">
              <w:t>5.126</w:t>
            </w:r>
          </w:p>
        </w:tc>
        <w:tc>
          <w:tcPr>
            <w:tcW w:w="1134" w:type="dxa"/>
          </w:tcPr>
          <w:p w:rsidR="00AD026C" w:rsidRPr="00237A66" w:rsidRDefault="00AD026C" w:rsidP="00EB6E6F">
            <w:pPr>
              <w:jc w:val="center"/>
            </w:pPr>
            <w:r w:rsidRPr="00237A66">
              <w:t>4.289</w:t>
            </w:r>
          </w:p>
        </w:tc>
        <w:tc>
          <w:tcPr>
            <w:tcW w:w="882" w:type="dxa"/>
          </w:tcPr>
          <w:p w:rsidR="00AD026C" w:rsidRPr="00237A66" w:rsidRDefault="00AD026C" w:rsidP="00EB6E6F">
            <w:pPr>
              <w:jc w:val="center"/>
            </w:pPr>
            <w:r w:rsidRPr="00237A66">
              <w:t>1.340</w:t>
            </w:r>
          </w:p>
        </w:tc>
      </w:tr>
      <w:tr w:rsidR="00AD026C" w:rsidRPr="00237A66" w:rsidTr="00EB6E6F">
        <w:tc>
          <w:tcPr>
            <w:tcW w:w="6062" w:type="dxa"/>
          </w:tcPr>
          <w:p w:rsidR="00AD026C" w:rsidRPr="00237A66" w:rsidRDefault="00AD026C" w:rsidP="00EB6E6F">
            <w:pPr>
              <w:jc w:val="right"/>
              <w:rPr>
                <w:b/>
              </w:rPr>
            </w:pPr>
            <w:r>
              <w:rPr>
                <w:b/>
              </w:rPr>
              <w:t>Usposabljanje in izobraževanje zaposlenih</w:t>
            </w:r>
          </w:p>
        </w:tc>
        <w:tc>
          <w:tcPr>
            <w:tcW w:w="1134" w:type="dxa"/>
          </w:tcPr>
          <w:p w:rsidR="00AD026C" w:rsidRPr="00237A66" w:rsidRDefault="00AD026C" w:rsidP="00EB6E6F">
            <w:pPr>
              <w:jc w:val="center"/>
            </w:pPr>
            <w:r>
              <w:t>4.162</w:t>
            </w:r>
          </w:p>
        </w:tc>
        <w:tc>
          <w:tcPr>
            <w:tcW w:w="1134" w:type="dxa"/>
          </w:tcPr>
          <w:p w:rsidR="00AD026C" w:rsidRPr="00237A66" w:rsidRDefault="00AD026C" w:rsidP="00EB6E6F">
            <w:pPr>
              <w:jc w:val="center"/>
            </w:pPr>
            <w:r>
              <w:t>2.021</w:t>
            </w:r>
          </w:p>
        </w:tc>
        <w:tc>
          <w:tcPr>
            <w:tcW w:w="882" w:type="dxa"/>
          </w:tcPr>
          <w:p w:rsidR="00AD026C" w:rsidRPr="00237A66" w:rsidRDefault="00AD026C" w:rsidP="00EB6E6F">
            <w:pPr>
              <w:jc w:val="center"/>
            </w:pPr>
          </w:p>
        </w:tc>
      </w:tr>
      <w:tr w:rsidR="00AD026C" w:rsidRPr="00237A66" w:rsidTr="00EB6E6F">
        <w:tc>
          <w:tcPr>
            <w:tcW w:w="6062" w:type="dxa"/>
          </w:tcPr>
          <w:p w:rsidR="00AD026C" w:rsidRPr="00237A66" w:rsidRDefault="00AD026C" w:rsidP="00EB6E6F">
            <w:pPr>
              <w:jc w:val="right"/>
              <w:rPr>
                <w:b/>
              </w:rPr>
            </w:pPr>
          </w:p>
        </w:tc>
        <w:tc>
          <w:tcPr>
            <w:tcW w:w="1134" w:type="dxa"/>
          </w:tcPr>
          <w:p w:rsidR="00AD026C" w:rsidRPr="00237A66" w:rsidRDefault="00AD026C" w:rsidP="00EB6E6F">
            <w:pPr>
              <w:jc w:val="center"/>
            </w:pPr>
          </w:p>
        </w:tc>
        <w:tc>
          <w:tcPr>
            <w:tcW w:w="1134" w:type="dxa"/>
          </w:tcPr>
          <w:p w:rsidR="00AD026C" w:rsidRPr="00237A66" w:rsidRDefault="00AD026C" w:rsidP="00EB6E6F">
            <w:pPr>
              <w:jc w:val="center"/>
            </w:pPr>
          </w:p>
        </w:tc>
        <w:tc>
          <w:tcPr>
            <w:tcW w:w="882" w:type="dxa"/>
          </w:tcPr>
          <w:p w:rsidR="00AD026C" w:rsidRPr="00237A66" w:rsidRDefault="00AD026C" w:rsidP="00EB6E6F">
            <w:pPr>
              <w:jc w:val="center"/>
            </w:pPr>
          </w:p>
        </w:tc>
      </w:tr>
      <w:tr w:rsidR="00AD026C" w:rsidRPr="00237A66" w:rsidTr="00EB6E6F">
        <w:tc>
          <w:tcPr>
            <w:tcW w:w="6062" w:type="dxa"/>
          </w:tcPr>
          <w:p w:rsidR="00AD026C" w:rsidRPr="00237A66" w:rsidRDefault="00AD026C" w:rsidP="00EB6E6F">
            <w:pPr>
              <w:jc w:val="right"/>
              <w:rPr>
                <w:b/>
              </w:rPr>
            </w:pPr>
            <w:r w:rsidRPr="00237A66">
              <w:rPr>
                <w:b/>
              </w:rPr>
              <w:t>Usposabljanje na delovnem mestu 2015</w:t>
            </w:r>
            <w:r>
              <w:rPr>
                <w:rFonts w:cstheme="minorHAnsi"/>
                <w:b/>
              </w:rPr>
              <w:t>−</w:t>
            </w:r>
            <w:r w:rsidRPr="00237A66">
              <w:rPr>
                <w:b/>
              </w:rPr>
              <w:t xml:space="preserve">2017 </w:t>
            </w:r>
            <w:r>
              <w:rPr>
                <w:rFonts w:cstheme="minorHAnsi"/>
                <w:b/>
              </w:rPr>
              <w:t>−</w:t>
            </w:r>
            <w:r>
              <w:rPr>
                <w:b/>
              </w:rPr>
              <w:t xml:space="preserve"> </w:t>
            </w:r>
            <w:r w:rsidRPr="00237A66">
              <w:rPr>
                <w:b/>
              </w:rPr>
              <w:t>mladi</w:t>
            </w:r>
          </w:p>
        </w:tc>
        <w:tc>
          <w:tcPr>
            <w:tcW w:w="1134" w:type="dxa"/>
          </w:tcPr>
          <w:p w:rsidR="00AD026C" w:rsidRPr="00237A66" w:rsidRDefault="00AD026C" w:rsidP="00EB6E6F">
            <w:pPr>
              <w:jc w:val="center"/>
            </w:pPr>
          </w:p>
        </w:tc>
        <w:tc>
          <w:tcPr>
            <w:tcW w:w="1134" w:type="dxa"/>
          </w:tcPr>
          <w:p w:rsidR="00AD026C" w:rsidRPr="00237A66" w:rsidRDefault="00AD026C" w:rsidP="00EB6E6F">
            <w:pPr>
              <w:jc w:val="center"/>
            </w:pPr>
          </w:p>
        </w:tc>
        <w:tc>
          <w:tcPr>
            <w:tcW w:w="882" w:type="dxa"/>
          </w:tcPr>
          <w:p w:rsidR="00AD026C" w:rsidRPr="00237A66" w:rsidRDefault="00AD026C" w:rsidP="00EB6E6F">
            <w:pPr>
              <w:jc w:val="center"/>
            </w:pPr>
            <w:r w:rsidRPr="00237A66">
              <w:t>369</w:t>
            </w:r>
          </w:p>
        </w:tc>
      </w:tr>
      <w:tr w:rsidR="00AD026C" w:rsidRPr="00237A66" w:rsidTr="00EB6E6F">
        <w:tc>
          <w:tcPr>
            <w:tcW w:w="6062" w:type="dxa"/>
          </w:tcPr>
          <w:p w:rsidR="00AD026C" w:rsidRPr="00237A66" w:rsidRDefault="00AD026C" w:rsidP="00EB6E6F">
            <w:pPr>
              <w:jc w:val="right"/>
              <w:rPr>
                <w:b/>
              </w:rPr>
            </w:pPr>
            <w:r w:rsidRPr="00237A66">
              <w:rPr>
                <w:b/>
              </w:rPr>
              <w:t>Usposabljanje na delovnem mestu za osebe na področju mednarodne zaščite</w:t>
            </w:r>
          </w:p>
        </w:tc>
        <w:tc>
          <w:tcPr>
            <w:tcW w:w="1134" w:type="dxa"/>
          </w:tcPr>
          <w:p w:rsidR="00AD026C" w:rsidRPr="00237A66" w:rsidRDefault="00AD026C" w:rsidP="00EB6E6F">
            <w:pPr>
              <w:jc w:val="center"/>
            </w:pPr>
          </w:p>
        </w:tc>
        <w:tc>
          <w:tcPr>
            <w:tcW w:w="1134" w:type="dxa"/>
          </w:tcPr>
          <w:p w:rsidR="00AD026C" w:rsidRPr="00237A66" w:rsidRDefault="00AD026C" w:rsidP="00EB6E6F">
            <w:pPr>
              <w:jc w:val="center"/>
            </w:pPr>
          </w:p>
        </w:tc>
        <w:tc>
          <w:tcPr>
            <w:tcW w:w="882" w:type="dxa"/>
          </w:tcPr>
          <w:p w:rsidR="00AD026C" w:rsidRPr="00237A66" w:rsidRDefault="00AD026C" w:rsidP="00EB6E6F">
            <w:pPr>
              <w:jc w:val="center"/>
            </w:pPr>
            <w:r w:rsidRPr="00237A66">
              <w:t>5</w:t>
            </w:r>
          </w:p>
        </w:tc>
      </w:tr>
      <w:tr w:rsidR="00AD026C" w:rsidRPr="00237A66" w:rsidTr="00EB6E6F">
        <w:tc>
          <w:tcPr>
            <w:tcW w:w="6062" w:type="dxa"/>
          </w:tcPr>
          <w:p w:rsidR="00AD026C" w:rsidRPr="00237A66" w:rsidRDefault="00AD026C" w:rsidP="00EB6E6F">
            <w:pPr>
              <w:jc w:val="right"/>
              <w:rPr>
                <w:b/>
              </w:rPr>
            </w:pPr>
            <w:r w:rsidRPr="00237A66">
              <w:rPr>
                <w:b/>
              </w:rPr>
              <w:t>Delovni preizkus</w:t>
            </w:r>
          </w:p>
        </w:tc>
        <w:tc>
          <w:tcPr>
            <w:tcW w:w="1134" w:type="dxa"/>
          </w:tcPr>
          <w:p w:rsidR="00AD026C" w:rsidRPr="00237A66" w:rsidRDefault="00AD026C" w:rsidP="00EB6E6F">
            <w:pPr>
              <w:jc w:val="center"/>
            </w:pPr>
            <w:r w:rsidRPr="00237A66">
              <w:t>1.694</w:t>
            </w:r>
          </w:p>
        </w:tc>
        <w:tc>
          <w:tcPr>
            <w:tcW w:w="1134" w:type="dxa"/>
          </w:tcPr>
          <w:p w:rsidR="00AD026C" w:rsidRPr="00237A66" w:rsidRDefault="00AD026C" w:rsidP="00EB6E6F">
            <w:pPr>
              <w:jc w:val="center"/>
            </w:pPr>
            <w:r w:rsidRPr="00237A66">
              <w:t>1.124</w:t>
            </w:r>
          </w:p>
        </w:tc>
        <w:tc>
          <w:tcPr>
            <w:tcW w:w="882" w:type="dxa"/>
          </w:tcPr>
          <w:p w:rsidR="00AD026C" w:rsidRPr="00237A66" w:rsidRDefault="00AD026C" w:rsidP="00EB6E6F">
            <w:pPr>
              <w:jc w:val="center"/>
            </w:pPr>
            <w:r w:rsidRPr="00237A66">
              <w:t>620</w:t>
            </w:r>
          </w:p>
        </w:tc>
      </w:tr>
      <w:tr w:rsidR="00AD026C" w:rsidRPr="00237A66" w:rsidTr="00EB6E6F">
        <w:tc>
          <w:tcPr>
            <w:tcW w:w="6062" w:type="dxa"/>
          </w:tcPr>
          <w:p w:rsidR="00AD026C" w:rsidRPr="00237A66" w:rsidRDefault="00AD026C" w:rsidP="00EB6E6F">
            <w:pPr>
              <w:jc w:val="right"/>
              <w:rPr>
                <w:b/>
              </w:rPr>
            </w:pPr>
            <w:r w:rsidRPr="00237A66">
              <w:rPr>
                <w:b/>
              </w:rPr>
              <w:t>Zmorem, ker znam</w:t>
            </w:r>
          </w:p>
        </w:tc>
        <w:tc>
          <w:tcPr>
            <w:tcW w:w="1134" w:type="dxa"/>
          </w:tcPr>
          <w:p w:rsidR="00AD026C" w:rsidRPr="00237A66" w:rsidRDefault="00AD026C" w:rsidP="00EB6E6F">
            <w:pPr>
              <w:jc w:val="center"/>
            </w:pPr>
          </w:p>
        </w:tc>
        <w:tc>
          <w:tcPr>
            <w:tcW w:w="1134" w:type="dxa"/>
          </w:tcPr>
          <w:p w:rsidR="00AD026C" w:rsidRPr="00237A66" w:rsidRDefault="00AD026C" w:rsidP="00EB6E6F">
            <w:pPr>
              <w:jc w:val="center"/>
            </w:pPr>
          </w:p>
        </w:tc>
        <w:tc>
          <w:tcPr>
            <w:tcW w:w="882" w:type="dxa"/>
          </w:tcPr>
          <w:p w:rsidR="00AD026C" w:rsidRPr="00237A66" w:rsidRDefault="00AD026C" w:rsidP="00EB6E6F">
            <w:pPr>
              <w:jc w:val="center"/>
            </w:pPr>
            <w:r w:rsidRPr="00237A66">
              <w:t>1.748</w:t>
            </w:r>
          </w:p>
        </w:tc>
      </w:tr>
      <w:tr w:rsidR="00AD026C" w:rsidRPr="00237A66" w:rsidTr="00EB6E6F">
        <w:tc>
          <w:tcPr>
            <w:tcW w:w="6062" w:type="dxa"/>
          </w:tcPr>
          <w:p w:rsidR="00AD026C" w:rsidRPr="00237A66" w:rsidRDefault="00AD026C" w:rsidP="00EB6E6F">
            <w:pPr>
              <w:jc w:val="right"/>
              <w:rPr>
                <w:b/>
              </w:rPr>
            </w:pPr>
            <w:r w:rsidRPr="00237A66">
              <w:rPr>
                <w:b/>
              </w:rPr>
              <w:t>Programi formalnega izobraževanja</w:t>
            </w:r>
          </w:p>
        </w:tc>
        <w:tc>
          <w:tcPr>
            <w:tcW w:w="1134" w:type="dxa"/>
          </w:tcPr>
          <w:p w:rsidR="00AD026C" w:rsidRPr="00237A66" w:rsidRDefault="00AD026C" w:rsidP="00EB6E6F">
            <w:pPr>
              <w:jc w:val="center"/>
            </w:pPr>
            <w:r>
              <w:t>295</w:t>
            </w:r>
          </w:p>
        </w:tc>
        <w:tc>
          <w:tcPr>
            <w:tcW w:w="1134" w:type="dxa"/>
          </w:tcPr>
          <w:p w:rsidR="00AD026C" w:rsidRPr="00237A66" w:rsidRDefault="00AD026C" w:rsidP="00EB6E6F">
            <w:pPr>
              <w:jc w:val="center"/>
            </w:pPr>
            <w:r>
              <w:t>345</w:t>
            </w:r>
          </w:p>
        </w:tc>
        <w:tc>
          <w:tcPr>
            <w:tcW w:w="882" w:type="dxa"/>
          </w:tcPr>
          <w:p w:rsidR="00AD026C" w:rsidRPr="00237A66" w:rsidRDefault="00AD026C" w:rsidP="00EB6E6F">
            <w:pPr>
              <w:jc w:val="center"/>
            </w:pPr>
            <w:r w:rsidRPr="00237A66">
              <w:t>323</w:t>
            </w:r>
          </w:p>
        </w:tc>
      </w:tr>
      <w:tr w:rsidR="00AD026C" w:rsidRPr="00237A66" w:rsidTr="00EB6E6F">
        <w:tc>
          <w:tcPr>
            <w:tcW w:w="6062" w:type="dxa"/>
          </w:tcPr>
          <w:p w:rsidR="00AD026C" w:rsidRPr="00237A66" w:rsidRDefault="00AD026C" w:rsidP="00EB6E6F">
            <w:pPr>
              <w:jc w:val="right"/>
              <w:rPr>
                <w:b/>
              </w:rPr>
            </w:pPr>
            <w:r>
              <w:rPr>
                <w:b/>
              </w:rPr>
              <w:t>Izvajanje storitev za trg dela - koncesije VKO</w:t>
            </w:r>
          </w:p>
        </w:tc>
        <w:tc>
          <w:tcPr>
            <w:tcW w:w="1134" w:type="dxa"/>
          </w:tcPr>
          <w:p w:rsidR="00AD026C" w:rsidRDefault="00AD026C" w:rsidP="00EB6E6F">
            <w:pPr>
              <w:jc w:val="center"/>
              <w:rPr>
                <w:rStyle w:val="Pripombasklic"/>
              </w:rPr>
            </w:pPr>
            <w:r w:rsidRPr="00E84F12">
              <w:t>16.535</w:t>
            </w:r>
          </w:p>
        </w:tc>
        <w:tc>
          <w:tcPr>
            <w:tcW w:w="1134" w:type="dxa"/>
          </w:tcPr>
          <w:p w:rsidR="00AD026C" w:rsidRPr="00237A66" w:rsidRDefault="00AD026C" w:rsidP="00EB6E6F">
            <w:pPr>
              <w:jc w:val="center"/>
            </w:pPr>
            <w:r>
              <w:t>14.331</w:t>
            </w:r>
          </w:p>
        </w:tc>
        <w:tc>
          <w:tcPr>
            <w:tcW w:w="882" w:type="dxa"/>
          </w:tcPr>
          <w:p w:rsidR="00AD026C" w:rsidRPr="00237A66" w:rsidRDefault="00AD026C" w:rsidP="00EB6E6F">
            <w:pPr>
              <w:jc w:val="center"/>
            </w:pPr>
            <w:r w:rsidRPr="00E84F12">
              <w:t>6.113</w:t>
            </w:r>
          </w:p>
        </w:tc>
      </w:tr>
      <w:tr w:rsidR="00AD026C" w:rsidRPr="00237A66" w:rsidTr="00EB6E6F">
        <w:tc>
          <w:tcPr>
            <w:tcW w:w="6062" w:type="dxa"/>
          </w:tcPr>
          <w:p w:rsidR="00AD026C" w:rsidRPr="00237A66" w:rsidRDefault="00AD026C" w:rsidP="00EB6E6F">
            <w:pPr>
              <w:jc w:val="right"/>
              <w:rPr>
                <w:b/>
              </w:rPr>
            </w:pPr>
            <w:r>
              <w:rPr>
                <w:b/>
              </w:rPr>
              <w:t>SKUPAJ</w:t>
            </w:r>
          </w:p>
        </w:tc>
        <w:tc>
          <w:tcPr>
            <w:tcW w:w="1134" w:type="dxa"/>
            <w:vAlign w:val="center"/>
          </w:tcPr>
          <w:p w:rsidR="00AD026C" w:rsidRPr="001703F8" w:rsidRDefault="00AD026C" w:rsidP="00EB6E6F">
            <w:pPr>
              <w:jc w:val="center"/>
              <w:rPr>
                <w:rFonts w:ascii="Calibri" w:hAnsi="Calibri"/>
                <w:b/>
                <w:color w:val="000000"/>
              </w:rPr>
            </w:pPr>
            <w:r w:rsidRPr="001703F8">
              <w:rPr>
                <w:rFonts w:ascii="Calibri" w:hAnsi="Calibri"/>
                <w:b/>
                <w:color w:val="000000"/>
              </w:rPr>
              <w:t>28.781</w:t>
            </w:r>
          </w:p>
        </w:tc>
        <w:tc>
          <w:tcPr>
            <w:tcW w:w="1134" w:type="dxa"/>
            <w:vAlign w:val="center"/>
          </w:tcPr>
          <w:p w:rsidR="00AD026C" w:rsidRPr="001703F8" w:rsidRDefault="00AD026C" w:rsidP="00EB6E6F">
            <w:pPr>
              <w:jc w:val="center"/>
              <w:rPr>
                <w:rFonts w:ascii="Calibri" w:hAnsi="Calibri"/>
                <w:b/>
                <w:color w:val="000000"/>
              </w:rPr>
            </w:pPr>
            <w:r w:rsidRPr="001703F8">
              <w:rPr>
                <w:rFonts w:ascii="Calibri" w:hAnsi="Calibri"/>
                <w:b/>
                <w:color w:val="000000"/>
              </w:rPr>
              <w:t>21.593</w:t>
            </w:r>
          </w:p>
        </w:tc>
        <w:tc>
          <w:tcPr>
            <w:tcW w:w="882" w:type="dxa"/>
            <w:vAlign w:val="center"/>
          </w:tcPr>
          <w:p w:rsidR="00AD026C" w:rsidRPr="001703F8" w:rsidRDefault="00AD026C" w:rsidP="00EB6E6F">
            <w:pPr>
              <w:jc w:val="center"/>
              <w:rPr>
                <w:rFonts w:ascii="Calibri" w:hAnsi="Calibri"/>
                <w:b/>
                <w:color w:val="000000"/>
              </w:rPr>
            </w:pPr>
            <w:r w:rsidRPr="001703F8">
              <w:rPr>
                <w:rFonts w:ascii="Calibri" w:hAnsi="Calibri"/>
                <w:b/>
                <w:color w:val="000000"/>
              </w:rPr>
              <w:t>6.612</w:t>
            </w:r>
          </w:p>
        </w:tc>
      </w:tr>
    </w:tbl>
    <w:p w:rsidR="00AD026C" w:rsidRPr="0050775C" w:rsidRDefault="00AD026C" w:rsidP="00AD026C">
      <w:pPr>
        <w:rPr>
          <w:sz w:val="18"/>
          <w:szCs w:val="18"/>
        </w:rPr>
      </w:pPr>
      <w:r>
        <w:rPr>
          <w:sz w:val="18"/>
          <w:szCs w:val="18"/>
        </w:rPr>
        <w:t xml:space="preserve">Vir: MDDSZ, Letna poročila o izvajanju ukrepov države na trgu dela </w:t>
      </w:r>
    </w:p>
    <w:p w:rsidR="00744991" w:rsidRPr="00F21468" w:rsidRDefault="00744991" w:rsidP="008F1BDC">
      <w:pPr>
        <w:rPr>
          <w:sz w:val="20"/>
          <w:szCs w:val="20"/>
        </w:rPr>
      </w:pPr>
    </w:p>
    <w:p w:rsidR="00DB05AF" w:rsidRDefault="00F21468" w:rsidP="008F1BDC">
      <w:r>
        <w:t xml:space="preserve">Že pri opisovanju preglednice smo omenili, da med svetovanci prevladujejo ženske, kar se </w:t>
      </w:r>
      <w:r w:rsidR="0050775C">
        <w:t xml:space="preserve">bolj slikovito vidi na </w:t>
      </w:r>
      <w:r w:rsidR="00C542FE">
        <w:t>s</w:t>
      </w:r>
      <w:r w:rsidRPr="00C542FE">
        <w:t>liki</w:t>
      </w:r>
      <w:r w:rsidR="0050775C" w:rsidRPr="00C542FE">
        <w:t xml:space="preserve"> 27</w:t>
      </w:r>
      <w:r w:rsidRPr="00C542FE">
        <w:t>.</w:t>
      </w:r>
    </w:p>
    <w:p w:rsidR="00AB0AEF" w:rsidRDefault="00AB0AEF" w:rsidP="008F1BDC"/>
    <w:p w:rsidR="00744991" w:rsidRDefault="00744991" w:rsidP="00744991">
      <w:pPr>
        <w:pStyle w:val="Napis"/>
        <w:jc w:val="center"/>
      </w:pPr>
      <w:bookmarkStart w:id="65" w:name="_Toc507763371"/>
      <w:r>
        <w:t xml:space="preserve">Slika </w:t>
      </w:r>
      <w:fldSimple w:instr=" SEQ Slika \* ARABIC ">
        <w:r w:rsidR="006D435A">
          <w:rPr>
            <w:noProof/>
          </w:rPr>
          <w:t>27</w:t>
        </w:r>
      </w:fldSimple>
      <w:r>
        <w:t xml:space="preserve">: </w:t>
      </w:r>
      <w:r w:rsidR="00913D17">
        <w:t xml:space="preserve">Svetovanci </w:t>
      </w:r>
      <w:r>
        <w:t>ISIO po spolu</w:t>
      </w:r>
      <w:bookmarkEnd w:id="65"/>
    </w:p>
    <w:p w:rsidR="00DB05AF" w:rsidRDefault="00DB05AF" w:rsidP="00DB05AF">
      <w:pPr>
        <w:jc w:val="center"/>
      </w:pPr>
      <w:r>
        <w:rPr>
          <w:noProof/>
          <w:lang w:eastAsia="sl-SI"/>
        </w:rPr>
        <w:lastRenderedPageBreak/>
        <w:drawing>
          <wp:inline distT="0" distB="0" distL="0" distR="0" wp14:anchorId="5BD9B5CB" wp14:editId="4A201E90">
            <wp:extent cx="3163824" cy="2295144"/>
            <wp:effectExtent l="0" t="0" r="17780" b="10160"/>
            <wp:docPr id="36" name="Grafikon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B05AF" w:rsidRPr="0050775C" w:rsidRDefault="00F21468" w:rsidP="004C7082">
      <w:pPr>
        <w:rPr>
          <w:sz w:val="18"/>
          <w:szCs w:val="18"/>
        </w:rPr>
      </w:pPr>
      <w:r w:rsidRPr="0050775C">
        <w:rPr>
          <w:sz w:val="18"/>
          <w:szCs w:val="18"/>
        </w:rPr>
        <w:t xml:space="preserve">                      </w:t>
      </w:r>
      <w:r w:rsidR="0050775C">
        <w:rPr>
          <w:sz w:val="18"/>
          <w:szCs w:val="18"/>
        </w:rPr>
        <w:t xml:space="preserve">                      </w:t>
      </w:r>
      <w:r w:rsidRPr="0050775C">
        <w:rPr>
          <w:sz w:val="18"/>
          <w:szCs w:val="18"/>
        </w:rPr>
        <w:t xml:space="preserve"> Vir: Podatki iz aplikacije za spremljanj</w:t>
      </w:r>
      <w:r w:rsidR="00744991" w:rsidRPr="0050775C">
        <w:rPr>
          <w:sz w:val="18"/>
          <w:szCs w:val="18"/>
        </w:rPr>
        <w:t>e delovanja svetovalnih središč</w:t>
      </w:r>
    </w:p>
    <w:p w:rsidR="00F21468" w:rsidRDefault="00F21468" w:rsidP="004C7082">
      <w:pPr>
        <w:rPr>
          <w:b/>
        </w:rPr>
      </w:pPr>
    </w:p>
    <w:p w:rsidR="00F21468" w:rsidRDefault="001E0EC7" w:rsidP="004C7082">
      <w:r w:rsidRPr="001E0EC7">
        <w:t>Glede zaposlitvenega statusa</w:t>
      </w:r>
      <w:r w:rsidR="0050775C">
        <w:t xml:space="preserve"> svetovancev (</w:t>
      </w:r>
      <w:r w:rsidR="00C542FE">
        <w:t>slika 28</w:t>
      </w:r>
      <w:r>
        <w:t>) prevladujejo brezposelni, vendar je tudi delež zaposlenih, ki potrebujejo svetovanje</w:t>
      </w:r>
      <w:r w:rsidR="00913D17">
        <w:t>,</w:t>
      </w:r>
      <w:r>
        <w:t xml:space="preserve"> </w:t>
      </w:r>
      <w:r w:rsidR="000B0D00">
        <w:t xml:space="preserve">zelo velik </w:t>
      </w:r>
      <w:r>
        <w:t>– več kot četrt</w:t>
      </w:r>
      <w:r w:rsidR="00362CF4">
        <w:t>ina. Dijakov/študentov</w:t>
      </w:r>
      <w:r>
        <w:t xml:space="preserve"> in upokojencev je približno ena desetina, delež prvih p</w:t>
      </w:r>
      <w:r w:rsidR="000B0D00">
        <w:t>a se p</w:t>
      </w:r>
      <w:r>
        <w:t xml:space="preserve">ovečuje. </w:t>
      </w:r>
    </w:p>
    <w:p w:rsidR="001E0EC7" w:rsidRDefault="001E0EC7" w:rsidP="004C7082"/>
    <w:p w:rsidR="00744991" w:rsidRPr="001E0EC7" w:rsidRDefault="00744991" w:rsidP="00744991">
      <w:pPr>
        <w:pStyle w:val="Napis"/>
        <w:jc w:val="center"/>
      </w:pPr>
      <w:bookmarkStart w:id="66" w:name="_Toc507763372"/>
      <w:r>
        <w:t xml:space="preserve">Slika </w:t>
      </w:r>
      <w:fldSimple w:instr=" SEQ Slika \* ARABIC ">
        <w:r w:rsidR="006D435A">
          <w:rPr>
            <w:noProof/>
          </w:rPr>
          <w:t>28</w:t>
        </w:r>
      </w:fldSimple>
      <w:r>
        <w:t xml:space="preserve">: </w:t>
      </w:r>
      <w:r w:rsidR="000B0D00">
        <w:t>S</w:t>
      </w:r>
      <w:r>
        <w:t xml:space="preserve">vetovanci </w:t>
      </w:r>
      <w:r w:rsidR="000B0D00">
        <w:t xml:space="preserve">ISIO </w:t>
      </w:r>
      <w:r>
        <w:t>po zaposlitvenem statusu</w:t>
      </w:r>
      <w:bookmarkEnd w:id="66"/>
    </w:p>
    <w:p w:rsidR="00DB05AF" w:rsidRDefault="00DB05AF" w:rsidP="00212231">
      <w:pPr>
        <w:jc w:val="center"/>
        <w:rPr>
          <w:b/>
        </w:rPr>
      </w:pPr>
      <w:r w:rsidRPr="00F21468">
        <w:rPr>
          <w:noProof/>
          <w:color w:val="FFFFFF" w:themeColor="background1"/>
          <w:lang w:eastAsia="sl-SI"/>
        </w:rPr>
        <w:drawing>
          <wp:inline distT="0" distB="0" distL="0" distR="0" wp14:anchorId="4B518D4B" wp14:editId="12A649F2">
            <wp:extent cx="3694176" cy="2871216"/>
            <wp:effectExtent l="0" t="0" r="20955" b="24765"/>
            <wp:docPr id="37" name="Grafikon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B05AF" w:rsidRPr="007F3E10" w:rsidRDefault="00212231" w:rsidP="004C7082">
      <w:pPr>
        <w:rPr>
          <w:sz w:val="18"/>
          <w:szCs w:val="18"/>
        </w:rPr>
      </w:pPr>
      <w:r w:rsidRPr="007F3E10">
        <w:rPr>
          <w:sz w:val="18"/>
          <w:szCs w:val="18"/>
        </w:rPr>
        <w:t xml:space="preserve">                 </w:t>
      </w:r>
      <w:r w:rsidR="00AB0AEF" w:rsidRPr="007F3E10">
        <w:rPr>
          <w:sz w:val="18"/>
          <w:szCs w:val="18"/>
        </w:rPr>
        <w:t xml:space="preserve">                       </w:t>
      </w:r>
      <w:r w:rsidRPr="007F3E10">
        <w:rPr>
          <w:sz w:val="18"/>
          <w:szCs w:val="18"/>
        </w:rPr>
        <w:t xml:space="preserve"> </w:t>
      </w:r>
      <w:r w:rsidR="001E0EC7" w:rsidRPr="007F3E10">
        <w:rPr>
          <w:sz w:val="18"/>
          <w:szCs w:val="18"/>
        </w:rPr>
        <w:t>Vir: Podatki iz aplikacije za spremljanj</w:t>
      </w:r>
      <w:r w:rsidR="00744991" w:rsidRPr="007F3E10">
        <w:rPr>
          <w:sz w:val="18"/>
          <w:szCs w:val="18"/>
        </w:rPr>
        <w:t>e delovanja svetovalnih središč</w:t>
      </w:r>
    </w:p>
    <w:p w:rsidR="008C77A6" w:rsidRDefault="008C77A6" w:rsidP="004C7082">
      <w:pPr>
        <w:rPr>
          <w:sz w:val="20"/>
          <w:szCs w:val="20"/>
        </w:rPr>
      </w:pPr>
    </w:p>
    <w:p w:rsidR="008C77A6" w:rsidRPr="00362CF4" w:rsidRDefault="008C77A6" w:rsidP="004C7082">
      <w:r w:rsidRPr="00362CF4">
        <w:t xml:space="preserve">Pri prikazovanju podatkov o stopnji dosežene izobrazbe svetovancev nas zanima </w:t>
      </w:r>
      <w:r w:rsidR="000B0D00" w:rsidRPr="00362CF4">
        <w:t xml:space="preserve">predvsem </w:t>
      </w:r>
      <w:r w:rsidRPr="00362CF4">
        <w:t xml:space="preserve">delež manj izobraženih, torej ranljivih ciljnih skupin, ki jim je mreža svetovalnih središč </w:t>
      </w:r>
      <w:r w:rsidR="000B0D00">
        <w:t>prvotno</w:t>
      </w:r>
      <w:r w:rsidR="000B0D00" w:rsidRPr="00362CF4">
        <w:t xml:space="preserve"> </w:t>
      </w:r>
      <w:r w:rsidRPr="00362CF4">
        <w:t xml:space="preserve">namenjena. Meja je postavljena na končano štiriletno srednjo šolo. </w:t>
      </w:r>
    </w:p>
    <w:p w:rsidR="008C77A6" w:rsidRDefault="008C77A6" w:rsidP="004C7082">
      <w:pPr>
        <w:rPr>
          <w:sz w:val="20"/>
          <w:szCs w:val="20"/>
        </w:rPr>
      </w:pPr>
    </w:p>
    <w:p w:rsidR="008C77A6" w:rsidRDefault="008C77A6" w:rsidP="004C7082">
      <w:pPr>
        <w:rPr>
          <w:sz w:val="20"/>
          <w:szCs w:val="20"/>
        </w:rPr>
      </w:pPr>
      <w:r>
        <w:rPr>
          <w:sz w:val="20"/>
          <w:szCs w:val="20"/>
        </w:rPr>
        <w:t>Na spodnji sliki vidimo, da je delež svetovancev, ki imajo končano manj kot štiriletno srednjo šolo</w:t>
      </w:r>
      <w:r w:rsidR="000B0D00">
        <w:rPr>
          <w:sz w:val="20"/>
          <w:szCs w:val="20"/>
        </w:rPr>
        <w:t>,</w:t>
      </w:r>
      <w:r>
        <w:rPr>
          <w:sz w:val="20"/>
          <w:szCs w:val="20"/>
        </w:rPr>
        <w:t xml:space="preserve"> nekaj manj kot polovičen. Nekoliko preseneča razmeroma velik delež višje izobraženih (</w:t>
      </w:r>
      <w:r w:rsidR="000B0D00">
        <w:rPr>
          <w:sz w:val="20"/>
          <w:szCs w:val="20"/>
        </w:rPr>
        <w:t xml:space="preserve">s </w:t>
      </w:r>
      <w:r>
        <w:rPr>
          <w:sz w:val="20"/>
          <w:szCs w:val="20"/>
        </w:rPr>
        <w:t>končano višjo šolo ali več), ki se je v prikazanih treh letih celo nekoliko povečal in znaša že skoraj 20 odstotkov.</w:t>
      </w:r>
    </w:p>
    <w:p w:rsidR="008C77A6" w:rsidRDefault="008C77A6" w:rsidP="004C7082">
      <w:pPr>
        <w:rPr>
          <w:b/>
        </w:rPr>
      </w:pPr>
    </w:p>
    <w:p w:rsidR="008C77A6" w:rsidRPr="0050775C" w:rsidRDefault="008C77A6" w:rsidP="004C7082">
      <w:r w:rsidRPr="008C77A6">
        <w:t>Kot pri vseh</w:t>
      </w:r>
      <w:r>
        <w:t xml:space="preserve"> programih in dejavnostih, ki jih opisujemo</w:t>
      </w:r>
      <w:r w:rsidR="000B0D00">
        <w:t>,</w:t>
      </w:r>
      <w:r>
        <w:t xml:space="preserve"> smo tudi za ISIO pripravili sliko, kjer je izobrazba svetovancev razdeljena </w:t>
      </w:r>
      <w:r w:rsidR="000B0D00">
        <w:t xml:space="preserve">le </w:t>
      </w:r>
      <w:r>
        <w:t xml:space="preserve">na dve vrednosti: manj kot štiriletna srednja šola in več kot ta raven izobrazbe. </w:t>
      </w:r>
    </w:p>
    <w:p w:rsidR="00744991" w:rsidRDefault="00744991" w:rsidP="00744991">
      <w:pPr>
        <w:pStyle w:val="Napis"/>
        <w:jc w:val="center"/>
        <w:rPr>
          <w:b w:val="0"/>
        </w:rPr>
      </w:pPr>
      <w:bookmarkStart w:id="67" w:name="_Toc507763373"/>
      <w:r>
        <w:t xml:space="preserve">Slika </w:t>
      </w:r>
      <w:fldSimple w:instr=" SEQ Slika \* ARABIC ">
        <w:r w:rsidR="006D435A">
          <w:rPr>
            <w:noProof/>
          </w:rPr>
          <w:t>29</w:t>
        </w:r>
      </w:fldSimple>
      <w:r>
        <w:t xml:space="preserve">: </w:t>
      </w:r>
      <w:r w:rsidR="000B0D00">
        <w:t>S</w:t>
      </w:r>
      <w:r>
        <w:t xml:space="preserve">vetovanci </w:t>
      </w:r>
      <w:r w:rsidR="000B0D00">
        <w:t xml:space="preserve">ISIO </w:t>
      </w:r>
      <w:r>
        <w:t>glede na raven izobrazbe</w:t>
      </w:r>
      <w:bookmarkEnd w:id="67"/>
    </w:p>
    <w:p w:rsidR="00DB05AF" w:rsidRDefault="00DB05AF" w:rsidP="00212231">
      <w:pPr>
        <w:jc w:val="center"/>
        <w:rPr>
          <w:b/>
        </w:rPr>
      </w:pPr>
      <w:r>
        <w:rPr>
          <w:noProof/>
          <w:lang w:eastAsia="sl-SI"/>
        </w:rPr>
        <w:lastRenderedPageBreak/>
        <w:drawing>
          <wp:inline distT="0" distB="0" distL="0" distR="0" wp14:anchorId="119FD7F0" wp14:editId="3C2BBE52">
            <wp:extent cx="4151376" cy="2313432"/>
            <wp:effectExtent l="0" t="0" r="20955" b="10795"/>
            <wp:docPr id="40" name="Grafikon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B05AF" w:rsidRPr="0050775C" w:rsidRDefault="00212231" w:rsidP="004C7082">
      <w:pPr>
        <w:rPr>
          <w:sz w:val="18"/>
          <w:szCs w:val="18"/>
        </w:rPr>
      </w:pPr>
      <w:r w:rsidRPr="0050775C">
        <w:rPr>
          <w:sz w:val="18"/>
          <w:szCs w:val="18"/>
        </w:rPr>
        <w:t xml:space="preserve">                       </w:t>
      </w:r>
      <w:r w:rsidR="0050775C">
        <w:rPr>
          <w:sz w:val="18"/>
          <w:szCs w:val="18"/>
        </w:rPr>
        <w:t xml:space="preserve">               </w:t>
      </w:r>
      <w:r w:rsidRPr="0050775C">
        <w:rPr>
          <w:sz w:val="18"/>
          <w:szCs w:val="18"/>
        </w:rPr>
        <w:t>Vir: Podatki iz aplikacije za spremljanje del</w:t>
      </w:r>
      <w:r w:rsidR="00744991" w:rsidRPr="0050775C">
        <w:rPr>
          <w:sz w:val="18"/>
          <w:szCs w:val="18"/>
        </w:rPr>
        <w:t>ovanja svetovalnih središč</w:t>
      </w:r>
    </w:p>
    <w:p w:rsidR="0050775C" w:rsidRDefault="0050775C" w:rsidP="00212231">
      <w:pPr>
        <w:pStyle w:val="Naslov2"/>
        <w:spacing w:before="0" w:line="276" w:lineRule="auto"/>
        <w:rPr>
          <w:rFonts w:asciiTheme="minorHAnsi" w:hAnsiTheme="minorHAnsi"/>
          <w:color w:val="000000" w:themeColor="text1"/>
          <w:sz w:val="22"/>
          <w:szCs w:val="22"/>
        </w:rPr>
      </w:pPr>
    </w:p>
    <w:p w:rsidR="00DB05AF" w:rsidRPr="00212231" w:rsidRDefault="00212231" w:rsidP="00212231">
      <w:pPr>
        <w:pStyle w:val="Naslov2"/>
        <w:spacing w:before="0" w:line="276" w:lineRule="auto"/>
        <w:rPr>
          <w:rFonts w:asciiTheme="minorHAnsi" w:hAnsiTheme="minorHAnsi"/>
          <w:color w:val="000000" w:themeColor="text1"/>
          <w:sz w:val="22"/>
          <w:szCs w:val="22"/>
        </w:rPr>
      </w:pPr>
      <w:bookmarkStart w:id="68" w:name="_Toc507763278"/>
      <w:r w:rsidRPr="00212231">
        <w:rPr>
          <w:rFonts w:asciiTheme="minorHAnsi" w:hAnsiTheme="minorHAnsi"/>
          <w:color w:val="000000" w:themeColor="text1"/>
          <w:sz w:val="22"/>
          <w:szCs w:val="22"/>
        </w:rPr>
        <w:t>Partnerstvo</w:t>
      </w:r>
      <w:bookmarkEnd w:id="68"/>
    </w:p>
    <w:p w:rsidR="00DB05AF" w:rsidRPr="00212231" w:rsidRDefault="00212231" w:rsidP="00DB05AF">
      <w:r>
        <w:t>Na področju partnerstev je opredeljena zaveza</w:t>
      </w:r>
      <w:r w:rsidR="00DB05AF" w:rsidRPr="007F66B8">
        <w:t xml:space="preserve">: </w:t>
      </w:r>
      <w:r>
        <w:t>»</w:t>
      </w:r>
      <w:r w:rsidR="0071192E">
        <w:rPr>
          <w:i/>
        </w:rPr>
        <w:t>S</w:t>
      </w:r>
      <w:r w:rsidR="0071192E" w:rsidRPr="00212231">
        <w:rPr>
          <w:i/>
        </w:rPr>
        <w:t xml:space="preserve">vetovalno </w:t>
      </w:r>
      <w:r w:rsidR="00DB05AF" w:rsidRPr="00212231">
        <w:rPr>
          <w:i/>
        </w:rPr>
        <w:t>središče razvija partnerska omrežja za zagotavljanje celostnih in kakovostnih svetovalnih storitev ter načrtovanje in vrednotenje svetovalne dejavnosti v lokalnem okolju</w:t>
      </w:r>
      <w:r w:rsidR="00DB05AF" w:rsidRPr="00212231">
        <w:t>.</w:t>
      </w:r>
      <w:r>
        <w:t>«</w:t>
      </w:r>
      <w:r>
        <w:rPr>
          <w:rStyle w:val="Sprotnaopomba-sklic"/>
        </w:rPr>
        <w:footnoteReference w:id="12"/>
      </w:r>
    </w:p>
    <w:p w:rsidR="00DB05AF" w:rsidRPr="007F66B8" w:rsidRDefault="00DB05AF" w:rsidP="00DB05AF"/>
    <w:p w:rsidR="00DB05AF" w:rsidRDefault="00212231" w:rsidP="00DB05AF">
      <w:r>
        <w:t>Opredeljeni sta dve vrsti partnerstev:</w:t>
      </w:r>
    </w:p>
    <w:p w:rsidR="0050775C" w:rsidRPr="00212231" w:rsidRDefault="0050775C" w:rsidP="00DB05AF"/>
    <w:p w:rsidR="00DB05AF" w:rsidRPr="00212231" w:rsidRDefault="00DB05AF" w:rsidP="001670F2">
      <w:pPr>
        <w:pStyle w:val="Odstavekseznama"/>
        <w:numPr>
          <w:ilvl w:val="0"/>
          <w:numId w:val="22"/>
        </w:numPr>
      </w:pPr>
      <w:r w:rsidRPr="00212231">
        <w:t>STRATEŠKI PARTNERJI</w:t>
      </w:r>
    </w:p>
    <w:p w:rsidR="00C94D37" w:rsidRDefault="00212231" w:rsidP="00212231">
      <w:pPr>
        <w:spacing w:line="276" w:lineRule="auto"/>
        <w:rPr>
          <w:i/>
        </w:rPr>
      </w:pPr>
      <w:r>
        <w:rPr>
          <w:i/>
        </w:rPr>
        <w:t>»</w:t>
      </w:r>
      <w:r w:rsidR="00DB05AF" w:rsidRPr="00212231">
        <w:rPr>
          <w:i/>
        </w:rPr>
        <w:t>Svetovalno središče ima oblikovano partnersko mrežo strateških partnerjev; ta zajema najpomembnejše subjekte, ki načrtujejo in odločajo o lokalnem razvoju ter razvoju ljudi (vsaj zastopniki občin/e, zavodov za zaposlovanje, organizacij s področja regionalnega razvoja, območnih enot gospodarske in obrtne zbornice).</w:t>
      </w:r>
      <w:r w:rsidR="00C94D37">
        <w:rPr>
          <w:i/>
        </w:rPr>
        <w:t>«</w:t>
      </w:r>
      <w:r w:rsidR="00C94D37">
        <w:rPr>
          <w:rStyle w:val="Sprotnaopomba-sklic"/>
          <w:i/>
        </w:rPr>
        <w:footnoteReference w:id="13"/>
      </w:r>
    </w:p>
    <w:p w:rsidR="0050775C" w:rsidRPr="0050775C" w:rsidRDefault="0050775C" w:rsidP="00212231">
      <w:pPr>
        <w:spacing w:line="276" w:lineRule="auto"/>
        <w:rPr>
          <w:i/>
        </w:rPr>
      </w:pPr>
    </w:p>
    <w:p w:rsidR="004C7082" w:rsidRDefault="00C94D37" w:rsidP="0050775C">
      <w:pPr>
        <w:spacing w:line="276" w:lineRule="auto"/>
      </w:pPr>
      <w:r>
        <w:t>Vsako svetovalno središče vsaj enkrat na leto s strateškimi partnerji preveri svoje načrte in ovrednoti delo svetovalnega središča.</w:t>
      </w:r>
    </w:p>
    <w:p w:rsidR="0050775C" w:rsidRPr="0050775C" w:rsidRDefault="0050775C" w:rsidP="0050775C">
      <w:pPr>
        <w:spacing w:line="276" w:lineRule="auto"/>
      </w:pPr>
    </w:p>
    <w:p w:rsidR="008763E5" w:rsidRDefault="0050775C" w:rsidP="004C7082">
      <w:r>
        <w:t xml:space="preserve">V </w:t>
      </w:r>
      <w:r w:rsidR="000B0D00">
        <w:rPr>
          <w:i/>
        </w:rPr>
        <w:t>p</w:t>
      </w:r>
      <w:r w:rsidR="000B0D00" w:rsidRPr="0050775C">
        <w:rPr>
          <w:i/>
        </w:rPr>
        <w:t xml:space="preserve">reglednici </w:t>
      </w:r>
      <w:r w:rsidRPr="0050775C">
        <w:rPr>
          <w:i/>
        </w:rPr>
        <w:t>15</w:t>
      </w:r>
      <w:r w:rsidR="008763E5">
        <w:t xml:space="preserve"> so nanizani strateški partnerji in njihovo število v letih</w:t>
      </w:r>
      <w:r w:rsidR="000B0D00">
        <w:t xml:space="preserve"> 2014, 2015 in 2016</w:t>
      </w:r>
      <w:r w:rsidR="008763E5">
        <w:t>.</w:t>
      </w:r>
    </w:p>
    <w:p w:rsidR="008763E5" w:rsidRDefault="008763E5" w:rsidP="004C7082"/>
    <w:p w:rsidR="00F828DF" w:rsidRDefault="00F828DF" w:rsidP="004C7082"/>
    <w:p w:rsidR="00F828DF" w:rsidRDefault="00F828DF" w:rsidP="004C7082"/>
    <w:p w:rsidR="00744991" w:rsidRPr="008763E5" w:rsidRDefault="00744991" w:rsidP="00744991">
      <w:pPr>
        <w:pStyle w:val="Napis"/>
        <w:jc w:val="center"/>
      </w:pPr>
      <w:bookmarkStart w:id="69" w:name="_Toc507763329"/>
      <w:r>
        <w:t xml:space="preserve">Preglednica </w:t>
      </w:r>
      <w:r w:rsidR="00042B81">
        <w:t>17</w:t>
      </w:r>
      <w:r>
        <w:t xml:space="preserve">: </w:t>
      </w:r>
      <w:r w:rsidR="000B0D00">
        <w:t>S</w:t>
      </w:r>
      <w:r>
        <w:t xml:space="preserve">eznam </w:t>
      </w:r>
      <w:r w:rsidR="000B0D00">
        <w:t xml:space="preserve">ISIO </w:t>
      </w:r>
      <w:r>
        <w:t>strateških partnerjev</w:t>
      </w:r>
      <w:bookmarkEnd w:id="69"/>
    </w:p>
    <w:tbl>
      <w:tblPr>
        <w:tblW w:w="6662" w:type="dxa"/>
        <w:jc w:val="center"/>
        <w:tblInd w:w="1951" w:type="dxa"/>
        <w:tblLook w:val="04A0" w:firstRow="1" w:lastRow="0" w:firstColumn="1" w:lastColumn="0" w:noHBand="0" w:noVBand="1"/>
      </w:tblPr>
      <w:tblGrid>
        <w:gridCol w:w="3782"/>
        <w:gridCol w:w="960"/>
        <w:gridCol w:w="960"/>
        <w:gridCol w:w="960"/>
      </w:tblGrid>
      <w:tr w:rsidR="0088628F" w:rsidRPr="00C94D37" w:rsidTr="00C94D37">
        <w:trPr>
          <w:trHeight w:val="300"/>
          <w:jc w:val="center"/>
        </w:trPr>
        <w:tc>
          <w:tcPr>
            <w:tcW w:w="3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b/>
                <w:color w:val="000000"/>
                <w:sz w:val="20"/>
                <w:szCs w:val="20"/>
                <w:lang w:val="en-GB" w:eastAsia="en-GB"/>
              </w:rPr>
            </w:pPr>
            <w:r w:rsidRPr="0050775C">
              <w:rPr>
                <w:rFonts w:ascii="Calibri" w:eastAsia="Times New Roman" w:hAnsi="Calibri" w:cs="Tahoma"/>
                <w:b/>
                <w:color w:val="000000"/>
                <w:sz w:val="20"/>
                <w:szCs w:val="20"/>
                <w:lang w:eastAsia="en-GB"/>
              </w:rPr>
              <w:t>Strateški partner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b/>
                <w:color w:val="000000"/>
                <w:sz w:val="20"/>
                <w:szCs w:val="20"/>
                <w:lang w:val="en-GB" w:eastAsia="en-GB"/>
              </w:rPr>
            </w:pPr>
            <w:r w:rsidRPr="0050775C">
              <w:rPr>
                <w:rFonts w:ascii="Calibri" w:eastAsia="Times New Roman" w:hAnsi="Calibri" w:cs="Tahoma"/>
                <w:b/>
                <w:color w:val="000000"/>
                <w:sz w:val="20"/>
                <w:szCs w:val="20"/>
                <w:lang w:eastAsia="en-GB"/>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b/>
                <w:color w:val="000000"/>
                <w:sz w:val="20"/>
                <w:szCs w:val="20"/>
                <w:lang w:val="en-GB" w:eastAsia="en-GB"/>
              </w:rPr>
            </w:pPr>
            <w:r w:rsidRPr="0050775C">
              <w:rPr>
                <w:rFonts w:ascii="Calibri" w:eastAsia="Times New Roman" w:hAnsi="Calibri" w:cs="Times New Roman"/>
                <w:b/>
                <w:color w:val="000000"/>
                <w:sz w:val="20"/>
                <w:szCs w:val="20"/>
                <w:lang w:eastAsia="en-GB"/>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b/>
                <w:color w:val="000000"/>
                <w:sz w:val="20"/>
                <w:szCs w:val="20"/>
                <w:lang w:val="en-GB" w:eastAsia="en-GB"/>
              </w:rPr>
            </w:pPr>
            <w:r w:rsidRPr="0050775C">
              <w:rPr>
                <w:rFonts w:ascii="Calibri" w:eastAsia="Times New Roman" w:hAnsi="Calibri" w:cs="Times New Roman"/>
                <w:b/>
                <w:color w:val="000000"/>
                <w:sz w:val="20"/>
                <w:szCs w:val="20"/>
                <w:lang w:eastAsia="en-GB"/>
              </w:rPr>
              <w:t>2016</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občine</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47</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46</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47</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zavod za zaposlovanje</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12</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območne gospodarske zbornice</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11</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11</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11</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razvojne agencije</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13</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11</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centri za socialno delo</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8</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območne obrtne zbornice</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9</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11</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9</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0B0D00" w:rsidP="00C94D37">
            <w:pPr>
              <w:jc w:val="right"/>
              <w:rPr>
                <w:rFonts w:ascii="Calibri" w:eastAsia="Times New Roman" w:hAnsi="Calibri" w:cs="Times New Roman"/>
                <w:color w:val="000000"/>
                <w:sz w:val="20"/>
                <w:szCs w:val="20"/>
                <w:lang w:val="en-GB" w:eastAsia="en-GB"/>
              </w:rPr>
            </w:pPr>
            <w:r>
              <w:rPr>
                <w:rFonts w:ascii="Calibri" w:eastAsia="Times New Roman" w:hAnsi="Calibri" w:cs="Times New Roman"/>
                <w:color w:val="000000"/>
                <w:sz w:val="20"/>
                <w:szCs w:val="20"/>
                <w:lang w:eastAsia="en-GB"/>
              </w:rPr>
              <w:t>Z</w:t>
            </w:r>
            <w:r w:rsidRPr="0050775C">
              <w:rPr>
                <w:rFonts w:ascii="Calibri" w:eastAsia="Times New Roman" w:hAnsi="Calibri" w:cs="Times New Roman"/>
                <w:color w:val="000000"/>
                <w:sz w:val="20"/>
                <w:szCs w:val="20"/>
                <w:lang w:eastAsia="en-GB"/>
              </w:rPr>
              <w:t xml:space="preserve">avod </w:t>
            </w:r>
            <w:r w:rsidR="0088628F" w:rsidRPr="0050775C">
              <w:rPr>
                <w:rFonts w:ascii="Calibri" w:eastAsia="Times New Roman" w:hAnsi="Calibri" w:cs="Times New Roman"/>
                <w:color w:val="000000"/>
                <w:sz w:val="20"/>
                <w:szCs w:val="20"/>
                <w:lang w:eastAsia="en-GB"/>
              </w:rPr>
              <w:t>RS za šolstvo</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3</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sindikati</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4</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lastRenderedPageBreak/>
              <w:t>knjižnice</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2</w:t>
            </w:r>
          </w:p>
        </w:tc>
      </w:tr>
      <w:tr w:rsidR="0088628F" w:rsidRPr="0088628F"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drugo (LU, radio, ZPIZ, upravna enota</w:t>
            </w:r>
            <w:r w:rsidR="000B0D00">
              <w:rPr>
                <w:rFonts w:ascii="Calibri" w:eastAsia="Times New Roman" w:hAnsi="Calibri" w:cs="Times New Roman"/>
                <w:color w:val="000000"/>
                <w:sz w:val="20"/>
                <w:szCs w:val="20"/>
                <w:lang w:eastAsia="en-GB"/>
              </w:rPr>
              <w:t xml:space="preserve"> </w:t>
            </w:r>
            <w:r w:rsidRPr="0050775C">
              <w:rPr>
                <w:rFonts w:ascii="Calibri" w:eastAsia="Times New Roman" w:hAnsi="Calibri" w:cs="Times New Roman"/>
                <w:color w:val="000000"/>
                <w:sz w:val="20"/>
                <w:szCs w:val="2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13</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10</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color w:val="000000"/>
                <w:sz w:val="20"/>
                <w:szCs w:val="20"/>
                <w:lang w:val="en-GB" w:eastAsia="en-GB"/>
              </w:rPr>
            </w:pPr>
            <w:r w:rsidRPr="0050775C">
              <w:rPr>
                <w:rFonts w:ascii="Calibri" w:eastAsia="Times New Roman" w:hAnsi="Calibri" w:cs="Times New Roman"/>
                <w:color w:val="000000"/>
                <w:sz w:val="20"/>
                <w:szCs w:val="20"/>
                <w:lang w:eastAsia="en-GB"/>
              </w:rPr>
              <w:t>21</w:t>
            </w:r>
          </w:p>
        </w:tc>
      </w:tr>
      <w:tr w:rsidR="0088628F" w:rsidRPr="00C94D37" w:rsidTr="00C94D37">
        <w:trPr>
          <w:trHeight w:val="300"/>
          <w:jc w:val="center"/>
        </w:trPr>
        <w:tc>
          <w:tcPr>
            <w:tcW w:w="3782" w:type="dxa"/>
            <w:tcBorders>
              <w:top w:val="nil"/>
              <w:left w:val="single" w:sz="4" w:space="0" w:color="auto"/>
              <w:bottom w:val="single" w:sz="4" w:space="0" w:color="auto"/>
              <w:right w:val="single" w:sz="4" w:space="0" w:color="auto"/>
            </w:tcBorders>
            <w:shd w:val="clear" w:color="auto" w:fill="auto"/>
            <w:noWrap/>
            <w:vAlign w:val="bottom"/>
            <w:hideMark/>
          </w:tcPr>
          <w:p w:rsidR="0088628F" w:rsidRPr="0050775C" w:rsidRDefault="0088628F" w:rsidP="00C94D37">
            <w:pPr>
              <w:jc w:val="right"/>
              <w:rPr>
                <w:rFonts w:ascii="Calibri" w:eastAsia="Times New Roman" w:hAnsi="Calibri" w:cs="Times New Roman"/>
                <w:b/>
                <w:color w:val="000000"/>
                <w:sz w:val="20"/>
                <w:szCs w:val="20"/>
                <w:lang w:val="en-GB" w:eastAsia="en-GB"/>
              </w:rPr>
            </w:pPr>
            <w:r w:rsidRPr="0050775C">
              <w:rPr>
                <w:rFonts w:ascii="Calibri" w:eastAsia="Times New Roman" w:hAnsi="Calibri" w:cs="Times New Roman"/>
                <w:b/>
                <w:color w:val="000000"/>
                <w:sz w:val="20"/>
                <w:szCs w:val="20"/>
                <w:lang w:eastAsia="en-GB"/>
              </w:rPr>
              <w:t>Skupaj</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b/>
                <w:color w:val="000000"/>
                <w:sz w:val="20"/>
                <w:szCs w:val="20"/>
                <w:lang w:val="en-GB" w:eastAsia="en-GB"/>
              </w:rPr>
            </w:pPr>
            <w:r w:rsidRPr="0050775C">
              <w:rPr>
                <w:rFonts w:ascii="Calibri" w:eastAsia="Times New Roman" w:hAnsi="Calibri" w:cs="Times New Roman"/>
                <w:b/>
                <w:color w:val="000000"/>
                <w:sz w:val="20"/>
                <w:szCs w:val="20"/>
                <w:lang w:eastAsia="en-GB"/>
              </w:rPr>
              <w:t>120</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b/>
                <w:color w:val="000000"/>
                <w:sz w:val="20"/>
                <w:szCs w:val="20"/>
                <w:lang w:val="en-GB" w:eastAsia="en-GB"/>
              </w:rPr>
            </w:pPr>
            <w:r w:rsidRPr="0050775C">
              <w:rPr>
                <w:rFonts w:ascii="Calibri" w:eastAsia="Times New Roman" w:hAnsi="Calibri" w:cs="Times New Roman"/>
                <w:b/>
                <w:color w:val="000000"/>
                <w:sz w:val="20"/>
                <w:szCs w:val="20"/>
                <w:lang w:eastAsia="en-GB"/>
              </w:rPr>
              <w:t>122</w:t>
            </w:r>
          </w:p>
        </w:tc>
        <w:tc>
          <w:tcPr>
            <w:tcW w:w="960" w:type="dxa"/>
            <w:tcBorders>
              <w:top w:val="nil"/>
              <w:left w:val="nil"/>
              <w:bottom w:val="single" w:sz="4" w:space="0" w:color="auto"/>
              <w:right w:val="single" w:sz="4" w:space="0" w:color="auto"/>
            </w:tcBorders>
            <w:shd w:val="clear" w:color="auto" w:fill="auto"/>
            <w:noWrap/>
            <w:vAlign w:val="bottom"/>
            <w:hideMark/>
          </w:tcPr>
          <w:p w:rsidR="0088628F" w:rsidRPr="0050775C" w:rsidRDefault="0088628F" w:rsidP="00C94D37">
            <w:pPr>
              <w:jc w:val="center"/>
              <w:rPr>
                <w:rFonts w:ascii="Calibri" w:eastAsia="Times New Roman" w:hAnsi="Calibri" w:cs="Times New Roman"/>
                <w:b/>
                <w:color w:val="000000"/>
                <w:sz w:val="20"/>
                <w:szCs w:val="20"/>
                <w:lang w:val="en-GB" w:eastAsia="en-GB"/>
              </w:rPr>
            </w:pPr>
            <w:r w:rsidRPr="0050775C">
              <w:rPr>
                <w:rFonts w:ascii="Calibri" w:eastAsia="Times New Roman" w:hAnsi="Calibri" w:cs="Times New Roman"/>
                <w:b/>
                <w:noProof/>
                <w:color w:val="000000"/>
                <w:sz w:val="20"/>
                <w:szCs w:val="20"/>
                <w:lang w:eastAsia="en-GB"/>
              </w:rPr>
              <w:t>128</w:t>
            </w:r>
          </w:p>
        </w:tc>
      </w:tr>
    </w:tbl>
    <w:p w:rsidR="00744991" w:rsidRPr="00E22C88" w:rsidRDefault="00744991" w:rsidP="00744991">
      <w:pPr>
        <w:rPr>
          <w:sz w:val="20"/>
          <w:szCs w:val="20"/>
        </w:rPr>
      </w:pPr>
      <w:r>
        <w:rPr>
          <w:sz w:val="20"/>
          <w:szCs w:val="20"/>
        </w:rPr>
        <w:t xml:space="preserve">                                 </w:t>
      </w:r>
      <w:r w:rsidRPr="00212231">
        <w:rPr>
          <w:sz w:val="20"/>
          <w:szCs w:val="20"/>
        </w:rPr>
        <w:t>Vir: Podatki iz aplikacije za spremljanj</w:t>
      </w:r>
      <w:r>
        <w:rPr>
          <w:sz w:val="20"/>
          <w:szCs w:val="20"/>
        </w:rPr>
        <w:t>e delovanja svetovalnih središč</w:t>
      </w:r>
    </w:p>
    <w:p w:rsidR="0088628F" w:rsidRPr="00C94D37" w:rsidRDefault="0088628F" w:rsidP="004C7082">
      <w:pPr>
        <w:rPr>
          <w:b/>
        </w:rPr>
      </w:pPr>
    </w:p>
    <w:p w:rsidR="00DB05AF" w:rsidRPr="00C94D37" w:rsidRDefault="00DB05AF" w:rsidP="001670F2">
      <w:pPr>
        <w:pStyle w:val="Odstavekseznama"/>
        <w:numPr>
          <w:ilvl w:val="0"/>
          <w:numId w:val="22"/>
        </w:numPr>
      </w:pPr>
      <w:r w:rsidRPr="00C94D37">
        <w:t>STROKOVNI PARTNERJI</w:t>
      </w:r>
    </w:p>
    <w:p w:rsidR="00DB05AF" w:rsidRDefault="00C94D37" w:rsidP="00DB05AF">
      <w:pPr>
        <w:rPr>
          <w:i/>
        </w:rPr>
      </w:pPr>
      <w:r>
        <w:t>V poročilih o delovanju središč je zapisano, da ima svetovalno središče</w:t>
      </w:r>
      <w:r w:rsidRPr="00C94D37">
        <w:t xml:space="preserve"> </w:t>
      </w:r>
      <w:r w:rsidRPr="00C94D37">
        <w:rPr>
          <w:i/>
        </w:rPr>
        <w:t>»(…) oblikovano partnersko mrežo strokovnih partnerjev; ta zajema mrežo organizacij, ki v lokalnem okolju delujejo v svetovanju ali izobraževanju odraslih (vsaj zastopniki izobraževalnih organizacij, ki izobražujejo odrasle, drugih svetovalnih organizacij, zavodov za zaposlovanje)</w:t>
      </w:r>
      <w:r>
        <w:t xml:space="preserve">.« Strokovni partnerji so povezani v strokovni aktiv, ki </w:t>
      </w:r>
      <w:r w:rsidRPr="008763E5">
        <w:rPr>
          <w:i/>
        </w:rPr>
        <w:t>»razpravlja in sprejema strokovne usmeritve, povezane z delovanjem svetovalnega središča«</w:t>
      </w:r>
      <w:r w:rsidR="0071192E" w:rsidRPr="008763E5">
        <w:rPr>
          <w:i/>
        </w:rPr>
        <w:t>.</w:t>
      </w:r>
    </w:p>
    <w:p w:rsidR="008763E5" w:rsidRPr="008763E5" w:rsidRDefault="008763E5" w:rsidP="00DB05AF">
      <w:pPr>
        <w:rPr>
          <w:i/>
        </w:rPr>
      </w:pPr>
      <w:r>
        <w:rPr>
          <w:i/>
        </w:rPr>
        <w:t>»</w:t>
      </w:r>
      <w:r w:rsidRPr="008763E5">
        <w:rPr>
          <w:i/>
        </w:rPr>
        <w:t>Svetovalno središče pri izpeljavi svetovalnega procesa v skladu s svetovančevimi potrebami vključuje strokovne partnerje.</w:t>
      </w:r>
      <w:r>
        <w:rPr>
          <w:i/>
        </w:rPr>
        <w:t>«</w:t>
      </w:r>
      <w:r>
        <w:rPr>
          <w:rStyle w:val="Sprotnaopomba-sklic"/>
          <w:i/>
        </w:rPr>
        <w:footnoteReference w:id="14"/>
      </w:r>
    </w:p>
    <w:p w:rsidR="008763E5" w:rsidRPr="00696389" w:rsidRDefault="008763E5" w:rsidP="00DB05AF">
      <w:pPr>
        <w:tabs>
          <w:tab w:val="num" w:pos="1440"/>
        </w:tabs>
      </w:pPr>
    </w:p>
    <w:p w:rsidR="0088628F" w:rsidRDefault="0050775C" w:rsidP="008763E5">
      <w:pPr>
        <w:spacing w:line="276" w:lineRule="auto"/>
      </w:pPr>
      <w:r>
        <w:t xml:space="preserve">V </w:t>
      </w:r>
      <w:r w:rsidR="000B0D00">
        <w:rPr>
          <w:i/>
        </w:rPr>
        <w:t>p</w:t>
      </w:r>
      <w:r w:rsidR="000B0D00" w:rsidRPr="0050775C">
        <w:rPr>
          <w:i/>
        </w:rPr>
        <w:t xml:space="preserve">reglednici </w:t>
      </w:r>
      <w:r w:rsidRPr="0050775C">
        <w:rPr>
          <w:i/>
        </w:rPr>
        <w:t>16</w:t>
      </w:r>
      <w:r w:rsidR="008763E5">
        <w:t xml:space="preserve"> so nanizani strokovni</w:t>
      </w:r>
      <w:r w:rsidR="008763E5" w:rsidRPr="008763E5">
        <w:t xml:space="preserve"> partnerji in njihovo število </w:t>
      </w:r>
      <w:r w:rsidR="0071192E">
        <w:t xml:space="preserve">v </w:t>
      </w:r>
      <w:r w:rsidR="008763E5" w:rsidRPr="008763E5">
        <w:t>letih</w:t>
      </w:r>
      <w:r w:rsidR="000B0D00">
        <w:t xml:space="preserve"> 2014, 2015 in 2016</w:t>
      </w:r>
      <w:r w:rsidR="008763E5" w:rsidRPr="008763E5">
        <w:t>.</w:t>
      </w:r>
    </w:p>
    <w:p w:rsidR="008763E5" w:rsidRDefault="008763E5" w:rsidP="008763E5">
      <w:pPr>
        <w:spacing w:line="276" w:lineRule="auto"/>
      </w:pPr>
    </w:p>
    <w:p w:rsidR="00744991" w:rsidRPr="008763E5" w:rsidRDefault="00744991" w:rsidP="00744991">
      <w:pPr>
        <w:pStyle w:val="Napis"/>
        <w:jc w:val="center"/>
      </w:pPr>
      <w:bookmarkStart w:id="70" w:name="_Toc507763330"/>
      <w:r>
        <w:t xml:space="preserve">Preglednica </w:t>
      </w:r>
      <w:r w:rsidR="003E46F9">
        <w:t>18</w:t>
      </w:r>
      <w:r>
        <w:t xml:space="preserve">: </w:t>
      </w:r>
      <w:r w:rsidR="000B0D00">
        <w:t>S</w:t>
      </w:r>
      <w:r>
        <w:t>eznam strokovnih partnerjev</w:t>
      </w:r>
      <w:r w:rsidR="000B0D00" w:rsidRPr="000B0D00">
        <w:t xml:space="preserve"> </w:t>
      </w:r>
      <w:r w:rsidR="000B0D00">
        <w:t>ISIO</w:t>
      </w:r>
      <w:bookmarkEnd w:id="70"/>
    </w:p>
    <w:tbl>
      <w:tblPr>
        <w:tblW w:w="85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0"/>
        <w:gridCol w:w="960"/>
        <w:gridCol w:w="960"/>
        <w:gridCol w:w="960"/>
      </w:tblGrid>
      <w:tr w:rsidR="0088628F" w:rsidRPr="0088628F" w:rsidTr="0088628F">
        <w:trPr>
          <w:trHeight w:val="300"/>
        </w:trPr>
        <w:tc>
          <w:tcPr>
            <w:tcW w:w="5690" w:type="dxa"/>
            <w:shd w:val="clear" w:color="auto" w:fill="auto"/>
            <w:noWrap/>
            <w:vAlign w:val="bottom"/>
            <w:hideMark/>
          </w:tcPr>
          <w:p w:rsidR="0088628F" w:rsidRPr="0050775C" w:rsidRDefault="0088628F" w:rsidP="008763E5">
            <w:pPr>
              <w:jc w:val="center"/>
              <w:rPr>
                <w:rFonts w:eastAsia="Times New Roman" w:cs="Times New Roman"/>
                <w:b/>
                <w:color w:val="000000"/>
                <w:sz w:val="20"/>
                <w:szCs w:val="20"/>
                <w:lang w:val="en-GB" w:eastAsia="en-GB"/>
              </w:rPr>
            </w:pPr>
            <w:r w:rsidRPr="0050775C">
              <w:rPr>
                <w:rFonts w:eastAsia="Times New Roman" w:cs="Tahoma"/>
                <w:b/>
                <w:color w:val="000000"/>
                <w:sz w:val="20"/>
                <w:szCs w:val="20"/>
                <w:lang w:eastAsia="en-GB"/>
              </w:rPr>
              <w:t>Strokovni partner</w:t>
            </w:r>
          </w:p>
        </w:tc>
        <w:tc>
          <w:tcPr>
            <w:tcW w:w="960" w:type="dxa"/>
            <w:shd w:val="clear" w:color="auto" w:fill="auto"/>
            <w:noWrap/>
            <w:vAlign w:val="bottom"/>
            <w:hideMark/>
          </w:tcPr>
          <w:p w:rsidR="0088628F" w:rsidRPr="0050775C" w:rsidRDefault="0088628F" w:rsidP="008763E5">
            <w:pPr>
              <w:jc w:val="center"/>
              <w:rPr>
                <w:rFonts w:eastAsia="Times New Roman" w:cs="Times New Roman"/>
                <w:b/>
                <w:color w:val="000000"/>
                <w:sz w:val="20"/>
                <w:szCs w:val="20"/>
                <w:lang w:val="en-GB" w:eastAsia="en-GB"/>
              </w:rPr>
            </w:pPr>
            <w:r w:rsidRPr="0050775C">
              <w:rPr>
                <w:rFonts w:eastAsia="Times New Roman" w:cs="Tahoma"/>
                <w:b/>
                <w:color w:val="000000"/>
                <w:sz w:val="20"/>
                <w:szCs w:val="20"/>
                <w:lang w:eastAsia="en-GB"/>
              </w:rPr>
              <w:t>2014</w:t>
            </w:r>
          </w:p>
        </w:tc>
        <w:tc>
          <w:tcPr>
            <w:tcW w:w="960" w:type="dxa"/>
            <w:shd w:val="clear" w:color="auto" w:fill="auto"/>
            <w:noWrap/>
            <w:vAlign w:val="bottom"/>
            <w:hideMark/>
          </w:tcPr>
          <w:p w:rsidR="0088628F" w:rsidRPr="0050775C" w:rsidRDefault="0088628F" w:rsidP="008763E5">
            <w:pPr>
              <w:jc w:val="center"/>
              <w:rPr>
                <w:rFonts w:eastAsia="Times New Roman" w:cs="Times New Roman"/>
                <w:b/>
                <w:color w:val="000000"/>
                <w:sz w:val="20"/>
                <w:szCs w:val="20"/>
                <w:lang w:val="en-GB" w:eastAsia="en-GB"/>
              </w:rPr>
            </w:pPr>
            <w:r w:rsidRPr="0050775C">
              <w:rPr>
                <w:rFonts w:eastAsia="Times New Roman" w:cs="Times New Roman"/>
                <w:b/>
                <w:color w:val="000000"/>
                <w:sz w:val="20"/>
                <w:szCs w:val="20"/>
                <w:lang w:eastAsia="en-GB"/>
              </w:rPr>
              <w:t>2015</w:t>
            </w:r>
          </w:p>
        </w:tc>
        <w:tc>
          <w:tcPr>
            <w:tcW w:w="960" w:type="dxa"/>
            <w:shd w:val="clear" w:color="auto" w:fill="auto"/>
            <w:noWrap/>
            <w:vAlign w:val="bottom"/>
            <w:hideMark/>
          </w:tcPr>
          <w:p w:rsidR="0088628F" w:rsidRPr="0050775C" w:rsidRDefault="0088628F" w:rsidP="008763E5">
            <w:pPr>
              <w:jc w:val="center"/>
              <w:rPr>
                <w:rFonts w:eastAsia="Times New Roman" w:cs="Times New Roman"/>
                <w:b/>
                <w:color w:val="000000"/>
                <w:sz w:val="20"/>
                <w:szCs w:val="20"/>
                <w:lang w:val="en-GB" w:eastAsia="en-GB"/>
              </w:rPr>
            </w:pPr>
            <w:r w:rsidRPr="0050775C">
              <w:rPr>
                <w:rFonts w:eastAsia="Times New Roman" w:cs="Times New Roman"/>
                <w:b/>
                <w:color w:val="000000"/>
                <w:sz w:val="20"/>
                <w:szCs w:val="20"/>
                <w:lang w:eastAsia="en-GB"/>
              </w:rPr>
              <w:t>2016</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 xml:space="preserve">srednje šole </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51</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50</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50</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ljudske univerze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20</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21</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22</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knjižnice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18</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19</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16</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 xml:space="preserve">zasebne </w:t>
            </w:r>
            <w:proofErr w:type="spellStart"/>
            <w:r w:rsidRPr="0050775C">
              <w:rPr>
                <w:rFonts w:eastAsia="Times New Roman" w:cs="Times New Roman"/>
                <w:color w:val="000000"/>
                <w:sz w:val="20"/>
                <w:szCs w:val="20"/>
                <w:lang w:eastAsia="en-GB"/>
              </w:rPr>
              <w:t>izob</w:t>
            </w:r>
            <w:proofErr w:type="spellEnd"/>
            <w:r w:rsidRPr="0050775C">
              <w:rPr>
                <w:rFonts w:eastAsia="Times New Roman" w:cs="Times New Roman"/>
                <w:color w:val="000000"/>
                <w:sz w:val="20"/>
                <w:szCs w:val="20"/>
                <w:lang w:eastAsia="en-GB"/>
              </w:rPr>
              <w:t>. organizacije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16</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23</w:t>
            </w:r>
          </w:p>
        </w:tc>
      </w:tr>
      <w:tr w:rsidR="0088628F" w:rsidRPr="0088628F" w:rsidTr="0088628F">
        <w:trPr>
          <w:trHeight w:hRule="exact" w:val="300"/>
        </w:trPr>
        <w:tc>
          <w:tcPr>
            <w:tcW w:w="5690" w:type="dxa"/>
            <w:shd w:val="clear" w:color="auto" w:fill="auto"/>
            <w:noWrap/>
            <w:vAlign w:val="bottom"/>
            <w:hideMark/>
          </w:tcPr>
          <w:p w:rsidR="0088628F" w:rsidRPr="0050775C" w:rsidRDefault="000B0D00" w:rsidP="008763E5">
            <w:pPr>
              <w:jc w:val="right"/>
              <w:rPr>
                <w:rFonts w:eastAsia="Times New Roman" w:cs="Times New Roman"/>
                <w:color w:val="000000"/>
                <w:sz w:val="20"/>
                <w:szCs w:val="20"/>
                <w:lang w:val="en-GB" w:eastAsia="en-GB"/>
              </w:rPr>
            </w:pPr>
            <w:r>
              <w:rPr>
                <w:rFonts w:eastAsia="Times New Roman" w:cs="Times New Roman"/>
                <w:color w:val="000000"/>
                <w:sz w:val="20"/>
                <w:szCs w:val="20"/>
                <w:lang w:eastAsia="en-GB"/>
              </w:rPr>
              <w:t>Z</w:t>
            </w:r>
            <w:r w:rsidRPr="0050775C">
              <w:rPr>
                <w:rFonts w:eastAsia="Times New Roman" w:cs="Times New Roman"/>
                <w:color w:val="000000"/>
                <w:sz w:val="20"/>
                <w:szCs w:val="20"/>
                <w:lang w:eastAsia="en-GB"/>
              </w:rPr>
              <w:t xml:space="preserve">avod </w:t>
            </w:r>
            <w:r w:rsidR="0088628F" w:rsidRPr="0050775C">
              <w:rPr>
                <w:rFonts w:eastAsia="Times New Roman" w:cs="Times New Roman"/>
                <w:color w:val="000000"/>
                <w:sz w:val="20"/>
                <w:szCs w:val="20"/>
                <w:lang w:eastAsia="en-GB"/>
              </w:rPr>
              <w:t>RS za zaposlovanje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11</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11</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centri za socialno delo</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9</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9</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12</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podjetja</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8</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7</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6</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mladinske organizacije (centri)</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7</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6</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5</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območne obrtne zbornice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4</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5</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6</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univerza za tretje živ. obdobje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4</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4</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4</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regionalne razvojne agencije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4</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4</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5</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osnovne šole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3</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4</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3</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društva</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3</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3</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9</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višje šole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3</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0</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visokošolska središča, univerza</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5</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karierna središča</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gospodarske zbornice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visoke šole</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4</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0B0D00">
            <w:pPr>
              <w:jc w:val="right"/>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drugo (dijaški dom, televizija, občina, ZZV, sindikati, časopis</w:t>
            </w:r>
            <w:r w:rsidR="000B0D00">
              <w:rPr>
                <w:rFonts w:eastAsia="Times New Roman" w:cs="Times New Roman"/>
                <w:color w:val="000000"/>
                <w:sz w:val="20"/>
                <w:szCs w:val="20"/>
                <w:lang w:eastAsia="en-GB"/>
              </w:rPr>
              <w:t xml:space="preserve"> ...</w:t>
            </w:r>
            <w:r w:rsidR="008763E5" w:rsidRPr="0050775C">
              <w:rPr>
                <w:rFonts w:eastAsia="Times New Roman" w:cs="Times New Roman"/>
                <w:color w:val="000000"/>
                <w:sz w:val="20"/>
                <w:szCs w:val="20"/>
                <w:lang w:eastAsia="en-GB"/>
              </w:rPr>
              <w:t>)</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24</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23</w:t>
            </w:r>
          </w:p>
        </w:tc>
        <w:tc>
          <w:tcPr>
            <w:tcW w:w="960" w:type="dxa"/>
            <w:shd w:val="clear" w:color="auto" w:fill="auto"/>
            <w:noWrap/>
            <w:vAlign w:val="bottom"/>
            <w:hideMark/>
          </w:tcPr>
          <w:p w:rsidR="0088628F" w:rsidRPr="0050775C" w:rsidRDefault="0088628F" w:rsidP="008763E5">
            <w:pPr>
              <w:jc w:val="center"/>
              <w:rPr>
                <w:rFonts w:eastAsia="Times New Roman" w:cs="Times New Roman"/>
                <w:color w:val="000000"/>
                <w:sz w:val="20"/>
                <w:szCs w:val="20"/>
                <w:lang w:val="en-GB" w:eastAsia="en-GB"/>
              </w:rPr>
            </w:pPr>
            <w:r w:rsidRPr="0050775C">
              <w:rPr>
                <w:rFonts w:eastAsia="Times New Roman" w:cs="Times New Roman"/>
                <w:color w:val="000000"/>
                <w:sz w:val="20"/>
                <w:szCs w:val="20"/>
                <w:lang w:eastAsia="en-GB"/>
              </w:rPr>
              <w:t>16</w:t>
            </w:r>
          </w:p>
        </w:tc>
      </w:tr>
      <w:tr w:rsidR="0088628F" w:rsidRPr="0088628F" w:rsidTr="0088628F">
        <w:trPr>
          <w:trHeight w:hRule="exact" w:val="300"/>
        </w:trPr>
        <w:tc>
          <w:tcPr>
            <w:tcW w:w="5690" w:type="dxa"/>
            <w:shd w:val="clear" w:color="auto" w:fill="auto"/>
            <w:noWrap/>
            <w:vAlign w:val="bottom"/>
            <w:hideMark/>
          </w:tcPr>
          <w:p w:rsidR="0088628F" w:rsidRPr="0050775C" w:rsidRDefault="0088628F" w:rsidP="008763E5">
            <w:pPr>
              <w:jc w:val="right"/>
              <w:rPr>
                <w:rFonts w:eastAsia="Times New Roman" w:cs="Times New Roman"/>
                <w:b/>
                <w:color w:val="000000"/>
                <w:sz w:val="20"/>
                <w:szCs w:val="20"/>
                <w:lang w:val="en-GB" w:eastAsia="en-GB"/>
              </w:rPr>
            </w:pPr>
            <w:r w:rsidRPr="0050775C">
              <w:rPr>
                <w:rFonts w:eastAsia="Times New Roman" w:cs="Times New Roman"/>
                <w:b/>
                <w:color w:val="000000"/>
                <w:sz w:val="20"/>
                <w:szCs w:val="20"/>
                <w:lang w:eastAsia="en-GB"/>
              </w:rPr>
              <w:t xml:space="preserve">Skupaj </w:t>
            </w:r>
          </w:p>
        </w:tc>
        <w:tc>
          <w:tcPr>
            <w:tcW w:w="960" w:type="dxa"/>
            <w:shd w:val="clear" w:color="auto" w:fill="auto"/>
            <w:noWrap/>
            <w:vAlign w:val="bottom"/>
            <w:hideMark/>
          </w:tcPr>
          <w:p w:rsidR="0088628F" w:rsidRPr="0050775C" w:rsidRDefault="0088628F" w:rsidP="008763E5">
            <w:pPr>
              <w:jc w:val="center"/>
              <w:rPr>
                <w:rFonts w:eastAsia="Times New Roman" w:cs="Times New Roman"/>
                <w:b/>
                <w:color w:val="000000"/>
                <w:sz w:val="20"/>
                <w:szCs w:val="20"/>
                <w:lang w:val="en-GB" w:eastAsia="en-GB"/>
              </w:rPr>
            </w:pPr>
            <w:r w:rsidRPr="0050775C">
              <w:rPr>
                <w:rFonts w:eastAsia="Times New Roman" w:cs="Times New Roman"/>
                <w:b/>
                <w:color w:val="000000"/>
                <w:sz w:val="20"/>
                <w:szCs w:val="20"/>
                <w:lang w:eastAsia="en-GB"/>
              </w:rPr>
              <w:t>189</w:t>
            </w:r>
          </w:p>
        </w:tc>
        <w:tc>
          <w:tcPr>
            <w:tcW w:w="960" w:type="dxa"/>
            <w:shd w:val="clear" w:color="auto" w:fill="auto"/>
            <w:noWrap/>
            <w:vAlign w:val="bottom"/>
            <w:hideMark/>
          </w:tcPr>
          <w:p w:rsidR="0088628F" w:rsidRPr="0050775C" w:rsidRDefault="0088628F" w:rsidP="008763E5">
            <w:pPr>
              <w:jc w:val="center"/>
              <w:rPr>
                <w:rFonts w:eastAsia="Times New Roman" w:cs="Times New Roman"/>
                <w:b/>
                <w:color w:val="000000"/>
                <w:sz w:val="20"/>
                <w:szCs w:val="20"/>
                <w:lang w:val="en-GB" w:eastAsia="en-GB"/>
              </w:rPr>
            </w:pPr>
            <w:r w:rsidRPr="0050775C">
              <w:rPr>
                <w:rFonts w:eastAsia="Times New Roman" w:cs="Times New Roman"/>
                <w:b/>
                <w:color w:val="000000"/>
                <w:sz w:val="20"/>
                <w:szCs w:val="20"/>
                <w:lang w:eastAsia="en-GB"/>
              </w:rPr>
              <w:t>195</w:t>
            </w:r>
          </w:p>
        </w:tc>
        <w:tc>
          <w:tcPr>
            <w:tcW w:w="960" w:type="dxa"/>
            <w:shd w:val="clear" w:color="auto" w:fill="auto"/>
            <w:noWrap/>
            <w:vAlign w:val="bottom"/>
            <w:hideMark/>
          </w:tcPr>
          <w:p w:rsidR="0088628F" w:rsidRPr="0050775C" w:rsidRDefault="0088628F" w:rsidP="008763E5">
            <w:pPr>
              <w:jc w:val="center"/>
              <w:rPr>
                <w:rFonts w:eastAsia="Times New Roman" w:cs="Times New Roman"/>
                <w:b/>
                <w:color w:val="000000"/>
                <w:sz w:val="20"/>
                <w:szCs w:val="20"/>
                <w:lang w:val="en-GB" w:eastAsia="en-GB"/>
              </w:rPr>
            </w:pPr>
            <w:r w:rsidRPr="0050775C">
              <w:rPr>
                <w:rFonts w:eastAsia="Times New Roman" w:cs="Times New Roman"/>
                <w:b/>
                <w:color w:val="000000"/>
                <w:sz w:val="20"/>
                <w:szCs w:val="20"/>
                <w:lang w:eastAsia="en-GB"/>
              </w:rPr>
              <w:t>195</w:t>
            </w:r>
          </w:p>
        </w:tc>
      </w:tr>
    </w:tbl>
    <w:p w:rsidR="00744991" w:rsidRPr="0050775C" w:rsidRDefault="00744991" w:rsidP="00744991">
      <w:pPr>
        <w:rPr>
          <w:sz w:val="18"/>
          <w:szCs w:val="18"/>
        </w:rPr>
      </w:pPr>
      <w:r w:rsidRPr="0050775C">
        <w:rPr>
          <w:sz w:val="18"/>
          <w:szCs w:val="18"/>
        </w:rPr>
        <w:t xml:space="preserve">                       Vir: Podatki iz aplikacije za spremljanje delovanja svetovalnih središč</w:t>
      </w:r>
    </w:p>
    <w:p w:rsidR="0088628F" w:rsidRDefault="0088628F" w:rsidP="004C7082">
      <w:pPr>
        <w:rPr>
          <w:b/>
        </w:rPr>
      </w:pPr>
    </w:p>
    <w:p w:rsidR="00C542FE" w:rsidRPr="00C542FE" w:rsidRDefault="00C542FE" w:rsidP="00C542FE">
      <w:pPr>
        <w:pStyle w:val="Napis"/>
        <w:jc w:val="center"/>
      </w:pPr>
      <w:bookmarkStart w:id="71" w:name="_Toc507763331"/>
      <w:r>
        <w:t xml:space="preserve">Preglednica </w:t>
      </w:r>
      <w:r w:rsidR="003E46F9">
        <w:t>19</w:t>
      </w:r>
      <w:r>
        <w:t>: Financiranje ISIO</w:t>
      </w:r>
      <w:bookmarkEnd w:id="71"/>
    </w:p>
    <w:tbl>
      <w:tblPr>
        <w:tblStyle w:val="Tabelamrea"/>
        <w:tblW w:w="0" w:type="auto"/>
        <w:tblLook w:val="04A0" w:firstRow="1" w:lastRow="0" w:firstColumn="1" w:lastColumn="0" w:noHBand="0" w:noVBand="1"/>
      </w:tblPr>
      <w:tblGrid>
        <w:gridCol w:w="3096"/>
        <w:gridCol w:w="3096"/>
        <w:gridCol w:w="3096"/>
      </w:tblGrid>
      <w:tr w:rsidR="00C542FE" w:rsidTr="00CC19BE">
        <w:tc>
          <w:tcPr>
            <w:tcW w:w="9288" w:type="dxa"/>
            <w:gridSpan w:val="3"/>
          </w:tcPr>
          <w:p w:rsidR="00C542FE" w:rsidRPr="00AB0AEF" w:rsidRDefault="00C542FE" w:rsidP="00F960BC">
            <w:pPr>
              <w:jc w:val="center"/>
              <w:rPr>
                <w:b/>
              </w:rPr>
            </w:pPr>
            <w:r w:rsidRPr="00AB0AEF">
              <w:rPr>
                <w:b/>
              </w:rPr>
              <w:t xml:space="preserve">Financiranje ISIO </w:t>
            </w:r>
            <w:r>
              <w:rPr>
                <w:b/>
              </w:rPr>
              <w:t>v</w:t>
            </w:r>
            <w:r w:rsidR="00F960BC">
              <w:rPr>
                <w:b/>
              </w:rPr>
              <w:t xml:space="preserve"> EUR</w:t>
            </w:r>
          </w:p>
        </w:tc>
      </w:tr>
      <w:tr w:rsidR="00C542FE" w:rsidTr="00CC19BE">
        <w:tc>
          <w:tcPr>
            <w:tcW w:w="3096" w:type="dxa"/>
          </w:tcPr>
          <w:p w:rsidR="00C542FE" w:rsidRPr="00AB0AEF" w:rsidRDefault="00C542FE" w:rsidP="00CC19BE">
            <w:pPr>
              <w:jc w:val="center"/>
              <w:rPr>
                <w:b/>
              </w:rPr>
            </w:pPr>
            <w:r w:rsidRPr="00AB0AEF">
              <w:rPr>
                <w:b/>
              </w:rPr>
              <w:t>2014</w:t>
            </w:r>
          </w:p>
        </w:tc>
        <w:tc>
          <w:tcPr>
            <w:tcW w:w="3096" w:type="dxa"/>
          </w:tcPr>
          <w:p w:rsidR="00C542FE" w:rsidRPr="00AB0AEF" w:rsidRDefault="00C542FE" w:rsidP="00CC19BE">
            <w:pPr>
              <w:jc w:val="center"/>
              <w:rPr>
                <w:b/>
              </w:rPr>
            </w:pPr>
            <w:r w:rsidRPr="00AB0AEF">
              <w:rPr>
                <w:b/>
              </w:rPr>
              <w:t>2015</w:t>
            </w:r>
          </w:p>
        </w:tc>
        <w:tc>
          <w:tcPr>
            <w:tcW w:w="3096" w:type="dxa"/>
          </w:tcPr>
          <w:p w:rsidR="00C542FE" w:rsidRPr="00AB0AEF" w:rsidRDefault="00C542FE" w:rsidP="00CC19BE">
            <w:pPr>
              <w:jc w:val="center"/>
              <w:rPr>
                <w:b/>
              </w:rPr>
            </w:pPr>
            <w:r w:rsidRPr="00AB0AEF">
              <w:rPr>
                <w:b/>
              </w:rPr>
              <w:t>2016</w:t>
            </w:r>
          </w:p>
        </w:tc>
      </w:tr>
      <w:tr w:rsidR="00C542FE" w:rsidTr="00CC19BE">
        <w:tc>
          <w:tcPr>
            <w:tcW w:w="3096" w:type="dxa"/>
          </w:tcPr>
          <w:p w:rsidR="00C542FE" w:rsidRDefault="00C542FE" w:rsidP="00CC19BE">
            <w:pPr>
              <w:jc w:val="center"/>
            </w:pPr>
            <w:r>
              <w:t>224.946</w:t>
            </w:r>
          </w:p>
        </w:tc>
        <w:tc>
          <w:tcPr>
            <w:tcW w:w="3096" w:type="dxa"/>
          </w:tcPr>
          <w:p w:rsidR="00C542FE" w:rsidRDefault="00C542FE" w:rsidP="00CC19BE">
            <w:pPr>
              <w:jc w:val="center"/>
            </w:pPr>
            <w:r>
              <w:t>225.258</w:t>
            </w:r>
          </w:p>
        </w:tc>
        <w:tc>
          <w:tcPr>
            <w:tcW w:w="3096" w:type="dxa"/>
          </w:tcPr>
          <w:p w:rsidR="00C542FE" w:rsidRDefault="00C542FE" w:rsidP="00CC19BE">
            <w:pPr>
              <w:jc w:val="center"/>
            </w:pPr>
            <w:r>
              <w:t>221.507</w:t>
            </w:r>
          </w:p>
        </w:tc>
      </w:tr>
    </w:tbl>
    <w:p w:rsidR="00C542FE" w:rsidRPr="00C542FE" w:rsidRDefault="00C542FE" w:rsidP="00C542FE">
      <w:pPr>
        <w:rPr>
          <w:sz w:val="20"/>
          <w:szCs w:val="20"/>
        </w:rPr>
      </w:pPr>
      <w:r w:rsidRPr="00C542FE">
        <w:rPr>
          <w:sz w:val="20"/>
          <w:szCs w:val="20"/>
        </w:rPr>
        <w:t>Vir: Poročila o uresničevanju LPIO</w:t>
      </w:r>
    </w:p>
    <w:p w:rsidR="004C7082" w:rsidRDefault="004C7082" w:rsidP="004C7082"/>
    <w:p w:rsidR="0050775C" w:rsidRDefault="00C542FE" w:rsidP="004C7082">
      <w:r>
        <w:lastRenderedPageBreak/>
        <w:t>V preglednici 19 so prikazana finančna sredstva, ki jih je MIZŠ v opisovanih treh letih namenil</w:t>
      </w:r>
      <w:r w:rsidR="008262E1">
        <w:t>o</w:t>
      </w:r>
      <w:r>
        <w:t xml:space="preserve"> ISIO</w:t>
      </w:r>
      <w:r w:rsidR="00362CF4">
        <w:t>. Obseg sredstev ostaja približno enak.</w:t>
      </w:r>
    </w:p>
    <w:p w:rsidR="00C91831" w:rsidRPr="00C91831" w:rsidRDefault="00C91831" w:rsidP="001670F2">
      <w:pPr>
        <w:pStyle w:val="Naslov3"/>
        <w:numPr>
          <w:ilvl w:val="2"/>
          <w:numId w:val="14"/>
        </w:numPr>
      </w:pPr>
      <w:bookmarkStart w:id="72" w:name="_Toc507763279"/>
      <w:r w:rsidRPr="00C91831">
        <w:t>Izobraževalni programi v Medpodjetniških izobraževalnih centrih (MIC) za brezposelne</w:t>
      </w:r>
      <w:bookmarkEnd w:id="72"/>
      <w:r w:rsidRPr="00C91831">
        <w:t xml:space="preserve"> </w:t>
      </w:r>
    </w:p>
    <w:p w:rsidR="00C91831" w:rsidRDefault="00C91831" w:rsidP="00C91831">
      <w:pPr>
        <w:contextualSpacing/>
        <w:jc w:val="left"/>
        <w:rPr>
          <w:b/>
        </w:rPr>
      </w:pPr>
    </w:p>
    <w:p w:rsidR="00B54EB0" w:rsidRPr="00B54EB0" w:rsidRDefault="00B54EB0" w:rsidP="00B54EB0">
      <w:pPr>
        <w:contextualSpacing/>
      </w:pPr>
      <w:r w:rsidRPr="00B54EB0">
        <w:t>Izobraževalni</w:t>
      </w:r>
      <w:r>
        <w:t xml:space="preserve"> programi, ki so jih izvajali v Medpodjetniških izobraževalnih centrih (MIC), so bili zelo zanimiv poskus uporabe zmogljivosti teh dobro opremljenih centrov za pridobivanje dodatnih kompetenc brezposelnih.</w:t>
      </w:r>
      <w:r>
        <w:rPr>
          <w:rStyle w:val="Sprotnaopomba-sklic"/>
        </w:rPr>
        <w:footnoteReference w:id="15"/>
      </w:r>
      <w:r>
        <w:t xml:space="preserve"> </w:t>
      </w:r>
      <w:r w:rsidR="00411A15">
        <w:t xml:space="preserve">Pogoj za udeležbo je bil, da morajo udeležence napotiti zavodi za zaposlovanje. </w:t>
      </w:r>
      <w:r w:rsidR="000B0D00">
        <w:t>L</w:t>
      </w:r>
      <w:r>
        <w:t>et</w:t>
      </w:r>
      <w:r w:rsidR="000B0D00">
        <w:t>a</w:t>
      </w:r>
      <w:r>
        <w:t xml:space="preserve"> 2016 so se na MIZŠ odločili, da izvajanje teh programov ponudijo tudi ljudskim univerzam, ki so priložnost v velikem številu </w:t>
      </w:r>
      <w:r w:rsidR="00362CF4">
        <w:t>sprejele</w:t>
      </w:r>
      <w:r w:rsidR="00411A15">
        <w:t>. Glavna značilnost izvedenih programov je zaveza, da udeleženci po končanem usposabljanju, ki je trajalo 104 ure, poskušajo pridobljeno znanje potrditi kot NPK.</w:t>
      </w:r>
    </w:p>
    <w:p w:rsidR="00B54EB0" w:rsidRDefault="00B54EB0" w:rsidP="00C91831">
      <w:pPr>
        <w:contextualSpacing/>
        <w:jc w:val="left"/>
        <w:rPr>
          <w:b/>
        </w:rPr>
      </w:pPr>
    </w:p>
    <w:p w:rsidR="00057BF8" w:rsidRPr="00C91831" w:rsidRDefault="00B54EB0" w:rsidP="00B54EB0">
      <w:pPr>
        <w:pStyle w:val="Napis"/>
        <w:jc w:val="center"/>
        <w:rPr>
          <w:b w:val="0"/>
        </w:rPr>
      </w:pPr>
      <w:bookmarkStart w:id="73" w:name="_Toc507763332"/>
      <w:r>
        <w:t>Preglednica</w:t>
      </w:r>
      <w:r w:rsidR="003E46F9">
        <w:t xml:space="preserve"> 20</w:t>
      </w:r>
      <w:r>
        <w:t>: Izobraževalni programi v MIC</w:t>
      </w:r>
      <w:bookmarkEnd w:id="73"/>
    </w:p>
    <w:tbl>
      <w:tblPr>
        <w:tblStyle w:val="Tabelamrea"/>
        <w:tblW w:w="0" w:type="auto"/>
        <w:tblLook w:val="04A0" w:firstRow="1" w:lastRow="0" w:firstColumn="1" w:lastColumn="0" w:noHBand="0" w:noVBand="1"/>
      </w:tblPr>
      <w:tblGrid>
        <w:gridCol w:w="3227"/>
        <w:gridCol w:w="2126"/>
        <w:gridCol w:w="1701"/>
        <w:gridCol w:w="2158"/>
      </w:tblGrid>
      <w:tr w:rsidR="00C91831" w:rsidRPr="00C91831" w:rsidTr="00C91831">
        <w:tc>
          <w:tcPr>
            <w:tcW w:w="3227" w:type="dxa"/>
          </w:tcPr>
          <w:p w:rsidR="00C91831" w:rsidRPr="00C91831" w:rsidRDefault="00C91831" w:rsidP="00C91831">
            <w:pPr>
              <w:contextualSpacing/>
              <w:jc w:val="left"/>
              <w:rPr>
                <w:b/>
              </w:rPr>
            </w:pPr>
          </w:p>
        </w:tc>
        <w:tc>
          <w:tcPr>
            <w:tcW w:w="2126" w:type="dxa"/>
          </w:tcPr>
          <w:p w:rsidR="00C91831" w:rsidRPr="00C91831" w:rsidRDefault="00C91831" w:rsidP="00057BF8">
            <w:pPr>
              <w:contextualSpacing/>
              <w:jc w:val="center"/>
              <w:rPr>
                <w:b/>
              </w:rPr>
            </w:pPr>
            <w:r w:rsidRPr="00C91831">
              <w:rPr>
                <w:b/>
              </w:rPr>
              <w:t>2014</w:t>
            </w:r>
          </w:p>
        </w:tc>
        <w:tc>
          <w:tcPr>
            <w:tcW w:w="1701" w:type="dxa"/>
          </w:tcPr>
          <w:p w:rsidR="00C91831" w:rsidRPr="00C91831" w:rsidRDefault="00C91831" w:rsidP="00057BF8">
            <w:pPr>
              <w:contextualSpacing/>
              <w:jc w:val="center"/>
              <w:rPr>
                <w:b/>
              </w:rPr>
            </w:pPr>
            <w:r w:rsidRPr="00C91831">
              <w:rPr>
                <w:b/>
              </w:rPr>
              <w:t>2015</w:t>
            </w:r>
          </w:p>
        </w:tc>
        <w:tc>
          <w:tcPr>
            <w:tcW w:w="2158" w:type="dxa"/>
          </w:tcPr>
          <w:p w:rsidR="00C91831" w:rsidRPr="00C91831" w:rsidRDefault="00C91831" w:rsidP="00057BF8">
            <w:pPr>
              <w:contextualSpacing/>
              <w:jc w:val="center"/>
              <w:rPr>
                <w:b/>
              </w:rPr>
            </w:pPr>
            <w:r w:rsidRPr="00C91831">
              <w:rPr>
                <w:b/>
              </w:rPr>
              <w:t>2016</w:t>
            </w:r>
          </w:p>
        </w:tc>
      </w:tr>
      <w:tr w:rsidR="00C91831" w:rsidRPr="00C91831" w:rsidTr="00C91831">
        <w:tc>
          <w:tcPr>
            <w:tcW w:w="3227" w:type="dxa"/>
          </w:tcPr>
          <w:p w:rsidR="00C91831" w:rsidRPr="00F828DF" w:rsidRDefault="00C91831" w:rsidP="00057BF8">
            <w:pPr>
              <w:contextualSpacing/>
              <w:jc w:val="right"/>
              <w:rPr>
                <w:b/>
                <w:sz w:val="18"/>
                <w:szCs w:val="18"/>
              </w:rPr>
            </w:pPr>
            <w:r w:rsidRPr="00F828DF">
              <w:rPr>
                <w:b/>
                <w:sz w:val="18"/>
                <w:szCs w:val="18"/>
              </w:rPr>
              <w:t>Število MIC</w:t>
            </w:r>
          </w:p>
        </w:tc>
        <w:tc>
          <w:tcPr>
            <w:tcW w:w="2126" w:type="dxa"/>
          </w:tcPr>
          <w:p w:rsidR="00C91831" w:rsidRPr="00F828DF" w:rsidRDefault="00C91831" w:rsidP="00057BF8">
            <w:pPr>
              <w:contextualSpacing/>
              <w:jc w:val="center"/>
              <w:rPr>
                <w:b/>
                <w:sz w:val="18"/>
                <w:szCs w:val="18"/>
              </w:rPr>
            </w:pPr>
            <w:r w:rsidRPr="00F828DF">
              <w:rPr>
                <w:b/>
                <w:sz w:val="18"/>
                <w:szCs w:val="18"/>
              </w:rPr>
              <w:t>20</w:t>
            </w:r>
          </w:p>
        </w:tc>
        <w:tc>
          <w:tcPr>
            <w:tcW w:w="1701" w:type="dxa"/>
          </w:tcPr>
          <w:p w:rsidR="00C91831" w:rsidRPr="00F828DF" w:rsidRDefault="00C91831" w:rsidP="00057BF8">
            <w:pPr>
              <w:contextualSpacing/>
              <w:jc w:val="center"/>
              <w:rPr>
                <w:b/>
                <w:sz w:val="18"/>
                <w:szCs w:val="18"/>
              </w:rPr>
            </w:pPr>
            <w:r w:rsidRPr="00F828DF">
              <w:rPr>
                <w:b/>
                <w:sz w:val="18"/>
                <w:szCs w:val="18"/>
              </w:rPr>
              <w:t>20</w:t>
            </w:r>
          </w:p>
        </w:tc>
        <w:tc>
          <w:tcPr>
            <w:tcW w:w="2158" w:type="dxa"/>
          </w:tcPr>
          <w:p w:rsidR="00C91831" w:rsidRPr="00F828DF" w:rsidRDefault="00C91831" w:rsidP="00057BF8">
            <w:pPr>
              <w:contextualSpacing/>
              <w:jc w:val="center"/>
              <w:rPr>
                <w:b/>
                <w:sz w:val="18"/>
                <w:szCs w:val="18"/>
              </w:rPr>
            </w:pPr>
            <w:r w:rsidRPr="00F828DF">
              <w:rPr>
                <w:b/>
                <w:sz w:val="18"/>
                <w:szCs w:val="18"/>
              </w:rPr>
              <w:t>49 (20 MIC in 29 LU)</w:t>
            </w:r>
          </w:p>
        </w:tc>
      </w:tr>
      <w:tr w:rsidR="00C91831" w:rsidRPr="00C91831" w:rsidTr="00C91831">
        <w:tc>
          <w:tcPr>
            <w:tcW w:w="3227" w:type="dxa"/>
          </w:tcPr>
          <w:p w:rsidR="00C91831" w:rsidRPr="00F828DF" w:rsidRDefault="00C91831" w:rsidP="00057BF8">
            <w:pPr>
              <w:contextualSpacing/>
              <w:jc w:val="right"/>
              <w:rPr>
                <w:b/>
                <w:sz w:val="18"/>
                <w:szCs w:val="18"/>
              </w:rPr>
            </w:pPr>
            <w:r w:rsidRPr="00F828DF">
              <w:rPr>
                <w:b/>
                <w:sz w:val="18"/>
                <w:szCs w:val="18"/>
              </w:rPr>
              <w:t>Število programov</w:t>
            </w:r>
          </w:p>
        </w:tc>
        <w:tc>
          <w:tcPr>
            <w:tcW w:w="2126" w:type="dxa"/>
          </w:tcPr>
          <w:p w:rsidR="00C91831" w:rsidRPr="00F828DF" w:rsidRDefault="00C91831" w:rsidP="00057BF8">
            <w:pPr>
              <w:contextualSpacing/>
              <w:jc w:val="center"/>
              <w:rPr>
                <w:b/>
                <w:sz w:val="18"/>
                <w:szCs w:val="18"/>
              </w:rPr>
            </w:pPr>
            <w:r w:rsidRPr="00F828DF">
              <w:rPr>
                <w:b/>
                <w:sz w:val="18"/>
                <w:szCs w:val="18"/>
              </w:rPr>
              <w:t>92</w:t>
            </w:r>
          </w:p>
        </w:tc>
        <w:tc>
          <w:tcPr>
            <w:tcW w:w="1701" w:type="dxa"/>
          </w:tcPr>
          <w:p w:rsidR="00C91831" w:rsidRPr="00F828DF" w:rsidRDefault="00C91831" w:rsidP="00057BF8">
            <w:pPr>
              <w:contextualSpacing/>
              <w:jc w:val="center"/>
              <w:rPr>
                <w:b/>
                <w:sz w:val="18"/>
                <w:szCs w:val="18"/>
              </w:rPr>
            </w:pPr>
            <w:r w:rsidRPr="00F828DF">
              <w:rPr>
                <w:b/>
                <w:sz w:val="18"/>
                <w:szCs w:val="18"/>
              </w:rPr>
              <w:t>84</w:t>
            </w:r>
          </w:p>
        </w:tc>
        <w:tc>
          <w:tcPr>
            <w:tcW w:w="2158" w:type="dxa"/>
          </w:tcPr>
          <w:p w:rsidR="00C91831" w:rsidRPr="00F828DF" w:rsidRDefault="00C91831" w:rsidP="00057BF8">
            <w:pPr>
              <w:contextualSpacing/>
              <w:jc w:val="center"/>
              <w:rPr>
                <w:b/>
                <w:sz w:val="18"/>
                <w:szCs w:val="18"/>
              </w:rPr>
            </w:pPr>
            <w:r w:rsidRPr="00F828DF">
              <w:rPr>
                <w:b/>
                <w:sz w:val="18"/>
                <w:szCs w:val="18"/>
              </w:rPr>
              <w:t>163</w:t>
            </w:r>
          </w:p>
        </w:tc>
      </w:tr>
      <w:tr w:rsidR="00C91831" w:rsidRPr="00C91831" w:rsidTr="00C91831">
        <w:tc>
          <w:tcPr>
            <w:tcW w:w="3227" w:type="dxa"/>
          </w:tcPr>
          <w:p w:rsidR="00C91831" w:rsidRPr="00F828DF" w:rsidRDefault="00C91831" w:rsidP="00057BF8">
            <w:pPr>
              <w:contextualSpacing/>
              <w:jc w:val="right"/>
              <w:rPr>
                <w:b/>
                <w:sz w:val="18"/>
                <w:szCs w:val="18"/>
              </w:rPr>
            </w:pPr>
            <w:r w:rsidRPr="00F828DF">
              <w:rPr>
                <w:b/>
                <w:sz w:val="18"/>
                <w:szCs w:val="18"/>
              </w:rPr>
              <w:t>Število udeležencev</w:t>
            </w:r>
          </w:p>
        </w:tc>
        <w:tc>
          <w:tcPr>
            <w:tcW w:w="2126" w:type="dxa"/>
          </w:tcPr>
          <w:p w:rsidR="00C91831" w:rsidRPr="00F828DF" w:rsidRDefault="00C91831" w:rsidP="00057BF8">
            <w:pPr>
              <w:contextualSpacing/>
              <w:jc w:val="center"/>
              <w:rPr>
                <w:b/>
                <w:sz w:val="18"/>
                <w:szCs w:val="18"/>
              </w:rPr>
            </w:pPr>
            <w:r w:rsidRPr="00F828DF">
              <w:rPr>
                <w:b/>
                <w:sz w:val="18"/>
                <w:szCs w:val="18"/>
              </w:rPr>
              <w:t>1.205</w:t>
            </w:r>
          </w:p>
        </w:tc>
        <w:tc>
          <w:tcPr>
            <w:tcW w:w="1701" w:type="dxa"/>
          </w:tcPr>
          <w:p w:rsidR="00C91831" w:rsidRPr="00F828DF" w:rsidRDefault="00C91831" w:rsidP="00057BF8">
            <w:pPr>
              <w:contextualSpacing/>
              <w:jc w:val="center"/>
              <w:rPr>
                <w:b/>
                <w:sz w:val="18"/>
                <w:szCs w:val="18"/>
              </w:rPr>
            </w:pPr>
            <w:r w:rsidRPr="00F828DF">
              <w:rPr>
                <w:b/>
                <w:sz w:val="18"/>
                <w:szCs w:val="18"/>
              </w:rPr>
              <w:t>1.137</w:t>
            </w:r>
          </w:p>
        </w:tc>
        <w:tc>
          <w:tcPr>
            <w:tcW w:w="2158" w:type="dxa"/>
          </w:tcPr>
          <w:p w:rsidR="00C91831" w:rsidRPr="00F828DF" w:rsidRDefault="00C91831" w:rsidP="00057BF8">
            <w:pPr>
              <w:contextualSpacing/>
              <w:jc w:val="center"/>
              <w:rPr>
                <w:b/>
                <w:sz w:val="18"/>
                <w:szCs w:val="18"/>
              </w:rPr>
            </w:pPr>
            <w:r w:rsidRPr="00F828DF">
              <w:rPr>
                <w:b/>
                <w:sz w:val="18"/>
                <w:szCs w:val="18"/>
              </w:rPr>
              <w:t>1.874</w:t>
            </w:r>
          </w:p>
        </w:tc>
      </w:tr>
      <w:tr w:rsidR="00C91831" w:rsidRPr="00C91831" w:rsidTr="00C91831">
        <w:tc>
          <w:tcPr>
            <w:tcW w:w="3227" w:type="dxa"/>
          </w:tcPr>
          <w:p w:rsidR="00C91831" w:rsidRPr="00F828DF" w:rsidRDefault="00C91831" w:rsidP="00057BF8">
            <w:pPr>
              <w:contextualSpacing/>
              <w:jc w:val="right"/>
              <w:rPr>
                <w:b/>
                <w:sz w:val="18"/>
                <w:szCs w:val="18"/>
              </w:rPr>
            </w:pPr>
            <w:r w:rsidRPr="00F828DF">
              <w:rPr>
                <w:b/>
                <w:sz w:val="18"/>
                <w:szCs w:val="18"/>
              </w:rPr>
              <w:t>Napoteni s strani ZRSZ</w:t>
            </w:r>
          </w:p>
        </w:tc>
        <w:tc>
          <w:tcPr>
            <w:tcW w:w="2126" w:type="dxa"/>
          </w:tcPr>
          <w:p w:rsidR="00C91831" w:rsidRPr="00F828DF" w:rsidRDefault="00C91831" w:rsidP="00057BF8">
            <w:pPr>
              <w:contextualSpacing/>
              <w:jc w:val="center"/>
              <w:rPr>
                <w:b/>
                <w:sz w:val="18"/>
                <w:szCs w:val="18"/>
              </w:rPr>
            </w:pPr>
            <w:r w:rsidRPr="00F828DF">
              <w:rPr>
                <w:b/>
                <w:sz w:val="18"/>
                <w:szCs w:val="18"/>
              </w:rPr>
              <w:t>1.195</w:t>
            </w:r>
          </w:p>
        </w:tc>
        <w:tc>
          <w:tcPr>
            <w:tcW w:w="1701" w:type="dxa"/>
          </w:tcPr>
          <w:p w:rsidR="00C91831" w:rsidRPr="00F828DF" w:rsidRDefault="00C91831" w:rsidP="00057BF8">
            <w:pPr>
              <w:contextualSpacing/>
              <w:jc w:val="center"/>
              <w:rPr>
                <w:b/>
                <w:sz w:val="18"/>
                <w:szCs w:val="18"/>
              </w:rPr>
            </w:pPr>
            <w:r w:rsidRPr="00F828DF">
              <w:rPr>
                <w:b/>
                <w:sz w:val="18"/>
                <w:szCs w:val="18"/>
              </w:rPr>
              <w:t>1.003</w:t>
            </w:r>
          </w:p>
        </w:tc>
        <w:tc>
          <w:tcPr>
            <w:tcW w:w="2158" w:type="dxa"/>
          </w:tcPr>
          <w:p w:rsidR="00C91831" w:rsidRPr="00F828DF" w:rsidRDefault="00C91831" w:rsidP="00057BF8">
            <w:pPr>
              <w:contextualSpacing/>
              <w:jc w:val="center"/>
              <w:rPr>
                <w:b/>
                <w:sz w:val="18"/>
                <w:szCs w:val="18"/>
              </w:rPr>
            </w:pPr>
            <w:r w:rsidRPr="00F828DF">
              <w:rPr>
                <w:b/>
                <w:sz w:val="18"/>
                <w:szCs w:val="18"/>
              </w:rPr>
              <w:t>1.684</w:t>
            </w:r>
          </w:p>
        </w:tc>
      </w:tr>
      <w:tr w:rsidR="00C91831" w:rsidRPr="00C91831" w:rsidTr="00C91831">
        <w:tc>
          <w:tcPr>
            <w:tcW w:w="3227" w:type="dxa"/>
          </w:tcPr>
          <w:p w:rsidR="00C91831" w:rsidRPr="00F828DF" w:rsidRDefault="00C91831" w:rsidP="00F960BC">
            <w:pPr>
              <w:contextualSpacing/>
              <w:jc w:val="right"/>
              <w:rPr>
                <w:b/>
                <w:sz w:val="18"/>
                <w:szCs w:val="18"/>
              </w:rPr>
            </w:pPr>
            <w:r w:rsidRPr="00F828DF">
              <w:rPr>
                <w:b/>
                <w:sz w:val="18"/>
                <w:szCs w:val="18"/>
              </w:rPr>
              <w:t>Financiranje s strani MIZŠ (</w:t>
            </w:r>
            <w:r w:rsidR="00F960BC" w:rsidRPr="00F828DF">
              <w:rPr>
                <w:b/>
                <w:sz w:val="18"/>
                <w:szCs w:val="18"/>
              </w:rPr>
              <w:t>EUR</w:t>
            </w:r>
            <w:r w:rsidRPr="00F828DF">
              <w:rPr>
                <w:b/>
                <w:sz w:val="18"/>
                <w:szCs w:val="18"/>
              </w:rPr>
              <w:t>)</w:t>
            </w:r>
          </w:p>
        </w:tc>
        <w:tc>
          <w:tcPr>
            <w:tcW w:w="2126" w:type="dxa"/>
          </w:tcPr>
          <w:p w:rsidR="00C91831" w:rsidRPr="00F828DF" w:rsidRDefault="00C91831" w:rsidP="00057BF8">
            <w:pPr>
              <w:contextualSpacing/>
              <w:jc w:val="center"/>
              <w:rPr>
                <w:b/>
                <w:sz w:val="18"/>
                <w:szCs w:val="18"/>
              </w:rPr>
            </w:pPr>
            <w:r w:rsidRPr="00F828DF">
              <w:rPr>
                <w:b/>
                <w:sz w:val="18"/>
                <w:szCs w:val="18"/>
              </w:rPr>
              <w:t>1.008.151</w:t>
            </w:r>
          </w:p>
        </w:tc>
        <w:tc>
          <w:tcPr>
            <w:tcW w:w="1701" w:type="dxa"/>
          </w:tcPr>
          <w:p w:rsidR="00C91831" w:rsidRPr="00F828DF" w:rsidRDefault="00C91831" w:rsidP="00057BF8">
            <w:pPr>
              <w:contextualSpacing/>
              <w:jc w:val="center"/>
              <w:rPr>
                <w:b/>
                <w:sz w:val="18"/>
                <w:szCs w:val="18"/>
              </w:rPr>
            </w:pPr>
            <w:r w:rsidRPr="00F828DF">
              <w:rPr>
                <w:b/>
                <w:sz w:val="18"/>
                <w:szCs w:val="18"/>
              </w:rPr>
              <w:t>928.475</w:t>
            </w:r>
          </w:p>
        </w:tc>
        <w:tc>
          <w:tcPr>
            <w:tcW w:w="2158" w:type="dxa"/>
          </w:tcPr>
          <w:p w:rsidR="00C91831" w:rsidRPr="00F828DF" w:rsidRDefault="00C91831" w:rsidP="00057BF8">
            <w:pPr>
              <w:contextualSpacing/>
              <w:jc w:val="center"/>
              <w:rPr>
                <w:b/>
                <w:sz w:val="18"/>
                <w:szCs w:val="18"/>
              </w:rPr>
            </w:pPr>
            <w:r w:rsidRPr="00F828DF">
              <w:rPr>
                <w:b/>
                <w:sz w:val="18"/>
                <w:szCs w:val="18"/>
              </w:rPr>
              <w:t>1.391.730</w:t>
            </w:r>
          </w:p>
        </w:tc>
      </w:tr>
    </w:tbl>
    <w:p w:rsidR="00057BF8" w:rsidRPr="00D53C17" w:rsidRDefault="00057BF8" w:rsidP="00057BF8">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722AF9" w:rsidRDefault="00722AF9" w:rsidP="00C91831">
      <w:pPr>
        <w:contextualSpacing/>
        <w:jc w:val="left"/>
        <w:rPr>
          <w:b/>
        </w:rPr>
      </w:pPr>
    </w:p>
    <w:p w:rsidR="00C91831" w:rsidRPr="00C91831" w:rsidRDefault="00B54EB0" w:rsidP="00B54EB0">
      <w:pPr>
        <w:pStyle w:val="Napis"/>
        <w:jc w:val="center"/>
        <w:rPr>
          <w:b w:val="0"/>
        </w:rPr>
      </w:pPr>
      <w:bookmarkStart w:id="74" w:name="_Toc507763374"/>
      <w:r>
        <w:t xml:space="preserve">Slika </w:t>
      </w:r>
      <w:fldSimple w:instr=" SEQ Slika \* ARABIC ">
        <w:r w:rsidR="006D435A">
          <w:rPr>
            <w:noProof/>
          </w:rPr>
          <w:t>30</w:t>
        </w:r>
      </w:fldSimple>
      <w:r>
        <w:t>: Izobraževalni programi v MIC</w:t>
      </w:r>
      <w:bookmarkEnd w:id="74"/>
    </w:p>
    <w:p w:rsidR="00C91831" w:rsidRPr="00C91831" w:rsidRDefault="00C91831" w:rsidP="00C91831">
      <w:pPr>
        <w:contextualSpacing/>
        <w:jc w:val="center"/>
        <w:rPr>
          <w:b/>
        </w:rPr>
      </w:pPr>
      <w:r w:rsidRPr="00C91831">
        <w:rPr>
          <w:noProof/>
          <w:lang w:eastAsia="sl-SI"/>
        </w:rPr>
        <w:drawing>
          <wp:inline distT="0" distB="0" distL="0" distR="0" wp14:anchorId="7531291A" wp14:editId="7A02B810">
            <wp:extent cx="2990032" cy="2081241"/>
            <wp:effectExtent l="0" t="0" r="20320" b="14605"/>
            <wp:docPr id="32" name="Grafikon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57BF8" w:rsidRPr="00D53C17" w:rsidRDefault="00057BF8" w:rsidP="00057BF8">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362CF4" w:rsidRDefault="00AE5982" w:rsidP="00411A15">
      <w:pPr>
        <w:contextualSpacing/>
      </w:pPr>
      <w:r>
        <w:t>V primerjavi z drugimi</w:t>
      </w:r>
      <w:r w:rsidR="00362CF4" w:rsidRPr="00362CF4">
        <w:t xml:space="preserve"> </w:t>
      </w:r>
      <w:r w:rsidR="00362CF4">
        <w:t xml:space="preserve">do </w:t>
      </w:r>
      <w:r>
        <w:t>zdaj predstavljenimi programi</w:t>
      </w:r>
      <w:r w:rsidR="00362CF4">
        <w:t xml:space="preserve"> je pri izobraževalnih programih, ki se izvajajo v MIC, nekoliko več moških (slika 30).</w:t>
      </w:r>
    </w:p>
    <w:p w:rsidR="00F828DF" w:rsidRPr="00362CF4" w:rsidRDefault="00F828DF" w:rsidP="00411A15">
      <w:pPr>
        <w:contextualSpacing/>
      </w:pPr>
    </w:p>
    <w:p w:rsidR="00B54EB0" w:rsidRPr="00C91831" w:rsidRDefault="00B54EB0" w:rsidP="00B54EB0">
      <w:pPr>
        <w:pStyle w:val="Napis"/>
        <w:jc w:val="center"/>
        <w:rPr>
          <w:b w:val="0"/>
        </w:rPr>
      </w:pPr>
      <w:bookmarkStart w:id="75" w:name="_Toc507763375"/>
      <w:r>
        <w:t xml:space="preserve">Slika </w:t>
      </w:r>
      <w:fldSimple w:instr=" SEQ Slika \* ARABIC ">
        <w:r w:rsidR="006D435A">
          <w:rPr>
            <w:noProof/>
          </w:rPr>
          <w:t>31</w:t>
        </w:r>
      </w:fldSimple>
      <w:r>
        <w:t>: Izobraževalni programi v MIC</w:t>
      </w:r>
      <w:bookmarkEnd w:id="75"/>
    </w:p>
    <w:p w:rsidR="00C91831" w:rsidRPr="00C91831" w:rsidRDefault="00C91831" w:rsidP="0050775C">
      <w:pPr>
        <w:contextualSpacing/>
        <w:jc w:val="center"/>
        <w:rPr>
          <w:b/>
        </w:rPr>
      </w:pPr>
      <w:r w:rsidRPr="00C91831">
        <w:rPr>
          <w:noProof/>
          <w:lang w:eastAsia="sl-SI"/>
        </w:rPr>
        <w:lastRenderedPageBreak/>
        <w:drawing>
          <wp:inline distT="0" distB="0" distL="0" distR="0" wp14:anchorId="71BA7851" wp14:editId="19A6A0CE">
            <wp:extent cx="3886200" cy="2450592"/>
            <wp:effectExtent l="0" t="0" r="19050" b="26035"/>
            <wp:docPr id="34" name="Grafikon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57BF8" w:rsidRPr="00D53C17" w:rsidRDefault="00057BF8" w:rsidP="00057BF8">
      <w:pPr>
        <w:contextualSpacing/>
        <w:rPr>
          <w:sz w:val="18"/>
          <w:szCs w:val="18"/>
        </w:rPr>
      </w:pPr>
      <w:r>
        <w:rPr>
          <w:sz w:val="18"/>
          <w:szCs w:val="18"/>
        </w:rPr>
        <w:t xml:space="preserve">                    </w:t>
      </w:r>
      <w:r w:rsidR="00B54EB0">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50775C" w:rsidRDefault="0050775C" w:rsidP="009516F9">
      <w:pPr>
        <w:contextualSpacing/>
      </w:pPr>
    </w:p>
    <w:p w:rsidR="00362CF4" w:rsidRPr="009516F9" w:rsidRDefault="00411A15" w:rsidP="009516F9">
      <w:pPr>
        <w:contextualSpacing/>
      </w:pPr>
      <w:r w:rsidRPr="00411A15">
        <w:t>Podatki</w:t>
      </w:r>
      <w:r>
        <w:t>, prikazani</w:t>
      </w:r>
      <w:r w:rsidR="00362CF4">
        <w:t xml:space="preserve"> na sliki 31</w:t>
      </w:r>
      <w:r w:rsidR="00AE5982">
        <w:t>,</w:t>
      </w:r>
      <w:r w:rsidR="00362CF4">
        <w:t xml:space="preserve"> kažejo, </w:t>
      </w:r>
      <w:r w:rsidR="00362CF4" w:rsidRPr="00362CF4">
        <w:t>da je med udeleženci večina takih, ki imajo končano štiriletno srednjo šolo ali več</w:t>
      </w:r>
      <w:r w:rsidR="00362CF4">
        <w:t xml:space="preserve">, kar je </w:t>
      </w:r>
      <w:r w:rsidR="00AE5982">
        <w:t xml:space="preserve">razumljivo </w:t>
      </w:r>
      <w:r w:rsidR="00362CF4">
        <w:t>g</w:t>
      </w:r>
      <w:r>
        <w:t>lede na naravo pr</w:t>
      </w:r>
      <w:r w:rsidR="00362CF4">
        <w:t xml:space="preserve">ogramov in zahtevnost izvedb. </w:t>
      </w:r>
    </w:p>
    <w:p w:rsidR="009516F9" w:rsidRPr="00D845E3" w:rsidRDefault="00D845E3" w:rsidP="001670F2">
      <w:pPr>
        <w:pStyle w:val="Naslov3"/>
        <w:numPr>
          <w:ilvl w:val="2"/>
          <w:numId w:val="14"/>
        </w:numPr>
      </w:pPr>
      <w:r>
        <w:t xml:space="preserve"> </w:t>
      </w:r>
      <w:bookmarkStart w:id="76" w:name="_Toc507763280"/>
      <w:r w:rsidR="009516F9" w:rsidRPr="00D845E3">
        <w:t>Teden vseživljenjskega učenja (TVU)</w:t>
      </w:r>
      <w:bookmarkEnd w:id="76"/>
    </w:p>
    <w:p w:rsidR="009516F9" w:rsidRDefault="009516F9" w:rsidP="009516F9"/>
    <w:p w:rsidR="009516F9" w:rsidRDefault="009516F9" w:rsidP="009516F9">
      <w:r>
        <w:t xml:space="preserve">Daleč največ udeležencev </w:t>
      </w:r>
      <w:r w:rsidR="00AE5982">
        <w:t xml:space="preserve">je </w:t>
      </w:r>
      <w:r>
        <w:t>pri obiskovalcih različnih prireditev in dogodkov v okviru Tedna vseživljenjskega učenja</w:t>
      </w:r>
      <w:r w:rsidR="00AE5982">
        <w:t xml:space="preserve"> (TUV)</w:t>
      </w:r>
      <w:r>
        <w:t xml:space="preserve">. V </w:t>
      </w:r>
      <w:r w:rsidR="00AE5982">
        <w:t xml:space="preserve">22 </w:t>
      </w:r>
      <w:r>
        <w:t>letih je TVU postal vsesplošno prepoznavna in popularna manifestacija znanja in radovednosti.</w:t>
      </w:r>
    </w:p>
    <w:p w:rsidR="009516F9" w:rsidRDefault="009516F9" w:rsidP="009516F9"/>
    <w:p w:rsidR="009516F9" w:rsidRDefault="009516F9" w:rsidP="009516F9">
      <w:pPr>
        <w:pStyle w:val="Napis"/>
        <w:jc w:val="center"/>
      </w:pPr>
      <w:bookmarkStart w:id="77" w:name="_Toc507763333"/>
      <w:r>
        <w:t xml:space="preserve">Preglednica </w:t>
      </w:r>
      <w:r w:rsidR="003E46F9">
        <w:t>21</w:t>
      </w:r>
      <w:r>
        <w:t>: TVU – splošni skupni podatki</w:t>
      </w:r>
      <w:bookmarkEnd w:id="77"/>
    </w:p>
    <w:tbl>
      <w:tblPr>
        <w:tblStyle w:val="Tabelamrea"/>
        <w:tblW w:w="0" w:type="auto"/>
        <w:tblLook w:val="04A0" w:firstRow="1" w:lastRow="0" w:firstColumn="1" w:lastColumn="0" w:noHBand="0" w:noVBand="1"/>
      </w:tblPr>
      <w:tblGrid>
        <w:gridCol w:w="2303"/>
        <w:gridCol w:w="2303"/>
        <w:gridCol w:w="2303"/>
        <w:gridCol w:w="2303"/>
      </w:tblGrid>
      <w:tr w:rsidR="009516F9" w:rsidRPr="00C91831" w:rsidTr="00180A19">
        <w:tc>
          <w:tcPr>
            <w:tcW w:w="2303" w:type="dxa"/>
            <w:vAlign w:val="bottom"/>
          </w:tcPr>
          <w:p w:rsidR="009516F9" w:rsidRPr="00C91831" w:rsidRDefault="009516F9" w:rsidP="00180A19">
            <w:pPr>
              <w:contextualSpacing/>
              <w:jc w:val="right"/>
              <w:rPr>
                <w:rFonts w:ascii="Calibri" w:hAnsi="Calibri"/>
                <w:b/>
                <w:color w:val="000000"/>
              </w:rPr>
            </w:pPr>
            <w:r w:rsidRPr="00C91831">
              <w:rPr>
                <w:rFonts w:ascii="Calibri" w:hAnsi="Calibri"/>
                <w:b/>
                <w:color w:val="000000"/>
              </w:rPr>
              <w:t>TVU Koordinacija</w:t>
            </w:r>
          </w:p>
        </w:tc>
        <w:tc>
          <w:tcPr>
            <w:tcW w:w="2303"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2014</w:t>
            </w:r>
          </w:p>
        </w:tc>
        <w:tc>
          <w:tcPr>
            <w:tcW w:w="2303"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2015</w:t>
            </w:r>
          </w:p>
        </w:tc>
        <w:tc>
          <w:tcPr>
            <w:tcW w:w="2303"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2016</w:t>
            </w:r>
          </w:p>
        </w:tc>
      </w:tr>
      <w:tr w:rsidR="009516F9" w:rsidRPr="00C91831" w:rsidTr="00180A19">
        <w:trPr>
          <w:trHeight w:val="153"/>
        </w:trPr>
        <w:tc>
          <w:tcPr>
            <w:tcW w:w="2303" w:type="dxa"/>
            <w:vAlign w:val="center"/>
          </w:tcPr>
          <w:p w:rsidR="009516F9" w:rsidRPr="00C91831" w:rsidRDefault="009516F9" w:rsidP="00180A19">
            <w:pPr>
              <w:contextualSpacing/>
              <w:jc w:val="right"/>
              <w:rPr>
                <w:rFonts w:ascii="Calibri" w:hAnsi="Calibri"/>
                <w:b/>
                <w:color w:val="000000"/>
              </w:rPr>
            </w:pPr>
            <w:r w:rsidRPr="00C91831">
              <w:rPr>
                <w:rFonts w:ascii="Calibri" w:hAnsi="Calibri"/>
                <w:b/>
                <w:color w:val="000000"/>
              </w:rPr>
              <w:t>Število koordinatorjev</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45</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40</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37</w:t>
            </w:r>
          </w:p>
        </w:tc>
      </w:tr>
      <w:tr w:rsidR="009516F9" w:rsidRPr="00C91831" w:rsidTr="00180A19">
        <w:tc>
          <w:tcPr>
            <w:tcW w:w="2303" w:type="dxa"/>
            <w:vAlign w:val="center"/>
          </w:tcPr>
          <w:p w:rsidR="009516F9" w:rsidRPr="00C91831" w:rsidRDefault="009516F9" w:rsidP="00180A19">
            <w:pPr>
              <w:contextualSpacing/>
              <w:jc w:val="right"/>
              <w:rPr>
                <w:rFonts w:ascii="Calibri" w:hAnsi="Calibri"/>
                <w:b/>
                <w:color w:val="000000"/>
              </w:rPr>
            </w:pPr>
            <w:r w:rsidRPr="00C91831">
              <w:rPr>
                <w:rFonts w:ascii="Calibri" w:hAnsi="Calibri"/>
                <w:b/>
                <w:color w:val="000000"/>
              </w:rPr>
              <w:t>Število podizvajalcev</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1.391</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1.558</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1.564</w:t>
            </w:r>
          </w:p>
        </w:tc>
      </w:tr>
      <w:tr w:rsidR="009516F9" w:rsidRPr="00C91831" w:rsidTr="00180A19">
        <w:tc>
          <w:tcPr>
            <w:tcW w:w="2303" w:type="dxa"/>
            <w:vAlign w:val="center"/>
          </w:tcPr>
          <w:p w:rsidR="009516F9" w:rsidRPr="00C91831" w:rsidRDefault="009516F9" w:rsidP="00180A19">
            <w:pPr>
              <w:contextualSpacing/>
              <w:jc w:val="right"/>
              <w:rPr>
                <w:rFonts w:ascii="Calibri" w:hAnsi="Calibri"/>
                <w:b/>
                <w:color w:val="000000"/>
              </w:rPr>
            </w:pPr>
            <w:r w:rsidRPr="00C91831">
              <w:rPr>
                <w:rFonts w:ascii="Calibri" w:hAnsi="Calibri"/>
                <w:b/>
                <w:color w:val="000000"/>
              </w:rPr>
              <w:t>Število prireditev</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6.010</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4.840</w:t>
            </w:r>
          </w:p>
        </w:tc>
        <w:tc>
          <w:tcPr>
            <w:tcW w:w="2303"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3.996</w:t>
            </w:r>
          </w:p>
        </w:tc>
      </w:tr>
      <w:tr w:rsidR="009516F9" w:rsidRPr="00C91831" w:rsidTr="00180A19">
        <w:tc>
          <w:tcPr>
            <w:tcW w:w="2303" w:type="dxa"/>
            <w:vAlign w:val="center"/>
          </w:tcPr>
          <w:p w:rsidR="009516F9" w:rsidRPr="00C91831" w:rsidRDefault="009516F9" w:rsidP="00180A19">
            <w:pPr>
              <w:contextualSpacing/>
              <w:jc w:val="right"/>
              <w:rPr>
                <w:rFonts w:ascii="Calibri" w:hAnsi="Calibri"/>
                <w:b/>
                <w:color w:val="000000"/>
              </w:rPr>
            </w:pPr>
            <w:r w:rsidRPr="00C91831">
              <w:rPr>
                <w:rFonts w:ascii="Calibri" w:hAnsi="Calibri"/>
                <w:b/>
                <w:color w:val="000000"/>
              </w:rPr>
              <w:t>Število udeležencev</w:t>
            </w:r>
          </w:p>
        </w:tc>
        <w:tc>
          <w:tcPr>
            <w:tcW w:w="2303"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290.582</w:t>
            </w:r>
          </w:p>
        </w:tc>
        <w:tc>
          <w:tcPr>
            <w:tcW w:w="2303"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240.025</w:t>
            </w:r>
          </w:p>
        </w:tc>
        <w:tc>
          <w:tcPr>
            <w:tcW w:w="2303"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185.845</w:t>
            </w:r>
          </w:p>
        </w:tc>
      </w:tr>
    </w:tbl>
    <w:p w:rsidR="009516F9" w:rsidRPr="00D53C17" w:rsidRDefault="009516F9" w:rsidP="009516F9">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9516F9" w:rsidRDefault="009516F9" w:rsidP="009516F9"/>
    <w:p w:rsidR="009516F9" w:rsidRDefault="007F3E10" w:rsidP="009516F9">
      <w:r>
        <w:t>Iz p</w:t>
      </w:r>
      <w:r w:rsidR="00362CF4">
        <w:t>reglednice 21</w:t>
      </w:r>
      <w:r w:rsidR="00A055ED">
        <w:t xml:space="preserve"> lahko razberemo, da se število prireditev</w:t>
      </w:r>
      <w:r w:rsidR="00AE5982">
        <w:t xml:space="preserve"> in</w:t>
      </w:r>
      <w:r w:rsidR="00A055ED">
        <w:t xml:space="preserve"> </w:t>
      </w:r>
      <w:r w:rsidR="00AE5982">
        <w:t xml:space="preserve">število </w:t>
      </w:r>
      <w:r w:rsidR="00A055ED">
        <w:t>udeležencev zadnja leta zmanjšujeta, čeprav sta obe številki še vedno zelo visoki. Podrobnejših podatkov o značilnostih udeležencev nimamo.</w:t>
      </w:r>
    </w:p>
    <w:p w:rsidR="009516F9" w:rsidRPr="009516F9" w:rsidRDefault="009516F9" w:rsidP="009516F9">
      <w:pPr>
        <w:pStyle w:val="Napis"/>
        <w:jc w:val="center"/>
      </w:pPr>
      <w:bookmarkStart w:id="78" w:name="_Toc507763334"/>
      <w:r>
        <w:t xml:space="preserve">Preglednica </w:t>
      </w:r>
      <w:r w:rsidR="003E46F9">
        <w:t>22</w:t>
      </w:r>
      <w:r>
        <w:t xml:space="preserve">: </w:t>
      </w:r>
      <w:r w:rsidR="00AE5982">
        <w:t>F</w:t>
      </w:r>
      <w:r>
        <w:t>inance</w:t>
      </w:r>
      <w:r w:rsidR="00362CF4">
        <w:t xml:space="preserve"> </w:t>
      </w:r>
      <w:r w:rsidR="00AE5982">
        <w:t xml:space="preserve">TVU </w:t>
      </w:r>
      <w:r w:rsidR="00362CF4">
        <w:t xml:space="preserve">(v </w:t>
      </w:r>
      <w:r w:rsidR="00F960BC">
        <w:t>EUR</w:t>
      </w:r>
      <w:r w:rsidR="00362CF4">
        <w:t>)</w:t>
      </w:r>
      <w:bookmarkEnd w:id="78"/>
    </w:p>
    <w:tbl>
      <w:tblPr>
        <w:tblStyle w:val="Tabelamrea"/>
        <w:tblW w:w="0" w:type="auto"/>
        <w:jc w:val="center"/>
        <w:tblLook w:val="04A0" w:firstRow="1" w:lastRow="0" w:firstColumn="1" w:lastColumn="0" w:noHBand="0" w:noVBand="1"/>
      </w:tblPr>
      <w:tblGrid>
        <w:gridCol w:w="3614"/>
        <w:gridCol w:w="1985"/>
        <w:gridCol w:w="1842"/>
        <w:gridCol w:w="1771"/>
      </w:tblGrid>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b/>
                <w:color w:val="000000"/>
              </w:rPr>
            </w:pPr>
            <w:r w:rsidRPr="00C91831">
              <w:rPr>
                <w:rFonts w:ascii="Calibri" w:hAnsi="Calibri"/>
                <w:b/>
                <w:color w:val="000000"/>
              </w:rPr>
              <w:t>TVU Koordinacija</w:t>
            </w:r>
          </w:p>
        </w:tc>
        <w:tc>
          <w:tcPr>
            <w:tcW w:w="1985"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2014</w:t>
            </w:r>
          </w:p>
        </w:tc>
        <w:tc>
          <w:tcPr>
            <w:tcW w:w="1842"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2015</w:t>
            </w:r>
          </w:p>
        </w:tc>
        <w:tc>
          <w:tcPr>
            <w:tcW w:w="1771"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2016</w:t>
            </w: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color w:val="000000"/>
              </w:rPr>
            </w:pPr>
            <w:r w:rsidRPr="00C91831">
              <w:rPr>
                <w:rFonts w:ascii="Calibri" w:hAnsi="Calibri"/>
                <w:color w:val="000000"/>
              </w:rPr>
              <w:t>MIZŠ (po pogodbi)</w:t>
            </w:r>
          </w:p>
        </w:tc>
        <w:tc>
          <w:tcPr>
            <w:tcW w:w="1985"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80.267</w:t>
            </w: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73.867</w:t>
            </w:r>
          </w:p>
        </w:tc>
        <w:tc>
          <w:tcPr>
            <w:tcW w:w="1771"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71.967</w:t>
            </w: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color w:val="000000"/>
              </w:rPr>
            </w:pPr>
            <w:r w:rsidRPr="00C91831">
              <w:rPr>
                <w:rFonts w:ascii="Calibri" w:hAnsi="Calibri"/>
                <w:color w:val="000000"/>
              </w:rPr>
              <w:t>Lokalna skupnost</w:t>
            </w:r>
          </w:p>
        </w:tc>
        <w:tc>
          <w:tcPr>
            <w:tcW w:w="1985"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16.986</w:t>
            </w: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750</w:t>
            </w:r>
          </w:p>
        </w:tc>
        <w:tc>
          <w:tcPr>
            <w:tcW w:w="1771"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800</w:t>
            </w: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color w:val="000000"/>
              </w:rPr>
            </w:pPr>
            <w:r w:rsidRPr="00C91831">
              <w:rPr>
                <w:rFonts w:ascii="Calibri" w:hAnsi="Calibri"/>
                <w:color w:val="000000"/>
              </w:rPr>
              <w:t>Druga ministrstva in vladne institucije</w:t>
            </w:r>
          </w:p>
        </w:tc>
        <w:tc>
          <w:tcPr>
            <w:tcW w:w="1985" w:type="dxa"/>
            <w:vAlign w:val="center"/>
          </w:tcPr>
          <w:p w:rsidR="009516F9" w:rsidRPr="00C91831" w:rsidRDefault="009516F9" w:rsidP="00180A19">
            <w:pPr>
              <w:contextualSpacing/>
              <w:jc w:val="center"/>
              <w:rPr>
                <w:rFonts w:ascii="Calibri" w:hAnsi="Calibri"/>
                <w:color w:val="000000"/>
              </w:rPr>
            </w:pP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15.481</w:t>
            </w:r>
          </w:p>
        </w:tc>
        <w:tc>
          <w:tcPr>
            <w:tcW w:w="1771"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1.420</w:t>
            </w:r>
          </w:p>
        </w:tc>
      </w:tr>
      <w:tr w:rsidR="009516F9" w:rsidRPr="00C91831" w:rsidTr="00A055ED">
        <w:trPr>
          <w:jc w:val="center"/>
        </w:trPr>
        <w:tc>
          <w:tcPr>
            <w:tcW w:w="3614" w:type="dxa"/>
            <w:vAlign w:val="bottom"/>
          </w:tcPr>
          <w:p w:rsidR="009516F9" w:rsidRPr="00C91831" w:rsidRDefault="009516F9" w:rsidP="00AE5982">
            <w:pPr>
              <w:contextualSpacing/>
              <w:jc w:val="right"/>
              <w:rPr>
                <w:rFonts w:ascii="Calibri" w:hAnsi="Calibri"/>
                <w:color w:val="000000"/>
              </w:rPr>
            </w:pPr>
            <w:r w:rsidRPr="00C91831">
              <w:rPr>
                <w:rFonts w:ascii="Calibri" w:hAnsi="Calibri"/>
                <w:color w:val="000000"/>
              </w:rPr>
              <w:t xml:space="preserve">Donatorji, </w:t>
            </w:r>
            <w:r w:rsidR="00AE5982">
              <w:rPr>
                <w:rFonts w:ascii="Calibri" w:hAnsi="Calibri"/>
                <w:color w:val="000000"/>
              </w:rPr>
              <w:t>pokrovitelji</w:t>
            </w:r>
          </w:p>
        </w:tc>
        <w:tc>
          <w:tcPr>
            <w:tcW w:w="1985"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12.242</w:t>
            </w: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2.184</w:t>
            </w:r>
          </w:p>
        </w:tc>
        <w:tc>
          <w:tcPr>
            <w:tcW w:w="1771"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20.283</w:t>
            </w: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color w:val="000000"/>
              </w:rPr>
            </w:pPr>
            <w:r w:rsidRPr="00C91831">
              <w:rPr>
                <w:rFonts w:ascii="Calibri" w:hAnsi="Calibri"/>
                <w:color w:val="000000"/>
              </w:rPr>
              <w:t>Mednarodna sredstva</w:t>
            </w:r>
          </w:p>
        </w:tc>
        <w:tc>
          <w:tcPr>
            <w:tcW w:w="1985"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3.049</w:t>
            </w: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1.000</w:t>
            </w:r>
          </w:p>
        </w:tc>
        <w:tc>
          <w:tcPr>
            <w:tcW w:w="1771"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7.230</w:t>
            </w: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color w:val="000000"/>
              </w:rPr>
            </w:pPr>
            <w:r w:rsidRPr="00C91831">
              <w:rPr>
                <w:rFonts w:ascii="Calibri" w:hAnsi="Calibri"/>
                <w:color w:val="000000"/>
              </w:rPr>
              <w:t>Udeleženci</w:t>
            </w:r>
          </w:p>
        </w:tc>
        <w:tc>
          <w:tcPr>
            <w:tcW w:w="1985"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800</w:t>
            </w: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350</w:t>
            </w:r>
          </w:p>
        </w:tc>
        <w:tc>
          <w:tcPr>
            <w:tcW w:w="1771"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1.200</w:t>
            </w: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color w:val="000000"/>
              </w:rPr>
            </w:pPr>
            <w:r w:rsidRPr="00C91831">
              <w:rPr>
                <w:rFonts w:ascii="Calibri" w:hAnsi="Calibri"/>
                <w:color w:val="000000"/>
              </w:rPr>
              <w:t>Izvajalec sam</w:t>
            </w:r>
          </w:p>
        </w:tc>
        <w:tc>
          <w:tcPr>
            <w:tcW w:w="1985"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75.578</w:t>
            </w: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57.557</w:t>
            </w:r>
          </w:p>
        </w:tc>
        <w:tc>
          <w:tcPr>
            <w:tcW w:w="1771"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40.542</w:t>
            </w: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color w:val="000000"/>
              </w:rPr>
            </w:pPr>
            <w:r w:rsidRPr="00C91831">
              <w:rPr>
                <w:rFonts w:ascii="Calibri" w:hAnsi="Calibri"/>
                <w:color w:val="000000"/>
              </w:rPr>
              <w:t>Delodajalec</w:t>
            </w:r>
          </w:p>
        </w:tc>
        <w:tc>
          <w:tcPr>
            <w:tcW w:w="1985" w:type="dxa"/>
            <w:vAlign w:val="center"/>
          </w:tcPr>
          <w:p w:rsidR="009516F9" w:rsidRPr="00C91831" w:rsidRDefault="009516F9" w:rsidP="00180A19">
            <w:pPr>
              <w:contextualSpacing/>
              <w:jc w:val="center"/>
              <w:rPr>
                <w:rFonts w:ascii="Calibri" w:hAnsi="Calibri"/>
                <w:color w:val="000000"/>
              </w:rPr>
            </w:pP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1.820</w:t>
            </w:r>
          </w:p>
        </w:tc>
        <w:tc>
          <w:tcPr>
            <w:tcW w:w="1771" w:type="dxa"/>
            <w:vAlign w:val="center"/>
          </w:tcPr>
          <w:p w:rsidR="009516F9" w:rsidRPr="00C91831" w:rsidRDefault="009516F9" w:rsidP="00180A19">
            <w:pPr>
              <w:contextualSpacing/>
              <w:jc w:val="center"/>
              <w:rPr>
                <w:rFonts w:ascii="Calibri" w:hAnsi="Calibri"/>
                <w:color w:val="000000"/>
              </w:rPr>
            </w:pP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color w:val="000000"/>
              </w:rPr>
            </w:pPr>
            <w:r w:rsidRPr="00C91831">
              <w:rPr>
                <w:rFonts w:ascii="Calibri" w:hAnsi="Calibri"/>
                <w:color w:val="000000"/>
              </w:rPr>
              <w:t>Drugo</w:t>
            </w:r>
          </w:p>
        </w:tc>
        <w:tc>
          <w:tcPr>
            <w:tcW w:w="1985"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683</w:t>
            </w:r>
          </w:p>
        </w:tc>
        <w:tc>
          <w:tcPr>
            <w:tcW w:w="1842"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733</w:t>
            </w:r>
          </w:p>
        </w:tc>
        <w:tc>
          <w:tcPr>
            <w:tcW w:w="1771" w:type="dxa"/>
            <w:vAlign w:val="center"/>
          </w:tcPr>
          <w:p w:rsidR="009516F9" w:rsidRPr="00C91831" w:rsidRDefault="009516F9" w:rsidP="00180A19">
            <w:pPr>
              <w:contextualSpacing/>
              <w:jc w:val="center"/>
              <w:rPr>
                <w:rFonts w:ascii="Calibri" w:hAnsi="Calibri"/>
                <w:color w:val="000000"/>
              </w:rPr>
            </w:pPr>
            <w:r w:rsidRPr="00C91831">
              <w:rPr>
                <w:rFonts w:ascii="Calibri" w:hAnsi="Calibri"/>
                <w:color w:val="000000"/>
              </w:rPr>
              <w:t>1.318</w:t>
            </w:r>
          </w:p>
        </w:tc>
      </w:tr>
      <w:tr w:rsidR="009516F9" w:rsidRPr="00C91831" w:rsidTr="00A055ED">
        <w:trPr>
          <w:jc w:val="center"/>
        </w:trPr>
        <w:tc>
          <w:tcPr>
            <w:tcW w:w="3614" w:type="dxa"/>
            <w:vAlign w:val="bottom"/>
          </w:tcPr>
          <w:p w:rsidR="009516F9" w:rsidRPr="00C91831" w:rsidRDefault="009516F9" w:rsidP="00180A19">
            <w:pPr>
              <w:contextualSpacing/>
              <w:jc w:val="right"/>
              <w:rPr>
                <w:rFonts w:ascii="Calibri" w:hAnsi="Calibri"/>
                <w:b/>
                <w:color w:val="000000"/>
              </w:rPr>
            </w:pPr>
            <w:r w:rsidRPr="00C91831">
              <w:rPr>
                <w:rFonts w:ascii="Calibri" w:hAnsi="Calibri"/>
                <w:b/>
                <w:color w:val="000000"/>
              </w:rPr>
              <w:t>SKUPAJ</w:t>
            </w:r>
          </w:p>
        </w:tc>
        <w:tc>
          <w:tcPr>
            <w:tcW w:w="1985"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189.605</w:t>
            </w:r>
          </w:p>
        </w:tc>
        <w:tc>
          <w:tcPr>
            <w:tcW w:w="1842"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153.742</w:t>
            </w:r>
          </w:p>
        </w:tc>
        <w:tc>
          <w:tcPr>
            <w:tcW w:w="1771" w:type="dxa"/>
            <w:vAlign w:val="center"/>
          </w:tcPr>
          <w:p w:rsidR="009516F9" w:rsidRPr="00C91831" w:rsidRDefault="009516F9" w:rsidP="00180A19">
            <w:pPr>
              <w:contextualSpacing/>
              <w:jc w:val="center"/>
              <w:rPr>
                <w:rFonts w:ascii="Calibri" w:hAnsi="Calibri"/>
                <w:b/>
                <w:color w:val="000000"/>
              </w:rPr>
            </w:pPr>
            <w:r w:rsidRPr="00C91831">
              <w:rPr>
                <w:rFonts w:ascii="Calibri" w:hAnsi="Calibri"/>
                <w:b/>
                <w:color w:val="000000"/>
              </w:rPr>
              <w:t>144.760</w:t>
            </w:r>
          </w:p>
        </w:tc>
      </w:tr>
    </w:tbl>
    <w:p w:rsidR="00A055ED" w:rsidRPr="00D53C17" w:rsidRDefault="00A055ED" w:rsidP="00A055ED">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9516F9" w:rsidRDefault="009516F9" w:rsidP="009516F9">
      <w:pPr>
        <w:spacing w:line="360" w:lineRule="auto"/>
        <w:contextualSpacing/>
        <w:jc w:val="center"/>
        <w:rPr>
          <w:b/>
        </w:rPr>
      </w:pPr>
    </w:p>
    <w:p w:rsidR="00722AF9" w:rsidRPr="00A055ED" w:rsidRDefault="00A055ED" w:rsidP="00A055ED">
      <w:pPr>
        <w:contextualSpacing/>
      </w:pPr>
      <w:r>
        <w:lastRenderedPageBreak/>
        <w:t>Tudi sredstva, ki jih TVU namenja MIZŠ</w:t>
      </w:r>
      <w:r w:rsidR="00AE5982">
        <w:t>,</w:t>
      </w:r>
      <w:r>
        <w:t xml:space="preserve"> so se nekoliko zmanjšala, vendar po vsej verjetnosti niso glavni vzrok za zmanjšanje števila udeležencev.</w:t>
      </w:r>
    </w:p>
    <w:p w:rsidR="009516F9" w:rsidRPr="009516F9" w:rsidRDefault="00411A15" w:rsidP="001670F2">
      <w:pPr>
        <w:pStyle w:val="Naslov3"/>
        <w:numPr>
          <w:ilvl w:val="2"/>
          <w:numId w:val="14"/>
        </w:numPr>
      </w:pPr>
      <w:bookmarkStart w:id="79" w:name="_Toc507763281"/>
      <w:r>
        <w:t>Parada učenja</w:t>
      </w:r>
      <w:bookmarkEnd w:id="79"/>
      <w:r w:rsidR="00A055ED">
        <w:t xml:space="preserve"> </w:t>
      </w:r>
    </w:p>
    <w:p w:rsidR="00411A15" w:rsidRDefault="00411A15" w:rsidP="00411A15"/>
    <w:p w:rsidR="00A055ED" w:rsidRPr="00411A15" w:rsidRDefault="00A055ED" w:rsidP="00A055ED">
      <w:pPr>
        <w:pStyle w:val="Napis"/>
        <w:jc w:val="center"/>
      </w:pPr>
      <w:bookmarkStart w:id="80" w:name="_Toc507763335"/>
      <w:r>
        <w:t xml:space="preserve">Preglednica </w:t>
      </w:r>
      <w:r w:rsidR="003E46F9">
        <w:t>23</w:t>
      </w:r>
      <w:r>
        <w:t>: Parada učenja 2016</w:t>
      </w:r>
      <w:bookmarkEnd w:id="80"/>
    </w:p>
    <w:tbl>
      <w:tblPr>
        <w:tblStyle w:val="Tabelamrea"/>
        <w:tblW w:w="0" w:type="auto"/>
        <w:tblInd w:w="250" w:type="dxa"/>
        <w:tblLook w:val="04A0" w:firstRow="1" w:lastRow="0" w:firstColumn="1" w:lastColumn="0" w:noHBand="0" w:noVBand="1"/>
      </w:tblPr>
      <w:tblGrid>
        <w:gridCol w:w="537"/>
        <w:gridCol w:w="1109"/>
        <w:gridCol w:w="1072"/>
        <w:gridCol w:w="1145"/>
        <w:gridCol w:w="781"/>
        <w:gridCol w:w="915"/>
        <w:gridCol w:w="1074"/>
        <w:gridCol w:w="884"/>
        <w:gridCol w:w="738"/>
        <w:gridCol w:w="783"/>
      </w:tblGrid>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proofErr w:type="spellStart"/>
            <w:r w:rsidRPr="00C91831">
              <w:rPr>
                <w:rFonts w:ascii="Calibri" w:hAnsi="Calibri"/>
                <w:b/>
                <w:color w:val="000000"/>
                <w:sz w:val="18"/>
                <w:szCs w:val="18"/>
              </w:rPr>
              <w:t>Zap</w:t>
            </w:r>
            <w:proofErr w:type="spellEnd"/>
            <w:r w:rsidRPr="00C91831">
              <w:rPr>
                <w:rFonts w:ascii="Calibri" w:hAnsi="Calibri"/>
                <w:b/>
                <w:color w:val="000000"/>
                <w:sz w:val="18"/>
                <w:szCs w:val="18"/>
              </w:rPr>
              <w:t>.</w:t>
            </w:r>
          </w:p>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št.</w:t>
            </w:r>
          </w:p>
        </w:tc>
        <w:tc>
          <w:tcPr>
            <w:tcW w:w="1109" w:type="dxa"/>
            <w:vAlign w:val="bottom"/>
          </w:tcPr>
          <w:p w:rsidR="00C91831" w:rsidRPr="00C91831" w:rsidRDefault="00C91831" w:rsidP="00C91831">
            <w:pPr>
              <w:contextualSpacing/>
              <w:jc w:val="right"/>
              <w:rPr>
                <w:rFonts w:ascii="Calibri" w:hAnsi="Calibri"/>
                <w:b/>
                <w:color w:val="000000"/>
                <w:sz w:val="18"/>
                <w:szCs w:val="18"/>
              </w:rPr>
            </w:pPr>
            <w:r w:rsidRPr="00C91831">
              <w:rPr>
                <w:rFonts w:ascii="Calibri" w:hAnsi="Calibri"/>
                <w:b/>
                <w:color w:val="000000"/>
                <w:sz w:val="18"/>
                <w:szCs w:val="18"/>
              </w:rPr>
              <w:t>Ime organizacije</w:t>
            </w:r>
          </w:p>
        </w:tc>
        <w:tc>
          <w:tcPr>
            <w:tcW w:w="1072"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Število</w:t>
            </w:r>
          </w:p>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sodelujočih</w:t>
            </w:r>
          </w:p>
        </w:tc>
        <w:tc>
          <w:tcPr>
            <w:tcW w:w="1145"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Število udeležencev</w:t>
            </w:r>
          </w:p>
        </w:tc>
        <w:tc>
          <w:tcPr>
            <w:tcW w:w="806"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MIZŠ (EUR)</w:t>
            </w:r>
          </w:p>
        </w:tc>
        <w:tc>
          <w:tcPr>
            <w:tcW w:w="923"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Lokalna skupnost (EUR)</w:t>
            </w:r>
          </w:p>
        </w:tc>
        <w:tc>
          <w:tcPr>
            <w:tcW w:w="978" w:type="dxa"/>
            <w:vAlign w:val="bottom"/>
          </w:tcPr>
          <w:p w:rsidR="00C91831" w:rsidRPr="00C91831" w:rsidRDefault="00C91831" w:rsidP="00AE5982">
            <w:pPr>
              <w:contextualSpacing/>
              <w:jc w:val="center"/>
              <w:rPr>
                <w:rFonts w:ascii="Calibri" w:hAnsi="Calibri"/>
                <w:b/>
                <w:color w:val="000000"/>
                <w:sz w:val="18"/>
                <w:szCs w:val="18"/>
              </w:rPr>
            </w:pPr>
            <w:r w:rsidRPr="00C91831">
              <w:rPr>
                <w:rFonts w:ascii="Calibri" w:hAnsi="Calibri"/>
                <w:b/>
                <w:color w:val="000000"/>
                <w:sz w:val="18"/>
                <w:szCs w:val="18"/>
              </w:rPr>
              <w:t xml:space="preserve">Donatorji, </w:t>
            </w:r>
            <w:r w:rsidR="00AE5982">
              <w:rPr>
                <w:rFonts w:ascii="Calibri" w:hAnsi="Calibri"/>
                <w:b/>
                <w:color w:val="000000"/>
                <w:sz w:val="18"/>
                <w:szCs w:val="18"/>
              </w:rPr>
              <w:t>pokrovitelji</w:t>
            </w:r>
            <w:r w:rsidR="00AE5982" w:rsidRPr="00C91831">
              <w:rPr>
                <w:rFonts w:ascii="Calibri" w:hAnsi="Calibri"/>
                <w:b/>
                <w:color w:val="000000"/>
                <w:sz w:val="18"/>
                <w:szCs w:val="18"/>
              </w:rPr>
              <w:t xml:space="preserve"> </w:t>
            </w:r>
            <w:r w:rsidRPr="00C91831">
              <w:rPr>
                <w:rFonts w:ascii="Calibri" w:hAnsi="Calibri"/>
                <w:b/>
                <w:color w:val="000000"/>
                <w:sz w:val="18"/>
                <w:szCs w:val="18"/>
              </w:rPr>
              <w:t>(EUR)</w:t>
            </w:r>
          </w:p>
        </w:tc>
        <w:tc>
          <w:tcPr>
            <w:tcW w:w="896"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Izvajalec sam (EUR)</w:t>
            </w:r>
          </w:p>
        </w:tc>
        <w:tc>
          <w:tcPr>
            <w:tcW w:w="765"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Drugo (EUR)</w:t>
            </w:r>
          </w:p>
        </w:tc>
        <w:tc>
          <w:tcPr>
            <w:tcW w:w="808"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Skupaj (EUR)</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Kranj</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465</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1.500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4.017</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360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2.512</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9.888</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2</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Žalec</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51</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880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5.175</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9.055</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3</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Nova Gorica</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36</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350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4</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Maribor</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105</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1.263</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4.263</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5</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Murska Sobota</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45</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830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550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3.739</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7.289</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6</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Jesenice</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1.000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900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3.900</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7</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MOCIS Slovenj Gradec</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1.000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940</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4.140</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8</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KNJIŽNICA Šmarje pri Jelšah</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54</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1.200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444</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3.444</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9</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RIC Novo mesto</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51</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642</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2.459</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1.265</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541</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4.265</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10</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KTRC Radeče</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600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3.800</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11</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Velenje</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3.050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202</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3.202</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12</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Javni zavod Znanje Postojna</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1.000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1.500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600</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5.400</w:t>
            </w:r>
          </w:p>
        </w:tc>
      </w:tr>
      <w:tr w:rsidR="00C91831" w:rsidRPr="00C91831" w:rsidTr="00A055ED">
        <w:tc>
          <w:tcPr>
            <w:tcW w:w="53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13</w:t>
            </w:r>
          </w:p>
        </w:tc>
        <w:tc>
          <w:tcPr>
            <w:tcW w:w="110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ZIK Črnomelj</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45</w:t>
            </w:r>
          </w:p>
        </w:tc>
        <w:tc>
          <w:tcPr>
            <w:tcW w:w="114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w:t>
            </w:r>
          </w:p>
        </w:tc>
        <w:tc>
          <w:tcPr>
            <w:tcW w:w="80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c>
          <w:tcPr>
            <w:tcW w:w="923"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97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164</w:t>
            </w:r>
          </w:p>
        </w:tc>
        <w:tc>
          <w:tcPr>
            <w:tcW w:w="896"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1.707</w:t>
            </w:r>
          </w:p>
        </w:tc>
        <w:tc>
          <w:tcPr>
            <w:tcW w:w="765"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0</w:t>
            </w:r>
          </w:p>
        </w:tc>
        <w:tc>
          <w:tcPr>
            <w:tcW w:w="808"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4.871</w:t>
            </w:r>
          </w:p>
        </w:tc>
      </w:tr>
      <w:tr w:rsidR="00C91831" w:rsidRPr="00C91831" w:rsidTr="00A055ED">
        <w:tc>
          <w:tcPr>
            <w:tcW w:w="536" w:type="dxa"/>
          </w:tcPr>
          <w:p w:rsidR="00C91831" w:rsidRPr="00C91831" w:rsidRDefault="00C91831" w:rsidP="00C91831">
            <w:pPr>
              <w:contextualSpacing/>
              <w:jc w:val="right"/>
              <w:rPr>
                <w:rFonts w:ascii="Calibri" w:hAnsi="Calibri"/>
                <w:color w:val="000000"/>
                <w:sz w:val="18"/>
                <w:szCs w:val="18"/>
              </w:rPr>
            </w:pPr>
          </w:p>
        </w:tc>
        <w:tc>
          <w:tcPr>
            <w:tcW w:w="1109" w:type="dxa"/>
            <w:vAlign w:val="bottom"/>
          </w:tcPr>
          <w:p w:rsidR="00C91831" w:rsidRPr="00C91831" w:rsidRDefault="00C91831" w:rsidP="00C91831">
            <w:pPr>
              <w:contextualSpacing/>
              <w:jc w:val="right"/>
              <w:rPr>
                <w:rFonts w:ascii="Calibri" w:hAnsi="Calibri"/>
                <w:b/>
                <w:color w:val="000000"/>
                <w:sz w:val="18"/>
                <w:szCs w:val="18"/>
              </w:rPr>
            </w:pPr>
            <w:r w:rsidRPr="00C91831">
              <w:rPr>
                <w:rFonts w:ascii="Calibri" w:hAnsi="Calibri"/>
                <w:b/>
                <w:color w:val="000000"/>
                <w:sz w:val="18"/>
                <w:szCs w:val="18"/>
              </w:rPr>
              <w:t>SKUPAJ</w:t>
            </w:r>
          </w:p>
        </w:tc>
        <w:tc>
          <w:tcPr>
            <w:tcW w:w="1072"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1.265</w:t>
            </w:r>
          </w:p>
        </w:tc>
        <w:tc>
          <w:tcPr>
            <w:tcW w:w="1145"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11.572</w:t>
            </w:r>
          </w:p>
        </w:tc>
        <w:tc>
          <w:tcPr>
            <w:tcW w:w="80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38.459</w:t>
            </w:r>
          </w:p>
        </w:tc>
        <w:tc>
          <w:tcPr>
            <w:tcW w:w="923"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8.761</w:t>
            </w:r>
          </w:p>
        </w:tc>
        <w:tc>
          <w:tcPr>
            <w:tcW w:w="978"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2.174</w:t>
            </w:r>
          </w:p>
        </w:tc>
        <w:tc>
          <w:tcPr>
            <w:tcW w:w="896"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16.581</w:t>
            </w:r>
          </w:p>
        </w:tc>
        <w:tc>
          <w:tcPr>
            <w:tcW w:w="765"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541</w:t>
            </w:r>
          </w:p>
        </w:tc>
        <w:tc>
          <w:tcPr>
            <w:tcW w:w="808" w:type="dxa"/>
            <w:vAlign w:val="center"/>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66.516</w:t>
            </w:r>
          </w:p>
        </w:tc>
      </w:tr>
    </w:tbl>
    <w:p w:rsidR="00A055ED" w:rsidRPr="00D53C17" w:rsidRDefault="00A055ED" w:rsidP="00A055ED">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C91831" w:rsidRDefault="00C91831" w:rsidP="00C91831">
      <w:pPr>
        <w:spacing w:line="360" w:lineRule="auto"/>
        <w:contextualSpacing/>
        <w:jc w:val="center"/>
        <w:rPr>
          <w:b/>
        </w:rPr>
      </w:pPr>
    </w:p>
    <w:p w:rsidR="00C91831" w:rsidRDefault="00004603" w:rsidP="00002275">
      <w:pPr>
        <w:contextualSpacing/>
      </w:pPr>
      <w:r>
        <w:t>Novejša promocijska pobuda</w:t>
      </w:r>
      <w:r w:rsidR="00A055ED">
        <w:t xml:space="preserve"> je Parada učenja, ki so jo lokalne skupnosti z veliko privrženostjo sprejele za svojo</w:t>
      </w:r>
      <w:r w:rsidR="00BE418A">
        <w:t>. Po prvem letu 2</w:t>
      </w:r>
      <w:r>
        <w:t xml:space="preserve">013, ko je </w:t>
      </w:r>
      <w:r w:rsidR="008262E1">
        <w:t xml:space="preserve">parado </w:t>
      </w:r>
      <w:r>
        <w:t xml:space="preserve">organiziralo </w:t>
      </w:r>
      <w:r w:rsidR="00AE5982">
        <w:t xml:space="preserve">sedem </w:t>
      </w:r>
      <w:r>
        <w:t>izbranih lokalnih skupnosti, se je pobuda razširila po vsej Sloveniji</w:t>
      </w:r>
      <w:r w:rsidR="008262E1">
        <w:t xml:space="preserve"> in</w:t>
      </w:r>
      <w:r>
        <w:t xml:space="preserve"> prihodnje leto </w:t>
      </w:r>
      <w:r w:rsidR="008262E1">
        <w:t xml:space="preserve">se je </w:t>
      </w:r>
      <w:r>
        <w:t xml:space="preserve">novim </w:t>
      </w:r>
      <w:r w:rsidR="00AE5982">
        <w:t xml:space="preserve">sedmim </w:t>
      </w:r>
      <w:r>
        <w:t xml:space="preserve">izbranim lokacijam pridružilo še vseh </w:t>
      </w:r>
      <w:r w:rsidR="00AE5982">
        <w:t xml:space="preserve">sedem </w:t>
      </w:r>
      <w:r>
        <w:t>iz preteklega leta in tako se je dogajalo tudi v naslednjih letih. »</w:t>
      </w:r>
      <w:r w:rsidRPr="00004603">
        <w:t xml:space="preserve">Parada učenja (PU) se je v obdobju 2012–2015 razvijala in sofinancirala v okviru projekta Uresničevanje prenovljenega Evropskega programa za učenje odraslih (EPUO), lani pa je bila uspešno izpeljana na 13 prizoriščih v okviru nacionalne podpore projektu TVU. </w:t>
      </w:r>
      <w:r w:rsidR="00AE5982">
        <w:t>L</w:t>
      </w:r>
      <w:r w:rsidRPr="00004603">
        <w:t>et</w:t>
      </w:r>
      <w:r w:rsidR="00AE5982">
        <w:t>a</w:t>
      </w:r>
      <w:r w:rsidRPr="00004603">
        <w:t xml:space="preserve"> 2017 dejavnost </w:t>
      </w:r>
      <w:r w:rsidRPr="00004603">
        <w:rPr>
          <w:b/>
          <w:bCs/>
        </w:rPr>
        <w:t>Parada učenja – Dan učečih se skupnosti</w:t>
      </w:r>
      <w:r w:rsidRPr="00004603">
        <w:t xml:space="preserve"> ohranja svojo osrednjo vlogo v TVU, njeni nosilci so bili izbrani na razpisu MIZŠ.</w:t>
      </w:r>
      <w:r>
        <w:t>«</w:t>
      </w:r>
      <w:r>
        <w:rPr>
          <w:rStyle w:val="Sprotnaopomba-sklic"/>
        </w:rPr>
        <w:footnoteReference w:id="16"/>
      </w:r>
    </w:p>
    <w:p w:rsidR="00C52E0B" w:rsidRDefault="00C52E0B" w:rsidP="00002275">
      <w:pPr>
        <w:contextualSpacing/>
      </w:pPr>
    </w:p>
    <w:p w:rsidR="00C52E0B" w:rsidRDefault="00C52E0B" w:rsidP="00C52E0B">
      <w:pPr>
        <w:shd w:val="clear" w:color="auto" w:fill="FFFFFF"/>
        <w:spacing w:after="240"/>
        <w:rPr>
          <w:rFonts w:eastAsia="Times New Roman" w:cs="Arial"/>
          <w:color w:val="000000"/>
          <w:lang w:eastAsia="sl-SI"/>
        </w:rPr>
      </w:pPr>
      <w:r w:rsidRPr="001D2F32">
        <w:rPr>
          <w:rFonts w:eastAsia="Times New Roman" w:cs="Arial"/>
          <w:color w:val="000000"/>
          <w:lang w:eastAsia="sl-SI"/>
        </w:rPr>
        <w:t xml:space="preserve">Poleg predstavljenih programov in dejavnosti, ki jih spremljamo </w:t>
      </w:r>
      <w:r w:rsidR="00DF6CBD">
        <w:rPr>
          <w:rFonts w:eastAsia="Times New Roman" w:cs="Arial"/>
          <w:color w:val="000000"/>
          <w:lang w:eastAsia="sl-SI"/>
        </w:rPr>
        <w:t>z a</w:t>
      </w:r>
      <w:r w:rsidRPr="001D2F32">
        <w:rPr>
          <w:rFonts w:eastAsia="Times New Roman" w:cs="Arial"/>
          <w:color w:val="000000"/>
          <w:lang w:eastAsia="sl-SI"/>
        </w:rPr>
        <w:t>plikacij</w:t>
      </w:r>
      <w:r w:rsidR="00DF6CBD">
        <w:rPr>
          <w:rFonts w:eastAsia="Times New Roman" w:cs="Arial"/>
          <w:color w:val="000000"/>
          <w:lang w:eastAsia="sl-SI"/>
        </w:rPr>
        <w:t>o</w:t>
      </w:r>
      <w:r w:rsidRPr="001D2F32">
        <w:rPr>
          <w:rFonts w:eastAsia="Times New Roman" w:cs="Arial"/>
          <w:color w:val="000000"/>
          <w:lang w:eastAsia="sl-SI"/>
        </w:rPr>
        <w:t xml:space="preserve"> </w:t>
      </w:r>
      <w:proofErr w:type="spellStart"/>
      <w:r w:rsidRPr="001D2F32">
        <w:rPr>
          <w:rFonts w:eastAsia="Times New Roman" w:cs="Arial"/>
          <w:color w:val="000000"/>
          <w:lang w:eastAsia="sl-SI"/>
        </w:rPr>
        <w:t>ReNPIO</w:t>
      </w:r>
      <w:proofErr w:type="spellEnd"/>
      <w:r w:rsidRPr="001D2F32">
        <w:rPr>
          <w:rFonts w:eastAsia="Times New Roman" w:cs="Arial"/>
          <w:color w:val="000000"/>
          <w:lang w:eastAsia="sl-SI"/>
        </w:rPr>
        <w:t xml:space="preserve">, je bilo v opisovanih treh letih, v okviru sprejetih letnih programov izobraževanja odraslih (LPIO 2014, 2015 in 2016), izvedenih tudi veliko drugih projektov, programov in dejavnosti, financiranih bodisi iz nacionalnega proračuna MIZŠ bodisi s sodelovanjem evropskih sredstev. Velik delež pri teh programih so </w:t>
      </w:r>
      <w:r w:rsidR="00DF6CBD">
        <w:rPr>
          <w:rFonts w:eastAsia="Times New Roman" w:cs="Arial"/>
          <w:color w:val="000000"/>
          <w:lang w:eastAsia="sl-SI"/>
        </w:rPr>
        <w:t>imele</w:t>
      </w:r>
      <w:r w:rsidR="00DF6CBD" w:rsidRPr="001D2F32">
        <w:rPr>
          <w:rFonts w:eastAsia="Times New Roman" w:cs="Arial"/>
          <w:color w:val="000000"/>
          <w:lang w:eastAsia="sl-SI"/>
        </w:rPr>
        <w:t xml:space="preserve"> </w:t>
      </w:r>
      <w:r w:rsidRPr="001D2F32">
        <w:rPr>
          <w:rFonts w:eastAsia="Times New Roman" w:cs="Arial"/>
          <w:color w:val="000000"/>
          <w:lang w:eastAsia="sl-SI"/>
        </w:rPr>
        <w:t xml:space="preserve">aktivnosti </w:t>
      </w:r>
      <w:r w:rsidRPr="001D2F32">
        <w:rPr>
          <w:rFonts w:eastAsia="Times New Roman" w:cs="Arial"/>
          <w:b/>
          <w:i/>
          <w:color w:val="000000"/>
          <w:lang w:eastAsia="sl-SI"/>
        </w:rPr>
        <w:t>Andragoškega centra Slovenije (ACS)</w:t>
      </w:r>
      <w:r w:rsidRPr="001D2F32">
        <w:rPr>
          <w:rFonts w:eastAsia="Times New Roman" w:cs="Arial"/>
          <w:color w:val="000000"/>
          <w:lang w:eastAsia="sl-SI"/>
        </w:rPr>
        <w:t xml:space="preserve">, ki jih zato predstavljamo v posebnem podpoglavju. </w:t>
      </w:r>
    </w:p>
    <w:p w:rsidR="008E2065" w:rsidRDefault="008E2065" w:rsidP="008E2065">
      <w:pPr>
        <w:pStyle w:val="Naslov3"/>
        <w:rPr>
          <w:rFonts w:eastAsia="Times New Roman"/>
          <w:lang w:eastAsia="sl-SI"/>
        </w:rPr>
      </w:pPr>
      <w:bookmarkStart w:id="81" w:name="_Toc507763282"/>
      <w:r>
        <w:rPr>
          <w:rFonts w:eastAsia="Times New Roman"/>
          <w:lang w:eastAsia="sl-SI"/>
        </w:rPr>
        <w:lastRenderedPageBreak/>
        <w:t>4.1.12. Tuji jeziki</w:t>
      </w:r>
      <w:bookmarkEnd w:id="81"/>
    </w:p>
    <w:p w:rsidR="008E2065" w:rsidRPr="001D2F32" w:rsidRDefault="008E2065" w:rsidP="008E2065">
      <w:pPr>
        <w:rPr>
          <w:rFonts w:eastAsia="Arial Unicode MS" w:cs="Arial"/>
          <w:sz w:val="20"/>
          <w:szCs w:val="20"/>
          <w:highlight w:val="yellow"/>
          <w:lang w:val="x-none" w:eastAsia="x-none"/>
        </w:rPr>
      </w:pPr>
    </w:p>
    <w:p w:rsidR="008E2065" w:rsidRPr="001D2F32" w:rsidRDefault="008E2065" w:rsidP="008E2065">
      <w:pPr>
        <w:rPr>
          <w:rFonts w:eastAsia="Times New Roman" w:cs="Arial"/>
          <w:sz w:val="20"/>
          <w:szCs w:val="20"/>
          <w:lang w:eastAsia="sl-SI"/>
        </w:rPr>
      </w:pPr>
      <w:r w:rsidRPr="001D2F32">
        <w:rPr>
          <w:rFonts w:eastAsia="Times New Roman" w:cs="Arial"/>
          <w:sz w:val="20"/>
          <w:szCs w:val="20"/>
          <w:lang w:eastAsia="sl-SI"/>
        </w:rPr>
        <w:t>Aktivnosti s področja tujih jezikov je</w:t>
      </w:r>
      <w:r>
        <w:rPr>
          <w:rFonts w:eastAsia="Times New Roman" w:cs="Arial"/>
          <w:sz w:val="20"/>
          <w:szCs w:val="20"/>
          <w:lang w:eastAsia="sl-SI"/>
        </w:rPr>
        <w:t xml:space="preserve"> izvedel Državni izpitni center s pomočjo 12 pooblaščenih izvajalskih organizacij.</w:t>
      </w:r>
    </w:p>
    <w:p w:rsidR="008E2065" w:rsidRPr="00C52E0B" w:rsidRDefault="008E2065" w:rsidP="008E2065">
      <w:pPr>
        <w:jc w:val="left"/>
        <w:rPr>
          <w:rFonts w:ascii="Arial" w:eastAsia="Calibri" w:hAnsi="Arial" w:cs="Arial"/>
          <w:sz w:val="20"/>
          <w:szCs w:val="20"/>
        </w:rPr>
      </w:pPr>
    </w:p>
    <w:p w:rsidR="008E2065" w:rsidRPr="008E2065" w:rsidRDefault="008E2065" w:rsidP="008E2065">
      <w:pPr>
        <w:pStyle w:val="Napis"/>
        <w:jc w:val="center"/>
        <w:rPr>
          <w:rFonts w:eastAsia="Calibri" w:cs="Arial"/>
        </w:rPr>
      </w:pPr>
      <w:bookmarkStart w:id="82" w:name="_Toc507763336"/>
      <w:r w:rsidRPr="008E2065">
        <w:t>Preglednica</w:t>
      </w:r>
      <w:r w:rsidR="003E46F9">
        <w:t xml:space="preserve"> 24</w:t>
      </w:r>
      <w:r w:rsidRPr="008E2065">
        <w:t xml:space="preserve">: </w:t>
      </w:r>
      <w:r w:rsidRPr="008E2065">
        <w:rPr>
          <w:rFonts w:eastAsia="Calibri" w:cs="Arial"/>
        </w:rPr>
        <w:t>Kandidati, ki so opravljali izpite iz tujih jezikov za odrasle let</w:t>
      </w:r>
      <w:r w:rsidR="00C95D95">
        <w:rPr>
          <w:rFonts w:eastAsia="Calibri" w:cs="Arial"/>
        </w:rPr>
        <w:t>a</w:t>
      </w:r>
      <w:r w:rsidRPr="008E2065">
        <w:rPr>
          <w:rFonts w:eastAsia="Calibri" w:cs="Arial"/>
        </w:rPr>
        <w:t xml:space="preserve"> 2014, 2015 in 2016</w:t>
      </w:r>
      <w:bookmarkEnd w:id="82"/>
    </w:p>
    <w:tbl>
      <w:tblPr>
        <w:tblW w:w="0" w:type="auto"/>
        <w:jc w:val="center"/>
        <w:tblLayout w:type="fixed"/>
        <w:tblCellMar>
          <w:left w:w="30" w:type="dxa"/>
          <w:right w:w="30" w:type="dxa"/>
        </w:tblCellMar>
        <w:tblLook w:val="0000" w:firstRow="0" w:lastRow="0" w:firstColumn="0" w:lastColumn="0" w:noHBand="0" w:noVBand="0"/>
      </w:tblPr>
      <w:tblGrid>
        <w:gridCol w:w="3716"/>
        <w:gridCol w:w="1276"/>
        <w:gridCol w:w="1276"/>
        <w:gridCol w:w="1276"/>
      </w:tblGrid>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shd w:val="clear" w:color="CCFFFF" w:fill="auto"/>
            <w:vAlign w:val="center"/>
          </w:tcPr>
          <w:p w:rsidR="008E2065" w:rsidRPr="008E2065" w:rsidRDefault="008E2065" w:rsidP="008E2065">
            <w:pPr>
              <w:jc w:val="center"/>
              <w:rPr>
                <w:rFonts w:eastAsia="Calibri" w:cs="Arial"/>
                <w:b/>
              </w:rPr>
            </w:pPr>
            <w:r w:rsidRPr="008E2065">
              <w:rPr>
                <w:rFonts w:eastAsia="Calibri" w:cs="Arial"/>
                <w:b/>
              </w:rPr>
              <w:t>Jezik/leto</w:t>
            </w:r>
          </w:p>
        </w:tc>
        <w:tc>
          <w:tcPr>
            <w:tcW w:w="1276" w:type="dxa"/>
            <w:tcBorders>
              <w:top w:val="single" w:sz="2" w:space="0" w:color="auto"/>
              <w:left w:val="single" w:sz="2" w:space="0" w:color="auto"/>
              <w:bottom w:val="single" w:sz="2" w:space="0" w:color="auto"/>
              <w:right w:val="single" w:sz="2" w:space="0" w:color="auto"/>
            </w:tcBorders>
            <w:shd w:val="clear" w:color="CCFFFF" w:fill="auto"/>
            <w:vAlign w:val="center"/>
          </w:tcPr>
          <w:p w:rsidR="008E2065" w:rsidRPr="008E2065" w:rsidRDefault="008E2065" w:rsidP="003706A5">
            <w:pPr>
              <w:jc w:val="center"/>
              <w:rPr>
                <w:rFonts w:eastAsia="Calibri" w:cs="Arial"/>
                <w:b/>
              </w:rPr>
            </w:pPr>
            <w:r w:rsidRPr="008E2065">
              <w:rPr>
                <w:rFonts w:eastAsia="Calibri" w:cs="Arial"/>
                <w:b/>
              </w:rPr>
              <w:t>2014</w:t>
            </w:r>
          </w:p>
        </w:tc>
        <w:tc>
          <w:tcPr>
            <w:tcW w:w="1276" w:type="dxa"/>
            <w:tcBorders>
              <w:top w:val="single" w:sz="2" w:space="0" w:color="auto"/>
              <w:left w:val="single" w:sz="2" w:space="0" w:color="auto"/>
              <w:bottom w:val="single" w:sz="2" w:space="0" w:color="auto"/>
              <w:right w:val="single" w:sz="2" w:space="0" w:color="auto"/>
            </w:tcBorders>
            <w:shd w:val="clear" w:color="CCFFFF" w:fill="auto"/>
            <w:vAlign w:val="center"/>
          </w:tcPr>
          <w:p w:rsidR="008E2065" w:rsidRPr="008E2065" w:rsidRDefault="008E2065" w:rsidP="003706A5">
            <w:pPr>
              <w:jc w:val="center"/>
              <w:rPr>
                <w:rFonts w:eastAsia="Calibri" w:cs="Arial"/>
                <w:b/>
              </w:rPr>
            </w:pPr>
            <w:r w:rsidRPr="008E2065">
              <w:rPr>
                <w:rFonts w:eastAsia="Calibri" w:cs="Arial"/>
                <w:b/>
              </w:rPr>
              <w:t>2015</w:t>
            </w:r>
          </w:p>
        </w:tc>
        <w:tc>
          <w:tcPr>
            <w:tcW w:w="1276" w:type="dxa"/>
            <w:tcBorders>
              <w:top w:val="single" w:sz="2" w:space="0" w:color="auto"/>
              <w:left w:val="single" w:sz="2" w:space="0" w:color="auto"/>
              <w:bottom w:val="single" w:sz="2" w:space="0" w:color="auto"/>
              <w:right w:val="single" w:sz="2" w:space="0" w:color="auto"/>
            </w:tcBorders>
            <w:shd w:val="clear" w:color="CCFFFF" w:fill="auto"/>
            <w:vAlign w:val="center"/>
          </w:tcPr>
          <w:p w:rsidR="008E2065" w:rsidRPr="008E2065" w:rsidRDefault="008E2065" w:rsidP="003706A5">
            <w:pPr>
              <w:jc w:val="center"/>
              <w:rPr>
                <w:rFonts w:eastAsia="Calibri" w:cs="Arial"/>
                <w:b/>
              </w:rPr>
            </w:pPr>
            <w:r w:rsidRPr="008E2065">
              <w:rPr>
                <w:rFonts w:eastAsia="Calibri" w:cs="Arial"/>
                <w:b/>
              </w:rPr>
              <w:t>2016</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angleščina (osnovna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6</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6</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angleščina (višja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17</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11</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20</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nemščina (osnovna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1</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nemščina (višja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2</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1</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italijanščina (osnovna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5</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2</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7</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italijanščina (višja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10</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11</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8</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francoščina (osnovna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1</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francoščina (višja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1</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madžarščina (osnovna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4</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8E2065">
            <w:pPr>
              <w:jc w:val="right"/>
              <w:rPr>
                <w:rFonts w:eastAsia="Calibri" w:cs="Arial"/>
              </w:rPr>
            </w:pPr>
            <w:r w:rsidRPr="008E2065">
              <w:rPr>
                <w:rFonts w:eastAsia="Calibri" w:cs="Arial"/>
              </w:rPr>
              <w:t>madžarščina (višja raven)</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2</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c>
          <w:tcPr>
            <w:tcW w:w="1276" w:type="dxa"/>
            <w:tcBorders>
              <w:top w:val="single" w:sz="2" w:space="0" w:color="auto"/>
              <w:left w:val="single" w:sz="2" w:space="0" w:color="auto"/>
              <w:bottom w:val="single" w:sz="2" w:space="0" w:color="auto"/>
              <w:right w:val="single" w:sz="2" w:space="0" w:color="auto"/>
            </w:tcBorders>
            <w:vAlign w:val="center"/>
          </w:tcPr>
          <w:p w:rsidR="008E2065" w:rsidRPr="008E2065" w:rsidRDefault="008E2065" w:rsidP="003706A5">
            <w:pPr>
              <w:jc w:val="center"/>
              <w:rPr>
                <w:rFonts w:eastAsia="Calibri" w:cs="Arial"/>
              </w:rPr>
            </w:pPr>
            <w:r w:rsidRPr="008E2065">
              <w:rPr>
                <w:rFonts w:eastAsia="Calibri" w:cs="Arial"/>
              </w:rPr>
              <w:t>/</w:t>
            </w:r>
          </w:p>
        </w:tc>
      </w:tr>
      <w:tr w:rsidR="008E2065" w:rsidRPr="008E2065" w:rsidTr="003706A5">
        <w:trPr>
          <w:trHeight w:hRule="exact" w:val="340"/>
          <w:jc w:val="center"/>
        </w:trPr>
        <w:tc>
          <w:tcPr>
            <w:tcW w:w="3716" w:type="dxa"/>
            <w:tcBorders>
              <w:top w:val="single" w:sz="2" w:space="0" w:color="auto"/>
              <w:left w:val="single" w:sz="2" w:space="0" w:color="auto"/>
              <w:bottom w:val="single" w:sz="2" w:space="0" w:color="auto"/>
              <w:right w:val="single" w:sz="2" w:space="0" w:color="auto"/>
            </w:tcBorders>
            <w:shd w:val="clear" w:color="CCCCFF" w:fill="auto"/>
            <w:vAlign w:val="center"/>
          </w:tcPr>
          <w:p w:rsidR="008E2065" w:rsidRPr="008E2065" w:rsidRDefault="008E2065" w:rsidP="008E2065">
            <w:pPr>
              <w:jc w:val="right"/>
              <w:rPr>
                <w:rFonts w:eastAsia="Calibri" w:cs="Arial"/>
                <w:b/>
              </w:rPr>
            </w:pPr>
            <w:r w:rsidRPr="008E2065">
              <w:rPr>
                <w:rFonts w:eastAsia="Calibri" w:cs="Arial"/>
                <w:b/>
              </w:rPr>
              <w:t>SKUPAJ</w:t>
            </w:r>
          </w:p>
        </w:tc>
        <w:tc>
          <w:tcPr>
            <w:tcW w:w="1276" w:type="dxa"/>
            <w:tcBorders>
              <w:top w:val="single" w:sz="2" w:space="0" w:color="auto"/>
              <w:left w:val="single" w:sz="2" w:space="0" w:color="auto"/>
              <w:bottom w:val="single" w:sz="2" w:space="0" w:color="auto"/>
              <w:right w:val="single" w:sz="2" w:space="0" w:color="auto"/>
            </w:tcBorders>
            <w:shd w:val="clear" w:color="CCCCFF" w:fill="auto"/>
            <w:vAlign w:val="center"/>
          </w:tcPr>
          <w:p w:rsidR="008E2065" w:rsidRPr="008E2065" w:rsidRDefault="008E2065" w:rsidP="003706A5">
            <w:pPr>
              <w:jc w:val="center"/>
              <w:rPr>
                <w:rFonts w:eastAsia="Calibri" w:cs="Arial"/>
                <w:b/>
              </w:rPr>
            </w:pPr>
            <w:r w:rsidRPr="008E2065">
              <w:rPr>
                <w:rFonts w:eastAsia="Calibri" w:cs="Arial"/>
                <w:b/>
              </w:rPr>
              <w:t>43</w:t>
            </w:r>
          </w:p>
        </w:tc>
        <w:tc>
          <w:tcPr>
            <w:tcW w:w="1276" w:type="dxa"/>
            <w:tcBorders>
              <w:top w:val="single" w:sz="2" w:space="0" w:color="auto"/>
              <w:left w:val="single" w:sz="2" w:space="0" w:color="auto"/>
              <w:bottom w:val="single" w:sz="2" w:space="0" w:color="auto"/>
              <w:right w:val="single" w:sz="2" w:space="0" w:color="auto"/>
            </w:tcBorders>
            <w:shd w:val="clear" w:color="CCCCFF" w:fill="auto"/>
            <w:vAlign w:val="center"/>
          </w:tcPr>
          <w:p w:rsidR="008E2065" w:rsidRPr="008E2065" w:rsidRDefault="008E2065" w:rsidP="003706A5">
            <w:pPr>
              <w:jc w:val="center"/>
              <w:rPr>
                <w:rFonts w:eastAsia="Calibri" w:cs="Arial"/>
                <w:b/>
              </w:rPr>
            </w:pPr>
            <w:r w:rsidRPr="008E2065">
              <w:rPr>
                <w:rFonts w:eastAsia="Calibri" w:cs="Arial"/>
                <w:b/>
              </w:rPr>
              <w:t>36</w:t>
            </w:r>
          </w:p>
        </w:tc>
        <w:tc>
          <w:tcPr>
            <w:tcW w:w="1276" w:type="dxa"/>
            <w:tcBorders>
              <w:top w:val="single" w:sz="2" w:space="0" w:color="auto"/>
              <w:left w:val="single" w:sz="2" w:space="0" w:color="auto"/>
              <w:bottom w:val="single" w:sz="2" w:space="0" w:color="auto"/>
              <w:right w:val="single" w:sz="2" w:space="0" w:color="auto"/>
            </w:tcBorders>
            <w:shd w:val="clear" w:color="CCCCFF" w:fill="auto"/>
            <w:vAlign w:val="center"/>
          </w:tcPr>
          <w:p w:rsidR="008E2065" w:rsidRPr="008E2065" w:rsidRDefault="008E2065" w:rsidP="003706A5">
            <w:pPr>
              <w:jc w:val="center"/>
              <w:rPr>
                <w:rFonts w:eastAsia="Calibri" w:cs="Arial"/>
                <w:b/>
              </w:rPr>
            </w:pPr>
            <w:r w:rsidRPr="008E2065">
              <w:rPr>
                <w:rFonts w:eastAsia="Calibri" w:cs="Arial"/>
                <w:b/>
              </w:rPr>
              <w:t>36</w:t>
            </w:r>
          </w:p>
        </w:tc>
      </w:tr>
    </w:tbl>
    <w:p w:rsidR="00BE418A" w:rsidRPr="00F828DF" w:rsidRDefault="008E2065" w:rsidP="00C52E0B">
      <w:pPr>
        <w:rPr>
          <w:rFonts w:eastAsia="Times New Roman" w:cs="Arial"/>
          <w:sz w:val="18"/>
          <w:szCs w:val="18"/>
          <w:lang w:eastAsia="sl-SI"/>
        </w:rPr>
      </w:pPr>
      <w:r>
        <w:rPr>
          <w:rFonts w:eastAsia="Times New Roman" w:cs="Arial"/>
          <w:sz w:val="18"/>
          <w:szCs w:val="18"/>
          <w:lang w:eastAsia="sl-SI"/>
        </w:rPr>
        <w:t xml:space="preserve">                           </w:t>
      </w:r>
      <w:r w:rsidRPr="008E2065">
        <w:rPr>
          <w:rFonts w:eastAsia="Times New Roman" w:cs="Arial"/>
          <w:sz w:val="18"/>
          <w:szCs w:val="18"/>
          <w:lang w:eastAsia="sl-SI"/>
        </w:rPr>
        <w:t>Vir: Poročilo o</w:t>
      </w:r>
      <w:r w:rsidR="0050775C">
        <w:rPr>
          <w:rFonts w:eastAsia="Times New Roman" w:cs="Arial"/>
          <w:sz w:val="18"/>
          <w:szCs w:val="18"/>
          <w:lang w:eastAsia="sl-SI"/>
        </w:rPr>
        <w:t xml:space="preserve"> uresničevanju LPIO 2016 (MIZŠ)</w:t>
      </w:r>
    </w:p>
    <w:p w:rsidR="00932B7C" w:rsidRPr="00932B7C" w:rsidRDefault="00932B7C" w:rsidP="00932B7C">
      <w:pPr>
        <w:pStyle w:val="Naslov2"/>
        <w:numPr>
          <w:ilvl w:val="1"/>
          <w:numId w:val="20"/>
        </w:numPr>
        <w:rPr>
          <w:rFonts w:eastAsia="Times New Roman"/>
        </w:rPr>
      </w:pPr>
      <w:bookmarkStart w:id="83" w:name="_Toc504554814"/>
      <w:bookmarkStart w:id="84" w:name="_Toc507763283"/>
      <w:r>
        <w:rPr>
          <w:rFonts w:eastAsia="Times New Roman"/>
        </w:rPr>
        <w:t>Andragoški center</w:t>
      </w:r>
      <w:bookmarkEnd w:id="83"/>
      <w:bookmarkEnd w:id="84"/>
    </w:p>
    <w:p w:rsidR="00932B7C" w:rsidRDefault="00932B7C" w:rsidP="00932B7C">
      <w:pPr>
        <w:shd w:val="clear" w:color="auto" w:fill="FFFFFF"/>
        <w:rPr>
          <w:rFonts w:eastAsia="Times New Roman" w:cs="Arial"/>
          <w:b/>
          <w:i/>
          <w:color w:val="212021"/>
          <w:lang w:eastAsia="x-none"/>
        </w:rPr>
      </w:pPr>
    </w:p>
    <w:p w:rsidR="00932B7C" w:rsidRPr="001D2F32" w:rsidRDefault="00E86A69" w:rsidP="00932B7C">
      <w:pPr>
        <w:shd w:val="clear" w:color="auto" w:fill="FFFFFF"/>
        <w:spacing w:after="240"/>
        <w:rPr>
          <w:rFonts w:eastAsia="Times New Roman" w:cs="Arial"/>
          <w:color w:val="212021"/>
          <w:lang w:eastAsia="x-none"/>
        </w:rPr>
      </w:pPr>
      <w:r w:rsidRPr="00E86A69">
        <w:rPr>
          <w:rFonts w:eastAsia="Times New Roman" w:cs="Arial"/>
          <w:b/>
          <w:i/>
          <w:color w:val="212021"/>
          <w:lang w:eastAsia="x-none"/>
        </w:rPr>
        <w:t>Mednarodna dejavnost:</w:t>
      </w:r>
      <w:r>
        <w:rPr>
          <w:rFonts w:eastAsia="Times New Roman" w:cs="Arial"/>
          <w:color w:val="212021"/>
          <w:lang w:eastAsia="x-none"/>
        </w:rPr>
        <w:t xml:space="preserve"> </w:t>
      </w:r>
      <w:r w:rsidR="00932B7C" w:rsidRPr="001D2F32">
        <w:rPr>
          <w:rFonts w:eastAsia="Times New Roman" w:cs="Arial"/>
          <w:color w:val="212021"/>
          <w:lang w:eastAsia="x-none"/>
        </w:rPr>
        <w:t xml:space="preserve">V letih 2014, 2015 in 2016 je ACS sodeloval v velikem številu mednarodnih projektov. Največji zalogaj med temi sodelovanji je </w:t>
      </w:r>
      <w:r w:rsidR="00DF6CBD">
        <w:rPr>
          <w:rFonts w:eastAsia="Times New Roman" w:cs="Arial"/>
          <w:color w:val="212021"/>
          <w:lang w:eastAsia="x-none"/>
        </w:rPr>
        <w:t>pomenila</w:t>
      </w:r>
      <w:r w:rsidR="00DF6CBD" w:rsidRPr="001D2F32">
        <w:rPr>
          <w:rFonts w:eastAsia="Times New Roman" w:cs="Arial"/>
          <w:color w:val="212021"/>
          <w:lang w:eastAsia="x-none"/>
        </w:rPr>
        <w:t xml:space="preserve"> </w:t>
      </w:r>
      <w:r w:rsidR="00932B7C">
        <w:rPr>
          <w:rFonts w:eastAsia="Times New Roman" w:cs="Arial"/>
          <w:color w:val="212021"/>
          <w:lang w:eastAsia="x-none"/>
        </w:rPr>
        <w:t xml:space="preserve">vodilna </w:t>
      </w:r>
      <w:r w:rsidR="00932B7C" w:rsidRPr="001D2F32">
        <w:rPr>
          <w:rFonts w:eastAsia="Times New Roman" w:cs="Arial"/>
          <w:color w:val="212021"/>
          <w:lang w:eastAsia="x-none"/>
        </w:rPr>
        <w:t>vloga pri izvedbi najobsežnejše svetovne raziskave o kompetencah ali zmožnostih odraslih</w:t>
      </w:r>
      <w:r w:rsidR="00932B7C">
        <w:rPr>
          <w:rFonts w:eastAsia="Times New Roman" w:cs="Arial"/>
          <w:color w:val="212021"/>
          <w:lang w:eastAsia="x-none"/>
        </w:rPr>
        <w:t xml:space="preserve"> v Sloveniji</w:t>
      </w:r>
      <w:r w:rsidR="00932B7C" w:rsidRPr="001D2F32">
        <w:rPr>
          <w:rFonts w:eastAsia="Times New Roman" w:cs="Arial"/>
          <w:color w:val="212021"/>
          <w:lang w:eastAsia="x-none"/>
        </w:rPr>
        <w:t>, ki je potekala pod okriljem OECD, z naslovom Program za mednarodno ocenjevanje kompetenc odraslih (</w:t>
      </w:r>
      <w:proofErr w:type="spellStart"/>
      <w:r w:rsidR="00932B7C" w:rsidRPr="002A1068">
        <w:rPr>
          <w:rFonts w:eastAsia="Times New Roman" w:cs="Arial"/>
          <w:i/>
          <w:color w:val="212021"/>
          <w:lang w:eastAsia="x-none"/>
        </w:rPr>
        <w:t>Programme</w:t>
      </w:r>
      <w:proofErr w:type="spellEnd"/>
      <w:r w:rsidR="00932B7C" w:rsidRPr="002A1068">
        <w:rPr>
          <w:rFonts w:eastAsia="Times New Roman" w:cs="Arial"/>
          <w:i/>
          <w:color w:val="212021"/>
          <w:lang w:eastAsia="x-none"/>
        </w:rPr>
        <w:t xml:space="preserve"> </w:t>
      </w:r>
      <w:proofErr w:type="spellStart"/>
      <w:r w:rsidR="00932B7C" w:rsidRPr="002A1068">
        <w:rPr>
          <w:rFonts w:eastAsia="Times New Roman" w:cs="Arial"/>
          <w:i/>
          <w:color w:val="212021"/>
          <w:lang w:eastAsia="x-none"/>
        </w:rPr>
        <w:t>for</w:t>
      </w:r>
      <w:proofErr w:type="spellEnd"/>
      <w:r w:rsidR="00932B7C" w:rsidRPr="002A1068">
        <w:rPr>
          <w:rFonts w:eastAsia="Times New Roman" w:cs="Arial"/>
          <w:i/>
          <w:color w:val="212021"/>
          <w:lang w:eastAsia="x-none"/>
        </w:rPr>
        <w:t xml:space="preserve"> </w:t>
      </w:r>
      <w:proofErr w:type="spellStart"/>
      <w:r w:rsidR="00932B7C" w:rsidRPr="002A1068">
        <w:rPr>
          <w:rFonts w:eastAsia="Times New Roman" w:cs="Arial"/>
          <w:i/>
          <w:color w:val="212021"/>
          <w:lang w:eastAsia="x-none"/>
        </w:rPr>
        <w:t>the</w:t>
      </w:r>
      <w:proofErr w:type="spellEnd"/>
      <w:r w:rsidR="00932B7C" w:rsidRPr="002A1068">
        <w:rPr>
          <w:rFonts w:eastAsia="Times New Roman" w:cs="Arial"/>
          <w:i/>
          <w:color w:val="212021"/>
          <w:lang w:eastAsia="x-none"/>
        </w:rPr>
        <w:t xml:space="preserve"> </w:t>
      </w:r>
      <w:proofErr w:type="spellStart"/>
      <w:r w:rsidR="00932B7C" w:rsidRPr="002A1068">
        <w:rPr>
          <w:rFonts w:eastAsia="Times New Roman" w:cs="Arial"/>
          <w:i/>
          <w:color w:val="212021"/>
          <w:lang w:eastAsia="x-none"/>
        </w:rPr>
        <w:t>International</w:t>
      </w:r>
      <w:proofErr w:type="spellEnd"/>
      <w:r w:rsidR="00932B7C" w:rsidRPr="002A1068">
        <w:rPr>
          <w:rFonts w:eastAsia="Times New Roman" w:cs="Arial"/>
          <w:i/>
          <w:color w:val="212021"/>
          <w:lang w:eastAsia="x-none"/>
        </w:rPr>
        <w:t xml:space="preserve"> </w:t>
      </w:r>
      <w:proofErr w:type="spellStart"/>
      <w:r w:rsidR="00932B7C" w:rsidRPr="002A1068">
        <w:rPr>
          <w:rFonts w:eastAsia="Times New Roman" w:cs="Arial"/>
          <w:i/>
          <w:color w:val="212021"/>
          <w:lang w:eastAsia="x-none"/>
        </w:rPr>
        <w:t>Assessment</w:t>
      </w:r>
      <w:proofErr w:type="spellEnd"/>
      <w:r w:rsidR="00932B7C" w:rsidRPr="002A1068">
        <w:rPr>
          <w:rFonts w:eastAsia="Times New Roman" w:cs="Arial"/>
          <w:i/>
          <w:color w:val="212021"/>
          <w:lang w:eastAsia="x-none"/>
        </w:rPr>
        <w:t xml:space="preserve"> </w:t>
      </w:r>
      <w:proofErr w:type="spellStart"/>
      <w:r w:rsidR="00932B7C" w:rsidRPr="002A1068">
        <w:rPr>
          <w:rFonts w:eastAsia="Times New Roman" w:cs="Arial"/>
          <w:i/>
          <w:color w:val="212021"/>
          <w:lang w:eastAsia="x-none"/>
        </w:rPr>
        <w:t>of</w:t>
      </w:r>
      <w:proofErr w:type="spellEnd"/>
      <w:r w:rsidR="00932B7C" w:rsidRPr="002A1068">
        <w:rPr>
          <w:rFonts w:eastAsia="Times New Roman" w:cs="Arial"/>
          <w:i/>
          <w:color w:val="212021"/>
          <w:lang w:eastAsia="x-none"/>
        </w:rPr>
        <w:t xml:space="preserve"> </w:t>
      </w:r>
      <w:proofErr w:type="spellStart"/>
      <w:r w:rsidR="00932B7C" w:rsidRPr="002A1068">
        <w:rPr>
          <w:rFonts w:eastAsia="Times New Roman" w:cs="Arial"/>
          <w:i/>
          <w:color w:val="212021"/>
          <w:lang w:eastAsia="x-none"/>
        </w:rPr>
        <w:t>Adult</w:t>
      </w:r>
      <w:proofErr w:type="spellEnd"/>
      <w:r w:rsidR="00932B7C" w:rsidRPr="002A1068">
        <w:rPr>
          <w:rFonts w:eastAsia="Times New Roman" w:cs="Arial"/>
          <w:i/>
          <w:color w:val="212021"/>
          <w:lang w:eastAsia="x-none"/>
        </w:rPr>
        <w:t xml:space="preserve"> </w:t>
      </w:r>
      <w:proofErr w:type="spellStart"/>
      <w:r w:rsidR="00932B7C" w:rsidRPr="002A1068">
        <w:rPr>
          <w:rFonts w:eastAsia="Times New Roman" w:cs="Arial"/>
          <w:i/>
          <w:color w:val="212021"/>
          <w:lang w:eastAsia="x-none"/>
        </w:rPr>
        <w:t>Competences</w:t>
      </w:r>
      <w:proofErr w:type="spellEnd"/>
      <w:r w:rsidR="00932B7C" w:rsidRPr="002A1068">
        <w:rPr>
          <w:rFonts w:eastAsia="Times New Roman" w:cs="Arial"/>
          <w:i/>
          <w:color w:val="212021"/>
          <w:lang w:eastAsia="x-none"/>
        </w:rPr>
        <w:t xml:space="preserve"> – PIAAC</w:t>
      </w:r>
      <w:r w:rsidR="00932B7C" w:rsidRPr="001D2F32">
        <w:rPr>
          <w:rFonts w:eastAsia="Times New Roman" w:cs="Arial"/>
          <w:color w:val="212021"/>
          <w:lang w:eastAsia="x-none"/>
        </w:rPr>
        <w:t xml:space="preserve">). </w:t>
      </w:r>
      <w:r w:rsidR="00932B7C" w:rsidRPr="001D2F32">
        <w:rPr>
          <w:rFonts w:eastAsia="Times New Roman" w:cs="Arial"/>
          <w:color w:val="212021"/>
          <w:lang w:val="x-none" w:eastAsia="x-none"/>
        </w:rPr>
        <w:t xml:space="preserve">MIZŠ je zagotovilo sodelovanje Slovenije v drugem krogu </w:t>
      </w:r>
      <w:r w:rsidR="00932B7C" w:rsidRPr="001D2F32">
        <w:rPr>
          <w:rFonts w:eastAsia="Times New Roman" w:cs="Arial"/>
          <w:color w:val="212021"/>
          <w:lang w:eastAsia="x-none"/>
        </w:rPr>
        <w:t>te raziskave</w:t>
      </w:r>
      <w:r w:rsidR="00932B7C">
        <w:rPr>
          <w:rFonts w:eastAsia="Times New Roman" w:cs="Arial"/>
          <w:color w:val="212021"/>
          <w:lang w:eastAsia="x-none"/>
        </w:rPr>
        <w:t xml:space="preserve"> iz nacionalnih sredstev in sredstev Evropskega socialnega sklada</w:t>
      </w:r>
      <w:r w:rsidR="00932B7C" w:rsidRPr="001D2F32">
        <w:rPr>
          <w:rFonts w:eastAsia="Times New Roman" w:cs="Arial"/>
          <w:color w:val="212021"/>
          <w:lang w:eastAsia="x-none"/>
        </w:rPr>
        <w:t xml:space="preserve">. </w:t>
      </w:r>
      <w:r w:rsidR="00932B7C">
        <w:rPr>
          <w:rFonts w:eastAsia="Times New Roman" w:cs="Arial"/>
          <w:color w:val="212021"/>
          <w:lang w:eastAsia="x-none"/>
        </w:rPr>
        <w:t>Za spremljanje izvajanja raziskave PIAAC v Sloveniji je minister</w:t>
      </w:r>
      <w:r w:rsidR="00DF6CBD">
        <w:rPr>
          <w:rFonts w:eastAsia="Times New Roman" w:cs="Arial"/>
          <w:color w:val="212021"/>
          <w:lang w:eastAsia="x-none"/>
        </w:rPr>
        <w:t xml:space="preserve"> za pet let </w:t>
      </w:r>
      <w:r w:rsidR="00932B7C">
        <w:rPr>
          <w:rFonts w:eastAsia="Times New Roman" w:cs="Arial"/>
          <w:color w:val="212021"/>
          <w:lang w:eastAsia="x-none"/>
        </w:rPr>
        <w:t xml:space="preserve">imenoval Nacionalno koordinacijo PIAAC, ki so jo sestavljali predstavniki naročnika in nekaterih strokovnih teles, predstavniki več resorjev in raziskovalci v projektu. </w:t>
      </w:r>
      <w:r w:rsidR="00932B7C" w:rsidRPr="001D2F32">
        <w:rPr>
          <w:rFonts w:eastAsia="Times New Roman" w:cs="Arial"/>
          <w:color w:val="212021"/>
          <w:lang w:val="x-none" w:eastAsia="x-none"/>
        </w:rPr>
        <w:t xml:space="preserve">V Sloveniji </w:t>
      </w:r>
      <w:r w:rsidR="00932B7C" w:rsidRPr="001D2F32">
        <w:rPr>
          <w:rFonts w:eastAsia="Times New Roman" w:cs="Arial"/>
          <w:color w:val="212021"/>
          <w:lang w:eastAsia="x-none"/>
        </w:rPr>
        <w:t xml:space="preserve">je </w:t>
      </w:r>
      <w:r w:rsidR="00932B7C" w:rsidRPr="001D2F32">
        <w:rPr>
          <w:rFonts w:eastAsia="Times New Roman" w:cs="Arial"/>
          <w:color w:val="212021"/>
          <w:lang w:val="x-none" w:eastAsia="x-none"/>
        </w:rPr>
        <w:t>projekt izvaja</w:t>
      </w:r>
      <w:r w:rsidR="00932B7C" w:rsidRPr="001D2F32">
        <w:rPr>
          <w:rFonts w:eastAsia="Times New Roman" w:cs="Arial"/>
          <w:color w:val="212021"/>
          <w:lang w:eastAsia="x-none"/>
        </w:rPr>
        <w:t>l</w:t>
      </w:r>
      <w:r w:rsidR="00932B7C" w:rsidRPr="001D2F32">
        <w:rPr>
          <w:rFonts w:eastAsia="Times New Roman" w:cs="Arial"/>
          <w:color w:val="212021"/>
          <w:lang w:val="x-none" w:eastAsia="x-none"/>
        </w:rPr>
        <w:t xml:space="preserve"> Konzorcij partnerskih ustanov, ki je bil januarja 2013 </w:t>
      </w:r>
      <w:r w:rsidR="00C95D95" w:rsidRPr="001D2F32">
        <w:rPr>
          <w:rFonts w:eastAsia="Times New Roman" w:cs="Arial"/>
          <w:color w:val="212021"/>
          <w:lang w:val="x-none" w:eastAsia="x-none"/>
        </w:rPr>
        <w:t>izbran</w:t>
      </w:r>
      <w:r w:rsidR="00C95D95">
        <w:rPr>
          <w:rFonts w:eastAsia="Times New Roman" w:cs="Arial"/>
          <w:color w:val="212021"/>
          <w:lang w:val="en-US" w:eastAsia="x-none"/>
        </w:rPr>
        <w:t xml:space="preserve"> </w:t>
      </w:r>
      <w:r w:rsidR="00932B7C" w:rsidRPr="001D2F32">
        <w:rPr>
          <w:rFonts w:eastAsia="Times New Roman" w:cs="Arial"/>
          <w:color w:val="212021"/>
          <w:lang w:val="x-none" w:eastAsia="x-none"/>
        </w:rPr>
        <w:t xml:space="preserve">na javnem razpisu ESS Merjenje učinkovitosti sistema izobraževanja in usposabljanja za izboljšanje usposobljenosti izobraževalcev odraslih od leta 2013 do </w:t>
      </w:r>
      <w:proofErr w:type="spellStart"/>
      <w:r w:rsidR="00DF6CBD">
        <w:rPr>
          <w:rFonts w:eastAsia="Times New Roman" w:cs="Arial"/>
          <w:color w:val="212021"/>
          <w:lang w:val="en-US" w:eastAsia="x-none"/>
        </w:rPr>
        <w:t>leta</w:t>
      </w:r>
      <w:proofErr w:type="spellEnd"/>
      <w:r w:rsidR="00DF6CBD">
        <w:rPr>
          <w:rFonts w:eastAsia="Times New Roman" w:cs="Arial"/>
          <w:color w:val="212021"/>
          <w:lang w:val="en-US" w:eastAsia="x-none"/>
        </w:rPr>
        <w:t xml:space="preserve"> </w:t>
      </w:r>
      <w:r w:rsidR="00932B7C" w:rsidRPr="001D2F32">
        <w:rPr>
          <w:rFonts w:eastAsia="Times New Roman" w:cs="Arial"/>
          <w:color w:val="212021"/>
          <w:lang w:val="x-none" w:eastAsia="x-none"/>
        </w:rPr>
        <w:t xml:space="preserve">2015. Projekt </w:t>
      </w:r>
      <w:r w:rsidR="00932B7C" w:rsidRPr="001D2F32">
        <w:rPr>
          <w:rFonts w:eastAsia="Times New Roman" w:cs="Arial"/>
          <w:color w:val="212021"/>
          <w:lang w:eastAsia="x-none"/>
        </w:rPr>
        <w:t xml:space="preserve">je </w:t>
      </w:r>
      <w:r w:rsidR="00932B7C" w:rsidRPr="001D2F32">
        <w:rPr>
          <w:rFonts w:eastAsia="Times New Roman" w:cs="Arial"/>
          <w:color w:val="212021"/>
          <w:lang w:val="x-none" w:eastAsia="x-none"/>
        </w:rPr>
        <w:t>denarno podpr</w:t>
      </w:r>
      <w:r w:rsidR="00932B7C" w:rsidRPr="001D2F32">
        <w:rPr>
          <w:rFonts w:eastAsia="Times New Roman" w:cs="Arial"/>
          <w:color w:val="212021"/>
          <w:lang w:eastAsia="x-none"/>
        </w:rPr>
        <w:t>la</w:t>
      </w:r>
      <w:r w:rsidR="00932B7C" w:rsidRPr="001D2F32">
        <w:rPr>
          <w:rFonts w:eastAsia="Times New Roman" w:cs="Arial"/>
          <w:color w:val="212021"/>
          <w:lang w:val="x-none" w:eastAsia="x-none"/>
        </w:rPr>
        <w:t xml:space="preserve"> tudi Evropska komisija s programom Vseživljenjsko učenje. ACS je </w:t>
      </w:r>
      <w:r w:rsidR="00C95D95">
        <w:rPr>
          <w:rFonts w:eastAsia="Times New Roman" w:cs="Arial"/>
          <w:color w:val="212021"/>
          <w:lang w:eastAsia="x-none"/>
        </w:rPr>
        <w:t>imel</w:t>
      </w:r>
      <w:r w:rsidR="00C95D95" w:rsidRPr="001D2F32">
        <w:rPr>
          <w:rFonts w:eastAsia="Times New Roman" w:cs="Arial"/>
          <w:color w:val="212021"/>
          <w:lang w:eastAsia="x-none"/>
        </w:rPr>
        <w:t xml:space="preserve"> </w:t>
      </w:r>
      <w:r w:rsidR="00932B7C" w:rsidRPr="001D2F32">
        <w:rPr>
          <w:rFonts w:eastAsia="Times New Roman" w:cs="Arial"/>
          <w:color w:val="212021"/>
          <w:lang w:eastAsia="x-none"/>
        </w:rPr>
        <w:t xml:space="preserve">vlogo </w:t>
      </w:r>
      <w:r w:rsidR="00932B7C" w:rsidRPr="001D2F32">
        <w:rPr>
          <w:rFonts w:eastAsia="Times New Roman" w:cs="Arial"/>
          <w:color w:val="212021"/>
          <w:lang w:val="x-none" w:eastAsia="x-none"/>
        </w:rPr>
        <w:t>vodiln</w:t>
      </w:r>
      <w:r w:rsidR="00932B7C" w:rsidRPr="001D2F32">
        <w:rPr>
          <w:rFonts w:eastAsia="Times New Roman" w:cs="Arial"/>
          <w:color w:val="212021"/>
          <w:lang w:eastAsia="x-none"/>
        </w:rPr>
        <w:t>ega</w:t>
      </w:r>
      <w:r w:rsidR="00932B7C" w:rsidRPr="001D2F32">
        <w:rPr>
          <w:rFonts w:eastAsia="Times New Roman" w:cs="Arial"/>
          <w:color w:val="212021"/>
          <w:lang w:val="x-none" w:eastAsia="x-none"/>
        </w:rPr>
        <w:t xml:space="preserve"> partner</w:t>
      </w:r>
      <w:r w:rsidR="00932B7C" w:rsidRPr="001D2F32">
        <w:rPr>
          <w:rFonts w:eastAsia="Times New Roman" w:cs="Arial"/>
          <w:color w:val="212021"/>
          <w:lang w:eastAsia="x-none"/>
        </w:rPr>
        <w:t>ja</w:t>
      </w:r>
      <w:r w:rsidR="00932B7C" w:rsidRPr="001D2F32">
        <w:rPr>
          <w:rFonts w:eastAsia="Times New Roman" w:cs="Arial"/>
          <w:color w:val="212021"/>
          <w:lang w:val="x-none" w:eastAsia="x-none"/>
        </w:rPr>
        <w:t xml:space="preserve"> konzorcija, ki </w:t>
      </w:r>
      <w:r w:rsidR="00932B7C" w:rsidRPr="001D2F32">
        <w:rPr>
          <w:rFonts w:eastAsia="Times New Roman" w:cs="Arial"/>
          <w:color w:val="212021"/>
          <w:lang w:eastAsia="x-none"/>
        </w:rPr>
        <w:t xml:space="preserve">so </w:t>
      </w:r>
      <w:r w:rsidR="00932B7C" w:rsidRPr="001D2F32">
        <w:rPr>
          <w:rFonts w:eastAsia="Times New Roman" w:cs="Arial"/>
          <w:color w:val="212021"/>
          <w:lang w:val="x-none" w:eastAsia="x-none"/>
        </w:rPr>
        <w:t>ga sestavlja</w:t>
      </w:r>
      <w:r w:rsidR="00932B7C" w:rsidRPr="001D2F32">
        <w:rPr>
          <w:rFonts w:eastAsia="Times New Roman" w:cs="Arial"/>
          <w:color w:val="212021"/>
          <w:lang w:eastAsia="x-none"/>
        </w:rPr>
        <w:t>li</w:t>
      </w:r>
      <w:r w:rsidR="00932B7C" w:rsidRPr="001D2F32">
        <w:rPr>
          <w:rFonts w:eastAsia="Times New Roman" w:cs="Arial"/>
          <w:color w:val="212021"/>
          <w:lang w:val="x-none" w:eastAsia="x-none"/>
        </w:rPr>
        <w:t xml:space="preserve"> Statistični urad Slovenije ter </w:t>
      </w:r>
      <w:r w:rsidR="00932B7C">
        <w:rPr>
          <w:rFonts w:eastAsia="Times New Roman" w:cs="Arial"/>
          <w:color w:val="212021"/>
          <w:lang w:eastAsia="x-none"/>
        </w:rPr>
        <w:t xml:space="preserve">raziskovalci iz </w:t>
      </w:r>
      <w:r w:rsidR="00932B7C" w:rsidRPr="001D2F32">
        <w:rPr>
          <w:rFonts w:eastAsia="Times New Roman" w:cs="Arial"/>
          <w:color w:val="212021"/>
          <w:lang w:val="x-none" w:eastAsia="x-none"/>
        </w:rPr>
        <w:t>tr</w:t>
      </w:r>
      <w:r w:rsidR="00932B7C">
        <w:rPr>
          <w:rFonts w:eastAsia="Times New Roman" w:cs="Arial"/>
          <w:color w:val="212021"/>
          <w:lang w:eastAsia="x-none"/>
        </w:rPr>
        <w:t xml:space="preserve">eh </w:t>
      </w:r>
      <w:r w:rsidR="00932B7C" w:rsidRPr="001D2F32">
        <w:rPr>
          <w:rFonts w:eastAsia="Times New Roman" w:cs="Arial"/>
          <w:color w:val="212021"/>
          <w:lang w:val="x-none" w:eastAsia="x-none"/>
        </w:rPr>
        <w:t>fakultet Univerze v Ljubljani: Fakultet</w:t>
      </w:r>
      <w:r w:rsidR="00932B7C">
        <w:rPr>
          <w:rFonts w:eastAsia="Times New Roman" w:cs="Arial"/>
          <w:color w:val="212021"/>
          <w:lang w:eastAsia="x-none"/>
        </w:rPr>
        <w:t>e</w:t>
      </w:r>
      <w:r w:rsidR="00932B7C" w:rsidRPr="001D2F32">
        <w:rPr>
          <w:rFonts w:eastAsia="Times New Roman" w:cs="Arial"/>
          <w:color w:val="212021"/>
          <w:lang w:val="x-none" w:eastAsia="x-none"/>
        </w:rPr>
        <w:t xml:space="preserve"> za družbene vede, Ekonomsk</w:t>
      </w:r>
      <w:r w:rsidR="00932B7C">
        <w:rPr>
          <w:rFonts w:eastAsia="Times New Roman" w:cs="Arial"/>
          <w:color w:val="212021"/>
          <w:lang w:eastAsia="x-none"/>
        </w:rPr>
        <w:t>e</w:t>
      </w:r>
      <w:r w:rsidR="00932B7C" w:rsidRPr="001D2F32">
        <w:rPr>
          <w:rFonts w:eastAsia="Times New Roman" w:cs="Arial"/>
          <w:color w:val="212021"/>
          <w:lang w:val="x-none" w:eastAsia="x-none"/>
        </w:rPr>
        <w:t xml:space="preserve"> </w:t>
      </w:r>
      <w:r w:rsidR="00DF6CBD" w:rsidRPr="001D2F32">
        <w:rPr>
          <w:rFonts w:eastAsia="Times New Roman" w:cs="Arial"/>
          <w:color w:val="212021"/>
          <w:lang w:val="x-none" w:eastAsia="x-none"/>
        </w:rPr>
        <w:t>fakultet</w:t>
      </w:r>
      <w:r w:rsidR="00DF6CBD">
        <w:rPr>
          <w:rFonts w:eastAsia="Times New Roman" w:cs="Arial"/>
          <w:color w:val="212021"/>
          <w:lang w:val="en-US" w:eastAsia="x-none"/>
        </w:rPr>
        <w:t>e</w:t>
      </w:r>
      <w:r w:rsidR="00DF6CBD" w:rsidRPr="001D2F32">
        <w:rPr>
          <w:rFonts w:eastAsia="Times New Roman" w:cs="Arial"/>
          <w:color w:val="212021"/>
          <w:lang w:val="x-none" w:eastAsia="x-none"/>
        </w:rPr>
        <w:t xml:space="preserve"> </w:t>
      </w:r>
      <w:r w:rsidR="00932B7C" w:rsidRPr="001D2F32">
        <w:rPr>
          <w:rFonts w:eastAsia="Times New Roman" w:cs="Arial"/>
          <w:color w:val="212021"/>
          <w:lang w:val="x-none" w:eastAsia="x-none"/>
        </w:rPr>
        <w:t>in Filozofsk</w:t>
      </w:r>
      <w:r w:rsidR="00932B7C">
        <w:rPr>
          <w:rFonts w:eastAsia="Times New Roman" w:cs="Arial"/>
          <w:color w:val="212021"/>
          <w:lang w:eastAsia="x-none"/>
        </w:rPr>
        <w:t>e</w:t>
      </w:r>
      <w:r w:rsidR="00932B7C" w:rsidRPr="001D2F32">
        <w:rPr>
          <w:rFonts w:eastAsia="Times New Roman" w:cs="Arial"/>
          <w:color w:val="212021"/>
          <w:lang w:val="x-none" w:eastAsia="x-none"/>
        </w:rPr>
        <w:t xml:space="preserve"> fakultet</w:t>
      </w:r>
      <w:r w:rsidR="00932B7C">
        <w:rPr>
          <w:rFonts w:eastAsia="Times New Roman" w:cs="Arial"/>
          <w:color w:val="212021"/>
          <w:lang w:eastAsia="x-none"/>
        </w:rPr>
        <w:t>e</w:t>
      </w:r>
      <w:r w:rsidR="00932B7C" w:rsidRPr="001D2F32">
        <w:rPr>
          <w:rFonts w:eastAsia="Times New Roman" w:cs="Arial"/>
          <w:color w:val="212021"/>
          <w:lang w:val="x-none" w:eastAsia="x-none"/>
        </w:rPr>
        <w:t xml:space="preserve">, Oddelek za pedagogiko in andragogiko. </w:t>
      </w:r>
    </w:p>
    <w:p w:rsidR="00932B7C" w:rsidRPr="001D2F32" w:rsidRDefault="00932B7C" w:rsidP="00932B7C">
      <w:pPr>
        <w:rPr>
          <w:rFonts w:eastAsia="Times New Roman" w:cs="Arial"/>
          <w:color w:val="212021"/>
          <w:lang w:eastAsia="x-none"/>
        </w:rPr>
      </w:pPr>
    </w:p>
    <w:p w:rsidR="00932B7C" w:rsidRPr="001D2F32" w:rsidRDefault="00932B7C" w:rsidP="00932B7C">
      <w:pPr>
        <w:spacing w:after="60"/>
        <w:rPr>
          <w:rFonts w:eastAsia="Times New Roman" w:cs="Arial"/>
          <w:lang w:eastAsia="sl-SI"/>
        </w:rPr>
      </w:pPr>
      <w:r w:rsidRPr="001D2F32">
        <w:rPr>
          <w:rFonts w:eastAsia="Times New Roman" w:cs="Arial"/>
          <w:lang w:eastAsia="sl-SI"/>
        </w:rPr>
        <w:t>Osrednj</w:t>
      </w:r>
      <w:r>
        <w:rPr>
          <w:rFonts w:eastAsia="Times New Roman" w:cs="Arial"/>
          <w:lang w:eastAsia="sl-SI"/>
        </w:rPr>
        <w:t>i nalogi sta bili izvedba obsežnega testiranja spretnosti in zbiranja podatkov na domovih anketirancev, starih od 16 do 65 let</w:t>
      </w:r>
      <w:r w:rsidR="00DF6CBD">
        <w:rPr>
          <w:rFonts w:eastAsia="Times New Roman" w:cs="Arial"/>
          <w:lang w:eastAsia="sl-SI"/>
        </w:rPr>
        <w:t>,</w:t>
      </w:r>
      <w:r>
        <w:rPr>
          <w:rFonts w:eastAsia="Times New Roman" w:cs="Arial"/>
          <w:lang w:eastAsia="sl-SI"/>
        </w:rPr>
        <w:t xml:space="preserve"> na območju Slovenije ter </w:t>
      </w:r>
      <w:r w:rsidRPr="001D2F32">
        <w:rPr>
          <w:rFonts w:eastAsia="Times New Roman" w:cs="Arial"/>
          <w:lang w:eastAsia="sl-SI"/>
        </w:rPr>
        <w:t xml:space="preserve">objava podatkov PIAAC. ACS je v Sloveniji </w:t>
      </w:r>
      <w:r w:rsidR="00DF6CBD">
        <w:rPr>
          <w:rFonts w:eastAsia="Times New Roman" w:cs="Arial"/>
          <w:lang w:eastAsia="sl-SI"/>
        </w:rPr>
        <w:t>anketiral</w:t>
      </w:r>
      <w:r w:rsidRPr="001D2F32">
        <w:rPr>
          <w:rFonts w:eastAsia="Times New Roman" w:cs="Arial"/>
          <w:lang w:eastAsia="sl-SI"/>
        </w:rPr>
        <w:t xml:space="preserve"> več kot 5.000 </w:t>
      </w:r>
      <w:r w:rsidR="00DF6CBD">
        <w:rPr>
          <w:rFonts w:eastAsia="Times New Roman" w:cs="Arial"/>
          <w:lang w:eastAsia="sl-SI"/>
        </w:rPr>
        <w:t xml:space="preserve">ljudi </w:t>
      </w:r>
      <w:r>
        <w:rPr>
          <w:rFonts w:eastAsia="Times New Roman" w:cs="Arial"/>
          <w:lang w:eastAsia="sl-SI"/>
        </w:rPr>
        <w:t>ter zagotovil reprezentativnost in primerljivost zbranih podatkov</w:t>
      </w:r>
      <w:r w:rsidRPr="001D2F32">
        <w:rPr>
          <w:rFonts w:eastAsia="Times New Roman" w:cs="Arial"/>
          <w:lang w:eastAsia="sl-SI"/>
        </w:rPr>
        <w:t xml:space="preserve">. </w:t>
      </w:r>
      <w:r w:rsidRPr="001D2F32">
        <w:rPr>
          <w:rFonts w:eastAsia="Times New Roman" w:cs="Arial"/>
          <w:color w:val="212021"/>
          <w:lang w:val="x-none" w:eastAsia="x-none"/>
        </w:rPr>
        <w:t>Poleg vključitve v mednarodno raziskav</w:t>
      </w:r>
      <w:r w:rsidRPr="001D2F32">
        <w:rPr>
          <w:rFonts w:eastAsia="Times New Roman" w:cs="Arial"/>
          <w:color w:val="212021"/>
          <w:lang w:eastAsia="x-none"/>
        </w:rPr>
        <w:t>o</w:t>
      </w:r>
      <w:r w:rsidRPr="001D2F32">
        <w:rPr>
          <w:rFonts w:eastAsia="Times New Roman" w:cs="Arial"/>
          <w:color w:val="212021"/>
          <w:lang w:val="x-none" w:eastAsia="x-none"/>
        </w:rPr>
        <w:t xml:space="preserve"> pa so</w:t>
      </w:r>
      <w:r w:rsidRPr="001D2F32">
        <w:rPr>
          <w:rFonts w:eastAsia="Times New Roman" w:cs="Arial"/>
          <w:color w:val="212021"/>
          <w:lang w:eastAsia="x-none"/>
        </w:rPr>
        <w:t xml:space="preserve"> bile</w:t>
      </w:r>
      <w:r w:rsidRPr="001D2F32">
        <w:rPr>
          <w:rFonts w:eastAsia="Times New Roman" w:cs="Arial"/>
          <w:color w:val="212021"/>
          <w:lang w:val="x-none" w:eastAsia="x-none"/>
        </w:rPr>
        <w:t xml:space="preserve"> aktivnosti projekta </w:t>
      </w:r>
      <w:r w:rsidRPr="001D2F32">
        <w:rPr>
          <w:rFonts w:eastAsia="Times New Roman" w:cs="Arial"/>
          <w:color w:val="212021"/>
          <w:lang w:eastAsia="x-none"/>
        </w:rPr>
        <w:t>usmerjene tudi v</w:t>
      </w:r>
      <w:r w:rsidRPr="001D2F32">
        <w:rPr>
          <w:rFonts w:eastAsia="Times New Roman" w:cs="Arial"/>
          <w:color w:val="212021"/>
          <w:lang w:val="x-none" w:eastAsia="x-none"/>
        </w:rPr>
        <w:t xml:space="preserve"> razvoj predlogov smernic za nadaljnje delo v Sloveniji na tem področju </w:t>
      </w:r>
      <w:r w:rsidR="00DF6CBD">
        <w:rPr>
          <w:rFonts w:eastAsia="Times New Roman" w:cs="Arial"/>
          <w:color w:val="212021"/>
          <w:lang w:val="en-US" w:eastAsia="x-none"/>
        </w:rPr>
        <w:t>in</w:t>
      </w:r>
      <w:r w:rsidR="00DF6CBD" w:rsidRPr="001D2F32">
        <w:rPr>
          <w:rFonts w:eastAsia="Times New Roman" w:cs="Arial"/>
          <w:color w:val="212021"/>
          <w:lang w:val="x-none" w:eastAsia="x-none"/>
        </w:rPr>
        <w:t xml:space="preserve"> </w:t>
      </w:r>
      <w:r w:rsidRPr="001D2F32">
        <w:rPr>
          <w:rFonts w:eastAsia="Times New Roman" w:cs="Arial"/>
          <w:color w:val="212021"/>
          <w:lang w:eastAsia="x-none"/>
        </w:rPr>
        <w:t xml:space="preserve">v </w:t>
      </w:r>
      <w:r w:rsidRPr="001D2F32">
        <w:rPr>
          <w:rFonts w:eastAsia="Times New Roman" w:cs="Arial"/>
          <w:color w:val="212021"/>
          <w:lang w:val="x-none" w:eastAsia="x-none"/>
        </w:rPr>
        <w:t>posamezne raziskave.</w:t>
      </w:r>
      <w:r w:rsidRPr="001D2F32">
        <w:rPr>
          <w:rFonts w:eastAsia="Times New Roman" w:cs="Arial"/>
          <w:color w:val="212021"/>
          <w:vertAlign w:val="superscript"/>
          <w:lang w:val="x-none" w:eastAsia="x-none"/>
        </w:rPr>
        <w:footnoteReference w:id="17"/>
      </w:r>
      <w:r w:rsidRPr="001D2F32">
        <w:rPr>
          <w:rFonts w:eastAsia="Times New Roman" w:cs="Arial"/>
          <w:color w:val="212021"/>
          <w:lang w:eastAsia="x-none"/>
        </w:rPr>
        <w:t xml:space="preserve"> </w:t>
      </w:r>
      <w:r w:rsidRPr="001D2F32">
        <w:rPr>
          <w:rFonts w:eastAsia="Times New Roman" w:cs="Arial"/>
          <w:lang w:eastAsia="sl-SI"/>
        </w:rPr>
        <w:t>Tematske študije</w:t>
      </w:r>
      <w:r>
        <w:rPr>
          <w:rFonts w:eastAsia="Times New Roman" w:cs="Arial"/>
          <w:lang w:eastAsia="sl-SI"/>
        </w:rPr>
        <w:t xml:space="preserve">, ki so nastale na podlagi baze podatkov PIAAC, </w:t>
      </w:r>
      <w:r w:rsidRPr="001D2F32">
        <w:rPr>
          <w:rFonts w:eastAsia="Times New Roman" w:cs="Arial"/>
          <w:lang w:eastAsia="sl-SI"/>
        </w:rPr>
        <w:t xml:space="preserve">so v e-obliki dostopne </w:t>
      </w:r>
      <w:r w:rsidR="00DF6CBD">
        <w:rPr>
          <w:rFonts w:eastAsia="Times New Roman" w:cs="Arial"/>
          <w:lang w:eastAsia="sl-SI"/>
        </w:rPr>
        <w:t>na</w:t>
      </w:r>
      <w:r w:rsidR="00DF6CBD" w:rsidRPr="001D2F32">
        <w:rPr>
          <w:rFonts w:eastAsia="Times New Roman" w:cs="Arial"/>
          <w:lang w:eastAsia="sl-SI"/>
        </w:rPr>
        <w:t xml:space="preserve"> spletn</w:t>
      </w:r>
      <w:r w:rsidR="00DF6CBD">
        <w:rPr>
          <w:rFonts w:eastAsia="Times New Roman" w:cs="Arial"/>
          <w:lang w:eastAsia="sl-SI"/>
        </w:rPr>
        <w:t>i</w:t>
      </w:r>
      <w:r w:rsidR="00DF6CBD" w:rsidRPr="001D2F32">
        <w:rPr>
          <w:rFonts w:eastAsia="Times New Roman" w:cs="Arial"/>
          <w:lang w:eastAsia="sl-SI"/>
        </w:rPr>
        <w:t xml:space="preserve"> </w:t>
      </w:r>
      <w:r w:rsidRPr="001D2F32">
        <w:rPr>
          <w:rFonts w:eastAsia="Times New Roman" w:cs="Arial"/>
          <w:lang w:eastAsia="sl-SI"/>
        </w:rPr>
        <w:t xml:space="preserve">strani PIAAC: </w:t>
      </w:r>
      <w:hyperlink r:id="rId43" w:history="1">
        <w:r w:rsidRPr="001D2F32">
          <w:rPr>
            <w:rFonts w:eastAsia="Times New Roman" w:cs="Arial"/>
            <w:u w:val="single"/>
            <w:lang w:eastAsia="sl-SI"/>
          </w:rPr>
          <w:t>http://piaac.acs.si</w:t>
        </w:r>
      </w:hyperlink>
      <w:r w:rsidRPr="001D2F32">
        <w:rPr>
          <w:rFonts w:eastAsia="Times New Roman" w:cs="Arial"/>
          <w:lang w:eastAsia="sl-SI"/>
        </w:rPr>
        <w:t xml:space="preserve">. </w:t>
      </w:r>
    </w:p>
    <w:p w:rsidR="00932B7C" w:rsidRPr="001D2F32" w:rsidRDefault="00932B7C" w:rsidP="00932B7C">
      <w:pPr>
        <w:rPr>
          <w:rFonts w:eastAsia="Times New Roman" w:cs="Arial"/>
          <w:lang w:eastAsia="sl-SI"/>
        </w:rPr>
      </w:pPr>
    </w:p>
    <w:p w:rsidR="00932B7C" w:rsidRPr="001D2F32" w:rsidRDefault="00932B7C" w:rsidP="00932B7C">
      <w:pPr>
        <w:rPr>
          <w:rFonts w:eastAsia="Times New Roman" w:cs="Arial"/>
          <w:lang w:eastAsia="sl-SI"/>
        </w:rPr>
      </w:pPr>
      <w:r w:rsidRPr="001D2F32">
        <w:rPr>
          <w:rFonts w:eastAsia="Times New Roman" w:cs="Arial"/>
          <w:lang w:eastAsia="sl-SI"/>
        </w:rPr>
        <w:t>ACS je koordiniral tudi izvedbo dveh osrednjih nacionalnih dogodkov: tiskovne konference ob objavi rezultatov PIAAC (28.</w:t>
      </w:r>
      <w:r w:rsidR="00DF6CBD">
        <w:rPr>
          <w:rFonts w:eastAsia="Times New Roman" w:cs="Arial"/>
          <w:lang w:eastAsia="sl-SI"/>
        </w:rPr>
        <w:t xml:space="preserve"> </w:t>
      </w:r>
      <w:r w:rsidRPr="001D2F32">
        <w:rPr>
          <w:rFonts w:eastAsia="Times New Roman" w:cs="Arial"/>
          <w:lang w:eastAsia="sl-SI"/>
        </w:rPr>
        <w:t>6.</w:t>
      </w:r>
      <w:r w:rsidR="00DF6CBD">
        <w:rPr>
          <w:rFonts w:eastAsia="Times New Roman" w:cs="Arial"/>
          <w:lang w:eastAsia="sl-SI"/>
        </w:rPr>
        <w:t xml:space="preserve"> </w:t>
      </w:r>
      <w:r w:rsidRPr="001D2F32">
        <w:rPr>
          <w:rFonts w:eastAsia="Times New Roman" w:cs="Arial"/>
          <w:lang w:eastAsia="sl-SI"/>
        </w:rPr>
        <w:t>2016) in andragoški kolokvij (29.</w:t>
      </w:r>
      <w:r w:rsidR="00DF6CBD">
        <w:rPr>
          <w:rFonts w:eastAsia="Times New Roman" w:cs="Arial"/>
          <w:lang w:eastAsia="sl-SI"/>
        </w:rPr>
        <w:t xml:space="preserve"> </w:t>
      </w:r>
      <w:r w:rsidRPr="001D2F32">
        <w:rPr>
          <w:rFonts w:eastAsia="Times New Roman" w:cs="Arial"/>
          <w:lang w:eastAsia="sl-SI"/>
        </w:rPr>
        <w:t>9.</w:t>
      </w:r>
      <w:r w:rsidR="00DF6CBD">
        <w:rPr>
          <w:rFonts w:eastAsia="Times New Roman" w:cs="Arial"/>
          <w:lang w:eastAsia="sl-SI"/>
        </w:rPr>
        <w:t xml:space="preserve"> </w:t>
      </w:r>
      <w:r w:rsidRPr="001D2F32">
        <w:rPr>
          <w:rFonts w:eastAsia="Times New Roman" w:cs="Arial"/>
          <w:lang w:eastAsia="sl-SI"/>
        </w:rPr>
        <w:t>2016). Pri tem je sodeloval z MIZŠ, Evropsko komisijo, OECD in raziskovalno skupino PIAAC. Oba nacionalna dogodka sta pritegnila številne novinarje in strokovnjake. Raziskovalci so imeli intervjuje in nastope v vseh večjih medijih. Objave so dostopne na spletni strani PIAAC.</w:t>
      </w:r>
      <w:r w:rsidRPr="001D2F32">
        <w:rPr>
          <w:rFonts w:eastAsia="Times New Roman" w:cs="Arial"/>
          <w:vertAlign w:val="superscript"/>
          <w:lang w:eastAsia="sl-SI"/>
        </w:rPr>
        <w:footnoteReference w:id="18"/>
      </w:r>
    </w:p>
    <w:p w:rsidR="00932B7C" w:rsidRPr="001D2F32" w:rsidRDefault="00932B7C" w:rsidP="00932B7C">
      <w:pPr>
        <w:shd w:val="clear" w:color="auto" w:fill="FFFFFF"/>
        <w:rPr>
          <w:rFonts w:eastAsia="Times New Roman" w:cs="Arial"/>
          <w:color w:val="212021"/>
          <w:lang w:eastAsia="x-none"/>
        </w:rPr>
      </w:pPr>
    </w:p>
    <w:p w:rsidR="00932B7C" w:rsidRPr="001D2F32" w:rsidRDefault="00932B7C" w:rsidP="00932B7C">
      <w:pPr>
        <w:shd w:val="clear" w:color="auto" w:fill="FFFFFF"/>
        <w:rPr>
          <w:rFonts w:eastAsia="Times New Roman" w:cs="Arial"/>
          <w:color w:val="212021"/>
          <w:lang w:eastAsia="x-none"/>
        </w:rPr>
      </w:pPr>
      <w:r w:rsidRPr="001D2F32">
        <w:rPr>
          <w:rFonts w:eastAsia="Times New Roman" w:cs="Arial"/>
          <w:color w:val="212021"/>
          <w:lang w:eastAsia="x-none"/>
        </w:rPr>
        <w:t>Poleg raziskave PIAAC je ACS v teh treh letih sodeloval tudi v številnih drugih mednarodnih projektih, kar je prispevalo k razvoju mnogih novosti in instrumentov ter k plodnemu sodelovanju z mnogimi sorodnimi ustanovami v Evropi:</w:t>
      </w:r>
    </w:p>
    <w:p w:rsidR="00932B7C" w:rsidRPr="001D2F32" w:rsidRDefault="00932B7C" w:rsidP="00932B7C">
      <w:pPr>
        <w:shd w:val="clear" w:color="auto" w:fill="FFFFFF"/>
        <w:rPr>
          <w:rFonts w:eastAsia="Times New Roman" w:cs="Arial"/>
          <w:color w:val="212021"/>
          <w:lang w:eastAsia="x-none"/>
        </w:rPr>
      </w:pP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Pr>
          <w:rFonts w:eastAsia="Times New Roman" w:cs="Arial"/>
          <w:color w:val="212021"/>
          <w:lang w:eastAsia="x-none"/>
        </w:rPr>
        <w:t xml:space="preserve">Raziskava </w:t>
      </w:r>
      <w:r w:rsidRPr="001D2F32">
        <w:rPr>
          <w:rFonts w:eastAsia="Times New Roman" w:cs="Arial"/>
          <w:color w:val="212021"/>
          <w:lang w:eastAsia="x-none"/>
        </w:rPr>
        <w:t xml:space="preserve">Učinki izobraževanja odraslih – Bell; </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 xml:space="preserve">Študijski krožki – </w:t>
      </w:r>
      <w:proofErr w:type="spellStart"/>
      <w:r w:rsidRPr="001D2F32">
        <w:rPr>
          <w:rFonts w:eastAsia="Times New Roman" w:cs="Arial"/>
          <w:color w:val="212021"/>
          <w:lang w:eastAsia="x-none"/>
        </w:rPr>
        <w:t>Interreg</w:t>
      </w:r>
      <w:proofErr w:type="spellEnd"/>
      <w:r w:rsidRPr="001D2F32">
        <w:rPr>
          <w:rFonts w:eastAsia="Times New Roman" w:cs="Arial"/>
          <w:color w:val="212021"/>
          <w:lang w:eastAsia="x-none"/>
        </w:rPr>
        <w:t>;</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Uresničevanje prenovljenega Evropskega programa za učenje odraslih (EPUO) 2012–2014 in 2014</w:t>
      </w:r>
      <w:r w:rsidR="00DF6CBD">
        <w:rPr>
          <w:rFonts w:eastAsia="Times New Roman" w:cstheme="minorHAnsi"/>
          <w:color w:val="212021"/>
          <w:lang w:eastAsia="x-none"/>
        </w:rPr>
        <w:t>−</w:t>
      </w:r>
      <w:r w:rsidRPr="001D2F32">
        <w:rPr>
          <w:rFonts w:eastAsia="Times New Roman" w:cs="Arial"/>
          <w:color w:val="212021"/>
          <w:lang w:eastAsia="x-none"/>
        </w:rPr>
        <w:t>2015 v Sloveniji;</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 xml:space="preserve">Spoznaj svoj življenjski slog – Osveščanje za trajnostno (vzdržno) potrošnjo v izobraževalnih programih za manj izobražene odrasle; </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Izmenjava dobrih praks na področju izobraževanja odraslih v petih evropskih državah (SHAPE);</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 xml:space="preserve">Evropski </w:t>
      </w:r>
      <w:proofErr w:type="spellStart"/>
      <w:r w:rsidRPr="001D2F32">
        <w:rPr>
          <w:rFonts w:eastAsia="Times New Roman" w:cs="Arial"/>
          <w:color w:val="212021"/>
          <w:lang w:eastAsia="x-none"/>
        </w:rPr>
        <w:t>InfoNet</w:t>
      </w:r>
      <w:proofErr w:type="spellEnd"/>
      <w:r w:rsidRPr="001D2F32">
        <w:rPr>
          <w:rFonts w:eastAsia="Times New Roman" w:cs="Arial"/>
          <w:color w:val="212021"/>
          <w:lang w:eastAsia="x-none"/>
        </w:rPr>
        <w:t xml:space="preserve"> o izobraževanju odraslih; </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Izobraževanje in usposabljanje migrantov in beguncev (</w:t>
      </w:r>
      <w:proofErr w:type="spellStart"/>
      <w:r w:rsidRPr="001D2F32">
        <w:rPr>
          <w:rFonts w:eastAsia="Times New Roman" w:cs="Arial"/>
          <w:color w:val="212021"/>
          <w:lang w:eastAsia="x-none"/>
        </w:rPr>
        <w:t>ReSHAPE</w:t>
      </w:r>
      <w:proofErr w:type="spellEnd"/>
      <w:r w:rsidRPr="001D2F32">
        <w:rPr>
          <w:rFonts w:eastAsia="Times New Roman" w:cs="Arial"/>
          <w:color w:val="212021"/>
          <w:lang w:eastAsia="x-none"/>
        </w:rPr>
        <w:t xml:space="preserve"> </w:t>
      </w:r>
      <w:proofErr w:type="spellStart"/>
      <w:r w:rsidRPr="001D2F32">
        <w:rPr>
          <w:rFonts w:eastAsia="Times New Roman" w:cs="Arial"/>
          <w:color w:val="212021"/>
          <w:lang w:eastAsia="x-none"/>
        </w:rPr>
        <w:t>the</w:t>
      </w:r>
      <w:proofErr w:type="spellEnd"/>
      <w:r w:rsidRPr="001D2F32">
        <w:rPr>
          <w:rFonts w:eastAsia="Times New Roman" w:cs="Arial"/>
          <w:color w:val="212021"/>
          <w:lang w:eastAsia="x-none"/>
        </w:rPr>
        <w:t xml:space="preserve"> </w:t>
      </w:r>
      <w:proofErr w:type="spellStart"/>
      <w:r w:rsidRPr="001D2F32">
        <w:rPr>
          <w:rFonts w:eastAsia="Times New Roman" w:cs="Arial"/>
          <w:color w:val="212021"/>
          <w:lang w:eastAsia="x-none"/>
        </w:rPr>
        <w:t>future</w:t>
      </w:r>
      <w:proofErr w:type="spellEnd"/>
      <w:r w:rsidRPr="001D2F32">
        <w:rPr>
          <w:rFonts w:eastAsia="Times New Roman" w:cs="Arial"/>
          <w:color w:val="212021"/>
          <w:lang w:eastAsia="x-none"/>
        </w:rPr>
        <w:t>);</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 xml:space="preserve">Svetovanje za odrasle v izobraževanju (GOAL); </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 xml:space="preserve">EPALE </w:t>
      </w:r>
      <w:r w:rsidR="00144AB5">
        <w:rPr>
          <w:rFonts w:eastAsia="Times New Roman" w:cstheme="minorHAnsi"/>
          <w:color w:val="212021"/>
          <w:lang w:eastAsia="x-none"/>
        </w:rPr>
        <w:t>−</w:t>
      </w:r>
      <w:r w:rsidRPr="001D2F32">
        <w:rPr>
          <w:rFonts w:eastAsia="Times New Roman" w:cs="Arial"/>
          <w:color w:val="212021"/>
          <w:lang w:eastAsia="x-none"/>
        </w:rPr>
        <w:t xml:space="preserve"> </w:t>
      </w:r>
      <w:proofErr w:type="spellStart"/>
      <w:r w:rsidRPr="001D2F32">
        <w:rPr>
          <w:rFonts w:eastAsia="Times New Roman" w:cs="Arial"/>
          <w:color w:val="212021"/>
          <w:lang w:eastAsia="x-none"/>
        </w:rPr>
        <w:t>ePlatforma</w:t>
      </w:r>
      <w:proofErr w:type="spellEnd"/>
      <w:r w:rsidRPr="001D2F32">
        <w:rPr>
          <w:rFonts w:eastAsia="Times New Roman" w:cs="Arial"/>
          <w:color w:val="212021"/>
          <w:lang w:eastAsia="x-none"/>
        </w:rPr>
        <w:t xml:space="preserve"> za izobraževanje odraslih v Evropi;</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 xml:space="preserve">Orodje za razvoj, izvajanje in spremljanje strategij izobraževanja odraslih (DIMA); </w:t>
      </w:r>
    </w:p>
    <w:p w:rsidR="00932B7C" w:rsidRPr="001D2F32" w:rsidRDefault="00932B7C" w:rsidP="00932B7C">
      <w:pPr>
        <w:numPr>
          <w:ilvl w:val="0"/>
          <w:numId w:val="24"/>
        </w:numPr>
        <w:shd w:val="clear" w:color="auto" w:fill="FFFFFF"/>
        <w:contextualSpacing/>
        <w:jc w:val="left"/>
        <w:rPr>
          <w:rFonts w:eastAsia="Times New Roman" w:cs="Arial"/>
          <w:color w:val="212021"/>
          <w:lang w:eastAsia="x-none"/>
        </w:rPr>
      </w:pPr>
      <w:r w:rsidRPr="001D2F32">
        <w:rPr>
          <w:rFonts w:eastAsia="Times New Roman" w:cs="Arial"/>
          <w:color w:val="212021"/>
          <w:lang w:eastAsia="x-none"/>
        </w:rPr>
        <w:t>Sodelovanje za inovativni pristop k usposabljanju za trajnostno upravljanje z gozdom (CSFM).</w:t>
      </w:r>
    </w:p>
    <w:p w:rsidR="00932B7C" w:rsidRPr="001D2F32" w:rsidRDefault="00932B7C" w:rsidP="00932B7C">
      <w:pPr>
        <w:shd w:val="clear" w:color="auto" w:fill="FFFFFF"/>
        <w:rPr>
          <w:rFonts w:cs="Arial"/>
          <w:color w:val="212021"/>
          <w:lang w:val="en-GB" w:eastAsia="x-none"/>
        </w:rPr>
      </w:pPr>
    </w:p>
    <w:p w:rsidR="00932B7C" w:rsidRPr="001D2F32" w:rsidRDefault="00932B7C" w:rsidP="00932B7C">
      <w:pPr>
        <w:rPr>
          <w:rFonts w:eastAsia="Calibri" w:cs="Arial"/>
        </w:rPr>
      </w:pPr>
      <w:r w:rsidRPr="001D2F32">
        <w:rPr>
          <w:rFonts w:eastAsia="Calibri" w:cs="Arial"/>
        </w:rPr>
        <w:t>Poleg omenjenih mednarodnih projektov in raziskav se je ACS ukvarjal tudi z razvojno dejavnostjo v nacionalnih okvirih (k</w:t>
      </w:r>
      <w:r>
        <w:rPr>
          <w:rFonts w:eastAsia="Calibri" w:cs="Arial"/>
        </w:rPr>
        <w:t xml:space="preserve">akovost v IO, svetovanje, vrednotenje, </w:t>
      </w:r>
      <w:r w:rsidRPr="001D2F32">
        <w:rPr>
          <w:rFonts w:eastAsia="Calibri" w:cs="Arial"/>
        </w:rPr>
        <w:t>profesionalni razvoj učiteljev, razvoj pismenosti in kompetenc</w:t>
      </w:r>
      <w:r>
        <w:rPr>
          <w:rFonts w:eastAsia="Calibri" w:cs="Arial"/>
        </w:rPr>
        <w:t>, neformalno izobraževanje</w:t>
      </w:r>
      <w:r w:rsidRPr="001D2F32">
        <w:rPr>
          <w:rFonts w:eastAsia="Calibri" w:cs="Arial"/>
        </w:rPr>
        <w:t xml:space="preserve">), </w:t>
      </w:r>
      <w:r w:rsidR="00144AB5">
        <w:rPr>
          <w:rFonts w:eastAsia="Calibri" w:cs="Arial"/>
        </w:rPr>
        <w:t>ponujal</w:t>
      </w:r>
      <w:r w:rsidR="00144AB5" w:rsidRPr="001D2F32">
        <w:rPr>
          <w:rFonts w:eastAsia="Calibri" w:cs="Arial"/>
        </w:rPr>
        <w:t xml:space="preserve"> </w:t>
      </w:r>
      <w:r w:rsidRPr="001D2F32">
        <w:rPr>
          <w:rFonts w:eastAsia="Calibri" w:cs="Arial"/>
        </w:rPr>
        <w:t xml:space="preserve">pa je tudi podporo sistemu izobraževanja odraslih (spremljanje uresničevanja </w:t>
      </w:r>
      <w:proofErr w:type="spellStart"/>
      <w:r w:rsidRPr="001D2F32">
        <w:rPr>
          <w:rFonts w:eastAsia="Calibri" w:cs="Arial"/>
        </w:rPr>
        <w:t>ReNPIO</w:t>
      </w:r>
      <w:proofErr w:type="spellEnd"/>
      <w:r w:rsidRPr="001D2F32">
        <w:rPr>
          <w:rFonts w:eastAsia="Calibri" w:cs="Arial"/>
        </w:rPr>
        <w:t xml:space="preserve">). </w:t>
      </w:r>
    </w:p>
    <w:p w:rsidR="00932B7C" w:rsidRPr="001D2F32" w:rsidRDefault="00932B7C" w:rsidP="00932B7C">
      <w:pPr>
        <w:contextualSpacing/>
        <w:rPr>
          <w:rFonts w:eastAsia="Calibri" w:cs="Arial"/>
        </w:rPr>
      </w:pPr>
    </w:p>
    <w:p w:rsidR="00E86A69" w:rsidRDefault="00E86A69" w:rsidP="00E86A69">
      <w:pPr>
        <w:rPr>
          <w:rFonts w:eastAsia="Calibri" w:cs="Arial"/>
        </w:rPr>
      </w:pPr>
      <w:r>
        <w:rPr>
          <w:rFonts w:eastAsia="Calibri" w:cs="Arial"/>
        </w:rPr>
        <w:t xml:space="preserve">Na področju </w:t>
      </w:r>
      <w:r w:rsidRPr="00AA0D67">
        <w:rPr>
          <w:rFonts w:eastAsia="Calibri" w:cs="Arial"/>
          <w:b/>
          <w:i/>
        </w:rPr>
        <w:t>raziskovanja, razvoja in podpore sistemu izobraževanja</w:t>
      </w:r>
      <w:r>
        <w:rPr>
          <w:rFonts w:eastAsia="Calibri" w:cs="Arial"/>
        </w:rPr>
        <w:t xml:space="preserve"> se je ACS ukvarjal z vrsto različnih dejavnosti. Med pomembnejše rezultate </w:t>
      </w:r>
      <w:r w:rsidRPr="001D2F32">
        <w:rPr>
          <w:rFonts w:eastAsia="Calibri" w:cs="Arial"/>
        </w:rPr>
        <w:t xml:space="preserve">ACS </w:t>
      </w:r>
      <w:r>
        <w:rPr>
          <w:rFonts w:eastAsia="Calibri" w:cs="Arial"/>
        </w:rPr>
        <w:t>v obdobju 2014</w:t>
      </w:r>
      <w:r w:rsidR="00144AB5">
        <w:rPr>
          <w:rFonts w:eastAsia="Calibri" w:cstheme="minorHAnsi"/>
        </w:rPr>
        <w:t>−</w:t>
      </w:r>
      <w:r>
        <w:rPr>
          <w:rFonts w:eastAsia="Calibri" w:cs="Arial"/>
        </w:rPr>
        <w:t xml:space="preserve">2016 </w:t>
      </w:r>
      <w:r w:rsidR="00144AB5">
        <w:rPr>
          <w:rFonts w:eastAsia="Calibri" w:cs="Arial"/>
        </w:rPr>
        <w:t>spadajo</w:t>
      </w:r>
      <w:r>
        <w:rPr>
          <w:rFonts w:eastAsia="Calibri" w:cs="Arial"/>
        </w:rPr>
        <w:t>:</w:t>
      </w:r>
    </w:p>
    <w:p w:rsidR="00E86A69" w:rsidRDefault="00E86A69" w:rsidP="00E86A69">
      <w:pPr>
        <w:pStyle w:val="Odstavekseznama"/>
        <w:numPr>
          <w:ilvl w:val="0"/>
          <w:numId w:val="33"/>
        </w:numPr>
        <w:jc w:val="both"/>
        <w:rPr>
          <w:rFonts w:eastAsia="Calibri" w:cs="Arial"/>
        </w:rPr>
      </w:pPr>
      <w:r>
        <w:rPr>
          <w:rFonts w:eastAsia="Calibri" w:cs="Arial"/>
        </w:rPr>
        <w:t xml:space="preserve">razvoj in nadgradnja instrumentov za sprotno spremljanje uresničevanja </w:t>
      </w:r>
      <w:proofErr w:type="spellStart"/>
      <w:r>
        <w:rPr>
          <w:rFonts w:eastAsia="Calibri" w:cs="Arial"/>
        </w:rPr>
        <w:t>ReNPIO</w:t>
      </w:r>
      <w:proofErr w:type="spellEnd"/>
      <w:r w:rsidR="00183C72">
        <w:rPr>
          <w:rFonts w:eastAsia="Calibri" w:cs="Arial"/>
        </w:rPr>
        <w:t>;</w:t>
      </w:r>
      <w:r>
        <w:rPr>
          <w:rFonts w:eastAsia="Calibri" w:cs="Arial"/>
        </w:rPr>
        <w:t xml:space="preserve"> </w:t>
      </w:r>
    </w:p>
    <w:p w:rsidR="00E86A69" w:rsidRDefault="00E86A69" w:rsidP="00E86A69">
      <w:pPr>
        <w:pStyle w:val="Odstavekseznama"/>
        <w:numPr>
          <w:ilvl w:val="0"/>
          <w:numId w:val="33"/>
        </w:numPr>
        <w:jc w:val="both"/>
        <w:rPr>
          <w:rFonts w:eastAsia="Calibri" w:cs="Arial"/>
        </w:rPr>
      </w:pPr>
      <w:r>
        <w:rPr>
          <w:rFonts w:eastAsia="Calibri" w:cs="Arial"/>
        </w:rPr>
        <w:t>analiza uresničevanja LPIO v obdobju 2011</w:t>
      </w:r>
      <w:r w:rsidR="00144AB5">
        <w:rPr>
          <w:rFonts w:eastAsia="Calibri" w:cstheme="minorHAnsi"/>
        </w:rPr>
        <w:t>−</w:t>
      </w:r>
      <w:r>
        <w:rPr>
          <w:rFonts w:eastAsia="Calibri" w:cs="Arial"/>
        </w:rPr>
        <w:t>2013</w:t>
      </w:r>
      <w:r w:rsidR="00183C72">
        <w:rPr>
          <w:rFonts w:eastAsia="Calibri" w:cs="Arial"/>
        </w:rPr>
        <w:t>;</w:t>
      </w:r>
    </w:p>
    <w:p w:rsidR="00E86A69" w:rsidRDefault="00E86A69" w:rsidP="00E86A69">
      <w:pPr>
        <w:pStyle w:val="Odstavekseznama"/>
        <w:numPr>
          <w:ilvl w:val="0"/>
          <w:numId w:val="33"/>
        </w:numPr>
        <w:jc w:val="both"/>
        <w:rPr>
          <w:rFonts w:eastAsia="Calibri" w:cs="Arial"/>
        </w:rPr>
      </w:pPr>
      <w:r>
        <w:rPr>
          <w:rFonts w:eastAsia="Calibri" w:cs="Arial"/>
        </w:rPr>
        <w:t>vmesno poročilo CONFINTEA VI</w:t>
      </w:r>
      <w:r w:rsidR="00183C72">
        <w:rPr>
          <w:rFonts w:eastAsia="Calibri" w:cs="Arial"/>
        </w:rPr>
        <w:t>;</w:t>
      </w:r>
    </w:p>
    <w:p w:rsidR="00E86A69" w:rsidRDefault="00E86A69" w:rsidP="00E86A69">
      <w:pPr>
        <w:pStyle w:val="Odstavekseznama"/>
        <w:numPr>
          <w:ilvl w:val="0"/>
          <w:numId w:val="33"/>
        </w:numPr>
        <w:jc w:val="both"/>
        <w:rPr>
          <w:rFonts w:eastAsia="Calibri" w:cs="Arial"/>
        </w:rPr>
      </w:pPr>
      <w:r>
        <w:rPr>
          <w:rFonts w:eastAsia="Calibri" w:cs="Arial"/>
        </w:rPr>
        <w:t>strokovne podlage za spremembe Zakona o izobraževanju odraslih</w:t>
      </w:r>
      <w:r w:rsidR="00183C72">
        <w:rPr>
          <w:rFonts w:eastAsia="Calibri" w:cs="Arial"/>
        </w:rPr>
        <w:t>;</w:t>
      </w:r>
    </w:p>
    <w:p w:rsidR="00E86A69" w:rsidRDefault="00E86A69" w:rsidP="00E86A69">
      <w:pPr>
        <w:pStyle w:val="Odstavekseznama"/>
        <w:numPr>
          <w:ilvl w:val="0"/>
          <w:numId w:val="33"/>
        </w:numPr>
        <w:jc w:val="both"/>
        <w:rPr>
          <w:rFonts w:eastAsia="Calibri" w:cs="Arial"/>
        </w:rPr>
      </w:pPr>
      <w:r>
        <w:rPr>
          <w:rFonts w:eastAsia="Calibri" w:cs="Arial"/>
        </w:rPr>
        <w:t>izpeljana mednarodna raziskava PIAAC</w:t>
      </w:r>
      <w:r w:rsidR="00183C72">
        <w:rPr>
          <w:rFonts w:eastAsia="Calibri" w:cs="Arial"/>
        </w:rPr>
        <w:t>;</w:t>
      </w:r>
    </w:p>
    <w:p w:rsidR="00E86A69" w:rsidRDefault="00E86A69" w:rsidP="00E86A69">
      <w:pPr>
        <w:pStyle w:val="Odstavekseznama"/>
        <w:numPr>
          <w:ilvl w:val="0"/>
          <w:numId w:val="33"/>
        </w:numPr>
        <w:jc w:val="both"/>
        <w:rPr>
          <w:rFonts w:eastAsia="Calibri" w:cs="Arial"/>
        </w:rPr>
      </w:pPr>
      <w:r>
        <w:rPr>
          <w:rFonts w:eastAsia="Calibri" w:cs="Arial"/>
        </w:rPr>
        <w:t>študija o razvoju kompetenc odraslih od 16. do 24. leta</w:t>
      </w:r>
      <w:r w:rsidR="00183C72">
        <w:rPr>
          <w:rFonts w:eastAsia="Calibri" w:cs="Arial"/>
        </w:rPr>
        <w:t>;</w:t>
      </w:r>
    </w:p>
    <w:p w:rsidR="00E86A69" w:rsidRDefault="00E86A69" w:rsidP="00E86A69">
      <w:pPr>
        <w:pStyle w:val="Odstavekseznama"/>
        <w:numPr>
          <w:ilvl w:val="0"/>
          <w:numId w:val="33"/>
        </w:numPr>
        <w:jc w:val="both"/>
        <w:rPr>
          <w:rFonts w:eastAsia="Calibri" w:cs="Arial"/>
        </w:rPr>
      </w:pPr>
      <w:r>
        <w:rPr>
          <w:rFonts w:eastAsia="Calibri" w:cs="Arial"/>
        </w:rPr>
        <w:t>celoviti model usposabljanja učiteljev in drugih strokovnih delavcev v programu OŠO, razvitih več programov usposabljanja učiteljev in drugih strokovnih delavcev OŠO</w:t>
      </w:r>
      <w:r w:rsidR="00183C72">
        <w:rPr>
          <w:rFonts w:eastAsia="Calibri" w:cs="Arial"/>
        </w:rPr>
        <w:t>;</w:t>
      </w:r>
    </w:p>
    <w:p w:rsidR="00E86A69" w:rsidRDefault="00E86A69" w:rsidP="00E86A69">
      <w:pPr>
        <w:pStyle w:val="Odstavekseznama"/>
        <w:numPr>
          <w:ilvl w:val="0"/>
          <w:numId w:val="33"/>
        </w:numPr>
        <w:jc w:val="both"/>
        <w:rPr>
          <w:rFonts w:eastAsia="Calibri" w:cs="Arial"/>
        </w:rPr>
      </w:pPr>
      <w:r>
        <w:rPr>
          <w:rFonts w:eastAsia="Calibri" w:cs="Arial"/>
        </w:rPr>
        <w:t xml:space="preserve">zaključno poročilo raziskovalnega mednarodnega projekta Bell na temo učinkov izobraževanja odraslih </w:t>
      </w:r>
      <w:r w:rsidR="00183C72">
        <w:rPr>
          <w:rFonts w:eastAsia="Calibri" w:cs="Arial"/>
        </w:rPr>
        <w:t>;</w:t>
      </w:r>
    </w:p>
    <w:p w:rsidR="00E86A69" w:rsidRDefault="00E86A69" w:rsidP="00E86A69">
      <w:pPr>
        <w:pStyle w:val="Odstavekseznama"/>
        <w:numPr>
          <w:ilvl w:val="0"/>
          <w:numId w:val="33"/>
        </w:numPr>
        <w:jc w:val="both"/>
        <w:rPr>
          <w:rFonts w:eastAsia="Calibri" w:cs="Arial"/>
        </w:rPr>
      </w:pPr>
      <w:proofErr w:type="spellStart"/>
      <w:r>
        <w:rPr>
          <w:rFonts w:eastAsia="Calibri" w:cs="Arial"/>
        </w:rPr>
        <w:t>evalvacijske</w:t>
      </w:r>
      <w:proofErr w:type="spellEnd"/>
      <w:r>
        <w:rPr>
          <w:rFonts w:eastAsia="Calibri" w:cs="Arial"/>
        </w:rPr>
        <w:t xml:space="preserve"> študije različnih področij APZ.</w:t>
      </w:r>
    </w:p>
    <w:p w:rsidR="00E86A69" w:rsidRDefault="00E86A69" w:rsidP="00E86A69">
      <w:pPr>
        <w:pStyle w:val="Odstavekseznama"/>
        <w:rPr>
          <w:rFonts w:eastAsia="Calibri" w:cs="Arial"/>
        </w:rPr>
      </w:pPr>
    </w:p>
    <w:p w:rsidR="00E86A69" w:rsidRPr="00B73589" w:rsidRDefault="00E86A69" w:rsidP="00E86A69">
      <w:pPr>
        <w:rPr>
          <w:rFonts w:eastAsia="Calibri" w:cs="Arial"/>
        </w:rPr>
      </w:pPr>
      <w:r>
        <w:rPr>
          <w:rFonts w:eastAsia="Calibri" w:cs="Arial"/>
        </w:rPr>
        <w:t xml:space="preserve">Poleg tega pa je ACS deloval v več kot 25 komisijah in delovnih skupinah na nacionalni in evropski ravni, </w:t>
      </w:r>
      <w:r w:rsidR="00144AB5">
        <w:rPr>
          <w:rFonts w:eastAsia="Calibri" w:cs="Arial"/>
        </w:rPr>
        <w:t xml:space="preserve">ponujal </w:t>
      </w:r>
      <w:r>
        <w:rPr>
          <w:rFonts w:eastAsia="Calibri" w:cs="Arial"/>
        </w:rPr>
        <w:t xml:space="preserve">podporo pri izvajanju razpisov s področja izobraževanja odraslih, pri opredelitvi javne mreže v izobraževanju odraslih ter </w:t>
      </w:r>
      <w:r w:rsidR="00144AB5">
        <w:rPr>
          <w:rFonts w:eastAsia="Calibri" w:cs="Arial"/>
        </w:rPr>
        <w:t>pri veliko</w:t>
      </w:r>
      <w:r>
        <w:rPr>
          <w:rFonts w:eastAsia="Calibri" w:cs="Arial"/>
        </w:rPr>
        <w:t xml:space="preserve"> drugih nalog</w:t>
      </w:r>
      <w:r w:rsidR="00144AB5">
        <w:rPr>
          <w:rFonts w:eastAsia="Calibri" w:cs="Arial"/>
        </w:rPr>
        <w:t>ah</w:t>
      </w:r>
      <w:r>
        <w:rPr>
          <w:rFonts w:eastAsia="Calibri" w:cs="Arial"/>
        </w:rPr>
        <w:t xml:space="preserve">, ki jih v </w:t>
      </w:r>
      <w:r w:rsidR="00144AB5">
        <w:rPr>
          <w:rFonts w:eastAsia="Calibri" w:cs="Arial"/>
        </w:rPr>
        <w:t xml:space="preserve">zvezi </w:t>
      </w:r>
      <w:r>
        <w:rPr>
          <w:rFonts w:eastAsia="Calibri" w:cs="Arial"/>
        </w:rPr>
        <w:t>s sistemskimi vprašanji med letom naročijo financerji.</w:t>
      </w:r>
    </w:p>
    <w:p w:rsidR="00E86A69" w:rsidRDefault="00E86A69" w:rsidP="00E86A69">
      <w:pPr>
        <w:rPr>
          <w:rFonts w:eastAsia="Calibri" w:cs="Arial"/>
        </w:rPr>
      </w:pPr>
    </w:p>
    <w:p w:rsidR="00E86A69" w:rsidRPr="007C5BAD" w:rsidRDefault="00E86A69" w:rsidP="00E86A69">
      <w:pPr>
        <w:rPr>
          <w:rFonts w:eastAsia="Calibri" w:cs="Arial"/>
        </w:rPr>
      </w:pPr>
      <w:r w:rsidRPr="007C5BAD">
        <w:rPr>
          <w:rFonts w:eastAsia="Calibri" w:cs="Arial"/>
        </w:rPr>
        <w:lastRenderedPageBreak/>
        <w:t xml:space="preserve">Na področju </w:t>
      </w:r>
      <w:r w:rsidRPr="007C5BAD">
        <w:rPr>
          <w:rFonts w:eastAsia="Calibri" w:cs="Arial"/>
          <w:b/>
          <w:i/>
        </w:rPr>
        <w:t>neformalnega učenja in izobraževanja odraslih</w:t>
      </w:r>
      <w:r w:rsidRPr="007C5BAD">
        <w:rPr>
          <w:rFonts w:eastAsia="Calibri" w:cs="Arial"/>
        </w:rPr>
        <w:t xml:space="preserve"> se je ACS v opisovanih treh letih ukvarjal:</w:t>
      </w:r>
    </w:p>
    <w:p w:rsidR="00E86A69" w:rsidRPr="007C5BAD" w:rsidRDefault="00E86A69" w:rsidP="00E86A69">
      <w:pPr>
        <w:numPr>
          <w:ilvl w:val="0"/>
          <w:numId w:val="24"/>
        </w:numPr>
        <w:contextualSpacing/>
        <w:jc w:val="left"/>
        <w:rPr>
          <w:rFonts w:eastAsia="Calibri" w:cs="Arial"/>
          <w:lang w:eastAsia="sl-SI"/>
        </w:rPr>
      </w:pPr>
      <w:r w:rsidRPr="007C5BAD">
        <w:rPr>
          <w:rFonts w:eastAsia="Calibri" w:cs="Arial"/>
          <w:lang w:eastAsia="sl-SI"/>
        </w:rPr>
        <w:t>s strokovnimi in razvojnimi nalogami za razvoj pismenosti</w:t>
      </w:r>
      <w:r w:rsidR="00183C72">
        <w:rPr>
          <w:rFonts w:eastAsia="Calibri" w:cs="Arial"/>
          <w:lang w:eastAsia="sl-SI"/>
        </w:rPr>
        <w:t>;</w:t>
      </w:r>
    </w:p>
    <w:p w:rsidR="00E86A69" w:rsidRPr="007C5BAD" w:rsidRDefault="00E86A69" w:rsidP="00E86A69">
      <w:pPr>
        <w:numPr>
          <w:ilvl w:val="0"/>
          <w:numId w:val="24"/>
        </w:numPr>
        <w:contextualSpacing/>
        <w:jc w:val="left"/>
        <w:rPr>
          <w:rFonts w:eastAsia="Calibri" w:cs="Arial"/>
          <w:lang w:eastAsia="sl-SI"/>
        </w:rPr>
      </w:pPr>
      <w:r w:rsidRPr="007C5BAD">
        <w:rPr>
          <w:rFonts w:eastAsia="Calibri" w:cs="Arial"/>
          <w:lang w:eastAsia="sl-SI"/>
        </w:rPr>
        <w:t>z implementacijo Strategije vključevanja priseljencev v izobraževanje odraslih</w:t>
      </w:r>
      <w:r w:rsidRPr="007C5BAD">
        <w:rPr>
          <w:rFonts w:eastAsia="Calibri" w:cs="Arial"/>
          <w:vertAlign w:val="superscript"/>
          <w:lang w:eastAsia="sl-SI"/>
        </w:rPr>
        <w:footnoteReference w:id="19"/>
      </w:r>
      <w:r w:rsidR="00183C72">
        <w:rPr>
          <w:rFonts w:eastAsia="Calibri" w:cs="Arial"/>
          <w:lang w:eastAsia="sl-SI"/>
        </w:rPr>
        <w:t>;</w:t>
      </w:r>
    </w:p>
    <w:p w:rsidR="00E86A69" w:rsidRPr="007C5BAD" w:rsidRDefault="00E86A69" w:rsidP="00E86A69">
      <w:pPr>
        <w:numPr>
          <w:ilvl w:val="0"/>
          <w:numId w:val="24"/>
        </w:numPr>
        <w:contextualSpacing/>
        <w:jc w:val="left"/>
        <w:rPr>
          <w:rFonts w:eastAsia="Calibri" w:cs="Arial"/>
          <w:lang w:eastAsia="sl-SI"/>
        </w:rPr>
      </w:pPr>
      <w:r w:rsidRPr="007C5BAD">
        <w:rPr>
          <w:rFonts w:eastAsia="Calibri" w:cs="Arial"/>
          <w:lang w:eastAsia="sl-SI"/>
        </w:rPr>
        <w:t>z nadaljnjim razvojem izobraževanja za trajnostni razvoj</w:t>
      </w:r>
      <w:r w:rsidR="00183C72">
        <w:rPr>
          <w:rFonts w:eastAsia="Calibri" w:cs="Arial"/>
          <w:lang w:eastAsia="sl-SI"/>
        </w:rPr>
        <w:t>;</w:t>
      </w:r>
    </w:p>
    <w:p w:rsidR="00E86A69" w:rsidRPr="007C5BAD" w:rsidRDefault="00E86A69" w:rsidP="00E86A69">
      <w:pPr>
        <w:numPr>
          <w:ilvl w:val="0"/>
          <w:numId w:val="24"/>
        </w:numPr>
        <w:contextualSpacing/>
        <w:jc w:val="left"/>
        <w:rPr>
          <w:rFonts w:eastAsia="Calibri" w:cs="Arial"/>
          <w:lang w:eastAsia="sl-SI"/>
        </w:rPr>
      </w:pPr>
      <w:r w:rsidRPr="007C5BAD">
        <w:rPr>
          <w:rFonts w:eastAsia="Calibri" w:cs="Arial"/>
          <w:lang w:eastAsia="sl-SI"/>
        </w:rPr>
        <w:t>s strokovno in razvojno podporo študijskim krožkom</w:t>
      </w:r>
      <w:r w:rsidR="00183C72">
        <w:rPr>
          <w:rFonts w:eastAsia="Calibri" w:cs="Arial"/>
          <w:lang w:eastAsia="sl-SI"/>
        </w:rPr>
        <w:t>;</w:t>
      </w:r>
    </w:p>
    <w:p w:rsidR="00E86A69" w:rsidRPr="007C5BAD" w:rsidRDefault="00E86A69" w:rsidP="00E86A69">
      <w:pPr>
        <w:numPr>
          <w:ilvl w:val="0"/>
          <w:numId w:val="24"/>
        </w:numPr>
        <w:contextualSpacing/>
        <w:jc w:val="left"/>
        <w:rPr>
          <w:rFonts w:eastAsia="Calibri" w:cs="Arial"/>
          <w:color w:val="0000FF"/>
          <w:u w:val="single"/>
          <w:lang w:eastAsia="sl-SI"/>
        </w:rPr>
      </w:pPr>
      <w:r w:rsidRPr="007C5BAD">
        <w:rPr>
          <w:rFonts w:eastAsia="Calibri" w:cs="Arial"/>
          <w:lang w:eastAsia="sl-SI"/>
        </w:rPr>
        <w:t>z E-kotičkom</w:t>
      </w:r>
      <w:r w:rsidR="00144AB5" w:rsidRPr="007C5BAD">
        <w:rPr>
          <w:rFonts w:eastAsia="Calibri" w:cs="Arial"/>
          <w:lang w:eastAsia="sl-SI"/>
        </w:rPr>
        <w:t>,</w:t>
      </w:r>
      <w:r w:rsidRPr="007C5BAD">
        <w:rPr>
          <w:rFonts w:eastAsia="Calibri" w:cs="Arial"/>
          <w:lang w:eastAsia="sl-SI"/>
        </w:rPr>
        <w:t xml:space="preserve"> namenjenim e-izobraževanju</w:t>
      </w:r>
      <w:r w:rsidRPr="007C5BAD">
        <w:rPr>
          <w:rFonts w:eastAsia="Calibri" w:cs="Arial"/>
          <w:vertAlign w:val="superscript"/>
          <w:lang w:eastAsia="sl-SI"/>
        </w:rPr>
        <w:footnoteReference w:id="20"/>
      </w:r>
      <w:r w:rsidR="00183C72">
        <w:rPr>
          <w:rFonts w:eastAsia="Calibri" w:cs="Arial"/>
          <w:lang w:eastAsia="sl-SI"/>
        </w:rPr>
        <w:t>;</w:t>
      </w:r>
    </w:p>
    <w:p w:rsidR="00E86A69" w:rsidRPr="007C5BAD" w:rsidRDefault="00E86A69" w:rsidP="00E86A69">
      <w:pPr>
        <w:numPr>
          <w:ilvl w:val="0"/>
          <w:numId w:val="24"/>
        </w:numPr>
        <w:contextualSpacing/>
        <w:jc w:val="left"/>
        <w:rPr>
          <w:rFonts w:eastAsia="Calibri" w:cs="Arial"/>
          <w:lang w:eastAsia="sl-SI"/>
        </w:rPr>
      </w:pPr>
      <w:r w:rsidRPr="007C5BAD">
        <w:rPr>
          <w:rFonts w:eastAsia="Calibri" w:cs="Arial"/>
          <w:lang w:eastAsia="sl-SI"/>
        </w:rPr>
        <w:t>z analitičnimi podlagami za posodobitev modela in z nadaljnjim razvojem omrežja središč za samostojno učenje (SSU) in borz znanja (BZ)</w:t>
      </w:r>
      <w:r w:rsidRPr="007C5BAD">
        <w:rPr>
          <w:rFonts w:eastAsia="Calibri" w:cs="Arial"/>
          <w:vertAlign w:val="superscript"/>
          <w:lang w:eastAsia="sl-SI"/>
        </w:rPr>
        <w:footnoteReference w:id="21"/>
      </w:r>
      <w:r w:rsidR="00183C72">
        <w:rPr>
          <w:rFonts w:eastAsia="Calibri" w:cs="Arial"/>
          <w:lang w:eastAsia="sl-SI"/>
        </w:rPr>
        <w:t>;</w:t>
      </w:r>
    </w:p>
    <w:p w:rsidR="00E86A69" w:rsidRPr="007C5BAD" w:rsidRDefault="00E86A69" w:rsidP="00E86A69">
      <w:pPr>
        <w:numPr>
          <w:ilvl w:val="0"/>
          <w:numId w:val="24"/>
        </w:numPr>
        <w:contextualSpacing/>
        <w:jc w:val="left"/>
        <w:rPr>
          <w:rFonts w:eastAsia="Calibri" w:cs="Arial"/>
          <w:lang w:eastAsia="sl-SI"/>
        </w:rPr>
      </w:pPr>
      <w:r w:rsidRPr="007C5BAD">
        <w:rPr>
          <w:rFonts w:eastAsia="Calibri" w:cs="Arial"/>
          <w:lang w:eastAsia="sl-SI"/>
        </w:rPr>
        <w:t>s pripravami na uvajanje IKT v izpopolnjevanje strokovnih delavcev</w:t>
      </w:r>
      <w:r w:rsidR="00183C72">
        <w:rPr>
          <w:rFonts w:eastAsia="Calibri" w:cs="Arial"/>
          <w:lang w:eastAsia="sl-SI"/>
        </w:rPr>
        <w:t>;</w:t>
      </w:r>
    </w:p>
    <w:p w:rsidR="00E86A69" w:rsidRPr="007C5BAD" w:rsidRDefault="00E86A69" w:rsidP="00E86A69">
      <w:pPr>
        <w:numPr>
          <w:ilvl w:val="0"/>
          <w:numId w:val="24"/>
        </w:numPr>
        <w:contextualSpacing/>
        <w:jc w:val="left"/>
        <w:rPr>
          <w:rFonts w:eastAsia="Calibri" w:cs="Arial"/>
          <w:lang w:eastAsia="sl-SI"/>
        </w:rPr>
      </w:pPr>
      <w:r w:rsidRPr="007C5BAD">
        <w:rPr>
          <w:rFonts w:eastAsia="Calibri" w:cs="Arial"/>
          <w:lang w:eastAsia="sl-SI"/>
        </w:rPr>
        <w:t>s strokovnimi, svetovalnimi in razvojnimi nalogami za programa PUM in PUM-O.</w:t>
      </w:r>
    </w:p>
    <w:p w:rsidR="00E86A69" w:rsidRDefault="00E86A69" w:rsidP="00E86A69"/>
    <w:p w:rsidR="00E86A69" w:rsidRDefault="00E86A69" w:rsidP="00E86A69">
      <w:r>
        <w:t xml:space="preserve">Med dosežke tega področja uvrščamo tudi razvoj novih programov na področju za spodbujanje vključevanja priseljencev v izobraževanje odraslih (program za opismenjevanje priseljencev z matematično pismenostjo, program za usposabljanje za medkulturne kompetence in medkulturni dialog), izpeljano vsakoletno usposabljanje izvajalcev za izvedbo programa Začetna integracija priseljencev (ZIP), e-knjižico o dobrih praksah izobraževalnih programov za odrasle priseljence, razvoj spletne podstrani in posodobitev programa temeljnega usposabljanja za področje trajnostnega razvoja, posodobitve spletne aplikacije za študijske krožke in aplikacije SSU, </w:t>
      </w:r>
      <w:r w:rsidR="00144AB5">
        <w:t xml:space="preserve">zasnovo </w:t>
      </w:r>
      <w:r>
        <w:t>in razvoj spletnega portala SSU (https://portalssu.acs.si/), izpeljana usposabljanja za izvedbo videokonferenc, razvoj novega programa Projektno učenje mlajših odraslih (PUM-O) in izpeljan</w:t>
      </w:r>
      <w:r w:rsidR="00144AB5">
        <w:t>o</w:t>
      </w:r>
      <w:r>
        <w:t xml:space="preserve"> </w:t>
      </w:r>
      <w:r w:rsidR="00144AB5">
        <w:t xml:space="preserve">izpopolnjevanje </w:t>
      </w:r>
      <w:r>
        <w:t xml:space="preserve">mentorjev PUM-O. </w:t>
      </w:r>
    </w:p>
    <w:p w:rsidR="00932B7C" w:rsidRPr="001D2F32" w:rsidRDefault="00932B7C" w:rsidP="00932B7C">
      <w:pPr>
        <w:jc w:val="left"/>
        <w:rPr>
          <w:rFonts w:eastAsia="Calibri" w:cs="Arial"/>
          <w:b/>
        </w:rPr>
      </w:pPr>
    </w:p>
    <w:p w:rsidR="00932B7C" w:rsidRPr="001D2F32" w:rsidRDefault="00932B7C" w:rsidP="00932B7C">
      <w:pPr>
        <w:jc w:val="left"/>
        <w:rPr>
          <w:rFonts w:eastAsia="Calibri" w:cs="Arial"/>
        </w:rPr>
      </w:pPr>
      <w:r w:rsidRPr="001D2F32">
        <w:rPr>
          <w:rFonts w:eastAsia="Calibri" w:cs="Arial"/>
        </w:rPr>
        <w:t xml:space="preserve">Na področju </w:t>
      </w:r>
      <w:r w:rsidRPr="001D2F32">
        <w:rPr>
          <w:rFonts w:eastAsia="Calibri" w:cs="Arial"/>
          <w:b/>
          <w:i/>
        </w:rPr>
        <w:t>svetovanja in vrednotenja</w:t>
      </w:r>
      <w:r w:rsidRPr="001D2F32">
        <w:rPr>
          <w:rFonts w:eastAsia="Calibri" w:cs="Arial"/>
        </w:rPr>
        <w:t xml:space="preserve"> so bili:</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izdelan predlog z opredelitvijo vloge delodajalcev v postopkih vrednotenja z izdelanim načrtom njihove dejavne vloge v teh postopkih ter sistemsko umeščanje vrednotenja </w:t>
      </w:r>
      <w:r w:rsidR="00183C72">
        <w:rPr>
          <w:rFonts w:eastAsia="Calibri" w:cs="Arial"/>
          <w:lang w:eastAsia="sl-SI"/>
        </w:rPr>
        <w:t>na</w:t>
      </w:r>
      <w:r w:rsidR="00183C72" w:rsidRPr="001D2F32">
        <w:rPr>
          <w:rFonts w:eastAsia="Calibri" w:cs="Arial"/>
          <w:lang w:eastAsia="sl-SI"/>
        </w:rPr>
        <w:t xml:space="preserve"> </w:t>
      </w:r>
      <w:r w:rsidRPr="001D2F32">
        <w:rPr>
          <w:rFonts w:eastAsia="Calibri" w:cs="Arial"/>
          <w:lang w:eastAsia="sl-SI"/>
        </w:rPr>
        <w:t>področje IO v sodelovanju z drugimi partnerji na državni ravni</w:t>
      </w:r>
      <w:r w:rsidR="00183C72">
        <w:rPr>
          <w:rFonts w:eastAsia="Calibri" w:cs="Arial"/>
          <w:lang w:eastAsia="sl-SI"/>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izdelani </w:t>
      </w:r>
      <w:r w:rsidR="00144AB5">
        <w:rPr>
          <w:rFonts w:eastAsia="Calibri" w:cs="Arial"/>
          <w:lang w:eastAsia="sl-SI"/>
        </w:rPr>
        <w:t>trije</w:t>
      </w:r>
      <w:r w:rsidR="00144AB5" w:rsidRPr="001D2F32">
        <w:rPr>
          <w:rFonts w:eastAsia="Calibri" w:cs="Arial"/>
          <w:lang w:eastAsia="sl-SI"/>
        </w:rPr>
        <w:t xml:space="preserve"> </w:t>
      </w:r>
      <w:r w:rsidRPr="001D2F32">
        <w:rPr>
          <w:rFonts w:eastAsia="Calibri" w:cs="Arial"/>
          <w:lang w:eastAsia="sl-SI"/>
        </w:rPr>
        <w:t xml:space="preserve">predlogi nadgrajenega modela regionalnega svetovalnega središča na </w:t>
      </w:r>
      <w:r w:rsidR="00183C72">
        <w:rPr>
          <w:rFonts w:eastAsia="Calibri" w:cs="Arial"/>
          <w:lang w:eastAsia="sl-SI"/>
        </w:rPr>
        <w:t>podlagi</w:t>
      </w:r>
      <w:r w:rsidR="00183C72" w:rsidRPr="001D2F32">
        <w:rPr>
          <w:rFonts w:eastAsia="Calibri" w:cs="Arial"/>
          <w:lang w:eastAsia="sl-SI"/>
        </w:rPr>
        <w:t xml:space="preserve"> </w:t>
      </w:r>
      <w:r w:rsidRPr="001D2F32">
        <w:rPr>
          <w:rFonts w:eastAsia="Calibri" w:cs="Arial"/>
          <w:lang w:eastAsia="sl-SI"/>
        </w:rPr>
        <w:t>potreb v izbranih regijah: za Gorenjsko in Osrednjeslovensko regijo ter Jugovzhodno Slovenijo</w:t>
      </w:r>
      <w:r w:rsidR="00144AB5">
        <w:rPr>
          <w:rFonts w:eastAsia="Calibri" w:cs="Arial"/>
          <w:lang w:eastAsia="sl-SI"/>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razvita </w:t>
      </w:r>
      <w:r w:rsidR="00144AB5">
        <w:rPr>
          <w:rFonts w:eastAsia="Calibri" w:cs="Arial"/>
          <w:lang w:eastAsia="sl-SI"/>
        </w:rPr>
        <w:t>štiri</w:t>
      </w:r>
      <w:r w:rsidR="00144AB5" w:rsidRPr="001D2F32">
        <w:rPr>
          <w:rFonts w:eastAsia="Calibri" w:cs="Arial"/>
          <w:lang w:eastAsia="sl-SI"/>
        </w:rPr>
        <w:t xml:space="preserve"> </w:t>
      </w:r>
      <w:r w:rsidRPr="001D2F32">
        <w:rPr>
          <w:rFonts w:eastAsia="Calibri" w:cs="Arial"/>
          <w:lang w:eastAsia="sl-SI"/>
        </w:rPr>
        <w:t>delujoča e-orodja za strokovne delavce, ki izpeljujejo postopke vrednotenja</w:t>
      </w:r>
      <w:r w:rsidR="00183C72">
        <w:rPr>
          <w:rFonts w:eastAsia="Calibri" w:cs="Arial"/>
          <w:lang w:eastAsia="sl-SI"/>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implementirana metoda </w:t>
      </w:r>
      <w:proofErr w:type="spellStart"/>
      <w:r w:rsidRPr="001D2F32">
        <w:rPr>
          <w:rFonts w:eastAsia="Calibri" w:cs="Arial"/>
          <w:lang w:eastAsia="sl-SI"/>
        </w:rPr>
        <w:t>Profilpass</w:t>
      </w:r>
      <w:proofErr w:type="spellEnd"/>
      <w:r w:rsidRPr="001D2F32">
        <w:rPr>
          <w:rFonts w:eastAsia="Calibri" w:cs="Arial"/>
          <w:lang w:eastAsia="sl-SI"/>
        </w:rPr>
        <w:t xml:space="preserve"> v slovensko prakso</w:t>
      </w:r>
      <w:r w:rsidR="00183C72">
        <w:rPr>
          <w:rFonts w:eastAsia="Calibri" w:cs="Arial"/>
          <w:lang w:eastAsia="sl-SI"/>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razvito strokovno gradivo z opisom vodenja postopkov ugotavljanja, vrednotenja in priznavanja formalno, neformalno in priložnostno pridobljenega znanja priseljencev in priseljenk</w:t>
      </w:r>
      <w:r w:rsidR="00183C72">
        <w:rPr>
          <w:rFonts w:eastAsia="Calibri" w:cs="Arial"/>
          <w:lang w:eastAsia="sl-SI"/>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razvito strokovno gradivo (znanstvena monografija) s priporočili za razvijanje in vpeljevanje vrednotenja neformalno in priložnostno pridobljenega znanja odraslih Romov in Rominj v prakso</w:t>
      </w:r>
      <w:r w:rsidR="00183C72">
        <w:rPr>
          <w:rFonts w:eastAsia="Calibri" w:cs="Arial"/>
          <w:lang w:eastAsia="sl-SI"/>
        </w:rPr>
        <w:t>;</w:t>
      </w:r>
    </w:p>
    <w:p w:rsidR="00932B7C" w:rsidRPr="001D2F32" w:rsidRDefault="00932B7C" w:rsidP="00932B7C">
      <w:pPr>
        <w:numPr>
          <w:ilvl w:val="0"/>
          <w:numId w:val="24"/>
        </w:numPr>
        <w:contextualSpacing/>
        <w:jc w:val="left"/>
        <w:rPr>
          <w:rFonts w:eastAsia="Calibri" w:cs="Arial"/>
          <w:lang w:val="x-none" w:eastAsia="sl-SI"/>
        </w:rPr>
      </w:pPr>
      <w:r w:rsidRPr="001D2F32">
        <w:rPr>
          <w:rFonts w:eastAsia="Calibri" w:cs="Arial"/>
          <w:lang w:val="x-none" w:eastAsia="sl-SI"/>
        </w:rPr>
        <w:t>razv</w:t>
      </w:r>
      <w:r w:rsidRPr="001D2F32">
        <w:rPr>
          <w:rFonts w:eastAsia="Calibri" w:cs="Arial"/>
          <w:lang w:eastAsia="sl-SI"/>
        </w:rPr>
        <w:t>iti</w:t>
      </w:r>
      <w:r w:rsidRPr="001D2F32">
        <w:rPr>
          <w:rFonts w:eastAsia="Calibri" w:cs="Arial"/>
          <w:lang w:val="x-none" w:eastAsia="sl-SI"/>
        </w:rPr>
        <w:t xml:space="preserve"> novi pristop</w:t>
      </w:r>
      <w:r w:rsidRPr="001D2F32">
        <w:rPr>
          <w:rFonts w:eastAsia="Calibri" w:cs="Arial"/>
          <w:lang w:eastAsia="sl-SI"/>
        </w:rPr>
        <w:t>i</w:t>
      </w:r>
      <w:r w:rsidRPr="001D2F32">
        <w:rPr>
          <w:rFonts w:eastAsia="Calibri" w:cs="Arial"/>
          <w:lang w:val="x-none" w:eastAsia="sl-SI"/>
        </w:rPr>
        <w:t xml:space="preserve"> v svetovalni dejavnosti v izobraževanju odraslih za ranljive skupine odraslih po mednarodni metodologiji projekt</w:t>
      </w:r>
      <w:r w:rsidRPr="001D2F32">
        <w:rPr>
          <w:rFonts w:eastAsia="Calibri" w:cs="Arial"/>
          <w:lang w:eastAsia="sl-SI"/>
        </w:rPr>
        <w:t>a GOAL</w:t>
      </w:r>
      <w:r w:rsidRPr="001D2F32">
        <w:rPr>
          <w:rFonts w:eastAsia="Calibri" w:cs="Arial"/>
          <w:vertAlign w:val="superscript"/>
          <w:lang w:val="x-none" w:eastAsia="sl-SI"/>
        </w:rPr>
        <w:footnoteReference w:id="22"/>
      </w:r>
      <w:r w:rsidR="00183C72">
        <w:rPr>
          <w:rFonts w:eastAsia="Calibri" w:cs="Arial"/>
          <w:lang w:eastAsia="sl-SI"/>
        </w:rPr>
        <w:t>;</w:t>
      </w:r>
    </w:p>
    <w:p w:rsidR="00932B7C" w:rsidRPr="001D2F32" w:rsidRDefault="00932B7C" w:rsidP="00932B7C">
      <w:pPr>
        <w:numPr>
          <w:ilvl w:val="0"/>
          <w:numId w:val="24"/>
        </w:numPr>
        <w:contextualSpacing/>
        <w:jc w:val="left"/>
        <w:rPr>
          <w:rFonts w:eastAsia="Calibri" w:cs="Arial"/>
          <w:lang w:val="x-none" w:eastAsia="sl-SI"/>
        </w:rPr>
      </w:pPr>
      <w:r w:rsidRPr="001D2F32">
        <w:rPr>
          <w:rFonts w:eastAsia="Calibri" w:cs="Arial"/>
          <w:lang w:eastAsia="sl-SI"/>
        </w:rPr>
        <w:t>implementirana n</w:t>
      </w:r>
      <w:proofErr w:type="spellStart"/>
      <w:r w:rsidRPr="001D2F32">
        <w:rPr>
          <w:rFonts w:eastAsia="Calibri" w:cs="Arial"/>
          <w:lang w:val="x-none" w:eastAsia="sl-SI"/>
        </w:rPr>
        <w:t>ov</w:t>
      </w:r>
      <w:r w:rsidRPr="001D2F32">
        <w:rPr>
          <w:rFonts w:eastAsia="Calibri" w:cs="Arial"/>
          <w:lang w:eastAsia="sl-SI"/>
        </w:rPr>
        <w:t>a</w:t>
      </w:r>
      <w:proofErr w:type="spellEnd"/>
      <w:r w:rsidRPr="001D2F32">
        <w:rPr>
          <w:rFonts w:eastAsia="Calibri" w:cs="Arial"/>
          <w:lang w:val="x-none" w:eastAsia="sl-SI"/>
        </w:rPr>
        <w:t xml:space="preserve"> strokovn</w:t>
      </w:r>
      <w:r w:rsidRPr="001D2F32">
        <w:rPr>
          <w:rFonts w:eastAsia="Calibri" w:cs="Arial"/>
          <w:lang w:eastAsia="sl-SI"/>
        </w:rPr>
        <w:t>a</w:t>
      </w:r>
      <w:r w:rsidRPr="001D2F32">
        <w:rPr>
          <w:rFonts w:eastAsia="Calibri" w:cs="Arial"/>
          <w:lang w:val="x-none" w:eastAsia="sl-SI"/>
        </w:rPr>
        <w:t xml:space="preserve"> gradiv</w:t>
      </w:r>
      <w:r w:rsidRPr="001D2F32">
        <w:rPr>
          <w:rFonts w:eastAsia="Calibri" w:cs="Arial"/>
          <w:lang w:eastAsia="sl-SI"/>
        </w:rPr>
        <w:t>a, baze podatkov</w:t>
      </w:r>
      <w:r w:rsidRPr="001D2F32">
        <w:rPr>
          <w:rFonts w:eastAsia="Calibri" w:cs="Arial"/>
          <w:lang w:val="x-none" w:eastAsia="sl-SI"/>
        </w:rPr>
        <w:t xml:space="preserve"> in orod</w:t>
      </w:r>
      <w:r w:rsidRPr="001D2F32">
        <w:rPr>
          <w:rFonts w:eastAsia="Calibri" w:cs="Arial"/>
          <w:lang w:eastAsia="sl-SI"/>
        </w:rPr>
        <w:t>ja</w:t>
      </w:r>
      <w:r w:rsidRPr="001D2F32">
        <w:rPr>
          <w:rFonts w:eastAsia="Calibri" w:cs="Arial"/>
          <w:lang w:val="x-none" w:eastAsia="sl-SI"/>
        </w:rPr>
        <w:t xml:space="preserve"> za kakovostno svetovalno dejavnost za </w:t>
      </w:r>
      <w:r w:rsidRPr="001D2F32">
        <w:rPr>
          <w:rFonts w:eastAsia="Calibri" w:cs="Arial"/>
          <w:lang w:eastAsia="sl-SI"/>
        </w:rPr>
        <w:t>ranljive skupine odraslih v prakso</w:t>
      </w:r>
      <w:r w:rsidRPr="001D2F32">
        <w:rPr>
          <w:rFonts w:eastAsia="Calibri" w:cs="Arial"/>
          <w:vertAlign w:val="superscript"/>
          <w:lang w:eastAsia="sl-SI"/>
        </w:rPr>
        <w:footnoteReference w:id="23"/>
      </w:r>
      <w:r w:rsidR="00144AB5">
        <w:rPr>
          <w:rFonts w:eastAsia="Calibri" w:cs="Arial"/>
          <w:lang w:eastAsia="sl-SI"/>
        </w:rPr>
        <w:t>.</w:t>
      </w:r>
    </w:p>
    <w:p w:rsidR="00932B7C" w:rsidRPr="001D2F32" w:rsidRDefault="00932B7C" w:rsidP="00932B7C">
      <w:pPr>
        <w:ind w:left="360"/>
        <w:contextualSpacing/>
        <w:rPr>
          <w:rFonts w:eastAsia="Calibri" w:cs="Arial"/>
          <w:lang w:val="x-none" w:eastAsia="sl-SI"/>
        </w:rPr>
      </w:pPr>
      <w:r w:rsidRPr="001D2F32">
        <w:rPr>
          <w:rFonts w:eastAsia="Calibri" w:cs="Arial"/>
          <w:lang w:val="x-none" w:eastAsia="sl-SI"/>
        </w:rPr>
        <w:t xml:space="preserve"> </w:t>
      </w:r>
    </w:p>
    <w:p w:rsidR="00932B7C" w:rsidRPr="001D2F32" w:rsidRDefault="00932B7C" w:rsidP="00932B7C">
      <w:pPr>
        <w:rPr>
          <w:lang w:eastAsia="sl-SI"/>
        </w:rPr>
      </w:pPr>
      <w:r w:rsidRPr="001D2F32">
        <w:rPr>
          <w:lang w:eastAsia="sl-SI"/>
        </w:rPr>
        <w:t xml:space="preserve">Pozornost je bila posvečena tudi sodelovanju z vsemi deležniki na področju razvoja sistema   vrednotenja in priznavanja neformalno in priložnostno pridobljenega znanja, pri pripravi gradiv za umeščanje področja v dejavnosti različnih sektorjev (z Uradom za mladino, z ZRSZ, s CPI </w:t>
      </w:r>
      <w:r w:rsidR="00144AB5">
        <w:rPr>
          <w:lang w:eastAsia="sl-SI"/>
        </w:rPr>
        <w:t>..</w:t>
      </w:r>
      <w:r w:rsidRPr="001D2F32">
        <w:rPr>
          <w:lang w:eastAsia="sl-SI"/>
        </w:rPr>
        <w:t>.).</w:t>
      </w:r>
    </w:p>
    <w:p w:rsidR="00932B7C" w:rsidRPr="001D2F32" w:rsidRDefault="00932B7C" w:rsidP="00932B7C">
      <w:pPr>
        <w:jc w:val="left"/>
        <w:rPr>
          <w:rFonts w:eastAsia="Calibri" w:cs="Arial"/>
        </w:rPr>
      </w:pPr>
    </w:p>
    <w:p w:rsidR="00932B7C" w:rsidRPr="001D2F32" w:rsidRDefault="00932B7C" w:rsidP="00932B7C">
      <w:pPr>
        <w:jc w:val="left"/>
        <w:rPr>
          <w:rFonts w:eastAsia="Calibri" w:cs="Arial"/>
          <w:b/>
        </w:rPr>
      </w:pPr>
      <w:r w:rsidRPr="001D2F32">
        <w:rPr>
          <w:rFonts w:eastAsia="Calibri" w:cs="Arial"/>
        </w:rPr>
        <w:t>Na področju</w:t>
      </w:r>
      <w:r w:rsidRPr="001D2F32">
        <w:rPr>
          <w:rFonts w:eastAsia="Calibri" w:cs="Arial"/>
          <w:b/>
        </w:rPr>
        <w:t xml:space="preserve"> </w:t>
      </w:r>
      <w:r w:rsidRPr="001D2F32">
        <w:rPr>
          <w:rFonts w:eastAsia="Calibri" w:cs="Arial"/>
          <w:b/>
          <w:i/>
        </w:rPr>
        <w:t>kakovosti v izobraževanju</w:t>
      </w:r>
      <w:r w:rsidRPr="001D2F32">
        <w:rPr>
          <w:rFonts w:eastAsia="Calibri" w:cs="Arial"/>
          <w:b/>
        </w:rPr>
        <w:t xml:space="preserve"> </w:t>
      </w:r>
      <w:r w:rsidRPr="001D2F32">
        <w:rPr>
          <w:rFonts w:eastAsia="Calibri" w:cs="Arial"/>
        </w:rPr>
        <w:t>so bil</w:t>
      </w:r>
      <w:r w:rsidR="00144AB5">
        <w:rPr>
          <w:rFonts w:eastAsia="Calibri" w:cs="Arial"/>
        </w:rPr>
        <w:t>i</w:t>
      </w:r>
      <w:r w:rsidRPr="001D2F32">
        <w:rPr>
          <w:rFonts w:eastAsia="Calibri" w:cs="Arial"/>
        </w:rPr>
        <w:t xml:space="preserve"> na ACS v letih 2014, 2015 in 2016:</w:t>
      </w:r>
      <w:r w:rsidRPr="001D2F32">
        <w:rPr>
          <w:rFonts w:eastAsia="Calibri" w:cs="Arial"/>
          <w:b/>
        </w:rPr>
        <w:t xml:space="preserve"> </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lastRenderedPageBreak/>
        <w:t>ovrednotene pilotne izvedbe treh novih programov in pripravljene prenovljene različice programov;</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omogočena strokovna podpora izvajalcem pri vzpostavljanju in razvoju notranjih sistemov kakovosti;</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opredeljena izhodišča za delovanje svetovalcev za kakovost v izobraževanju odraslih;</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izpeljani postopki za pridobitev pravice do uporabe zelenega znaka kakovosti;</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razviti pristopi k izpopolnjevanju izobraževalcev odraslih: pripravljen je bil skupen spletni pregled opisov del in nalog ter zmožnosti za vodje IO, učitelje, svetovalce in mentorje</w:t>
      </w:r>
      <w:r w:rsidRPr="001D2F32">
        <w:rPr>
          <w:rFonts w:eastAsia="Calibri" w:cs="Arial"/>
          <w:vertAlign w:val="superscript"/>
          <w:lang w:eastAsia="sl-SI"/>
        </w:rPr>
        <w:footnoteReference w:id="24"/>
      </w:r>
      <w:r w:rsidRPr="001D2F32">
        <w:rPr>
          <w:rFonts w:eastAsia="Calibri" w:cs="Arial"/>
          <w:lang w:eastAsia="sl-SI"/>
        </w:rPr>
        <w:t xml:space="preserve">; </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pripravljenih </w:t>
      </w:r>
      <w:r w:rsidR="002C3309">
        <w:rPr>
          <w:rFonts w:eastAsia="Calibri" w:cs="Arial"/>
          <w:lang w:eastAsia="sl-SI"/>
        </w:rPr>
        <w:t>šest</w:t>
      </w:r>
      <w:r w:rsidR="002C3309" w:rsidRPr="001D2F32">
        <w:rPr>
          <w:rFonts w:eastAsia="Calibri" w:cs="Arial"/>
          <w:lang w:eastAsia="sl-SI"/>
        </w:rPr>
        <w:t xml:space="preserve"> </w:t>
      </w:r>
      <w:r w:rsidRPr="001D2F32">
        <w:rPr>
          <w:rFonts w:eastAsia="Calibri" w:cs="Arial"/>
          <w:lang w:eastAsia="sl-SI"/>
        </w:rPr>
        <w:t xml:space="preserve">separatnih študij o </w:t>
      </w:r>
      <w:proofErr w:type="spellStart"/>
      <w:r w:rsidRPr="001D2F32">
        <w:rPr>
          <w:rFonts w:eastAsia="Calibri" w:cs="Arial"/>
          <w:lang w:eastAsia="sl-SI"/>
        </w:rPr>
        <w:t>fluktuaciji</w:t>
      </w:r>
      <w:proofErr w:type="spellEnd"/>
      <w:r w:rsidRPr="001D2F32">
        <w:rPr>
          <w:rFonts w:eastAsia="Calibri" w:cs="Arial"/>
          <w:lang w:eastAsia="sl-SI"/>
        </w:rPr>
        <w:t xml:space="preserve"> usposobljenih strokovnih delavcev v izobraževanju odraslih (povezave so objavljene v </w:t>
      </w:r>
      <w:r w:rsidR="002C3309">
        <w:rPr>
          <w:rFonts w:eastAsia="Calibri" w:cs="Arial"/>
          <w:lang w:eastAsia="sl-SI"/>
        </w:rPr>
        <w:t>v</w:t>
      </w:r>
      <w:r w:rsidR="002C3309" w:rsidRPr="001D2F32">
        <w:rPr>
          <w:rFonts w:eastAsia="Calibri" w:cs="Arial"/>
          <w:lang w:eastAsia="sl-SI"/>
        </w:rPr>
        <w:t xml:space="preserve">irih </w:t>
      </w:r>
      <w:r w:rsidRPr="001D2F32">
        <w:rPr>
          <w:rFonts w:eastAsia="Calibri" w:cs="Arial"/>
          <w:lang w:eastAsia="sl-SI"/>
        </w:rPr>
        <w:t xml:space="preserve">in referencah na koncu analize); </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izpeljanih 50 programov usposabljanja in izpopolnjevanja andragoških delavcev;</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pilotno vpeljana nova programa:  </w:t>
      </w:r>
      <w:r w:rsidRPr="001D2F32">
        <w:rPr>
          <w:rFonts w:eastAsia="Calibri" w:cs="Arial"/>
          <w:i/>
          <w:lang w:eastAsia="sl-SI"/>
        </w:rPr>
        <w:t>Družbeni konflikt kot priložnost medsebojnega razumevanja in dialoga</w:t>
      </w:r>
      <w:r w:rsidRPr="001D2F32">
        <w:rPr>
          <w:rFonts w:eastAsia="Calibri" w:cs="Arial"/>
          <w:lang w:eastAsia="sl-SI"/>
        </w:rPr>
        <w:t xml:space="preserve"> </w:t>
      </w:r>
      <w:r w:rsidR="002C3309">
        <w:rPr>
          <w:rFonts w:eastAsia="Calibri" w:cs="Arial"/>
          <w:lang w:eastAsia="sl-SI"/>
        </w:rPr>
        <w:t>ter</w:t>
      </w:r>
      <w:r w:rsidR="002C3309" w:rsidRPr="001D2F32">
        <w:rPr>
          <w:rFonts w:eastAsia="Calibri" w:cs="Arial"/>
          <w:lang w:eastAsia="sl-SI"/>
        </w:rPr>
        <w:t xml:space="preserve"> </w:t>
      </w:r>
      <w:r w:rsidRPr="001D2F32">
        <w:rPr>
          <w:rFonts w:eastAsia="Calibri" w:cs="Arial"/>
          <w:i/>
        </w:rPr>
        <w:t>Promocija in trženje v izobraževanju odraslih</w:t>
      </w:r>
      <w:r w:rsidRPr="001D2F32">
        <w:rPr>
          <w:rFonts w:eastAsia="Calibri" w:cs="Arial"/>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oblikovan protokol z opisom postopkov priznavanja predhodnega znanja kandidatom, ki se vključujejo v programe usposabljanja in izpopolnjevanja ACS; </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pilotno vpeljana nadgrajena spletna aplikacija za spremljanje izobraževalne dejavnosti;</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izpeljanih </w:t>
      </w:r>
      <w:r w:rsidR="002C3309">
        <w:rPr>
          <w:rFonts w:eastAsia="Calibri" w:cs="Arial"/>
          <w:lang w:eastAsia="sl-SI"/>
        </w:rPr>
        <w:t>pet</w:t>
      </w:r>
      <w:r w:rsidR="002C3309" w:rsidRPr="001D2F32">
        <w:rPr>
          <w:rFonts w:eastAsia="Calibri" w:cs="Arial"/>
          <w:lang w:eastAsia="sl-SI"/>
        </w:rPr>
        <w:t xml:space="preserve"> </w:t>
      </w:r>
      <w:r w:rsidRPr="001D2F32">
        <w:rPr>
          <w:rFonts w:eastAsia="Calibri" w:cs="Arial"/>
          <w:lang w:eastAsia="sl-SI"/>
        </w:rPr>
        <w:t>ekspertnih zunanjih evalvacij v izobraževalnih organizacijah in njihovo ovrednotenje;</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prenovljeni kazalniki in merila za področji </w:t>
      </w:r>
      <w:r w:rsidRPr="001D2F32">
        <w:rPr>
          <w:rFonts w:eastAsia="Calibri" w:cs="Arial"/>
          <w:i/>
          <w:lang w:eastAsia="sl-SI"/>
        </w:rPr>
        <w:t xml:space="preserve">Notranji sistem kakovosti </w:t>
      </w:r>
      <w:r w:rsidRPr="001D2F32">
        <w:rPr>
          <w:rFonts w:eastAsia="Calibri" w:cs="Arial"/>
          <w:lang w:eastAsia="sl-SI"/>
        </w:rPr>
        <w:t xml:space="preserve">in </w:t>
      </w:r>
      <w:r w:rsidRPr="001D2F32">
        <w:rPr>
          <w:rFonts w:eastAsia="Calibri" w:cs="Arial"/>
          <w:i/>
          <w:lang w:eastAsia="sl-SI"/>
        </w:rPr>
        <w:t>Podpora udeležencem pri izobraževanju</w:t>
      </w:r>
      <w:r w:rsidRPr="001D2F32">
        <w:rPr>
          <w:rFonts w:eastAsia="Calibri" w:cs="Arial"/>
          <w:lang w:eastAsia="sl-SI"/>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razviti kazalniki in merila za novo področje kakovosti </w:t>
      </w:r>
      <w:r w:rsidRPr="001D2F32">
        <w:rPr>
          <w:rFonts w:eastAsia="Calibri" w:cs="Arial"/>
          <w:i/>
          <w:lang w:eastAsia="sl-SI"/>
        </w:rPr>
        <w:t>Razvojna naravnanost organizacije</w:t>
      </w:r>
      <w:r w:rsidRPr="001D2F32">
        <w:rPr>
          <w:rFonts w:eastAsia="Calibri" w:cs="Arial"/>
          <w:lang w:eastAsia="sl-SI"/>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razvit model za spremljanje rezultatov in učinkov na ravni izobraževalne organizacije;</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delujoča spletna učilnica omrežja svetovalcev za kakovost;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razvita spletna aplikacija za posredovanje vloge in dokazil za pridobitev oz</w:t>
      </w:r>
      <w:r w:rsidR="002C3309">
        <w:rPr>
          <w:rFonts w:eastAsia="Calibri" w:cs="Arial"/>
          <w:lang w:eastAsia="sl-SI"/>
        </w:rPr>
        <w:t>iroma</w:t>
      </w:r>
      <w:r w:rsidR="002C3309" w:rsidRPr="001D2F32">
        <w:rPr>
          <w:rFonts w:eastAsia="Calibri" w:cs="Arial"/>
          <w:lang w:eastAsia="sl-SI"/>
        </w:rPr>
        <w:t xml:space="preserve"> </w:t>
      </w:r>
      <w:r w:rsidRPr="001D2F32">
        <w:rPr>
          <w:rFonts w:eastAsia="Calibri" w:cs="Arial"/>
          <w:lang w:eastAsia="sl-SI"/>
        </w:rPr>
        <w:t xml:space="preserve">podaljšanje </w:t>
      </w:r>
      <w:r w:rsidR="002C3309">
        <w:rPr>
          <w:rFonts w:eastAsia="Calibri" w:cs="Arial"/>
          <w:lang w:eastAsia="sl-SI"/>
        </w:rPr>
        <w:t>z</w:t>
      </w:r>
      <w:r w:rsidR="002C3309" w:rsidRPr="001D2F32">
        <w:rPr>
          <w:rFonts w:eastAsia="Calibri" w:cs="Arial"/>
          <w:lang w:eastAsia="sl-SI"/>
        </w:rPr>
        <w:t xml:space="preserve">elenega </w:t>
      </w:r>
      <w:r w:rsidRPr="001D2F32">
        <w:rPr>
          <w:rFonts w:eastAsia="Calibri" w:cs="Arial"/>
          <w:lang w:eastAsia="sl-SI"/>
        </w:rPr>
        <w:t>znaka kakovosti ter izpeljano usposabljanje izobraževalnih organizacij za pripravo vlog po prenovljenem postopku;</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izpeljana dva postopka za pridobitev oziroma podaljšanje pravice za uporabo </w:t>
      </w:r>
      <w:r w:rsidR="00183C72">
        <w:rPr>
          <w:rFonts w:eastAsia="Calibri" w:cs="Arial"/>
          <w:lang w:eastAsia="sl-SI"/>
        </w:rPr>
        <w:t>z</w:t>
      </w:r>
      <w:r w:rsidR="00183C72" w:rsidRPr="001D2F32">
        <w:rPr>
          <w:rFonts w:eastAsia="Calibri" w:cs="Arial"/>
          <w:lang w:eastAsia="sl-SI"/>
        </w:rPr>
        <w:t xml:space="preserve">elenega </w:t>
      </w:r>
      <w:r w:rsidRPr="001D2F32">
        <w:rPr>
          <w:rFonts w:eastAsia="Calibri" w:cs="Arial"/>
          <w:lang w:eastAsia="sl-SI"/>
        </w:rPr>
        <w:t>znaka kakovosti;</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delujoč in dopolnjen spletni pregled opisov del in nalog ter zmožnosti za različne vloge izobraževalcev odraslih;</w:t>
      </w:r>
    </w:p>
    <w:p w:rsidR="00932B7C" w:rsidRPr="001D2F32" w:rsidRDefault="00932B7C" w:rsidP="00932B7C">
      <w:pPr>
        <w:numPr>
          <w:ilvl w:val="0"/>
          <w:numId w:val="24"/>
        </w:numPr>
        <w:contextualSpacing/>
        <w:jc w:val="left"/>
        <w:rPr>
          <w:rFonts w:eastAsia="Calibri" w:cs="Arial"/>
          <w:lang w:val="x-none" w:eastAsia="sl-SI"/>
        </w:rPr>
      </w:pPr>
      <w:r w:rsidRPr="001D2F32">
        <w:rPr>
          <w:rFonts w:eastAsia="Calibri" w:cs="Arial"/>
          <w:lang w:val="x-none" w:eastAsia="sl-SI"/>
        </w:rPr>
        <w:t xml:space="preserve">razvit </w:t>
      </w:r>
      <w:proofErr w:type="spellStart"/>
      <w:r w:rsidRPr="001D2F32">
        <w:rPr>
          <w:rFonts w:eastAsia="Calibri" w:cs="Arial"/>
          <w:lang w:val="x-none" w:eastAsia="sl-SI"/>
        </w:rPr>
        <w:t>instrumentarij</w:t>
      </w:r>
      <w:proofErr w:type="spellEnd"/>
      <w:r w:rsidRPr="001D2F32">
        <w:rPr>
          <w:rFonts w:eastAsia="Calibri" w:cs="Arial"/>
          <w:lang w:val="x-none" w:eastAsia="sl-SI"/>
        </w:rPr>
        <w:t xml:space="preserve"> za merjenje rezultatov in učinkov v organizacijah za izobraževanje odraslih</w:t>
      </w:r>
      <w:r w:rsidRPr="001D2F32">
        <w:rPr>
          <w:rFonts w:eastAsia="Calibri" w:cs="Arial"/>
          <w:lang w:eastAsia="sl-SI"/>
        </w:rPr>
        <w:t>;</w:t>
      </w:r>
      <w:r w:rsidRPr="001D2F32">
        <w:rPr>
          <w:rFonts w:eastAsia="Calibri" w:cs="Arial"/>
          <w:lang w:val="x-none" w:eastAsia="sl-SI"/>
        </w:rPr>
        <w:t xml:space="preserve"> </w:t>
      </w:r>
    </w:p>
    <w:p w:rsidR="00932B7C" w:rsidRPr="001D2F32" w:rsidRDefault="00932B7C" w:rsidP="00932B7C">
      <w:pPr>
        <w:numPr>
          <w:ilvl w:val="0"/>
          <w:numId w:val="24"/>
        </w:numPr>
        <w:contextualSpacing/>
        <w:jc w:val="left"/>
        <w:rPr>
          <w:rFonts w:eastAsia="Calibri" w:cs="Arial"/>
          <w:lang w:val="x-none" w:eastAsia="sl-SI"/>
        </w:rPr>
      </w:pPr>
      <w:r w:rsidRPr="001D2F32">
        <w:rPr>
          <w:rFonts w:eastAsia="Calibri" w:cs="Arial"/>
          <w:lang w:val="x-none" w:eastAsia="sl-SI"/>
        </w:rPr>
        <w:t>testn</w:t>
      </w:r>
      <w:r w:rsidRPr="001D2F32">
        <w:rPr>
          <w:rFonts w:eastAsia="Calibri" w:cs="Arial"/>
          <w:lang w:eastAsia="sl-SI"/>
        </w:rPr>
        <w:t>o</w:t>
      </w:r>
      <w:r w:rsidRPr="001D2F32">
        <w:rPr>
          <w:rFonts w:eastAsia="Calibri" w:cs="Arial"/>
          <w:lang w:val="x-none" w:eastAsia="sl-SI"/>
        </w:rPr>
        <w:t xml:space="preserve"> vpelja</w:t>
      </w:r>
      <w:r w:rsidRPr="001D2F32">
        <w:rPr>
          <w:rFonts w:eastAsia="Calibri" w:cs="Arial"/>
          <w:lang w:eastAsia="sl-SI"/>
        </w:rPr>
        <w:t>ni</w:t>
      </w:r>
      <w:r w:rsidRPr="001D2F32">
        <w:rPr>
          <w:rFonts w:eastAsia="Calibri" w:cs="Arial"/>
          <w:lang w:val="x-none" w:eastAsia="sl-SI"/>
        </w:rPr>
        <w:t xml:space="preserve"> seminarj</w:t>
      </w:r>
      <w:r w:rsidRPr="001D2F32">
        <w:rPr>
          <w:rFonts w:eastAsia="Calibri" w:cs="Arial"/>
          <w:lang w:eastAsia="sl-SI"/>
        </w:rPr>
        <w:t>i</w:t>
      </w:r>
      <w:r w:rsidRPr="001D2F32">
        <w:rPr>
          <w:rFonts w:eastAsia="Calibri" w:cs="Arial"/>
          <w:lang w:val="x-none" w:eastAsia="sl-SI"/>
        </w:rPr>
        <w:t xml:space="preserve"> VOX v izpopolnjevanja za svetovalce za kakovost (</w:t>
      </w:r>
      <w:r w:rsidR="002C3309">
        <w:rPr>
          <w:rFonts w:eastAsia="Calibri" w:cs="Arial"/>
          <w:lang w:val="en-US" w:eastAsia="sl-SI"/>
        </w:rPr>
        <w:t>ena</w:t>
      </w:r>
      <w:r w:rsidR="002C3309" w:rsidRPr="001D2F32">
        <w:rPr>
          <w:rFonts w:eastAsia="Calibri" w:cs="Arial"/>
          <w:lang w:val="x-none" w:eastAsia="sl-SI"/>
        </w:rPr>
        <w:t xml:space="preserve"> </w:t>
      </w:r>
      <w:r w:rsidRPr="001D2F32">
        <w:rPr>
          <w:rFonts w:eastAsia="Calibri" w:cs="Arial"/>
          <w:lang w:val="x-none" w:eastAsia="sl-SI"/>
        </w:rPr>
        <w:t>izvedba), izvedena izpopolnjevanja za strokovne delavce v IO (</w:t>
      </w:r>
      <w:r w:rsidR="002C3309">
        <w:rPr>
          <w:rFonts w:eastAsia="Calibri" w:cs="Arial"/>
          <w:lang w:val="en-US" w:eastAsia="sl-SI"/>
        </w:rPr>
        <w:t>dve</w:t>
      </w:r>
      <w:r w:rsidR="002C3309" w:rsidRPr="001D2F32">
        <w:rPr>
          <w:rFonts w:eastAsia="Calibri" w:cs="Arial"/>
          <w:lang w:val="x-none" w:eastAsia="sl-SI"/>
        </w:rPr>
        <w:t xml:space="preserve"> </w:t>
      </w:r>
      <w:r w:rsidRPr="001D2F32">
        <w:rPr>
          <w:rFonts w:eastAsia="Calibri" w:cs="Arial"/>
          <w:lang w:val="x-none" w:eastAsia="sl-SI"/>
        </w:rPr>
        <w:t>izvedbi)</w:t>
      </w:r>
      <w:r w:rsidR="002C3309">
        <w:rPr>
          <w:rFonts w:eastAsia="Calibri" w:cs="Arial"/>
          <w:lang w:eastAsia="sl-SI"/>
        </w:rPr>
        <w:t>.</w:t>
      </w:r>
    </w:p>
    <w:p w:rsidR="00932B7C" w:rsidRPr="001D2F32" w:rsidRDefault="00932B7C" w:rsidP="00932B7C">
      <w:pPr>
        <w:ind w:left="357"/>
        <w:contextualSpacing/>
        <w:rPr>
          <w:rFonts w:eastAsia="Calibri" w:cs="Arial"/>
        </w:rPr>
      </w:pPr>
    </w:p>
    <w:p w:rsidR="00932B7C" w:rsidRPr="001D2F32" w:rsidRDefault="00932B7C" w:rsidP="00932B7C">
      <w:pPr>
        <w:rPr>
          <w:rFonts w:eastAsia="Times New Roman" w:cs="Arial"/>
          <w:i/>
        </w:rPr>
      </w:pPr>
      <w:bookmarkStart w:id="85" w:name="_Toc474762848"/>
      <w:r w:rsidRPr="001D2F32">
        <w:rPr>
          <w:rFonts w:eastAsia="Times New Roman" w:cs="Arial"/>
          <w:bCs/>
          <w:lang w:eastAsia="sl-SI"/>
        </w:rPr>
        <w:t>Poleg naštetega</w:t>
      </w:r>
      <w:r w:rsidRPr="001D2F32">
        <w:rPr>
          <w:rFonts w:eastAsia="Times New Roman" w:cs="Arial"/>
          <w:b/>
          <w:bCs/>
          <w:lang w:eastAsia="sl-SI"/>
        </w:rPr>
        <w:t xml:space="preserve"> </w:t>
      </w:r>
      <w:r w:rsidRPr="001D2F32">
        <w:rPr>
          <w:rFonts w:eastAsia="Times New Roman" w:cs="Arial"/>
          <w:bCs/>
          <w:lang w:eastAsia="sl-SI"/>
        </w:rPr>
        <w:t>je bila na področju kakovosti v izobraževanju odraslih izvedena tudi naloga</w:t>
      </w:r>
      <w:r w:rsidRPr="001D2F32">
        <w:rPr>
          <w:rFonts w:eastAsia="Times New Roman" w:cs="Arial"/>
          <w:b/>
          <w:bCs/>
          <w:lang w:eastAsia="sl-SI"/>
        </w:rPr>
        <w:t xml:space="preserve"> </w:t>
      </w:r>
      <w:r w:rsidRPr="001D2F32">
        <w:rPr>
          <w:rFonts w:eastAsia="Times New Roman" w:cs="Arial"/>
          <w:bCs/>
          <w:i/>
          <w:lang w:eastAsia="sl-SI"/>
        </w:rPr>
        <w:t>Vpeljava ekspertne zunanje evalvacije v podporo razvoju kakovosti izobraževanja odraslih</w:t>
      </w:r>
      <w:bookmarkEnd w:id="85"/>
      <w:r w:rsidRPr="001D2F32">
        <w:rPr>
          <w:rFonts w:eastAsia="Times New Roman" w:cs="Arial"/>
          <w:bCs/>
          <w:i/>
          <w:lang w:eastAsia="sl-SI"/>
        </w:rPr>
        <w:t xml:space="preserve">. </w:t>
      </w:r>
      <w:r w:rsidRPr="001D2F32">
        <w:rPr>
          <w:rFonts w:eastAsia="Times New Roman" w:cs="Arial"/>
          <w:lang w:eastAsia="sl-SI"/>
        </w:rPr>
        <w:t xml:space="preserve">Pripravljena je bila posodobitev programa temeljnega usposabljanja za ekspertne zunanje </w:t>
      </w:r>
      <w:proofErr w:type="spellStart"/>
      <w:r w:rsidRPr="001D2F32">
        <w:rPr>
          <w:rFonts w:eastAsia="Times New Roman" w:cs="Arial"/>
          <w:lang w:eastAsia="sl-SI"/>
        </w:rPr>
        <w:t>evalvatorje</w:t>
      </w:r>
      <w:proofErr w:type="spellEnd"/>
      <w:r w:rsidRPr="001D2F32">
        <w:rPr>
          <w:rFonts w:eastAsia="Times New Roman" w:cs="Arial"/>
          <w:lang w:eastAsia="sl-SI"/>
        </w:rPr>
        <w:t xml:space="preserve">. </w:t>
      </w:r>
    </w:p>
    <w:p w:rsidR="00932B7C" w:rsidRPr="001D2F32" w:rsidRDefault="00932B7C" w:rsidP="00932B7C">
      <w:pPr>
        <w:rPr>
          <w:rFonts w:eastAsia="Times New Roman" w:cs="Arial"/>
          <w:lang w:eastAsia="sl-SI"/>
        </w:rPr>
      </w:pPr>
    </w:p>
    <w:p w:rsidR="00932B7C" w:rsidRPr="001D2F32" w:rsidRDefault="00932B7C" w:rsidP="00932B7C">
      <w:pPr>
        <w:jc w:val="left"/>
      </w:pPr>
      <w:r w:rsidRPr="001D2F32">
        <w:t xml:space="preserve">Glede </w:t>
      </w:r>
      <w:r w:rsidRPr="001D2F32">
        <w:rPr>
          <w:i/>
        </w:rPr>
        <w:t>promocijske dejavnosti</w:t>
      </w:r>
      <w:r w:rsidRPr="001D2F32">
        <w:t xml:space="preserve"> ACS so osnovni podatki prikazani v p</w:t>
      </w:r>
      <w:r w:rsidRPr="00183C72">
        <w:t>odpoglavj</w:t>
      </w:r>
      <w:r w:rsidR="00183C72">
        <w:t>ih</w:t>
      </w:r>
      <w:r w:rsidRPr="001D2F32">
        <w:t xml:space="preserve"> Teden vseživljenjskega učenja in Parada učenja. So pa poleg teh vredni omembe še nekateri projekti ali dogodki:</w:t>
      </w:r>
    </w:p>
    <w:p w:rsidR="00932B7C" w:rsidRPr="001D2F32" w:rsidRDefault="00932B7C" w:rsidP="00932B7C">
      <w:pPr>
        <w:numPr>
          <w:ilvl w:val="0"/>
          <w:numId w:val="24"/>
        </w:numPr>
        <w:contextualSpacing/>
        <w:jc w:val="left"/>
        <w:rPr>
          <w:rFonts w:eastAsia="Calibri" w:cs="Arial"/>
        </w:rPr>
      </w:pPr>
      <w:r w:rsidRPr="001D2F32">
        <w:rPr>
          <w:rFonts w:eastAsia="Calibri" w:cs="Arial"/>
          <w:lang w:eastAsia="sl-SI"/>
        </w:rPr>
        <w:t xml:space="preserve">vsako leto </w:t>
      </w:r>
      <w:proofErr w:type="spellStart"/>
      <w:r w:rsidRPr="001D2F32">
        <w:rPr>
          <w:rFonts w:eastAsia="Calibri" w:cs="Arial"/>
          <w:lang w:eastAsia="sl-SI"/>
        </w:rPr>
        <w:t>nadgrajevan</w:t>
      </w:r>
      <w:proofErr w:type="spellEnd"/>
      <w:r w:rsidRPr="001D2F32">
        <w:rPr>
          <w:rFonts w:eastAsia="Calibri" w:cs="Arial"/>
          <w:lang w:eastAsia="sl-SI"/>
        </w:rPr>
        <w:t xml:space="preserve"> multimedijski portal Zgledi vlečejo</w:t>
      </w:r>
      <w:r w:rsidRPr="001D2F32">
        <w:rPr>
          <w:rFonts w:eastAsia="Calibri" w:cs="Arial"/>
          <w:vertAlign w:val="superscript"/>
          <w:lang w:eastAsia="sl-SI"/>
        </w:rPr>
        <w:footnoteReference w:id="25"/>
      </w:r>
      <w:r w:rsidRPr="001D2F32">
        <w:rPr>
          <w:rFonts w:eastAsia="Calibri" w:cs="Arial"/>
          <w:lang w:eastAsia="sl-SI"/>
        </w:rPr>
        <w:t>;</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vsako leto posodobljen spletni pregled izobraževanja odraslih v Sloveniji </w:t>
      </w:r>
      <w:r w:rsidRPr="001D2F32">
        <w:rPr>
          <w:rFonts w:eastAsia="Calibri" w:cs="Arial"/>
          <w:i/>
          <w:lang w:eastAsia="sl-SI"/>
        </w:rPr>
        <w:t>Kam po znanje</w:t>
      </w:r>
      <w:r w:rsidRPr="001D2F32">
        <w:rPr>
          <w:rFonts w:eastAsia="Calibri" w:cs="Arial"/>
          <w:vertAlign w:val="superscript"/>
          <w:lang w:eastAsia="sl-SI"/>
        </w:rPr>
        <w:footnoteReference w:id="26"/>
      </w:r>
      <w:r w:rsidRPr="001D2F32">
        <w:rPr>
          <w:rFonts w:eastAsia="Calibri" w:cs="Arial"/>
          <w:lang w:eastAsia="sl-SI"/>
        </w:rPr>
        <w:t xml:space="preserve">; </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šest izdanih </w:t>
      </w:r>
      <w:proofErr w:type="spellStart"/>
      <w:r w:rsidRPr="001D2F32">
        <w:rPr>
          <w:rFonts w:eastAsia="Calibri" w:cs="Arial"/>
          <w:lang w:eastAsia="sl-SI"/>
        </w:rPr>
        <w:t>videopublikacij</w:t>
      </w:r>
      <w:proofErr w:type="spellEnd"/>
      <w:r w:rsidRPr="001D2F32">
        <w:rPr>
          <w:rFonts w:eastAsia="Calibri" w:cs="Arial"/>
          <w:lang w:eastAsia="sl-SI"/>
        </w:rPr>
        <w:t xml:space="preserve"> (povezave objavljene med </w:t>
      </w:r>
      <w:r w:rsidR="002C3309">
        <w:rPr>
          <w:rFonts w:eastAsia="Calibri" w:cs="Arial"/>
          <w:lang w:eastAsia="sl-SI"/>
        </w:rPr>
        <w:t>v</w:t>
      </w:r>
      <w:r w:rsidR="002C3309" w:rsidRPr="001D2F32">
        <w:rPr>
          <w:rFonts w:eastAsia="Calibri" w:cs="Arial"/>
          <w:lang w:eastAsia="sl-SI"/>
        </w:rPr>
        <w:t xml:space="preserve">iri </w:t>
      </w:r>
      <w:r w:rsidRPr="001D2F32">
        <w:rPr>
          <w:rFonts w:eastAsia="Calibri" w:cs="Arial"/>
          <w:lang w:eastAsia="sl-SI"/>
        </w:rPr>
        <w:t>in referencami);</w:t>
      </w:r>
    </w:p>
    <w:p w:rsidR="00932B7C" w:rsidRPr="001D2F32" w:rsidRDefault="00932B7C" w:rsidP="00932B7C">
      <w:pPr>
        <w:numPr>
          <w:ilvl w:val="0"/>
          <w:numId w:val="24"/>
        </w:numPr>
        <w:contextualSpacing/>
        <w:jc w:val="left"/>
        <w:rPr>
          <w:rFonts w:eastAsia="Calibri" w:cs="Arial"/>
          <w:color w:val="0000FF"/>
          <w:u w:val="single"/>
          <w:lang w:eastAsia="sl-SI"/>
        </w:rPr>
      </w:pPr>
      <w:r w:rsidRPr="001D2F32">
        <w:rPr>
          <w:rFonts w:eastAsia="Calibri" w:cs="Arial"/>
          <w:lang w:eastAsia="sl-SI"/>
        </w:rPr>
        <w:t>v letih 2015 in 2016 je bilo izpeljanih 28 strokovni</w:t>
      </w:r>
      <w:r w:rsidR="00183C72">
        <w:rPr>
          <w:rFonts w:eastAsia="Calibri" w:cs="Arial"/>
          <w:lang w:eastAsia="sl-SI"/>
        </w:rPr>
        <w:t>h</w:t>
      </w:r>
      <w:r w:rsidRPr="001D2F32">
        <w:rPr>
          <w:rFonts w:eastAsia="Calibri" w:cs="Arial"/>
          <w:lang w:eastAsia="sl-SI"/>
        </w:rPr>
        <w:t xml:space="preserve"> dogodkov ter mednarodni zaključni dogodek;  </w:t>
      </w:r>
    </w:p>
    <w:p w:rsidR="00932B7C" w:rsidRPr="001D2F32" w:rsidRDefault="00932B7C" w:rsidP="00932B7C">
      <w:pPr>
        <w:numPr>
          <w:ilvl w:val="0"/>
          <w:numId w:val="24"/>
        </w:numPr>
        <w:contextualSpacing/>
        <w:jc w:val="left"/>
        <w:rPr>
          <w:rFonts w:eastAsia="Calibri" w:cs="Arial"/>
          <w:lang w:eastAsia="sl-SI"/>
        </w:rPr>
      </w:pPr>
      <w:proofErr w:type="spellStart"/>
      <w:r w:rsidRPr="001D2F32">
        <w:rPr>
          <w:rFonts w:eastAsia="Calibri" w:cs="Arial"/>
          <w:lang w:eastAsia="sl-SI"/>
        </w:rPr>
        <w:t>soorganizacija</w:t>
      </w:r>
      <w:proofErr w:type="spellEnd"/>
      <w:r w:rsidRPr="001D2F32">
        <w:rPr>
          <w:rFonts w:eastAsia="Calibri" w:cs="Arial"/>
          <w:lang w:eastAsia="sl-SI"/>
        </w:rPr>
        <w:t xml:space="preserve"> dveh mednarodnih konferenc </w:t>
      </w:r>
      <w:r w:rsidRPr="001D2F32">
        <w:rPr>
          <w:rFonts w:eastAsia="Calibri" w:cs="Arial"/>
          <w:i/>
          <w:lang w:eastAsia="sl-SI"/>
        </w:rPr>
        <w:t>Gradimo mostove v izobraževanju odraslih</w:t>
      </w:r>
      <w:r w:rsidRPr="001D2F32">
        <w:rPr>
          <w:rFonts w:eastAsia="Calibri" w:cs="Arial"/>
          <w:lang w:eastAsia="sl-SI"/>
        </w:rPr>
        <w:t xml:space="preserve">, </w:t>
      </w:r>
      <w:r w:rsidR="002C3309" w:rsidRPr="001D2F32">
        <w:rPr>
          <w:rFonts w:eastAsia="Calibri" w:cs="Arial"/>
          <w:lang w:eastAsia="sl-SI"/>
        </w:rPr>
        <w:t>namenjen</w:t>
      </w:r>
      <w:r w:rsidR="002C3309">
        <w:rPr>
          <w:rFonts w:eastAsia="Calibri" w:cs="Arial"/>
          <w:lang w:eastAsia="sl-SI"/>
        </w:rPr>
        <w:t>ih</w:t>
      </w:r>
      <w:r w:rsidR="002C3309" w:rsidRPr="001D2F32">
        <w:rPr>
          <w:rFonts w:eastAsia="Calibri" w:cs="Arial"/>
          <w:lang w:eastAsia="sl-SI"/>
        </w:rPr>
        <w:t xml:space="preserve"> </w:t>
      </w:r>
      <w:r w:rsidRPr="001D2F32">
        <w:rPr>
          <w:rFonts w:eastAsia="Calibri" w:cs="Arial"/>
          <w:lang w:eastAsia="sl-SI"/>
        </w:rPr>
        <w:t>državam, nastalim na območju nekdanje Jugoslavije (konferenca je postala tradicionalna in poteka vsako leto v drugi državi)</w:t>
      </w:r>
      <w:r w:rsidR="00183C72">
        <w:rPr>
          <w:rFonts w:eastAsia="Calibri" w:cs="Arial"/>
          <w:lang w:eastAsia="sl-SI"/>
        </w:rPr>
        <w:t>.</w:t>
      </w:r>
    </w:p>
    <w:p w:rsidR="00932B7C" w:rsidRPr="001D2F32" w:rsidRDefault="00932B7C" w:rsidP="00932B7C">
      <w:pPr>
        <w:rPr>
          <w:rFonts w:eastAsia="Calibri" w:cs="Arial"/>
        </w:rPr>
      </w:pPr>
    </w:p>
    <w:p w:rsidR="00932B7C" w:rsidRPr="001D2F32" w:rsidRDefault="00932B7C" w:rsidP="00932B7C">
      <w:pPr>
        <w:rPr>
          <w:rFonts w:eastAsia="Arial Unicode MS" w:cs="Arial"/>
        </w:rPr>
      </w:pPr>
      <w:r w:rsidRPr="001D2F32">
        <w:rPr>
          <w:rFonts w:eastAsia="Arial Unicode MS" w:cs="Arial"/>
        </w:rPr>
        <w:lastRenderedPageBreak/>
        <w:t>Andragoški center Slovenije vsako leto organizira in vsebinsko sooblikuje Letni posvet izobraževanja odraslih, ki je med izobraževalci odraslih cenjen in priljubljen.</w:t>
      </w:r>
    </w:p>
    <w:p w:rsidR="00932B7C" w:rsidRPr="00C52E0B" w:rsidRDefault="00932B7C" w:rsidP="00932B7C">
      <w:pPr>
        <w:rPr>
          <w:rFonts w:ascii="Arial" w:eastAsia="Arial Unicode MS" w:hAnsi="Arial" w:cs="Arial"/>
          <w:sz w:val="20"/>
          <w:szCs w:val="20"/>
        </w:rPr>
      </w:pPr>
    </w:p>
    <w:p w:rsidR="00932B7C" w:rsidRPr="001D2F32" w:rsidRDefault="00932B7C" w:rsidP="00932B7C">
      <w:pPr>
        <w:rPr>
          <w:rFonts w:eastAsia="Arial Unicode MS" w:cs="Arial"/>
        </w:rPr>
      </w:pPr>
      <w:r w:rsidRPr="001D2F32">
        <w:rPr>
          <w:rFonts w:eastAsia="Arial Unicode MS" w:cs="Arial"/>
        </w:rPr>
        <w:t xml:space="preserve">V okvirih Tednov vseživljenjskega učenja ACS </w:t>
      </w:r>
      <w:r w:rsidR="002C3309" w:rsidRPr="001D2F32">
        <w:rPr>
          <w:rFonts w:eastAsia="Arial Unicode MS" w:cs="Arial"/>
        </w:rPr>
        <w:t xml:space="preserve">vsako leto </w:t>
      </w:r>
      <w:r w:rsidRPr="001D2F32">
        <w:rPr>
          <w:rFonts w:eastAsia="Arial Unicode MS" w:cs="Arial"/>
        </w:rPr>
        <w:t xml:space="preserve">organizira tudi strokovni dogodek Andragoški kolokvij, ki privablja strokovnjake </w:t>
      </w:r>
      <w:r w:rsidR="002C3309">
        <w:rPr>
          <w:rFonts w:eastAsia="Arial Unicode MS" w:cs="Arial"/>
        </w:rPr>
        <w:t>s</w:t>
      </w:r>
      <w:r w:rsidR="002C3309" w:rsidRPr="001D2F32">
        <w:rPr>
          <w:rFonts w:eastAsia="Arial Unicode MS" w:cs="Arial"/>
        </w:rPr>
        <w:t xml:space="preserve"> </w:t>
      </w:r>
      <w:r w:rsidRPr="001D2F32">
        <w:rPr>
          <w:rFonts w:eastAsia="Arial Unicode MS" w:cs="Arial"/>
        </w:rPr>
        <w:t xml:space="preserve">tega področja, da izmenjajo poglede o izbrani temi, predstavijo strokovne in/ali znanstvene dosežke </w:t>
      </w:r>
      <w:r w:rsidR="002C3309">
        <w:rPr>
          <w:rFonts w:eastAsia="Arial Unicode MS" w:cs="Arial"/>
        </w:rPr>
        <w:t>ter</w:t>
      </w:r>
      <w:r w:rsidR="002C3309" w:rsidRPr="001D2F32">
        <w:rPr>
          <w:rFonts w:eastAsia="Arial Unicode MS" w:cs="Arial"/>
        </w:rPr>
        <w:t xml:space="preserve"> </w:t>
      </w:r>
      <w:r w:rsidRPr="001D2F32">
        <w:rPr>
          <w:rFonts w:eastAsia="Arial Unicode MS" w:cs="Arial"/>
        </w:rPr>
        <w:t xml:space="preserve">s tem prispevajo k nadaljnjemu razvoju stroke na področju izobraževanja odraslih. </w:t>
      </w:r>
    </w:p>
    <w:p w:rsidR="00932B7C" w:rsidRPr="001D2F32" w:rsidRDefault="00932B7C" w:rsidP="00932B7C">
      <w:pPr>
        <w:rPr>
          <w:rFonts w:eastAsia="Arial Unicode MS" w:cs="Arial"/>
        </w:rPr>
      </w:pPr>
    </w:p>
    <w:p w:rsidR="00932B7C" w:rsidRPr="001D2F32" w:rsidRDefault="00932B7C" w:rsidP="00932B7C">
      <w:pPr>
        <w:rPr>
          <w:rFonts w:eastAsia="Arial Unicode MS" w:cs="Arial"/>
          <w:b/>
          <w:i/>
        </w:rPr>
      </w:pPr>
      <w:r w:rsidRPr="001D2F32">
        <w:rPr>
          <w:rFonts w:eastAsia="Arial Unicode MS" w:cs="Arial"/>
          <w:b/>
          <w:i/>
        </w:rPr>
        <w:t>Projekti ESS</w:t>
      </w:r>
    </w:p>
    <w:p w:rsidR="00932B7C" w:rsidRPr="001D2F32" w:rsidRDefault="00932B7C" w:rsidP="00932B7C">
      <w:pPr>
        <w:rPr>
          <w:rFonts w:eastAsia="Arial Unicode MS" w:cs="Arial"/>
        </w:rPr>
      </w:pPr>
    </w:p>
    <w:p w:rsidR="00932B7C" w:rsidRPr="001D2F32" w:rsidRDefault="002C3309" w:rsidP="00932B7C">
      <w:pPr>
        <w:rPr>
          <w:rFonts w:eastAsia="Calibri" w:cs="Arial"/>
          <w:bCs/>
        </w:rPr>
      </w:pPr>
      <w:r>
        <w:rPr>
          <w:rFonts w:eastAsia="Arial Unicode MS" w:cs="Arial"/>
        </w:rPr>
        <w:t>L</w:t>
      </w:r>
      <w:r w:rsidR="00932B7C" w:rsidRPr="001D2F32">
        <w:rPr>
          <w:rFonts w:eastAsia="Arial Unicode MS" w:cs="Arial"/>
        </w:rPr>
        <w:t>et</w:t>
      </w:r>
      <w:r>
        <w:rPr>
          <w:rFonts w:eastAsia="Arial Unicode MS" w:cs="Arial"/>
        </w:rPr>
        <w:t>a</w:t>
      </w:r>
      <w:r w:rsidR="00932B7C" w:rsidRPr="001D2F32">
        <w:rPr>
          <w:rFonts w:eastAsia="Arial Unicode MS" w:cs="Arial"/>
        </w:rPr>
        <w:t xml:space="preserve"> 2014 se je </w:t>
      </w:r>
      <w:r>
        <w:rPr>
          <w:rFonts w:eastAsia="Arial Unicode MS" w:cs="Arial"/>
        </w:rPr>
        <w:t>končal</w:t>
      </w:r>
      <w:r w:rsidRPr="001D2F32">
        <w:rPr>
          <w:rFonts w:eastAsia="Arial Unicode MS" w:cs="Arial"/>
        </w:rPr>
        <w:t xml:space="preserve"> </w:t>
      </w:r>
      <w:r w:rsidR="00932B7C" w:rsidRPr="001D2F32">
        <w:rPr>
          <w:rFonts w:eastAsia="Arial Unicode MS" w:cs="Arial"/>
        </w:rPr>
        <w:t xml:space="preserve">projekt </w:t>
      </w:r>
      <w:r w:rsidR="00932B7C" w:rsidRPr="001D2F32">
        <w:rPr>
          <w:rFonts w:eastAsia="Arial Unicode MS" w:cs="Arial"/>
          <w:i/>
        </w:rPr>
        <w:t>Izobraževanje in usposabljanje strokovnih delavcev v izobraževanju odraslih od</w:t>
      </w:r>
      <w:r w:rsidR="003654A4">
        <w:rPr>
          <w:rFonts w:eastAsia="Arial Unicode MS" w:cs="Arial"/>
          <w:i/>
        </w:rPr>
        <w:t xml:space="preserve"> </w:t>
      </w:r>
      <w:r w:rsidR="00932B7C" w:rsidRPr="001D2F32">
        <w:rPr>
          <w:rFonts w:eastAsia="Arial Unicode MS" w:cs="Arial"/>
          <w:i/>
        </w:rPr>
        <w:t>2011 do 2014</w:t>
      </w:r>
      <w:r w:rsidR="00932B7C" w:rsidRPr="001D2F32">
        <w:rPr>
          <w:rFonts w:eastAsia="Arial Unicode MS" w:cs="Arial"/>
        </w:rPr>
        <w:t xml:space="preserve">. </w:t>
      </w:r>
      <w:r w:rsidR="00932B7C" w:rsidRPr="001D2F32">
        <w:rPr>
          <w:rFonts w:eastAsia="Calibri" w:cs="Arial"/>
          <w:bCs/>
        </w:rPr>
        <w:t xml:space="preserve">Projekt je bil namenjen širjenju novega znanja in razvijanju zmožnosti izobraževalcev odraslih – tistih, ki načrtujejo in vodijo izobraževalne dejavnosti, </w:t>
      </w:r>
      <w:r w:rsidR="003654A4">
        <w:rPr>
          <w:rFonts w:eastAsia="Calibri" w:cs="Arial"/>
          <w:bCs/>
        </w:rPr>
        <w:t>in</w:t>
      </w:r>
      <w:r w:rsidR="00932B7C" w:rsidRPr="001D2F32">
        <w:rPr>
          <w:rFonts w:eastAsia="Calibri" w:cs="Arial"/>
          <w:bCs/>
        </w:rPr>
        <w:t xml:space="preserve"> tistih, ki delujejo v neposrednem izobraževalnem oz</w:t>
      </w:r>
      <w:r w:rsidR="003654A4">
        <w:rPr>
          <w:rFonts w:eastAsia="Calibri" w:cs="Arial"/>
          <w:bCs/>
        </w:rPr>
        <w:t>iroma</w:t>
      </w:r>
      <w:r w:rsidR="003654A4" w:rsidRPr="001D2F32">
        <w:rPr>
          <w:rFonts w:eastAsia="Calibri" w:cs="Arial"/>
          <w:bCs/>
        </w:rPr>
        <w:t xml:space="preserve"> </w:t>
      </w:r>
      <w:r w:rsidR="00932B7C" w:rsidRPr="001D2F32">
        <w:rPr>
          <w:rFonts w:eastAsia="Calibri" w:cs="Arial"/>
          <w:bCs/>
        </w:rPr>
        <w:t xml:space="preserve">svetovalnem procesu. Ciljne skupine so bile različne: vodje in organizatorji izobraževanja odraslih, svetovalci v središčih ISIO, svetovalci in mentorji v središčih za samostojno učenje (SSU), mentorji študijskih krožkov, svetovalci za kakovost in učitelji v programih pismenosti. V programih so si izobraževalci odraslih lahko pridobili splošne in posebne andragoške zmožnosti. Projekt je zajemal pet dejavnosti, in sicer: </w:t>
      </w:r>
    </w:p>
    <w:p w:rsidR="00932B7C" w:rsidRPr="001D2F32" w:rsidRDefault="00932B7C" w:rsidP="00932B7C">
      <w:pPr>
        <w:numPr>
          <w:ilvl w:val="0"/>
          <w:numId w:val="24"/>
        </w:numPr>
        <w:contextualSpacing/>
        <w:jc w:val="left"/>
        <w:rPr>
          <w:rFonts w:eastAsia="Arial Unicode MS" w:cs="Arial"/>
          <w:lang w:eastAsia="sl-SI"/>
        </w:rPr>
      </w:pPr>
      <w:r w:rsidRPr="001D2F32">
        <w:rPr>
          <w:rFonts w:eastAsia="Calibri" w:cs="Arial"/>
          <w:bCs/>
          <w:lang w:eastAsia="sl-SI"/>
        </w:rPr>
        <w:t xml:space="preserve">usposabljanje in izpopolnjevanje za andragoško delo, </w:t>
      </w:r>
    </w:p>
    <w:p w:rsidR="00932B7C" w:rsidRPr="001D2F32" w:rsidRDefault="00932B7C" w:rsidP="00932B7C">
      <w:pPr>
        <w:numPr>
          <w:ilvl w:val="0"/>
          <w:numId w:val="24"/>
        </w:numPr>
        <w:contextualSpacing/>
        <w:jc w:val="left"/>
        <w:rPr>
          <w:rFonts w:eastAsia="Arial Unicode MS" w:cs="Arial"/>
          <w:lang w:eastAsia="sl-SI"/>
        </w:rPr>
      </w:pPr>
      <w:r w:rsidRPr="001D2F32">
        <w:rPr>
          <w:rFonts w:eastAsia="Calibri" w:cs="Arial"/>
          <w:bCs/>
          <w:lang w:eastAsia="sl-SI"/>
        </w:rPr>
        <w:t xml:space="preserve">kakovost, </w:t>
      </w:r>
    </w:p>
    <w:p w:rsidR="00932B7C" w:rsidRPr="001D2F32" w:rsidRDefault="00932B7C" w:rsidP="00932B7C">
      <w:pPr>
        <w:numPr>
          <w:ilvl w:val="0"/>
          <w:numId w:val="24"/>
        </w:numPr>
        <w:contextualSpacing/>
        <w:jc w:val="left"/>
        <w:rPr>
          <w:rFonts w:eastAsia="Arial Unicode MS" w:cs="Arial"/>
          <w:lang w:eastAsia="sl-SI"/>
        </w:rPr>
      </w:pPr>
      <w:r w:rsidRPr="001D2F32">
        <w:rPr>
          <w:rFonts w:eastAsia="Calibri" w:cs="Arial"/>
          <w:bCs/>
          <w:lang w:eastAsia="sl-SI"/>
        </w:rPr>
        <w:t xml:space="preserve">splošno neformalno izobraževanje, </w:t>
      </w:r>
    </w:p>
    <w:p w:rsidR="00932B7C" w:rsidRPr="001D2F32" w:rsidRDefault="00932B7C" w:rsidP="00932B7C">
      <w:pPr>
        <w:numPr>
          <w:ilvl w:val="0"/>
          <w:numId w:val="24"/>
        </w:numPr>
        <w:contextualSpacing/>
        <w:jc w:val="left"/>
        <w:rPr>
          <w:rFonts w:eastAsia="Arial Unicode MS" w:cs="Arial"/>
          <w:lang w:eastAsia="sl-SI"/>
        </w:rPr>
      </w:pPr>
      <w:r w:rsidRPr="001D2F32">
        <w:rPr>
          <w:rFonts w:eastAsia="Calibri" w:cs="Arial"/>
          <w:bCs/>
          <w:lang w:eastAsia="sl-SI"/>
        </w:rPr>
        <w:t xml:space="preserve">svetovalno delo, </w:t>
      </w:r>
    </w:p>
    <w:p w:rsidR="00932B7C" w:rsidRPr="00BE418A" w:rsidRDefault="00932B7C" w:rsidP="00932B7C">
      <w:pPr>
        <w:numPr>
          <w:ilvl w:val="0"/>
          <w:numId w:val="24"/>
        </w:numPr>
        <w:contextualSpacing/>
        <w:jc w:val="left"/>
        <w:rPr>
          <w:rFonts w:eastAsia="Arial Unicode MS" w:cs="Arial"/>
          <w:lang w:eastAsia="sl-SI"/>
        </w:rPr>
      </w:pPr>
      <w:r w:rsidRPr="001D2F32">
        <w:rPr>
          <w:rFonts w:eastAsia="Calibri" w:cs="Arial"/>
          <w:bCs/>
          <w:lang w:eastAsia="sl-SI"/>
        </w:rPr>
        <w:t xml:space="preserve">razvoj pismenosti. </w:t>
      </w:r>
    </w:p>
    <w:p w:rsidR="00BE418A" w:rsidRPr="001D2F32" w:rsidRDefault="00BE418A" w:rsidP="00DD4835">
      <w:pPr>
        <w:ind w:left="360"/>
        <w:contextualSpacing/>
        <w:jc w:val="left"/>
        <w:rPr>
          <w:rFonts w:eastAsia="Arial Unicode MS" w:cs="Arial"/>
          <w:lang w:eastAsia="sl-SI"/>
        </w:rPr>
      </w:pPr>
    </w:p>
    <w:p w:rsidR="00932B7C" w:rsidRPr="001D2F32" w:rsidRDefault="00932B7C" w:rsidP="00932B7C">
      <w:pPr>
        <w:rPr>
          <w:rFonts w:eastAsia="Arial Unicode MS" w:cs="Arial"/>
          <w:lang w:val="en-GB"/>
        </w:rPr>
      </w:pPr>
      <w:proofErr w:type="spellStart"/>
      <w:r w:rsidRPr="001D2F32">
        <w:rPr>
          <w:rFonts w:eastAsia="Calibri" w:cs="Arial"/>
          <w:bCs/>
          <w:lang w:val="en-GB"/>
        </w:rPr>
        <w:t>Gre</w:t>
      </w:r>
      <w:proofErr w:type="spellEnd"/>
      <w:r w:rsidRPr="001D2F32">
        <w:rPr>
          <w:rFonts w:eastAsia="Calibri" w:cs="Arial"/>
          <w:bCs/>
          <w:lang w:val="en-GB"/>
        </w:rPr>
        <w:t xml:space="preserve"> </w:t>
      </w:r>
      <w:proofErr w:type="spellStart"/>
      <w:r w:rsidRPr="001D2F32">
        <w:rPr>
          <w:rFonts w:eastAsia="Calibri" w:cs="Arial"/>
          <w:bCs/>
          <w:lang w:val="en-GB"/>
        </w:rPr>
        <w:t>za</w:t>
      </w:r>
      <w:proofErr w:type="spellEnd"/>
      <w:r w:rsidRPr="001D2F32">
        <w:rPr>
          <w:rFonts w:eastAsia="Calibri" w:cs="Arial"/>
          <w:bCs/>
          <w:lang w:val="en-GB"/>
        </w:rPr>
        <w:t xml:space="preserve"> </w:t>
      </w:r>
      <w:proofErr w:type="spellStart"/>
      <w:r w:rsidRPr="001D2F32">
        <w:rPr>
          <w:rFonts w:eastAsia="Calibri" w:cs="Arial"/>
          <w:bCs/>
          <w:lang w:val="en-GB"/>
        </w:rPr>
        <w:t>dejavnosti</w:t>
      </w:r>
      <w:proofErr w:type="spellEnd"/>
      <w:r w:rsidRPr="001D2F32">
        <w:rPr>
          <w:rFonts w:eastAsia="Calibri" w:cs="Arial"/>
          <w:bCs/>
          <w:lang w:val="en-GB"/>
        </w:rPr>
        <w:t xml:space="preserve">, </w:t>
      </w:r>
      <w:proofErr w:type="spellStart"/>
      <w:r w:rsidRPr="001D2F32">
        <w:rPr>
          <w:rFonts w:eastAsia="Calibri" w:cs="Arial"/>
          <w:bCs/>
          <w:lang w:val="en-GB"/>
        </w:rPr>
        <w:t>ki</w:t>
      </w:r>
      <w:proofErr w:type="spellEnd"/>
      <w:r w:rsidRPr="001D2F32">
        <w:rPr>
          <w:rFonts w:eastAsia="Calibri" w:cs="Arial"/>
          <w:bCs/>
          <w:lang w:val="en-GB"/>
        </w:rPr>
        <w:t xml:space="preserve"> so v </w:t>
      </w:r>
      <w:proofErr w:type="spellStart"/>
      <w:r w:rsidRPr="001D2F32">
        <w:rPr>
          <w:rFonts w:eastAsia="Calibri" w:cs="Arial"/>
          <w:bCs/>
          <w:lang w:val="en-GB"/>
        </w:rPr>
        <w:t>javnem</w:t>
      </w:r>
      <w:proofErr w:type="spellEnd"/>
      <w:r w:rsidRPr="001D2F32">
        <w:rPr>
          <w:rFonts w:eastAsia="Calibri" w:cs="Arial"/>
          <w:bCs/>
          <w:lang w:val="en-GB"/>
        </w:rPr>
        <w:t xml:space="preserve"> </w:t>
      </w:r>
      <w:proofErr w:type="spellStart"/>
      <w:r w:rsidRPr="001D2F32">
        <w:rPr>
          <w:rFonts w:eastAsia="Calibri" w:cs="Arial"/>
          <w:bCs/>
          <w:lang w:val="en-GB"/>
        </w:rPr>
        <w:t>interesu</w:t>
      </w:r>
      <w:proofErr w:type="spellEnd"/>
      <w:r w:rsidRPr="001D2F32">
        <w:rPr>
          <w:rFonts w:eastAsia="Calibri" w:cs="Arial"/>
          <w:bCs/>
          <w:lang w:val="en-GB"/>
        </w:rPr>
        <w:t xml:space="preserve">, </w:t>
      </w:r>
      <w:proofErr w:type="spellStart"/>
      <w:r w:rsidRPr="001D2F32">
        <w:rPr>
          <w:rFonts w:eastAsia="Calibri" w:cs="Arial"/>
          <w:bCs/>
          <w:lang w:val="en-GB"/>
        </w:rPr>
        <w:t>zato</w:t>
      </w:r>
      <w:proofErr w:type="spellEnd"/>
      <w:r w:rsidRPr="001D2F32">
        <w:rPr>
          <w:rFonts w:eastAsia="Calibri" w:cs="Arial"/>
          <w:bCs/>
          <w:lang w:val="en-GB"/>
        </w:rPr>
        <w:t xml:space="preserve"> je </w:t>
      </w:r>
      <w:proofErr w:type="spellStart"/>
      <w:r w:rsidR="003654A4">
        <w:rPr>
          <w:rFonts w:eastAsia="Calibri" w:cs="Arial"/>
          <w:bCs/>
          <w:lang w:val="en-GB"/>
        </w:rPr>
        <w:t>zelo</w:t>
      </w:r>
      <w:proofErr w:type="spellEnd"/>
      <w:r w:rsidR="003654A4">
        <w:rPr>
          <w:rFonts w:eastAsia="Calibri" w:cs="Arial"/>
          <w:bCs/>
          <w:lang w:val="en-GB"/>
        </w:rPr>
        <w:t xml:space="preserve"> </w:t>
      </w:r>
      <w:proofErr w:type="spellStart"/>
      <w:r w:rsidR="003654A4">
        <w:rPr>
          <w:rFonts w:eastAsia="Calibri" w:cs="Arial"/>
          <w:bCs/>
          <w:lang w:val="en-GB"/>
        </w:rPr>
        <w:t>pomembno</w:t>
      </w:r>
      <w:proofErr w:type="spellEnd"/>
      <w:r w:rsidRPr="001D2F32">
        <w:rPr>
          <w:rFonts w:eastAsia="Calibri" w:cs="Arial"/>
          <w:bCs/>
          <w:lang w:val="en-GB"/>
        </w:rPr>
        <w:t xml:space="preserve">, da </w:t>
      </w:r>
      <w:proofErr w:type="spellStart"/>
      <w:r w:rsidRPr="001D2F32">
        <w:rPr>
          <w:rFonts w:eastAsia="Calibri" w:cs="Arial"/>
          <w:bCs/>
          <w:lang w:val="en-GB"/>
        </w:rPr>
        <w:t>jih</w:t>
      </w:r>
      <w:proofErr w:type="spellEnd"/>
      <w:r w:rsidRPr="001D2F32">
        <w:rPr>
          <w:rFonts w:eastAsia="Calibri" w:cs="Arial"/>
          <w:bCs/>
          <w:lang w:val="en-GB"/>
        </w:rPr>
        <w:t xml:space="preserve"> </w:t>
      </w:r>
      <w:proofErr w:type="spellStart"/>
      <w:r w:rsidRPr="001D2F32">
        <w:rPr>
          <w:rFonts w:eastAsia="Calibri" w:cs="Arial"/>
          <w:bCs/>
          <w:lang w:val="en-GB"/>
        </w:rPr>
        <w:t>izvajajo</w:t>
      </w:r>
      <w:proofErr w:type="spellEnd"/>
      <w:r w:rsidRPr="001D2F32">
        <w:rPr>
          <w:rFonts w:eastAsia="Calibri" w:cs="Arial"/>
          <w:bCs/>
          <w:lang w:val="en-GB"/>
        </w:rPr>
        <w:t xml:space="preserve"> </w:t>
      </w:r>
      <w:proofErr w:type="spellStart"/>
      <w:r w:rsidRPr="001D2F32">
        <w:rPr>
          <w:rFonts w:eastAsia="Calibri" w:cs="Arial"/>
          <w:bCs/>
          <w:lang w:val="en-GB"/>
        </w:rPr>
        <w:t>usposobljeni</w:t>
      </w:r>
      <w:proofErr w:type="spellEnd"/>
      <w:r w:rsidRPr="001D2F32">
        <w:rPr>
          <w:rFonts w:eastAsia="Calibri" w:cs="Arial"/>
          <w:bCs/>
          <w:lang w:val="en-GB"/>
        </w:rPr>
        <w:t xml:space="preserve"> </w:t>
      </w:r>
      <w:proofErr w:type="spellStart"/>
      <w:r w:rsidRPr="001D2F32">
        <w:rPr>
          <w:rFonts w:eastAsia="Calibri" w:cs="Arial"/>
          <w:bCs/>
          <w:lang w:val="en-GB"/>
        </w:rPr>
        <w:t>strokovni</w:t>
      </w:r>
      <w:proofErr w:type="spellEnd"/>
      <w:r w:rsidRPr="001D2F32">
        <w:rPr>
          <w:rFonts w:eastAsia="Calibri" w:cs="Arial"/>
          <w:bCs/>
          <w:lang w:val="en-GB"/>
        </w:rPr>
        <w:t xml:space="preserve"> </w:t>
      </w:r>
      <w:proofErr w:type="spellStart"/>
      <w:r w:rsidRPr="001D2F32">
        <w:rPr>
          <w:rFonts w:eastAsia="Calibri" w:cs="Arial"/>
          <w:bCs/>
          <w:lang w:val="en-GB"/>
        </w:rPr>
        <w:t>delavci</w:t>
      </w:r>
      <w:proofErr w:type="spellEnd"/>
      <w:r w:rsidRPr="001D2F32">
        <w:rPr>
          <w:rFonts w:eastAsia="Calibri" w:cs="Arial"/>
          <w:bCs/>
          <w:lang w:val="en-GB"/>
        </w:rPr>
        <w:t xml:space="preserve">. Poleg </w:t>
      </w:r>
      <w:proofErr w:type="spellStart"/>
      <w:r w:rsidRPr="001D2F32">
        <w:rPr>
          <w:rFonts w:eastAsia="Calibri" w:cs="Arial"/>
          <w:bCs/>
          <w:lang w:val="en-GB"/>
        </w:rPr>
        <w:t>izpeljav</w:t>
      </w:r>
      <w:proofErr w:type="spellEnd"/>
      <w:r w:rsidRPr="001D2F32">
        <w:rPr>
          <w:rFonts w:eastAsia="Calibri" w:cs="Arial"/>
          <w:bCs/>
          <w:lang w:val="en-GB"/>
        </w:rPr>
        <w:t xml:space="preserve"> </w:t>
      </w:r>
      <w:proofErr w:type="spellStart"/>
      <w:r w:rsidRPr="001D2F32">
        <w:rPr>
          <w:rFonts w:eastAsia="Calibri" w:cs="Arial"/>
          <w:bCs/>
          <w:lang w:val="en-GB"/>
        </w:rPr>
        <w:t>usposabljanja</w:t>
      </w:r>
      <w:proofErr w:type="spellEnd"/>
      <w:r w:rsidRPr="001D2F32">
        <w:rPr>
          <w:rFonts w:eastAsia="Calibri" w:cs="Arial"/>
          <w:bCs/>
          <w:lang w:val="en-GB"/>
        </w:rPr>
        <w:t xml:space="preserve"> so </w:t>
      </w:r>
      <w:proofErr w:type="spellStart"/>
      <w:r w:rsidRPr="001D2F32">
        <w:rPr>
          <w:rFonts w:eastAsia="Calibri" w:cs="Arial"/>
          <w:bCs/>
          <w:lang w:val="en-GB"/>
        </w:rPr>
        <w:t>bili</w:t>
      </w:r>
      <w:proofErr w:type="spellEnd"/>
      <w:r w:rsidRPr="001D2F32">
        <w:rPr>
          <w:rFonts w:eastAsia="Calibri" w:cs="Arial"/>
          <w:bCs/>
          <w:lang w:val="en-GB"/>
        </w:rPr>
        <w:t xml:space="preserve"> v </w:t>
      </w:r>
      <w:proofErr w:type="spellStart"/>
      <w:r w:rsidRPr="001D2F32">
        <w:rPr>
          <w:rFonts w:eastAsia="Calibri" w:cs="Arial"/>
          <w:bCs/>
          <w:lang w:val="en-GB"/>
        </w:rPr>
        <w:t>projektu</w:t>
      </w:r>
      <w:proofErr w:type="spellEnd"/>
      <w:r w:rsidRPr="001D2F32">
        <w:rPr>
          <w:rFonts w:eastAsia="Calibri" w:cs="Arial"/>
          <w:bCs/>
          <w:lang w:val="en-GB"/>
        </w:rPr>
        <w:t xml:space="preserve"> </w:t>
      </w:r>
      <w:proofErr w:type="spellStart"/>
      <w:r w:rsidRPr="001D2F32">
        <w:rPr>
          <w:rFonts w:eastAsia="Calibri" w:cs="Arial"/>
          <w:bCs/>
          <w:lang w:val="en-GB"/>
        </w:rPr>
        <w:t>izdelani</w:t>
      </w:r>
      <w:proofErr w:type="spellEnd"/>
      <w:r w:rsidRPr="001D2F32">
        <w:rPr>
          <w:rFonts w:eastAsia="Calibri" w:cs="Arial"/>
          <w:bCs/>
          <w:lang w:val="en-GB"/>
        </w:rPr>
        <w:t xml:space="preserve"> </w:t>
      </w:r>
      <w:proofErr w:type="spellStart"/>
      <w:r w:rsidRPr="001D2F32">
        <w:rPr>
          <w:rFonts w:eastAsia="Calibri" w:cs="Arial"/>
          <w:bCs/>
          <w:lang w:val="en-GB"/>
        </w:rPr>
        <w:t>novi</w:t>
      </w:r>
      <w:proofErr w:type="spellEnd"/>
      <w:r w:rsidRPr="001D2F32">
        <w:rPr>
          <w:rFonts w:eastAsia="Calibri" w:cs="Arial"/>
          <w:bCs/>
          <w:lang w:val="en-GB"/>
        </w:rPr>
        <w:t xml:space="preserve"> </w:t>
      </w:r>
      <w:proofErr w:type="spellStart"/>
      <w:r w:rsidRPr="001D2F32">
        <w:rPr>
          <w:rFonts w:eastAsia="Calibri" w:cs="Arial"/>
          <w:bCs/>
          <w:lang w:val="en-GB"/>
        </w:rPr>
        <w:t>programi</w:t>
      </w:r>
      <w:proofErr w:type="spellEnd"/>
      <w:r w:rsidR="003654A4">
        <w:rPr>
          <w:rFonts w:eastAsia="Calibri" w:cs="Arial"/>
          <w:bCs/>
          <w:lang w:val="en-GB"/>
        </w:rPr>
        <w:t xml:space="preserve"> in</w:t>
      </w:r>
      <w:r w:rsidRPr="001D2F32">
        <w:rPr>
          <w:rFonts w:eastAsia="Calibri" w:cs="Arial"/>
          <w:bCs/>
          <w:lang w:val="en-GB"/>
        </w:rPr>
        <w:t xml:space="preserve"> novo </w:t>
      </w:r>
      <w:proofErr w:type="spellStart"/>
      <w:r w:rsidRPr="001D2F32">
        <w:rPr>
          <w:rFonts w:eastAsia="Calibri" w:cs="Arial"/>
          <w:bCs/>
          <w:lang w:val="en-GB"/>
        </w:rPr>
        <w:t>učno</w:t>
      </w:r>
      <w:proofErr w:type="spellEnd"/>
      <w:r w:rsidRPr="001D2F32">
        <w:rPr>
          <w:rFonts w:eastAsia="Calibri" w:cs="Arial"/>
          <w:bCs/>
          <w:lang w:val="en-GB"/>
        </w:rPr>
        <w:t xml:space="preserve"> </w:t>
      </w:r>
      <w:proofErr w:type="spellStart"/>
      <w:r w:rsidRPr="001D2F32">
        <w:rPr>
          <w:rFonts w:eastAsia="Calibri" w:cs="Arial"/>
          <w:bCs/>
          <w:lang w:val="en-GB"/>
        </w:rPr>
        <w:t>gradivo</w:t>
      </w:r>
      <w:proofErr w:type="spellEnd"/>
      <w:r w:rsidRPr="001D2F32">
        <w:rPr>
          <w:rFonts w:eastAsia="Calibri" w:cs="Arial"/>
          <w:bCs/>
          <w:lang w:val="en-GB"/>
        </w:rPr>
        <w:t xml:space="preserve">. </w:t>
      </w:r>
      <w:proofErr w:type="spellStart"/>
      <w:r w:rsidRPr="001D2F32">
        <w:rPr>
          <w:rFonts w:eastAsia="Calibri" w:cs="Arial"/>
          <w:bCs/>
          <w:lang w:val="en-GB"/>
        </w:rPr>
        <w:t>Razvili</w:t>
      </w:r>
      <w:proofErr w:type="spellEnd"/>
      <w:r w:rsidRPr="001D2F32">
        <w:rPr>
          <w:rFonts w:eastAsia="Calibri" w:cs="Arial"/>
          <w:bCs/>
          <w:lang w:val="en-GB"/>
        </w:rPr>
        <w:t xml:space="preserve"> in </w:t>
      </w:r>
      <w:proofErr w:type="spellStart"/>
      <w:r w:rsidRPr="001D2F32">
        <w:rPr>
          <w:rFonts w:eastAsia="Calibri" w:cs="Arial"/>
          <w:bCs/>
          <w:lang w:val="en-GB"/>
        </w:rPr>
        <w:t>posodobili</w:t>
      </w:r>
      <w:proofErr w:type="spellEnd"/>
      <w:r w:rsidRPr="001D2F32">
        <w:rPr>
          <w:rFonts w:eastAsia="Calibri" w:cs="Arial"/>
          <w:bCs/>
          <w:lang w:val="en-GB"/>
        </w:rPr>
        <w:t xml:space="preserve"> </w:t>
      </w:r>
      <w:proofErr w:type="spellStart"/>
      <w:r w:rsidRPr="001D2F32">
        <w:rPr>
          <w:rFonts w:eastAsia="Calibri" w:cs="Arial"/>
          <w:bCs/>
          <w:lang w:val="en-GB"/>
        </w:rPr>
        <w:t>smo</w:t>
      </w:r>
      <w:proofErr w:type="spellEnd"/>
      <w:r w:rsidRPr="001D2F32">
        <w:rPr>
          <w:rFonts w:eastAsia="Calibri" w:cs="Arial"/>
          <w:bCs/>
          <w:lang w:val="en-GB"/>
        </w:rPr>
        <w:t xml:space="preserve"> IKT-</w:t>
      </w:r>
      <w:proofErr w:type="spellStart"/>
      <w:r w:rsidRPr="001D2F32">
        <w:rPr>
          <w:rFonts w:eastAsia="Calibri" w:cs="Arial"/>
          <w:bCs/>
          <w:lang w:val="en-GB"/>
        </w:rPr>
        <w:t>programe</w:t>
      </w:r>
      <w:proofErr w:type="spellEnd"/>
      <w:r w:rsidRPr="001D2F32">
        <w:rPr>
          <w:rFonts w:eastAsia="Calibri" w:cs="Arial"/>
          <w:bCs/>
          <w:lang w:val="en-GB"/>
        </w:rPr>
        <w:t xml:space="preserve"> v </w:t>
      </w:r>
      <w:proofErr w:type="spellStart"/>
      <w:r w:rsidRPr="001D2F32">
        <w:rPr>
          <w:rFonts w:eastAsia="Calibri" w:cs="Arial"/>
          <w:bCs/>
          <w:lang w:val="en-GB"/>
        </w:rPr>
        <w:t>podporo</w:t>
      </w:r>
      <w:proofErr w:type="spellEnd"/>
      <w:r w:rsidRPr="001D2F32">
        <w:rPr>
          <w:rFonts w:eastAsia="Calibri" w:cs="Arial"/>
          <w:bCs/>
          <w:lang w:val="en-GB"/>
        </w:rPr>
        <w:t xml:space="preserve"> </w:t>
      </w:r>
      <w:proofErr w:type="spellStart"/>
      <w:r w:rsidRPr="001D2F32">
        <w:rPr>
          <w:rFonts w:eastAsia="Calibri" w:cs="Arial"/>
          <w:bCs/>
          <w:lang w:val="en-GB"/>
        </w:rPr>
        <w:t>projektnim</w:t>
      </w:r>
      <w:proofErr w:type="spellEnd"/>
      <w:r w:rsidRPr="001D2F32">
        <w:rPr>
          <w:rFonts w:eastAsia="Calibri" w:cs="Arial"/>
          <w:bCs/>
          <w:lang w:val="en-GB"/>
        </w:rPr>
        <w:t xml:space="preserve"> </w:t>
      </w:r>
      <w:proofErr w:type="spellStart"/>
      <w:r w:rsidRPr="001D2F32">
        <w:rPr>
          <w:rFonts w:eastAsia="Calibri" w:cs="Arial"/>
          <w:bCs/>
          <w:lang w:val="en-GB"/>
        </w:rPr>
        <w:t>dejavnostim</w:t>
      </w:r>
      <w:proofErr w:type="spellEnd"/>
      <w:r w:rsidRPr="001D2F32">
        <w:rPr>
          <w:rFonts w:eastAsia="Calibri" w:cs="Arial"/>
          <w:bCs/>
          <w:lang w:val="en-GB"/>
        </w:rPr>
        <w:t xml:space="preserve">. </w:t>
      </w:r>
    </w:p>
    <w:p w:rsidR="00932B7C" w:rsidRPr="001D2F32" w:rsidRDefault="00932B7C" w:rsidP="00932B7C">
      <w:pPr>
        <w:rPr>
          <w:rFonts w:eastAsia="Calibri" w:cs="Arial"/>
          <w:bCs/>
        </w:rPr>
      </w:pPr>
    </w:p>
    <w:p w:rsidR="00932B7C" w:rsidRPr="001D2F32" w:rsidRDefault="003654A4" w:rsidP="00932B7C">
      <w:pPr>
        <w:rPr>
          <w:rFonts w:eastAsia="Calibri" w:cs="Arial"/>
          <w:bCs/>
        </w:rPr>
      </w:pPr>
      <w:r>
        <w:rPr>
          <w:rFonts w:eastAsia="Calibri" w:cs="Arial"/>
          <w:bCs/>
        </w:rPr>
        <w:t>L</w:t>
      </w:r>
      <w:r w:rsidR="00932B7C" w:rsidRPr="001D2F32">
        <w:rPr>
          <w:rFonts w:eastAsia="Calibri" w:cs="Arial"/>
          <w:bCs/>
        </w:rPr>
        <w:t>et</w:t>
      </w:r>
      <w:r>
        <w:rPr>
          <w:rFonts w:eastAsia="Calibri" w:cs="Arial"/>
          <w:bCs/>
        </w:rPr>
        <w:t>a</w:t>
      </w:r>
      <w:r w:rsidR="00932B7C" w:rsidRPr="001D2F32">
        <w:rPr>
          <w:rFonts w:eastAsia="Calibri" w:cs="Arial"/>
          <w:bCs/>
        </w:rPr>
        <w:t xml:space="preserve"> 2014, </w:t>
      </w:r>
      <w:r>
        <w:rPr>
          <w:rFonts w:eastAsia="Calibri" w:cs="Arial"/>
          <w:bCs/>
        </w:rPr>
        <w:t xml:space="preserve">v </w:t>
      </w:r>
      <w:r w:rsidR="00932B7C" w:rsidRPr="001D2F32">
        <w:rPr>
          <w:rFonts w:eastAsia="Calibri" w:cs="Arial"/>
          <w:bCs/>
        </w:rPr>
        <w:t xml:space="preserve">zadnjem letu projekta, so bili doseženi ti kazalniki: </w:t>
      </w:r>
    </w:p>
    <w:p w:rsidR="00932B7C" w:rsidRPr="001D2F32" w:rsidRDefault="00932B7C" w:rsidP="00932B7C">
      <w:pPr>
        <w:numPr>
          <w:ilvl w:val="0"/>
          <w:numId w:val="24"/>
        </w:numPr>
        <w:contextualSpacing/>
        <w:jc w:val="left"/>
        <w:rPr>
          <w:rFonts w:eastAsia="Calibri" w:cs="Arial"/>
          <w:bCs/>
          <w:lang w:eastAsia="sl-SI"/>
        </w:rPr>
      </w:pPr>
      <w:r w:rsidRPr="001D2F32">
        <w:rPr>
          <w:rFonts w:eastAsia="Calibri" w:cs="Arial"/>
          <w:bCs/>
          <w:lang w:eastAsia="sl-SI"/>
        </w:rPr>
        <w:t>179 usposobljenih strokovnih delavcev za izvajanje različnih programov in dejavnosti,</w:t>
      </w:r>
    </w:p>
    <w:p w:rsidR="00932B7C" w:rsidRPr="001D2F32" w:rsidRDefault="00932B7C" w:rsidP="00932B7C">
      <w:pPr>
        <w:numPr>
          <w:ilvl w:val="0"/>
          <w:numId w:val="24"/>
        </w:numPr>
        <w:contextualSpacing/>
        <w:jc w:val="left"/>
        <w:rPr>
          <w:rFonts w:eastAsia="Calibri" w:cs="Arial"/>
          <w:bCs/>
          <w:lang w:eastAsia="sl-SI"/>
        </w:rPr>
      </w:pPr>
      <w:r w:rsidRPr="001D2F32">
        <w:rPr>
          <w:rFonts w:eastAsia="Calibri" w:cs="Arial"/>
          <w:bCs/>
          <w:lang w:eastAsia="sl-SI"/>
        </w:rPr>
        <w:t>24 ur usposabljanja in izpopolnjevanja strokovnih delavcev,</w:t>
      </w:r>
    </w:p>
    <w:p w:rsidR="00932B7C" w:rsidRPr="001D2F32" w:rsidRDefault="00932B7C" w:rsidP="00932B7C">
      <w:pPr>
        <w:numPr>
          <w:ilvl w:val="0"/>
          <w:numId w:val="24"/>
        </w:numPr>
        <w:contextualSpacing/>
        <w:jc w:val="left"/>
        <w:rPr>
          <w:rFonts w:eastAsia="Calibri" w:cs="Arial"/>
          <w:bCs/>
          <w:lang w:eastAsia="sl-SI"/>
        </w:rPr>
      </w:pPr>
      <w:r w:rsidRPr="001D2F32">
        <w:rPr>
          <w:rFonts w:eastAsia="Calibri" w:cs="Arial"/>
          <w:bCs/>
          <w:lang w:eastAsia="sl-SI"/>
        </w:rPr>
        <w:t>1 seminarsko učno gradivo,</w:t>
      </w:r>
    </w:p>
    <w:p w:rsidR="00932B7C" w:rsidRPr="001D2F32" w:rsidRDefault="00932B7C" w:rsidP="00932B7C">
      <w:pPr>
        <w:numPr>
          <w:ilvl w:val="0"/>
          <w:numId w:val="24"/>
        </w:numPr>
        <w:contextualSpacing/>
        <w:jc w:val="left"/>
        <w:rPr>
          <w:rFonts w:eastAsia="Calibri" w:cs="Arial"/>
          <w:bCs/>
          <w:lang w:eastAsia="sl-SI"/>
        </w:rPr>
      </w:pPr>
      <w:r w:rsidRPr="001D2F32">
        <w:rPr>
          <w:rFonts w:eastAsia="Calibri" w:cs="Arial"/>
          <w:bCs/>
          <w:lang w:eastAsia="sl-SI"/>
        </w:rPr>
        <w:t>2 promocijski brošuri,</w:t>
      </w:r>
    </w:p>
    <w:p w:rsidR="00932B7C" w:rsidRPr="001D2F32" w:rsidRDefault="00932B7C" w:rsidP="00932B7C">
      <w:pPr>
        <w:numPr>
          <w:ilvl w:val="0"/>
          <w:numId w:val="24"/>
        </w:numPr>
        <w:contextualSpacing/>
        <w:jc w:val="left"/>
        <w:rPr>
          <w:rFonts w:eastAsia="Calibri" w:cs="Arial"/>
          <w:bCs/>
          <w:lang w:eastAsia="sl-SI"/>
        </w:rPr>
      </w:pPr>
      <w:r w:rsidRPr="001D2F32">
        <w:rPr>
          <w:rFonts w:eastAsia="Calibri" w:cs="Arial"/>
          <w:bCs/>
          <w:lang w:eastAsia="sl-SI"/>
        </w:rPr>
        <w:t>zaključna konferenca projekta</w:t>
      </w:r>
      <w:r w:rsidRPr="001D2F32">
        <w:rPr>
          <w:rFonts w:eastAsia="Calibri" w:cs="Arial"/>
          <w:bCs/>
          <w:vertAlign w:val="superscript"/>
          <w:lang w:eastAsia="sl-SI"/>
        </w:rPr>
        <w:footnoteReference w:id="27"/>
      </w:r>
      <w:r w:rsidRPr="001D2F32">
        <w:rPr>
          <w:rFonts w:eastAsia="Calibri" w:cs="Arial"/>
          <w:bCs/>
          <w:lang w:eastAsia="sl-SI"/>
        </w:rPr>
        <w:t>.</w:t>
      </w:r>
    </w:p>
    <w:p w:rsidR="00932B7C" w:rsidRPr="001D2F32" w:rsidRDefault="00932B7C" w:rsidP="00932B7C">
      <w:pPr>
        <w:jc w:val="left"/>
        <w:rPr>
          <w:rFonts w:eastAsia="Calibri" w:cs="Arial"/>
          <w:bCs/>
        </w:rPr>
      </w:pPr>
    </w:p>
    <w:p w:rsidR="00932B7C" w:rsidRPr="001D2F32" w:rsidRDefault="00932B7C" w:rsidP="00932B7C">
      <w:pPr>
        <w:shd w:val="clear" w:color="auto" w:fill="FFFFFF"/>
        <w:rPr>
          <w:rFonts w:cs="Arial"/>
          <w:color w:val="212021"/>
          <w:lang w:val="en-GB" w:eastAsia="x-none"/>
        </w:rPr>
      </w:pPr>
      <w:proofErr w:type="spellStart"/>
      <w:r w:rsidRPr="001D2F32">
        <w:rPr>
          <w:rFonts w:cs="Arial"/>
          <w:color w:val="212021"/>
          <w:lang w:val="en-GB" w:eastAsia="x-none"/>
        </w:rPr>
        <w:t>Prav</w:t>
      </w:r>
      <w:proofErr w:type="spellEnd"/>
      <w:r w:rsidRPr="001D2F32">
        <w:rPr>
          <w:rFonts w:cs="Arial"/>
          <w:color w:val="212021"/>
          <w:lang w:val="en-GB" w:eastAsia="x-none"/>
        </w:rPr>
        <w:t xml:space="preserve"> </w:t>
      </w:r>
      <w:proofErr w:type="spellStart"/>
      <w:r w:rsidRPr="001D2F32">
        <w:rPr>
          <w:rFonts w:cs="Arial"/>
          <w:color w:val="212021"/>
          <w:lang w:val="en-GB" w:eastAsia="x-none"/>
        </w:rPr>
        <w:t>tako</w:t>
      </w:r>
      <w:proofErr w:type="spellEnd"/>
      <w:r w:rsidRPr="001D2F32">
        <w:rPr>
          <w:rFonts w:cs="Arial"/>
          <w:color w:val="212021"/>
          <w:lang w:val="en-GB" w:eastAsia="x-none"/>
        </w:rPr>
        <w:t xml:space="preserve"> se je </w:t>
      </w:r>
      <w:proofErr w:type="spellStart"/>
      <w:r w:rsidRPr="001D2F32">
        <w:rPr>
          <w:rFonts w:cs="Arial"/>
          <w:color w:val="212021"/>
          <w:lang w:val="en-GB" w:eastAsia="x-none"/>
        </w:rPr>
        <w:t>let</w:t>
      </w:r>
      <w:r w:rsidR="003654A4">
        <w:rPr>
          <w:rFonts w:cs="Arial"/>
          <w:color w:val="212021"/>
          <w:lang w:val="en-GB" w:eastAsia="x-none"/>
        </w:rPr>
        <w:t>a</w:t>
      </w:r>
      <w:proofErr w:type="spellEnd"/>
      <w:r w:rsidRPr="001D2F32">
        <w:rPr>
          <w:rFonts w:cs="Arial"/>
          <w:color w:val="212021"/>
          <w:lang w:val="en-GB" w:eastAsia="x-none"/>
        </w:rPr>
        <w:t xml:space="preserve"> 2014 </w:t>
      </w:r>
      <w:proofErr w:type="spellStart"/>
      <w:r w:rsidR="003654A4">
        <w:rPr>
          <w:rFonts w:cs="Arial"/>
          <w:color w:val="212021"/>
          <w:lang w:val="en-GB" w:eastAsia="x-none"/>
        </w:rPr>
        <w:t>končal</w:t>
      </w:r>
      <w:proofErr w:type="spellEnd"/>
      <w:r w:rsidR="003654A4" w:rsidRPr="001D2F32">
        <w:rPr>
          <w:rFonts w:cs="Arial"/>
          <w:color w:val="212021"/>
          <w:lang w:val="en-GB" w:eastAsia="x-none"/>
        </w:rPr>
        <w:t xml:space="preserve"> </w:t>
      </w:r>
      <w:proofErr w:type="spellStart"/>
      <w:r w:rsidRPr="001D2F32">
        <w:rPr>
          <w:rFonts w:cs="Arial"/>
          <w:color w:val="212021"/>
          <w:lang w:val="en-GB" w:eastAsia="x-none"/>
        </w:rPr>
        <w:t>projekt</w:t>
      </w:r>
      <w:proofErr w:type="spellEnd"/>
      <w:r w:rsidRPr="001D2F32">
        <w:rPr>
          <w:rFonts w:cs="Arial"/>
          <w:color w:val="212021"/>
          <w:lang w:val="en-GB" w:eastAsia="x-none"/>
        </w:rPr>
        <w:t xml:space="preserve"> </w:t>
      </w:r>
      <w:proofErr w:type="spellStart"/>
      <w:r w:rsidRPr="001D2F32">
        <w:rPr>
          <w:rFonts w:cs="Arial"/>
          <w:i/>
          <w:color w:val="212021"/>
          <w:lang w:val="en-GB" w:eastAsia="x-none"/>
        </w:rPr>
        <w:t>Uvajanje</w:t>
      </w:r>
      <w:proofErr w:type="spellEnd"/>
      <w:r w:rsidRPr="001D2F32">
        <w:rPr>
          <w:rFonts w:cs="Arial"/>
          <w:i/>
          <w:color w:val="212021"/>
          <w:lang w:val="en-GB" w:eastAsia="x-none"/>
        </w:rPr>
        <w:t xml:space="preserve"> </w:t>
      </w:r>
      <w:proofErr w:type="spellStart"/>
      <w:r w:rsidRPr="001D2F32">
        <w:rPr>
          <w:rFonts w:cs="Arial"/>
          <w:i/>
          <w:color w:val="212021"/>
          <w:lang w:val="en-GB" w:eastAsia="x-none"/>
        </w:rPr>
        <w:t>modela</w:t>
      </w:r>
      <w:proofErr w:type="spellEnd"/>
      <w:r w:rsidRPr="001D2F32">
        <w:rPr>
          <w:rFonts w:cs="Arial"/>
          <w:i/>
          <w:color w:val="212021"/>
          <w:lang w:val="en-GB" w:eastAsia="x-none"/>
        </w:rPr>
        <w:t xml:space="preserve"> </w:t>
      </w:r>
      <w:proofErr w:type="spellStart"/>
      <w:r w:rsidRPr="001D2F32">
        <w:rPr>
          <w:rFonts w:cs="Arial"/>
          <w:i/>
          <w:color w:val="212021"/>
          <w:lang w:val="en-GB" w:eastAsia="x-none"/>
        </w:rPr>
        <w:t>ugotavljanja</w:t>
      </w:r>
      <w:proofErr w:type="spellEnd"/>
      <w:r w:rsidRPr="001D2F32">
        <w:rPr>
          <w:rFonts w:cs="Arial"/>
          <w:i/>
          <w:color w:val="212021"/>
          <w:lang w:val="en-GB" w:eastAsia="x-none"/>
        </w:rPr>
        <w:t xml:space="preserve"> in </w:t>
      </w:r>
      <w:proofErr w:type="spellStart"/>
      <w:r w:rsidRPr="001D2F32">
        <w:rPr>
          <w:rFonts w:cs="Arial"/>
          <w:i/>
          <w:color w:val="212021"/>
          <w:lang w:val="en-GB" w:eastAsia="x-none"/>
        </w:rPr>
        <w:t>vrednotenja</w:t>
      </w:r>
      <w:proofErr w:type="spellEnd"/>
      <w:r w:rsidRPr="001D2F32">
        <w:rPr>
          <w:rFonts w:cs="Arial"/>
          <w:i/>
          <w:color w:val="212021"/>
          <w:lang w:val="en-GB" w:eastAsia="x-none"/>
        </w:rPr>
        <w:t xml:space="preserve"> </w:t>
      </w:r>
      <w:proofErr w:type="spellStart"/>
      <w:r w:rsidRPr="001D2F32">
        <w:rPr>
          <w:rFonts w:cs="Arial"/>
          <w:i/>
          <w:color w:val="212021"/>
          <w:lang w:val="en-GB" w:eastAsia="x-none"/>
        </w:rPr>
        <w:t>neformalno</w:t>
      </w:r>
      <w:proofErr w:type="spellEnd"/>
      <w:r w:rsidRPr="001D2F32">
        <w:rPr>
          <w:rFonts w:cs="Arial"/>
          <w:i/>
          <w:color w:val="212021"/>
          <w:lang w:val="en-GB" w:eastAsia="x-none"/>
        </w:rPr>
        <w:t xml:space="preserve"> </w:t>
      </w:r>
      <w:proofErr w:type="spellStart"/>
      <w:r w:rsidRPr="001D2F32">
        <w:rPr>
          <w:rFonts w:cs="Arial"/>
          <w:i/>
          <w:color w:val="212021"/>
          <w:lang w:val="en-GB" w:eastAsia="x-none"/>
        </w:rPr>
        <w:t>pridobljenega</w:t>
      </w:r>
      <w:proofErr w:type="spellEnd"/>
      <w:r w:rsidRPr="001D2F32">
        <w:rPr>
          <w:rFonts w:cs="Arial"/>
          <w:i/>
          <w:color w:val="212021"/>
          <w:lang w:val="en-GB" w:eastAsia="x-none"/>
        </w:rPr>
        <w:t xml:space="preserve"> </w:t>
      </w:r>
      <w:proofErr w:type="spellStart"/>
      <w:r w:rsidRPr="001D2F32">
        <w:rPr>
          <w:rFonts w:cs="Arial"/>
          <w:i/>
          <w:color w:val="212021"/>
          <w:lang w:val="en-GB" w:eastAsia="x-none"/>
        </w:rPr>
        <w:t>znanja</w:t>
      </w:r>
      <w:proofErr w:type="spellEnd"/>
      <w:r w:rsidRPr="001D2F32">
        <w:rPr>
          <w:rFonts w:cs="Arial"/>
          <w:i/>
          <w:color w:val="212021"/>
          <w:lang w:val="en-GB" w:eastAsia="x-none"/>
        </w:rPr>
        <w:t xml:space="preserve"> v </w:t>
      </w:r>
      <w:proofErr w:type="spellStart"/>
      <w:r w:rsidRPr="001D2F32">
        <w:rPr>
          <w:rFonts w:cs="Arial"/>
          <w:i/>
          <w:color w:val="212021"/>
          <w:lang w:val="en-GB" w:eastAsia="x-none"/>
        </w:rPr>
        <w:t>izobraževanju</w:t>
      </w:r>
      <w:proofErr w:type="spellEnd"/>
      <w:r w:rsidRPr="001D2F32">
        <w:rPr>
          <w:rFonts w:cs="Arial"/>
          <w:i/>
          <w:color w:val="212021"/>
          <w:lang w:val="en-GB" w:eastAsia="x-none"/>
        </w:rPr>
        <w:t xml:space="preserve"> </w:t>
      </w:r>
      <w:proofErr w:type="spellStart"/>
      <w:r w:rsidRPr="001D2F32">
        <w:rPr>
          <w:rFonts w:cs="Arial"/>
          <w:i/>
          <w:color w:val="212021"/>
          <w:lang w:val="en-GB" w:eastAsia="x-none"/>
        </w:rPr>
        <w:t>odraslih</w:t>
      </w:r>
      <w:proofErr w:type="spellEnd"/>
      <w:r w:rsidRPr="001D2F32">
        <w:rPr>
          <w:rFonts w:cs="Arial"/>
          <w:i/>
          <w:color w:val="212021"/>
          <w:lang w:val="en-GB" w:eastAsia="x-none"/>
        </w:rPr>
        <w:t xml:space="preserve"> od 2012 do 2014</w:t>
      </w:r>
      <w:r w:rsidRPr="001D2F32">
        <w:rPr>
          <w:rFonts w:cs="Arial"/>
          <w:color w:val="212021"/>
          <w:lang w:val="en-GB" w:eastAsia="x-none"/>
        </w:rPr>
        <w:t>.</w:t>
      </w:r>
    </w:p>
    <w:p w:rsidR="00932B7C" w:rsidRPr="001D2F32" w:rsidRDefault="00932B7C" w:rsidP="00932B7C">
      <w:pPr>
        <w:shd w:val="clear" w:color="auto" w:fill="FFFFFF"/>
        <w:rPr>
          <w:rFonts w:cs="Arial"/>
          <w:color w:val="212021"/>
          <w:lang w:val="en-GB" w:eastAsia="x-none"/>
        </w:rPr>
      </w:pPr>
    </w:p>
    <w:p w:rsidR="00932B7C" w:rsidRPr="001D2F32" w:rsidRDefault="00932B7C" w:rsidP="00932B7C">
      <w:pPr>
        <w:shd w:val="clear" w:color="auto" w:fill="FFFFFF"/>
        <w:rPr>
          <w:rFonts w:cs="Arial"/>
          <w:color w:val="212021"/>
          <w:lang w:val="en-GB" w:eastAsia="x-none"/>
        </w:rPr>
      </w:pPr>
      <w:r w:rsidRPr="001D2F32">
        <w:rPr>
          <w:rFonts w:cs="Arial"/>
          <w:color w:val="212021"/>
          <w:lang w:val="en-GB" w:eastAsia="x-none"/>
        </w:rPr>
        <w:t xml:space="preserve">Na </w:t>
      </w:r>
      <w:proofErr w:type="spellStart"/>
      <w:r w:rsidRPr="001D2F32">
        <w:rPr>
          <w:rFonts w:cs="Arial"/>
          <w:color w:val="212021"/>
          <w:lang w:val="en-GB" w:eastAsia="x-none"/>
        </w:rPr>
        <w:t>podlagi</w:t>
      </w:r>
      <w:proofErr w:type="spellEnd"/>
      <w:r w:rsidRPr="001D2F32">
        <w:rPr>
          <w:rFonts w:cs="Arial"/>
          <w:color w:val="212021"/>
          <w:lang w:val="en-GB" w:eastAsia="x-none"/>
        </w:rPr>
        <w:t xml:space="preserve"> </w:t>
      </w:r>
      <w:proofErr w:type="spellStart"/>
      <w:r w:rsidR="003654A4">
        <w:rPr>
          <w:rFonts w:cs="Arial"/>
          <w:color w:val="212021"/>
          <w:lang w:val="en-GB" w:eastAsia="x-none"/>
        </w:rPr>
        <w:t>j</w:t>
      </w:r>
      <w:r w:rsidR="003654A4" w:rsidRPr="001D2F32">
        <w:rPr>
          <w:rFonts w:cs="Arial"/>
          <w:color w:val="212021"/>
          <w:lang w:val="en-GB" w:eastAsia="x-none"/>
        </w:rPr>
        <w:t>avnega</w:t>
      </w:r>
      <w:proofErr w:type="spellEnd"/>
      <w:r w:rsidR="003654A4" w:rsidRPr="001D2F32">
        <w:rPr>
          <w:rFonts w:cs="Arial"/>
          <w:color w:val="212021"/>
          <w:lang w:val="en-GB" w:eastAsia="x-none"/>
        </w:rPr>
        <w:t xml:space="preserve"> </w:t>
      </w:r>
      <w:proofErr w:type="spellStart"/>
      <w:r w:rsidRPr="001D2F32">
        <w:rPr>
          <w:rFonts w:cs="Arial"/>
          <w:color w:val="212021"/>
          <w:lang w:val="en-GB" w:eastAsia="x-none"/>
        </w:rPr>
        <w:t>razpisa</w:t>
      </w:r>
      <w:proofErr w:type="spellEnd"/>
      <w:r w:rsidRPr="001D2F32">
        <w:rPr>
          <w:rFonts w:cs="Arial"/>
          <w:color w:val="212021"/>
          <w:lang w:val="en-GB" w:eastAsia="x-none"/>
        </w:rPr>
        <w:t xml:space="preserve"> </w:t>
      </w:r>
      <w:proofErr w:type="spellStart"/>
      <w:r w:rsidRPr="001D2F32">
        <w:rPr>
          <w:rFonts w:cs="Arial"/>
          <w:color w:val="212021"/>
          <w:lang w:val="en-GB" w:eastAsia="x-none"/>
        </w:rPr>
        <w:t>za</w:t>
      </w:r>
      <w:proofErr w:type="spellEnd"/>
      <w:r w:rsidRPr="001D2F32">
        <w:rPr>
          <w:rFonts w:cs="Arial"/>
          <w:color w:val="212021"/>
          <w:lang w:val="en-GB" w:eastAsia="x-none"/>
        </w:rPr>
        <w:t xml:space="preserve"> </w:t>
      </w:r>
      <w:proofErr w:type="spellStart"/>
      <w:r w:rsidRPr="001D2F32">
        <w:rPr>
          <w:rFonts w:cs="Arial"/>
          <w:color w:val="212021"/>
          <w:lang w:val="en-GB" w:eastAsia="x-none"/>
        </w:rPr>
        <w:t>sofinanciranje</w:t>
      </w:r>
      <w:proofErr w:type="spellEnd"/>
      <w:r w:rsidRPr="001D2F32">
        <w:rPr>
          <w:rFonts w:cs="Arial"/>
          <w:color w:val="212021"/>
          <w:lang w:val="en-GB" w:eastAsia="x-none"/>
        </w:rPr>
        <w:t xml:space="preserve"> je </w:t>
      </w:r>
      <w:proofErr w:type="spellStart"/>
      <w:r w:rsidRPr="001D2F32">
        <w:rPr>
          <w:rFonts w:cs="Arial"/>
          <w:color w:val="212021"/>
          <w:lang w:val="en-GB" w:eastAsia="x-none"/>
        </w:rPr>
        <w:t>bilo</w:t>
      </w:r>
      <w:proofErr w:type="spellEnd"/>
      <w:r w:rsidRPr="001D2F32">
        <w:rPr>
          <w:rFonts w:cs="Arial"/>
          <w:color w:val="212021"/>
          <w:lang w:val="en-GB" w:eastAsia="x-none"/>
        </w:rPr>
        <w:t xml:space="preserve"> </w:t>
      </w:r>
      <w:proofErr w:type="spellStart"/>
      <w:r w:rsidRPr="001D2F32">
        <w:rPr>
          <w:rFonts w:cs="Arial"/>
          <w:color w:val="212021"/>
          <w:lang w:val="en-GB" w:eastAsia="x-none"/>
        </w:rPr>
        <w:t>izbranih</w:t>
      </w:r>
      <w:proofErr w:type="spellEnd"/>
      <w:r w:rsidRPr="001D2F32">
        <w:rPr>
          <w:rFonts w:cs="Arial"/>
          <w:color w:val="212021"/>
          <w:lang w:val="en-GB" w:eastAsia="x-none"/>
        </w:rPr>
        <w:t xml:space="preserve"> 15 </w:t>
      </w:r>
      <w:proofErr w:type="spellStart"/>
      <w:r w:rsidRPr="001D2F32">
        <w:rPr>
          <w:rFonts w:cs="Arial"/>
          <w:color w:val="212021"/>
          <w:lang w:val="en-GB" w:eastAsia="x-none"/>
        </w:rPr>
        <w:t>organizacij</w:t>
      </w:r>
      <w:proofErr w:type="spellEnd"/>
      <w:r w:rsidRPr="001D2F32">
        <w:rPr>
          <w:rFonts w:cs="Arial"/>
          <w:color w:val="212021"/>
          <w:lang w:val="en-GB" w:eastAsia="x-none"/>
        </w:rPr>
        <w:t xml:space="preserve"> </w:t>
      </w:r>
      <w:proofErr w:type="spellStart"/>
      <w:r w:rsidRPr="001D2F32">
        <w:rPr>
          <w:rFonts w:cs="Arial"/>
          <w:color w:val="212021"/>
          <w:lang w:val="en-GB" w:eastAsia="x-none"/>
        </w:rPr>
        <w:t>za</w:t>
      </w:r>
      <w:proofErr w:type="spellEnd"/>
      <w:r w:rsidRPr="001D2F32">
        <w:rPr>
          <w:rFonts w:cs="Arial"/>
          <w:color w:val="212021"/>
          <w:lang w:val="en-GB" w:eastAsia="x-none"/>
        </w:rPr>
        <w:t xml:space="preserve"> </w:t>
      </w:r>
      <w:proofErr w:type="spellStart"/>
      <w:r w:rsidRPr="001D2F32">
        <w:rPr>
          <w:rFonts w:cs="Arial"/>
          <w:color w:val="212021"/>
          <w:lang w:val="en-GB" w:eastAsia="x-none"/>
        </w:rPr>
        <w:t>izobraževanje</w:t>
      </w:r>
      <w:proofErr w:type="spellEnd"/>
      <w:r w:rsidRPr="001D2F32">
        <w:rPr>
          <w:rFonts w:cs="Arial"/>
          <w:color w:val="212021"/>
          <w:lang w:val="en-GB" w:eastAsia="x-none"/>
        </w:rPr>
        <w:t xml:space="preserve"> </w:t>
      </w:r>
      <w:proofErr w:type="spellStart"/>
      <w:r w:rsidRPr="001D2F32">
        <w:rPr>
          <w:rFonts w:cs="Arial"/>
          <w:color w:val="212021"/>
          <w:lang w:val="en-GB" w:eastAsia="x-none"/>
        </w:rPr>
        <w:t>odraslih</w:t>
      </w:r>
      <w:proofErr w:type="spellEnd"/>
      <w:r w:rsidRPr="001D2F32">
        <w:rPr>
          <w:rFonts w:cs="Arial"/>
          <w:color w:val="212021"/>
          <w:lang w:val="en-GB" w:eastAsia="x-none"/>
        </w:rPr>
        <w:t xml:space="preserve">, od </w:t>
      </w:r>
      <w:proofErr w:type="spellStart"/>
      <w:r w:rsidRPr="001D2F32">
        <w:rPr>
          <w:rFonts w:cs="Arial"/>
          <w:color w:val="212021"/>
          <w:lang w:val="en-GB" w:eastAsia="x-none"/>
        </w:rPr>
        <w:t>tega</w:t>
      </w:r>
      <w:proofErr w:type="spellEnd"/>
      <w:r w:rsidRPr="001D2F32">
        <w:rPr>
          <w:rFonts w:cs="Arial"/>
          <w:color w:val="212021"/>
          <w:lang w:val="en-GB" w:eastAsia="x-none"/>
        </w:rPr>
        <w:t xml:space="preserve"> 14 </w:t>
      </w:r>
      <w:proofErr w:type="spellStart"/>
      <w:r w:rsidRPr="001D2F32">
        <w:rPr>
          <w:rFonts w:cs="Arial"/>
          <w:color w:val="212021"/>
          <w:lang w:val="en-GB" w:eastAsia="x-none"/>
        </w:rPr>
        <w:t>ljudskih</w:t>
      </w:r>
      <w:proofErr w:type="spellEnd"/>
      <w:r w:rsidRPr="001D2F32">
        <w:rPr>
          <w:rFonts w:cs="Arial"/>
          <w:color w:val="212021"/>
          <w:lang w:val="en-GB" w:eastAsia="x-none"/>
        </w:rPr>
        <w:t xml:space="preserve"> </w:t>
      </w:r>
      <w:proofErr w:type="spellStart"/>
      <w:r w:rsidRPr="001D2F32">
        <w:rPr>
          <w:rFonts w:cs="Arial"/>
          <w:color w:val="212021"/>
          <w:lang w:val="en-GB" w:eastAsia="x-none"/>
        </w:rPr>
        <w:t>univerz</w:t>
      </w:r>
      <w:proofErr w:type="spellEnd"/>
      <w:r w:rsidRPr="001D2F32">
        <w:rPr>
          <w:rFonts w:cs="Arial"/>
          <w:color w:val="212021"/>
          <w:lang w:val="en-GB" w:eastAsia="x-none"/>
        </w:rPr>
        <w:t xml:space="preserve"> in </w:t>
      </w:r>
      <w:proofErr w:type="spellStart"/>
      <w:r w:rsidRPr="001D2F32">
        <w:rPr>
          <w:rFonts w:cs="Arial"/>
          <w:color w:val="212021"/>
          <w:lang w:val="en-GB" w:eastAsia="x-none"/>
        </w:rPr>
        <w:t>ena</w:t>
      </w:r>
      <w:proofErr w:type="spellEnd"/>
      <w:r w:rsidRPr="001D2F32">
        <w:rPr>
          <w:rFonts w:cs="Arial"/>
          <w:color w:val="212021"/>
          <w:lang w:val="en-GB" w:eastAsia="x-none"/>
        </w:rPr>
        <w:t xml:space="preserve"> </w:t>
      </w:r>
      <w:proofErr w:type="spellStart"/>
      <w:r w:rsidRPr="001D2F32">
        <w:rPr>
          <w:rFonts w:cs="Arial"/>
          <w:color w:val="212021"/>
          <w:lang w:val="en-GB" w:eastAsia="x-none"/>
        </w:rPr>
        <w:t>srednja</w:t>
      </w:r>
      <w:proofErr w:type="spellEnd"/>
      <w:r w:rsidRPr="001D2F32">
        <w:rPr>
          <w:rFonts w:cs="Arial"/>
          <w:color w:val="212021"/>
          <w:lang w:val="en-GB" w:eastAsia="x-none"/>
        </w:rPr>
        <w:t xml:space="preserve"> </w:t>
      </w:r>
      <w:proofErr w:type="spellStart"/>
      <w:r w:rsidRPr="001D2F32">
        <w:rPr>
          <w:rFonts w:cs="Arial"/>
          <w:color w:val="212021"/>
          <w:lang w:val="en-GB" w:eastAsia="x-none"/>
        </w:rPr>
        <w:t>šola</w:t>
      </w:r>
      <w:proofErr w:type="spellEnd"/>
      <w:r w:rsidRPr="001D2F32">
        <w:rPr>
          <w:rFonts w:cs="Arial"/>
          <w:color w:val="212021"/>
          <w:lang w:val="en-GB" w:eastAsia="x-none"/>
        </w:rPr>
        <w:t xml:space="preserve">. </w:t>
      </w:r>
      <w:proofErr w:type="spellStart"/>
      <w:r w:rsidRPr="001D2F32">
        <w:rPr>
          <w:rFonts w:cs="Arial"/>
          <w:color w:val="212021"/>
          <w:lang w:val="en-GB" w:eastAsia="x-none"/>
        </w:rPr>
        <w:t>Namen</w:t>
      </w:r>
      <w:proofErr w:type="spellEnd"/>
      <w:r w:rsidRPr="001D2F32">
        <w:rPr>
          <w:rFonts w:cs="Arial"/>
          <w:color w:val="212021"/>
          <w:lang w:val="en-GB" w:eastAsia="x-none"/>
        </w:rPr>
        <w:t xml:space="preserve"> </w:t>
      </w:r>
      <w:proofErr w:type="spellStart"/>
      <w:r w:rsidRPr="001D2F32">
        <w:rPr>
          <w:rFonts w:cs="Arial"/>
          <w:color w:val="212021"/>
          <w:lang w:val="en-GB" w:eastAsia="x-none"/>
        </w:rPr>
        <w:t>operacij</w:t>
      </w:r>
      <w:proofErr w:type="spellEnd"/>
      <w:r w:rsidRPr="001D2F32">
        <w:rPr>
          <w:rFonts w:cs="Arial"/>
          <w:color w:val="212021"/>
          <w:lang w:val="en-GB" w:eastAsia="x-none"/>
        </w:rPr>
        <w:t xml:space="preserve"> je </w:t>
      </w:r>
      <w:proofErr w:type="spellStart"/>
      <w:r w:rsidRPr="001D2F32">
        <w:rPr>
          <w:rFonts w:cs="Arial"/>
          <w:color w:val="212021"/>
          <w:lang w:val="en-GB" w:eastAsia="x-none"/>
        </w:rPr>
        <w:t>bil</w:t>
      </w:r>
      <w:proofErr w:type="spellEnd"/>
      <w:r w:rsidRPr="001D2F32">
        <w:rPr>
          <w:rFonts w:cs="Arial"/>
          <w:color w:val="212021"/>
          <w:lang w:val="en-GB" w:eastAsia="x-none"/>
        </w:rPr>
        <w:t xml:space="preserve"> </w:t>
      </w:r>
      <w:proofErr w:type="spellStart"/>
      <w:r w:rsidRPr="001D2F32">
        <w:rPr>
          <w:rFonts w:cs="Arial"/>
          <w:color w:val="212021"/>
          <w:lang w:val="en-GB" w:eastAsia="x-none"/>
        </w:rPr>
        <w:t>vpeljevanje</w:t>
      </w:r>
      <w:proofErr w:type="spellEnd"/>
      <w:r w:rsidRPr="001D2F32">
        <w:rPr>
          <w:rFonts w:cs="Arial"/>
          <w:color w:val="212021"/>
          <w:lang w:val="en-GB" w:eastAsia="x-none"/>
        </w:rPr>
        <w:t xml:space="preserve"> </w:t>
      </w:r>
      <w:proofErr w:type="spellStart"/>
      <w:r w:rsidRPr="001D2F32">
        <w:rPr>
          <w:rFonts w:cs="Arial"/>
          <w:color w:val="212021"/>
          <w:lang w:val="en-GB" w:eastAsia="x-none"/>
        </w:rPr>
        <w:t>postopkov</w:t>
      </w:r>
      <w:proofErr w:type="spellEnd"/>
      <w:r w:rsidRPr="001D2F32">
        <w:rPr>
          <w:rFonts w:cs="Arial"/>
          <w:color w:val="212021"/>
          <w:lang w:val="en-GB" w:eastAsia="x-none"/>
        </w:rPr>
        <w:t xml:space="preserve"> in </w:t>
      </w:r>
      <w:proofErr w:type="spellStart"/>
      <w:r w:rsidRPr="001D2F32">
        <w:rPr>
          <w:rFonts w:cs="Arial"/>
          <w:color w:val="212021"/>
          <w:lang w:val="en-GB" w:eastAsia="x-none"/>
        </w:rPr>
        <w:t>orodja</w:t>
      </w:r>
      <w:proofErr w:type="spellEnd"/>
      <w:r w:rsidRPr="001D2F32">
        <w:rPr>
          <w:rFonts w:cs="Arial"/>
          <w:color w:val="212021"/>
          <w:lang w:val="en-GB" w:eastAsia="x-none"/>
        </w:rPr>
        <w:t xml:space="preserve"> </w:t>
      </w:r>
      <w:proofErr w:type="spellStart"/>
      <w:r w:rsidRPr="001D2F32">
        <w:rPr>
          <w:rFonts w:cs="Arial"/>
          <w:color w:val="212021"/>
          <w:lang w:val="en-GB" w:eastAsia="x-none"/>
        </w:rPr>
        <w:t>za</w:t>
      </w:r>
      <w:proofErr w:type="spellEnd"/>
      <w:r w:rsidRPr="001D2F32">
        <w:rPr>
          <w:rFonts w:cs="Arial"/>
          <w:color w:val="212021"/>
          <w:lang w:val="en-GB" w:eastAsia="x-none"/>
        </w:rPr>
        <w:t xml:space="preserve"> </w:t>
      </w:r>
      <w:proofErr w:type="spellStart"/>
      <w:r w:rsidRPr="001D2F32">
        <w:rPr>
          <w:rFonts w:cs="Arial"/>
          <w:color w:val="212021"/>
          <w:lang w:val="en-GB" w:eastAsia="x-none"/>
        </w:rPr>
        <w:t>ugotavljanje</w:t>
      </w:r>
      <w:proofErr w:type="spellEnd"/>
      <w:r w:rsidRPr="001D2F32">
        <w:rPr>
          <w:rFonts w:cs="Arial"/>
          <w:color w:val="212021"/>
          <w:lang w:val="en-GB" w:eastAsia="x-none"/>
        </w:rPr>
        <w:t xml:space="preserve"> in </w:t>
      </w:r>
      <w:proofErr w:type="spellStart"/>
      <w:r w:rsidRPr="001D2F32">
        <w:rPr>
          <w:rFonts w:cs="Arial"/>
          <w:color w:val="212021"/>
          <w:lang w:val="en-GB" w:eastAsia="x-none"/>
        </w:rPr>
        <w:t>vrednotenje</w:t>
      </w:r>
      <w:proofErr w:type="spellEnd"/>
      <w:r w:rsidRPr="001D2F32">
        <w:rPr>
          <w:rFonts w:cs="Arial"/>
          <w:color w:val="212021"/>
          <w:lang w:val="en-GB" w:eastAsia="x-none"/>
        </w:rPr>
        <w:t xml:space="preserve"> </w:t>
      </w:r>
      <w:proofErr w:type="spellStart"/>
      <w:r w:rsidRPr="001D2F32">
        <w:rPr>
          <w:rFonts w:cs="Arial"/>
          <w:color w:val="212021"/>
          <w:lang w:val="en-GB" w:eastAsia="x-none"/>
        </w:rPr>
        <w:t>neformalno</w:t>
      </w:r>
      <w:proofErr w:type="spellEnd"/>
      <w:r w:rsidRPr="001D2F32">
        <w:rPr>
          <w:rFonts w:cs="Arial"/>
          <w:color w:val="212021"/>
          <w:lang w:val="en-GB" w:eastAsia="x-none"/>
        </w:rPr>
        <w:t xml:space="preserve"> </w:t>
      </w:r>
      <w:proofErr w:type="spellStart"/>
      <w:r w:rsidRPr="001D2F32">
        <w:rPr>
          <w:rFonts w:cs="Arial"/>
          <w:color w:val="212021"/>
          <w:lang w:val="en-GB" w:eastAsia="x-none"/>
        </w:rPr>
        <w:t>pridobljenega</w:t>
      </w:r>
      <w:proofErr w:type="spellEnd"/>
      <w:r w:rsidRPr="001D2F32">
        <w:rPr>
          <w:rFonts w:cs="Arial"/>
          <w:color w:val="212021"/>
          <w:lang w:val="en-GB" w:eastAsia="x-none"/>
        </w:rPr>
        <w:t xml:space="preserve"> </w:t>
      </w:r>
      <w:proofErr w:type="spellStart"/>
      <w:r w:rsidRPr="001D2F32">
        <w:rPr>
          <w:rFonts w:cs="Arial"/>
          <w:color w:val="212021"/>
          <w:lang w:val="en-GB" w:eastAsia="x-none"/>
        </w:rPr>
        <w:t>znanja</w:t>
      </w:r>
      <w:proofErr w:type="spellEnd"/>
      <w:r w:rsidRPr="001D2F32">
        <w:rPr>
          <w:rFonts w:cs="Arial"/>
          <w:color w:val="212021"/>
          <w:lang w:val="en-GB" w:eastAsia="x-none"/>
        </w:rPr>
        <w:t xml:space="preserve"> </w:t>
      </w:r>
      <w:proofErr w:type="spellStart"/>
      <w:r w:rsidRPr="001D2F32">
        <w:rPr>
          <w:rFonts w:cs="Arial"/>
          <w:color w:val="212021"/>
          <w:lang w:val="en-GB" w:eastAsia="x-none"/>
        </w:rPr>
        <w:t>odraslih</w:t>
      </w:r>
      <w:proofErr w:type="spellEnd"/>
      <w:r w:rsidRPr="001D2F32">
        <w:rPr>
          <w:rFonts w:cs="Arial"/>
          <w:color w:val="212021"/>
          <w:lang w:val="en-GB" w:eastAsia="x-none"/>
        </w:rPr>
        <w:t xml:space="preserve">. </w:t>
      </w:r>
    </w:p>
    <w:p w:rsidR="00932B7C" w:rsidRPr="001D2F32" w:rsidRDefault="00932B7C" w:rsidP="00932B7C">
      <w:pPr>
        <w:shd w:val="clear" w:color="auto" w:fill="FFFFFF"/>
        <w:rPr>
          <w:rFonts w:cs="Arial"/>
          <w:color w:val="212021"/>
          <w:lang w:val="en-GB" w:eastAsia="x-none"/>
        </w:rPr>
      </w:pPr>
    </w:p>
    <w:p w:rsidR="00932B7C" w:rsidRDefault="00932B7C" w:rsidP="00932B7C">
      <w:pPr>
        <w:shd w:val="clear" w:color="auto" w:fill="FFFFFF"/>
        <w:rPr>
          <w:rFonts w:cs="Arial"/>
          <w:color w:val="212021"/>
          <w:lang w:val="en-GB" w:eastAsia="x-none"/>
        </w:rPr>
      </w:pPr>
      <w:proofErr w:type="spellStart"/>
      <w:r w:rsidRPr="001D2F32">
        <w:rPr>
          <w:rFonts w:cs="Arial"/>
          <w:color w:val="212021"/>
          <w:lang w:val="en-GB" w:eastAsia="x-none"/>
        </w:rPr>
        <w:t>Ugotavljanje</w:t>
      </w:r>
      <w:proofErr w:type="spellEnd"/>
      <w:r w:rsidRPr="001D2F32">
        <w:rPr>
          <w:rFonts w:cs="Arial"/>
          <w:color w:val="212021"/>
          <w:lang w:val="en-GB" w:eastAsia="x-none"/>
        </w:rPr>
        <w:t xml:space="preserve"> in </w:t>
      </w:r>
      <w:proofErr w:type="spellStart"/>
      <w:r w:rsidRPr="001D2F32">
        <w:rPr>
          <w:rFonts w:cs="Arial"/>
          <w:color w:val="212021"/>
          <w:lang w:val="en-GB" w:eastAsia="x-none"/>
        </w:rPr>
        <w:t>vrednotenje</w:t>
      </w:r>
      <w:proofErr w:type="spellEnd"/>
      <w:r w:rsidRPr="001D2F32">
        <w:rPr>
          <w:rFonts w:cs="Arial"/>
          <w:color w:val="212021"/>
          <w:lang w:val="en-GB" w:eastAsia="x-none"/>
        </w:rPr>
        <w:t xml:space="preserve"> </w:t>
      </w:r>
      <w:proofErr w:type="spellStart"/>
      <w:r w:rsidRPr="001D2F32">
        <w:rPr>
          <w:rFonts w:cs="Arial"/>
          <w:color w:val="212021"/>
          <w:lang w:val="en-GB" w:eastAsia="x-none"/>
        </w:rPr>
        <w:t>neformalno</w:t>
      </w:r>
      <w:proofErr w:type="spellEnd"/>
      <w:r w:rsidRPr="001D2F32">
        <w:rPr>
          <w:rFonts w:cs="Arial"/>
          <w:color w:val="212021"/>
          <w:lang w:val="en-GB" w:eastAsia="x-none"/>
        </w:rPr>
        <w:t xml:space="preserve"> </w:t>
      </w:r>
      <w:proofErr w:type="spellStart"/>
      <w:r w:rsidRPr="001D2F32">
        <w:rPr>
          <w:rFonts w:cs="Arial"/>
          <w:color w:val="212021"/>
          <w:lang w:val="en-GB" w:eastAsia="x-none"/>
        </w:rPr>
        <w:t>pridobljenega</w:t>
      </w:r>
      <w:proofErr w:type="spellEnd"/>
      <w:r w:rsidRPr="001D2F32">
        <w:rPr>
          <w:rFonts w:cs="Arial"/>
          <w:color w:val="212021"/>
          <w:lang w:val="en-GB" w:eastAsia="x-none"/>
        </w:rPr>
        <w:t xml:space="preserve"> </w:t>
      </w:r>
      <w:proofErr w:type="spellStart"/>
      <w:r w:rsidRPr="001D2F32">
        <w:rPr>
          <w:rFonts w:cs="Arial"/>
          <w:color w:val="212021"/>
          <w:lang w:val="en-GB" w:eastAsia="x-none"/>
        </w:rPr>
        <w:t>znanja</w:t>
      </w:r>
      <w:proofErr w:type="spellEnd"/>
      <w:r w:rsidRPr="001D2F32">
        <w:rPr>
          <w:rFonts w:cs="Arial"/>
          <w:color w:val="212021"/>
          <w:lang w:val="en-GB" w:eastAsia="x-none"/>
        </w:rPr>
        <w:t xml:space="preserve"> v </w:t>
      </w:r>
      <w:proofErr w:type="spellStart"/>
      <w:r w:rsidRPr="001D2F32">
        <w:rPr>
          <w:rFonts w:cs="Arial"/>
          <w:color w:val="212021"/>
          <w:lang w:val="en-GB" w:eastAsia="x-none"/>
        </w:rPr>
        <w:t>izobraževanju</w:t>
      </w:r>
      <w:proofErr w:type="spellEnd"/>
      <w:r w:rsidRPr="001D2F32">
        <w:rPr>
          <w:rFonts w:cs="Arial"/>
          <w:color w:val="212021"/>
          <w:lang w:val="en-GB" w:eastAsia="x-none"/>
        </w:rPr>
        <w:t xml:space="preserve"> </w:t>
      </w:r>
      <w:proofErr w:type="spellStart"/>
      <w:r w:rsidRPr="001D2F32">
        <w:rPr>
          <w:rFonts w:cs="Arial"/>
          <w:color w:val="212021"/>
          <w:lang w:val="en-GB" w:eastAsia="x-none"/>
        </w:rPr>
        <w:t>odraslih</w:t>
      </w:r>
      <w:proofErr w:type="spellEnd"/>
      <w:r w:rsidRPr="001D2F32">
        <w:rPr>
          <w:rFonts w:cs="Arial"/>
          <w:color w:val="212021"/>
          <w:lang w:val="en-GB" w:eastAsia="x-none"/>
        </w:rPr>
        <w:t xml:space="preserve"> so </w:t>
      </w:r>
      <w:proofErr w:type="spellStart"/>
      <w:r w:rsidRPr="001D2F32">
        <w:rPr>
          <w:rFonts w:cs="Arial"/>
          <w:color w:val="212021"/>
          <w:lang w:val="en-GB" w:eastAsia="x-none"/>
        </w:rPr>
        <w:t>uvajali</w:t>
      </w:r>
      <w:proofErr w:type="spellEnd"/>
      <w:r w:rsidRPr="001D2F32">
        <w:rPr>
          <w:rFonts w:cs="Arial"/>
          <w:color w:val="212021"/>
          <w:lang w:val="en-GB" w:eastAsia="x-none"/>
        </w:rPr>
        <w:t xml:space="preserve"> </w:t>
      </w:r>
      <w:proofErr w:type="spellStart"/>
      <w:r w:rsidRPr="001D2F32">
        <w:rPr>
          <w:rFonts w:cs="Arial"/>
          <w:color w:val="212021"/>
          <w:lang w:val="en-GB" w:eastAsia="x-none"/>
        </w:rPr>
        <w:t>strokovni</w:t>
      </w:r>
      <w:proofErr w:type="spellEnd"/>
      <w:r w:rsidRPr="001D2F32">
        <w:rPr>
          <w:rFonts w:cs="Arial"/>
          <w:color w:val="212021"/>
          <w:lang w:val="en-GB" w:eastAsia="x-none"/>
        </w:rPr>
        <w:t xml:space="preserve"> </w:t>
      </w:r>
      <w:proofErr w:type="spellStart"/>
      <w:r w:rsidRPr="001D2F32">
        <w:rPr>
          <w:rFonts w:cs="Arial"/>
          <w:color w:val="212021"/>
          <w:lang w:val="en-GB" w:eastAsia="x-none"/>
        </w:rPr>
        <w:t>delavci</w:t>
      </w:r>
      <w:proofErr w:type="spellEnd"/>
      <w:r w:rsidRPr="001D2F32">
        <w:rPr>
          <w:rFonts w:cs="Arial"/>
          <w:color w:val="212021"/>
          <w:lang w:val="en-GB" w:eastAsia="x-none"/>
        </w:rPr>
        <w:t xml:space="preserve">, </w:t>
      </w:r>
      <w:proofErr w:type="spellStart"/>
      <w:r w:rsidRPr="001D2F32">
        <w:rPr>
          <w:rFonts w:cs="Arial"/>
          <w:color w:val="212021"/>
          <w:lang w:val="en-GB" w:eastAsia="x-none"/>
        </w:rPr>
        <w:t>ki</w:t>
      </w:r>
      <w:proofErr w:type="spellEnd"/>
      <w:r w:rsidRPr="001D2F32">
        <w:rPr>
          <w:rFonts w:cs="Arial"/>
          <w:color w:val="212021"/>
          <w:lang w:val="en-GB" w:eastAsia="x-none"/>
        </w:rPr>
        <w:t xml:space="preserve"> so se </w:t>
      </w:r>
      <w:proofErr w:type="spellStart"/>
      <w:r w:rsidRPr="001D2F32">
        <w:rPr>
          <w:rFonts w:cs="Arial"/>
          <w:color w:val="212021"/>
          <w:lang w:val="en-GB" w:eastAsia="x-none"/>
        </w:rPr>
        <w:t>usposabljali</w:t>
      </w:r>
      <w:proofErr w:type="spellEnd"/>
      <w:r w:rsidRPr="001D2F32">
        <w:rPr>
          <w:rFonts w:cs="Arial"/>
          <w:color w:val="212021"/>
          <w:lang w:val="en-GB" w:eastAsia="x-none"/>
        </w:rPr>
        <w:t xml:space="preserve"> v ESS-</w:t>
      </w:r>
      <w:proofErr w:type="spellStart"/>
      <w:r w:rsidRPr="001D2F32">
        <w:rPr>
          <w:rFonts w:cs="Arial"/>
          <w:color w:val="212021"/>
          <w:lang w:val="en-GB" w:eastAsia="x-none"/>
        </w:rPr>
        <w:t>operaciji</w:t>
      </w:r>
      <w:proofErr w:type="spellEnd"/>
      <w:r w:rsidRPr="001D2F32">
        <w:rPr>
          <w:rFonts w:cs="Arial"/>
          <w:color w:val="212021"/>
          <w:lang w:val="en-GB" w:eastAsia="x-none"/>
        </w:rPr>
        <w:t xml:space="preserve"> </w:t>
      </w:r>
      <w:proofErr w:type="spellStart"/>
      <w:r w:rsidRPr="001D2F32">
        <w:rPr>
          <w:rFonts w:cs="Arial"/>
          <w:color w:val="212021"/>
          <w:lang w:val="en-GB" w:eastAsia="x-none"/>
        </w:rPr>
        <w:t>Razvoj</w:t>
      </w:r>
      <w:proofErr w:type="spellEnd"/>
      <w:r w:rsidRPr="001D2F32">
        <w:rPr>
          <w:rFonts w:cs="Arial"/>
          <w:color w:val="212021"/>
          <w:lang w:val="en-GB" w:eastAsia="x-none"/>
        </w:rPr>
        <w:t xml:space="preserve"> </w:t>
      </w:r>
      <w:proofErr w:type="spellStart"/>
      <w:r w:rsidRPr="001D2F32">
        <w:rPr>
          <w:rFonts w:cs="Arial"/>
          <w:color w:val="212021"/>
          <w:lang w:val="en-GB" w:eastAsia="x-none"/>
        </w:rPr>
        <w:t>pismenosti</w:t>
      </w:r>
      <w:proofErr w:type="spellEnd"/>
      <w:r w:rsidRPr="001D2F32">
        <w:rPr>
          <w:rFonts w:cs="Arial"/>
          <w:color w:val="212021"/>
          <w:lang w:val="en-GB" w:eastAsia="x-none"/>
        </w:rPr>
        <w:t xml:space="preserve"> </w:t>
      </w:r>
      <w:proofErr w:type="spellStart"/>
      <w:r w:rsidRPr="001D2F32">
        <w:rPr>
          <w:rFonts w:cs="Arial"/>
          <w:color w:val="212021"/>
          <w:lang w:val="en-GB" w:eastAsia="x-none"/>
        </w:rPr>
        <w:t>ter</w:t>
      </w:r>
      <w:proofErr w:type="spellEnd"/>
      <w:r w:rsidRPr="001D2F32">
        <w:rPr>
          <w:rFonts w:cs="Arial"/>
          <w:color w:val="212021"/>
          <w:lang w:val="en-GB" w:eastAsia="x-none"/>
        </w:rPr>
        <w:t xml:space="preserve"> </w:t>
      </w:r>
      <w:proofErr w:type="spellStart"/>
      <w:r w:rsidRPr="001D2F32">
        <w:rPr>
          <w:rFonts w:cs="Arial"/>
          <w:color w:val="212021"/>
          <w:lang w:val="en-GB" w:eastAsia="x-none"/>
        </w:rPr>
        <w:t>ugotavljanje</w:t>
      </w:r>
      <w:proofErr w:type="spellEnd"/>
      <w:r w:rsidRPr="001D2F32">
        <w:rPr>
          <w:rFonts w:cs="Arial"/>
          <w:color w:val="212021"/>
          <w:lang w:val="en-GB" w:eastAsia="x-none"/>
        </w:rPr>
        <w:t xml:space="preserve"> in </w:t>
      </w:r>
      <w:proofErr w:type="spellStart"/>
      <w:r w:rsidRPr="001D2F32">
        <w:rPr>
          <w:rFonts w:cs="Arial"/>
          <w:color w:val="212021"/>
          <w:lang w:val="en-GB" w:eastAsia="x-none"/>
        </w:rPr>
        <w:t>priznavanje</w:t>
      </w:r>
      <w:proofErr w:type="spellEnd"/>
      <w:r w:rsidRPr="001D2F32">
        <w:rPr>
          <w:rFonts w:cs="Arial"/>
          <w:color w:val="212021"/>
          <w:lang w:val="en-GB" w:eastAsia="x-none"/>
        </w:rPr>
        <w:t xml:space="preserve"> </w:t>
      </w:r>
      <w:proofErr w:type="spellStart"/>
      <w:r w:rsidRPr="001D2F32">
        <w:rPr>
          <w:rFonts w:cs="Arial"/>
          <w:color w:val="212021"/>
          <w:lang w:val="en-GB" w:eastAsia="x-none"/>
        </w:rPr>
        <w:t>neformalnega</w:t>
      </w:r>
      <w:proofErr w:type="spellEnd"/>
      <w:r w:rsidRPr="001D2F32">
        <w:rPr>
          <w:rFonts w:cs="Arial"/>
          <w:color w:val="212021"/>
          <w:lang w:val="en-GB" w:eastAsia="x-none"/>
        </w:rPr>
        <w:t xml:space="preserve"> </w:t>
      </w:r>
      <w:proofErr w:type="spellStart"/>
      <w:r w:rsidRPr="001D2F32">
        <w:rPr>
          <w:rFonts w:cs="Arial"/>
          <w:color w:val="212021"/>
          <w:lang w:val="en-GB" w:eastAsia="x-none"/>
        </w:rPr>
        <w:t>učenja</w:t>
      </w:r>
      <w:proofErr w:type="spellEnd"/>
      <w:r w:rsidRPr="001D2F32">
        <w:rPr>
          <w:rFonts w:cs="Arial"/>
          <w:color w:val="212021"/>
          <w:lang w:val="en-GB" w:eastAsia="x-none"/>
        </w:rPr>
        <w:t xml:space="preserve"> od 2011 do 2014 </w:t>
      </w:r>
      <w:proofErr w:type="spellStart"/>
      <w:r w:rsidRPr="001D2F32">
        <w:rPr>
          <w:rFonts w:cs="Arial"/>
          <w:color w:val="212021"/>
          <w:lang w:val="en-GB" w:eastAsia="x-none"/>
        </w:rPr>
        <w:t>na</w:t>
      </w:r>
      <w:proofErr w:type="spellEnd"/>
      <w:r w:rsidRPr="001D2F32">
        <w:rPr>
          <w:rFonts w:cs="Arial"/>
          <w:color w:val="212021"/>
          <w:lang w:val="en-GB" w:eastAsia="x-none"/>
        </w:rPr>
        <w:t xml:space="preserve"> ACS. </w:t>
      </w:r>
      <w:proofErr w:type="spellStart"/>
      <w:r w:rsidRPr="001D2F32">
        <w:rPr>
          <w:rFonts w:cs="Arial"/>
          <w:color w:val="212021"/>
          <w:lang w:val="en-GB" w:eastAsia="x-none"/>
        </w:rPr>
        <w:t>Izvajanje</w:t>
      </w:r>
      <w:proofErr w:type="spellEnd"/>
      <w:r w:rsidRPr="001D2F32">
        <w:rPr>
          <w:rFonts w:cs="Arial"/>
          <w:color w:val="212021"/>
          <w:lang w:val="en-GB" w:eastAsia="x-none"/>
        </w:rPr>
        <w:t xml:space="preserve"> </w:t>
      </w:r>
      <w:proofErr w:type="spellStart"/>
      <w:r w:rsidRPr="001D2F32">
        <w:rPr>
          <w:rFonts w:cs="Arial"/>
          <w:color w:val="212021"/>
          <w:lang w:val="en-GB" w:eastAsia="x-none"/>
        </w:rPr>
        <w:t>modela</w:t>
      </w:r>
      <w:proofErr w:type="spellEnd"/>
      <w:r w:rsidRPr="001D2F32">
        <w:rPr>
          <w:rFonts w:cs="Arial"/>
          <w:color w:val="212021"/>
          <w:lang w:val="en-GB" w:eastAsia="x-none"/>
        </w:rPr>
        <w:t xml:space="preserve"> je </w:t>
      </w:r>
      <w:proofErr w:type="spellStart"/>
      <w:r w:rsidRPr="001D2F32">
        <w:rPr>
          <w:rFonts w:cs="Arial"/>
          <w:color w:val="212021"/>
          <w:lang w:val="en-GB" w:eastAsia="x-none"/>
        </w:rPr>
        <w:t>potekalo</w:t>
      </w:r>
      <w:proofErr w:type="spellEnd"/>
      <w:r w:rsidRPr="001D2F32">
        <w:rPr>
          <w:rFonts w:cs="Arial"/>
          <w:color w:val="212021"/>
          <w:lang w:val="en-GB" w:eastAsia="x-none"/>
        </w:rPr>
        <w:t xml:space="preserve"> pod </w:t>
      </w:r>
      <w:proofErr w:type="spellStart"/>
      <w:r w:rsidRPr="001D2F32">
        <w:rPr>
          <w:rFonts w:cs="Arial"/>
          <w:color w:val="212021"/>
          <w:lang w:val="en-GB" w:eastAsia="x-none"/>
        </w:rPr>
        <w:t>strokovnim</w:t>
      </w:r>
      <w:proofErr w:type="spellEnd"/>
      <w:r w:rsidRPr="001D2F32">
        <w:rPr>
          <w:rFonts w:cs="Arial"/>
          <w:color w:val="212021"/>
          <w:lang w:val="en-GB" w:eastAsia="x-none"/>
        </w:rPr>
        <w:t xml:space="preserve"> </w:t>
      </w:r>
      <w:proofErr w:type="spellStart"/>
      <w:r w:rsidRPr="001D2F32">
        <w:rPr>
          <w:rFonts w:cs="Arial"/>
          <w:color w:val="212021"/>
          <w:lang w:val="en-GB" w:eastAsia="x-none"/>
        </w:rPr>
        <w:t>vodstvom</w:t>
      </w:r>
      <w:proofErr w:type="spellEnd"/>
      <w:r w:rsidRPr="001D2F32">
        <w:rPr>
          <w:rFonts w:cs="Arial"/>
          <w:color w:val="212021"/>
          <w:lang w:val="en-GB" w:eastAsia="x-none"/>
        </w:rPr>
        <w:t xml:space="preserve"> ACS.</w:t>
      </w:r>
    </w:p>
    <w:p w:rsidR="00BE418A" w:rsidRPr="001D2F32" w:rsidRDefault="00BE418A" w:rsidP="00932B7C">
      <w:pPr>
        <w:shd w:val="clear" w:color="auto" w:fill="FFFFFF"/>
        <w:rPr>
          <w:rFonts w:cs="Arial"/>
          <w:color w:val="212021"/>
          <w:lang w:val="en-GB" w:eastAsia="x-none"/>
        </w:rPr>
      </w:pPr>
    </w:p>
    <w:p w:rsidR="00932B7C" w:rsidRPr="001D2F32" w:rsidRDefault="00932B7C" w:rsidP="00932B7C">
      <w:pPr>
        <w:shd w:val="clear" w:color="auto" w:fill="FFFFFF"/>
        <w:rPr>
          <w:rFonts w:cs="Arial"/>
          <w:color w:val="212021"/>
          <w:lang w:val="en-GB" w:eastAsia="x-none"/>
        </w:rPr>
      </w:pPr>
      <w:proofErr w:type="spellStart"/>
      <w:r w:rsidRPr="001D2F32">
        <w:rPr>
          <w:rFonts w:cs="Arial"/>
          <w:color w:val="212021"/>
          <w:lang w:val="en-GB" w:eastAsia="x-none"/>
        </w:rPr>
        <w:t>Leta</w:t>
      </w:r>
      <w:proofErr w:type="spellEnd"/>
      <w:r w:rsidRPr="001D2F32">
        <w:rPr>
          <w:rFonts w:cs="Arial"/>
          <w:color w:val="212021"/>
          <w:lang w:val="en-GB" w:eastAsia="x-none"/>
        </w:rPr>
        <w:t xml:space="preserve"> 2014 so </w:t>
      </w:r>
      <w:proofErr w:type="spellStart"/>
      <w:r w:rsidRPr="001D2F32">
        <w:rPr>
          <w:rFonts w:cs="Arial"/>
          <w:color w:val="212021"/>
          <w:lang w:val="en-GB" w:eastAsia="x-none"/>
        </w:rPr>
        <w:t>izvajalci</w:t>
      </w:r>
      <w:proofErr w:type="spellEnd"/>
      <w:r w:rsidRPr="001D2F32">
        <w:rPr>
          <w:rFonts w:cs="Arial"/>
          <w:color w:val="212021"/>
          <w:lang w:val="en-GB" w:eastAsia="x-none"/>
        </w:rPr>
        <w:t xml:space="preserve"> v </w:t>
      </w:r>
      <w:proofErr w:type="spellStart"/>
      <w:r w:rsidRPr="001D2F32">
        <w:rPr>
          <w:rFonts w:cs="Arial"/>
          <w:color w:val="212021"/>
          <w:lang w:val="en-GB" w:eastAsia="x-none"/>
        </w:rPr>
        <w:t>postopke</w:t>
      </w:r>
      <w:proofErr w:type="spellEnd"/>
      <w:r w:rsidRPr="001D2F32">
        <w:rPr>
          <w:rFonts w:cs="Arial"/>
          <w:color w:val="212021"/>
          <w:lang w:val="en-GB" w:eastAsia="x-none"/>
        </w:rPr>
        <w:t xml:space="preserve"> </w:t>
      </w:r>
      <w:proofErr w:type="spellStart"/>
      <w:r w:rsidRPr="001D2F32">
        <w:rPr>
          <w:rFonts w:cs="Arial"/>
          <w:color w:val="212021"/>
          <w:lang w:val="en-GB" w:eastAsia="x-none"/>
        </w:rPr>
        <w:t>ugotavljanja</w:t>
      </w:r>
      <w:proofErr w:type="spellEnd"/>
      <w:r w:rsidRPr="001D2F32">
        <w:rPr>
          <w:rFonts w:cs="Arial"/>
          <w:color w:val="212021"/>
          <w:lang w:val="en-GB" w:eastAsia="x-none"/>
        </w:rPr>
        <w:t xml:space="preserve"> in </w:t>
      </w:r>
      <w:proofErr w:type="spellStart"/>
      <w:r w:rsidRPr="001D2F32">
        <w:rPr>
          <w:rFonts w:cs="Arial"/>
          <w:color w:val="212021"/>
          <w:lang w:val="en-GB" w:eastAsia="x-none"/>
        </w:rPr>
        <w:t>vrednotenja</w:t>
      </w:r>
      <w:proofErr w:type="spellEnd"/>
      <w:r w:rsidRPr="001D2F32">
        <w:rPr>
          <w:rFonts w:cs="Arial"/>
          <w:color w:val="212021"/>
          <w:lang w:val="en-GB" w:eastAsia="x-none"/>
        </w:rPr>
        <w:t xml:space="preserve"> </w:t>
      </w:r>
      <w:proofErr w:type="spellStart"/>
      <w:r w:rsidRPr="001D2F32">
        <w:rPr>
          <w:rFonts w:cs="Arial"/>
          <w:color w:val="212021"/>
          <w:lang w:val="en-GB" w:eastAsia="x-none"/>
        </w:rPr>
        <w:t>predhodno</w:t>
      </w:r>
      <w:proofErr w:type="spellEnd"/>
      <w:r w:rsidRPr="001D2F32">
        <w:rPr>
          <w:rFonts w:cs="Arial"/>
          <w:color w:val="212021"/>
          <w:lang w:val="en-GB" w:eastAsia="x-none"/>
        </w:rPr>
        <w:t xml:space="preserve"> </w:t>
      </w:r>
      <w:proofErr w:type="spellStart"/>
      <w:r w:rsidRPr="001D2F32">
        <w:rPr>
          <w:rFonts w:cs="Arial"/>
          <w:color w:val="212021"/>
          <w:lang w:val="en-GB" w:eastAsia="x-none"/>
        </w:rPr>
        <w:t>pridobljenega</w:t>
      </w:r>
      <w:proofErr w:type="spellEnd"/>
      <w:r w:rsidRPr="001D2F32">
        <w:rPr>
          <w:rFonts w:cs="Arial"/>
          <w:color w:val="212021"/>
          <w:lang w:val="en-GB" w:eastAsia="x-none"/>
        </w:rPr>
        <w:t xml:space="preserve"> </w:t>
      </w:r>
      <w:proofErr w:type="spellStart"/>
      <w:r w:rsidRPr="001D2F32">
        <w:rPr>
          <w:rFonts w:cs="Arial"/>
          <w:color w:val="212021"/>
          <w:lang w:val="en-GB" w:eastAsia="x-none"/>
        </w:rPr>
        <w:t>znanja</w:t>
      </w:r>
      <w:proofErr w:type="spellEnd"/>
      <w:r w:rsidRPr="001D2F32">
        <w:rPr>
          <w:rFonts w:cs="Arial"/>
          <w:color w:val="212021"/>
          <w:lang w:val="en-GB" w:eastAsia="x-none"/>
        </w:rPr>
        <w:t xml:space="preserve"> </w:t>
      </w:r>
      <w:proofErr w:type="spellStart"/>
      <w:r w:rsidRPr="001D2F32">
        <w:rPr>
          <w:rFonts w:cs="Arial"/>
          <w:color w:val="212021"/>
          <w:lang w:val="en-GB" w:eastAsia="x-none"/>
        </w:rPr>
        <w:t>vključili</w:t>
      </w:r>
      <w:proofErr w:type="spellEnd"/>
      <w:r w:rsidRPr="001D2F32">
        <w:rPr>
          <w:rFonts w:cs="Arial"/>
          <w:color w:val="212021"/>
          <w:lang w:val="en-GB" w:eastAsia="x-none"/>
        </w:rPr>
        <w:t xml:space="preserve"> 355 </w:t>
      </w:r>
      <w:proofErr w:type="spellStart"/>
      <w:r w:rsidRPr="001D2F32">
        <w:rPr>
          <w:rFonts w:cs="Arial"/>
          <w:color w:val="212021"/>
          <w:lang w:val="en-GB" w:eastAsia="x-none"/>
        </w:rPr>
        <w:t>odraslih</w:t>
      </w:r>
      <w:proofErr w:type="spellEnd"/>
      <w:r w:rsidRPr="001D2F32">
        <w:rPr>
          <w:rFonts w:cs="Arial"/>
          <w:color w:val="212021"/>
          <w:lang w:val="en-GB" w:eastAsia="x-none"/>
        </w:rPr>
        <w:t xml:space="preserve">, v </w:t>
      </w:r>
      <w:proofErr w:type="spellStart"/>
      <w:r w:rsidRPr="001D2F32">
        <w:rPr>
          <w:rFonts w:cs="Arial"/>
          <w:color w:val="212021"/>
          <w:lang w:val="en-GB" w:eastAsia="x-none"/>
        </w:rPr>
        <w:t>celotnem</w:t>
      </w:r>
      <w:proofErr w:type="spellEnd"/>
      <w:r w:rsidRPr="001D2F32">
        <w:rPr>
          <w:rFonts w:cs="Arial"/>
          <w:color w:val="212021"/>
          <w:lang w:val="en-GB" w:eastAsia="x-none"/>
        </w:rPr>
        <w:t xml:space="preserve"> </w:t>
      </w:r>
      <w:proofErr w:type="spellStart"/>
      <w:r w:rsidRPr="001D2F32">
        <w:rPr>
          <w:rFonts w:cs="Arial"/>
          <w:color w:val="212021"/>
          <w:lang w:val="en-GB" w:eastAsia="x-none"/>
        </w:rPr>
        <w:t>izvajanju</w:t>
      </w:r>
      <w:proofErr w:type="spellEnd"/>
      <w:r w:rsidRPr="001D2F32">
        <w:rPr>
          <w:rFonts w:cs="Arial"/>
          <w:color w:val="212021"/>
          <w:lang w:val="en-GB" w:eastAsia="x-none"/>
        </w:rPr>
        <w:t xml:space="preserve"> </w:t>
      </w:r>
      <w:proofErr w:type="spellStart"/>
      <w:r w:rsidRPr="001D2F32">
        <w:rPr>
          <w:rFonts w:cs="Arial"/>
          <w:color w:val="212021"/>
          <w:lang w:val="en-GB" w:eastAsia="x-none"/>
        </w:rPr>
        <w:t>od</w:t>
      </w:r>
      <w:proofErr w:type="spellEnd"/>
      <w:r w:rsidRPr="001D2F32">
        <w:rPr>
          <w:rFonts w:cs="Arial"/>
          <w:color w:val="212021"/>
          <w:lang w:val="en-GB" w:eastAsia="x-none"/>
        </w:rPr>
        <w:t xml:space="preserve"> </w:t>
      </w:r>
      <w:proofErr w:type="spellStart"/>
      <w:r w:rsidRPr="001D2F32">
        <w:rPr>
          <w:rFonts w:cs="Arial"/>
          <w:color w:val="212021"/>
          <w:lang w:val="en-GB" w:eastAsia="x-none"/>
        </w:rPr>
        <w:t>jeseni</w:t>
      </w:r>
      <w:proofErr w:type="spellEnd"/>
      <w:r w:rsidRPr="001D2F32">
        <w:rPr>
          <w:rFonts w:cs="Arial"/>
          <w:color w:val="212021"/>
          <w:lang w:val="en-GB" w:eastAsia="x-none"/>
        </w:rPr>
        <w:t xml:space="preserve"> 2012 do </w:t>
      </w:r>
      <w:proofErr w:type="spellStart"/>
      <w:r w:rsidRPr="001D2F32">
        <w:rPr>
          <w:rFonts w:cs="Arial"/>
          <w:color w:val="212021"/>
          <w:lang w:val="en-GB" w:eastAsia="x-none"/>
        </w:rPr>
        <w:t>marca</w:t>
      </w:r>
      <w:proofErr w:type="spellEnd"/>
      <w:r w:rsidRPr="001D2F32">
        <w:rPr>
          <w:rFonts w:cs="Arial"/>
          <w:color w:val="212021"/>
          <w:lang w:val="en-GB" w:eastAsia="x-none"/>
        </w:rPr>
        <w:t xml:space="preserve"> 2014 pa je </w:t>
      </w:r>
      <w:proofErr w:type="spellStart"/>
      <w:r w:rsidRPr="001D2F32">
        <w:rPr>
          <w:rFonts w:cs="Arial"/>
          <w:color w:val="212021"/>
          <w:lang w:val="en-GB" w:eastAsia="x-none"/>
        </w:rPr>
        <w:t>bilo</w:t>
      </w:r>
      <w:proofErr w:type="spellEnd"/>
      <w:r w:rsidRPr="001D2F32">
        <w:rPr>
          <w:rFonts w:cs="Arial"/>
          <w:color w:val="212021"/>
          <w:lang w:val="en-GB" w:eastAsia="x-none"/>
        </w:rPr>
        <w:t xml:space="preserve"> </w:t>
      </w:r>
      <w:proofErr w:type="spellStart"/>
      <w:r w:rsidRPr="001D2F32">
        <w:rPr>
          <w:rFonts w:cs="Arial"/>
          <w:color w:val="212021"/>
          <w:lang w:val="en-GB" w:eastAsia="x-none"/>
        </w:rPr>
        <w:t>vključenih</w:t>
      </w:r>
      <w:proofErr w:type="spellEnd"/>
      <w:r w:rsidRPr="001D2F32">
        <w:rPr>
          <w:rFonts w:cs="Arial"/>
          <w:color w:val="212021"/>
          <w:lang w:val="en-GB" w:eastAsia="x-none"/>
        </w:rPr>
        <w:t xml:space="preserve"> 1.491 </w:t>
      </w:r>
      <w:proofErr w:type="spellStart"/>
      <w:r w:rsidRPr="001D2F32">
        <w:rPr>
          <w:rFonts w:cs="Arial"/>
          <w:color w:val="212021"/>
          <w:lang w:val="en-GB" w:eastAsia="x-none"/>
        </w:rPr>
        <w:t>odraslih</w:t>
      </w:r>
      <w:proofErr w:type="spellEnd"/>
      <w:r w:rsidRPr="001D2F32">
        <w:rPr>
          <w:rFonts w:cs="Arial"/>
          <w:color w:val="212021"/>
          <w:lang w:val="en-GB" w:eastAsia="x-none"/>
        </w:rPr>
        <w:t>.</w:t>
      </w:r>
    </w:p>
    <w:p w:rsidR="00932B7C" w:rsidRPr="001D2F32" w:rsidRDefault="00932B7C" w:rsidP="00932B7C">
      <w:pPr>
        <w:shd w:val="clear" w:color="auto" w:fill="FFFFFF"/>
        <w:rPr>
          <w:rFonts w:eastAsia="Times New Roman" w:cs="Arial"/>
          <w:color w:val="212021"/>
          <w:lang w:eastAsia="x-none"/>
        </w:rPr>
      </w:pPr>
    </w:p>
    <w:p w:rsidR="00932B7C" w:rsidRPr="001D2F32" w:rsidRDefault="00932B7C" w:rsidP="00932B7C">
      <w:pPr>
        <w:rPr>
          <w:lang w:val="x-none"/>
        </w:rPr>
      </w:pPr>
      <w:r w:rsidRPr="001D2F32">
        <w:t xml:space="preserve">Projekt </w:t>
      </w:r>
      <w:r w:rsidRPr="001D2F32">
        <w:rPr>
          <w:lang w:val="x-none"/>
        </w:rPr>
        <w:t>Razvoj pismenosti ter ugotavljanje in priznavanje neformalnega učenja</w:t>
      </w:r>
      <w:r w:rsidRPr="001D2F32">
        <w:t xml:space="preserve">, ki se je začel leta 2011, se je </w:t>
      </w:r>
      <w:r w:rsidR="003654A4">
        <w:t>končal</w:t>
      </w:r>
      <w:r w:rsidR="003654A4" w:rsidRPr="001D2F32">
        <w:t xml:space="preserve"> </w:t>
      </w:r>
      <w:r w:rsidRPr="001D2F32">
        <w:t xml:space="preserve">marca 2014. Sestavljala sta ga dva dela: </w:t>
      </w:r>
      <w:r w:rsidRPr="001D2F32">
        <w:rPr>
          <w:rFonts w:eastAsia="Calibri" w:cs="Arial"/>
        </w:rPr>
        <w:t xml:space="preserve">Razvoj pismenosti odraslih </w:t>
      </w:r>
      <w:r w:rsidR="003654A4">
        <w:rPr>
          <w:rFonts w:eastAsia="Calibri" w:cs="Arial"/>
        </w:rPr>
        <w:t>ter</w:t>
      </w:r>
      <w:r w:rsidR="003654A4" w:rsidRPr="00C52E0B">
        <w:rPr>
          <w:rFonts w:ascii="Arial" w:eastAsia="Calibri" w:hAnsi="Arial" w:cs="Arial"/>
          <w:sz w:val="20"/>
          <w:szCs w:val="20"/>
        </w:rPr>
        <w:t xml:space="preserve">  </w:t>
      </w:r>
      <w:r w:rsidRPr="001D2F32">
        <w:rPr>
          <w:rFonts w:eastAsia="Calibri" w:cs="Arial"/>
        </w:rPr>
        <w:t>Ugotavljanje in priznavanje neformalnega učenja odraslih. V okviru projekta so bile izvedene vse zastavljene naloge:</w:t>
      </w:r>
      <w:r w:rsidRPr="001D2F32">
        <w:t xml:space="preserve"> </w:t>
      </w:r>
    </w:p>
    <w:p w:rsidR="00932B7C" w:rsidRPr="001D2F32" w:rsidRDefault="00932B7C" w:rsidP="00932B7C">
      <w:pPr>
        <w:rPr>
          <w:rFonts w:eastAsia="Arial Unicode MS" w:cs="Arial"/>
          <w:b/>
          <w:lang w:val="x-none" w:eastAsia="x-none"/>
        </w:rPr>
      </w:pP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 xml:space="preserve">razviti so bili </w:t>
      </w:r>
      <w:proofErr w:type="spellStart"/>
      <w:r w:rsidRPr="001D2F32">
        <w:rPr>
          <w:rFonts w:eastAsia="Calibri" w:cs="Arial"/>
          <w:lang w:eastAsia="sl-SI"/>
        </w:rPr>
        <w:t>opisniki</w:t>
      </w:r>
      <w:proofErr w:type="spellEnd"/>
      <w:r w:rsidRPr="001D2F32">
        <w:rPr>
          <w:rFonts w:eastAsia="Calibri" w:cs="Arial"/>
          <w:lang w:eastAsia="sl-SI"/>
        </w:rPr>
        <w:t xml:space="preserve"> za izbrana področja temeljnih zmožnosti, </w:t>
      </w:r>
    </w:p>
    <w:p w:rsidR="00932B7C" w:rsidRPr="001D2F32" w:rsidRDefault="00932B7C" w:rsidP="00932B7C">
      <w:pPr>
        <w:numPr>
          <w:ilvl w:val="0"/>
          <w:numId w:val="24"/>
        </w:numPr>
        <w:contextualSpacing/>
        <w:jc w:val="left"/>
        <w:rPr>
          <w:rFonts w:eastAsia="Calibri" w:cs="Arial"/>
          <w:lang w:eastAsia="sl-SI"/>
        </w:rPr>
      </w:pPr>
      <w:r w:rsidRPr="001D2F32">
        <w:rPr>
          <w:rFonts w:eastAsia="Arial Unicode MS" w:cs="Arial"/>
          <w:lang w:eastAsia="sl-SI"/>
        </w:rPr>
        <w:t xml:space="preserve">usposobljeni so bili strokovni delavci za izvajanje prenovljenih programov za prikrajšane skupine odraslih za dvig ravni pismenosti in računalniške pismenosti ter programov za </w:t>
      </w:r>
      <w:proofErr w:type="spellStart"/>
      <w:r w:rsidRPr="001D2F32">
        <w:rPr>
          <w:rFonts w:eastAsia="Arial Unicode MS" w:cs="Arial"/>
          <w:lang w:eastAsia="sl-SI"/>
        </w:rPr>
        <w:t>osipnike</w:t>
      </w:r>
      <w:proofErr w:type="spellEnd"/>
      <w:r w:rsidRPr="001D2F32">
        <w:rPr>
          <w:rFonts w:eastAsia="Arial Unicode MS" w:cs="Arial"/>
          <w:lang w:eastAsia="sl-SI"/>
        </w:rPr>
        <w:t xml:space="preserve">, </w:t>
      </w:r>
    </w:p>
    <w:p w:rsidR="00932B7C" w:rsidRPr="001D2F32" w:rsidRDefault="00932B7C" w:rsidP="00932B7C">
      <w:pPr>
        <w:numPr>
          <w:ilvl w:val="0"/>
          <w:numId w:val="24"/>
        </w:numPr>
        <w:contextualSpacing/>
        <w:jc w:val="left"/>
        <w:rPr>
          <w:rFonts w:eastAsia="Calibri" w:cs="Arial"/>
          <w:lang w:eastAsia="sl-SI"/>
        </w:rPr>
      </w:pPr>
      <w:r w:rsidRPr="001D2F32">
        <w:rPr>
          <w:rFonts w:eastAsia="Arial Unicode MS" w:cs="Arial"/>
          <w:lang w:eastAsia="sl-SI"/>
        </w:rPr>
        <w:t>razvito je bilo novo učno gradivo za dvig ravni pismenosti,</w:t>
      </w:r>
    </w:p>
    <w:p w:rsidR="00932B7C" w:rsidRPr="001D2F32" w:rsidRDefault="00932B7C" w:rsidP="00932B7C">
      <w:pPr>
        <w:numPr>
          <w:ilvl w:val="0"/>
          <w:numId w:val="24"/>
        </w:numPr>
        <w:contextualSpacing/>
        <w:jc w:val="left"/>
        <w:rPr>
          <w:rFonts w:eastAsia="Calibri" w:cs="Arial"/>
          <w:lang w:eastAsia="sl-SI"/>
        </w:rPr>
      </w:pPr>
      <w:r w:rsidRPr="001D2F32">
        <w:rPr>
          <w:rFonts w:eastAsia="Arial Unicode MS" w:cs="Arial"/>
          <w:lang w:eastAsia="sl-SI"/>
        </w:rPr>
        <w:t xml:space="preserve">razviti in vpeljani v prakso so bili pristopi za vrednotenje in priznavanje neformalno in priložnostno pridobljenega znanja in izkušenj odraslih, </w:t>
      </w:r>
    </w:p>
    <w:p w:rsidR="00932B7C" w:rsidRPr="001D2F32" w:rsidRDefault="00932B7C" w:rsidP="00932B7C">
      <w:pPr>
        <w:numPr>
          <w:ilvl w:val="0"/>
          <w:numId w:val="24"/>
        </w:numPr>
        <w:contextualSpacing/>
        <w:jc w:val="left"/>
        <w:rPr>
          <w:rFonts w:eastAsia="Calibri" w:cs="Arial"/>
          <w:lang w:eastAsia="sl-SI"/>
        </w:rPr>
      </w:pPr>
      <w:r w:rsidRPr="001D2F32">
        <w:rPr>
          <w:rFonts w:eastAsia="Arial Unicode MS" w:cs="Arial"/>
          <w:lang w:eastAsia="sl-SI"/>
        </w:rPr>
        <w:t xml:space="preserve">razvito je bilo novo orodje za vrednotenje neformalno pridobljenega znanja odraslih, </w:t>
      </w:r>
    </w:p>
    <w:p w:rsidR="00932B7C" w:rsidRPr="001D2F32" w:rsidRDefault="00932B7C" w:rsidP="00932B7C">
      <w:pPr>
        <w:numPr>
          <w:ilvl w:val="0"/>
          <w:numId w:val="24"/>
        </w:numPr>
        <w:contextualSpacing/>
        <w:jc w:val="left"/>
        <w:rPr>
          <w:rFonts w:eastAsia="Calibri" w:cs="Arial"/>
          <w:lang w:eastAsia="sl-SI"/>
        </w:rPr>
      </w:pPr>
      <w:r w:rsidRPr="001D2F32">
        <w:rPr>
          <w:rFonts w:eastAsia="Arial Unicode MS" w:cs="Arial"/>
          <w:lang w:eastAsia="sl-SI"/>
        </w:rPr>
        <w:t xml:space="preserve">usposobljeni so bili strokovni delavci za izvajanje teh procesov, </w:t>
      </w:r>
    </w:p>
    <w:p w:rsidR="00932B7C" w:rsidRPr="001D2F32" w:rsidRDefault="00932B7C" w:rsidP="00932B7C">
      <w:pPr>
        <w:numPr>
          <w:ilvl w:val="0"/>
          <w:numId w:val="24"/>
        </w:numPr>
        <w:contextualSpacing/>
        <w:jc w:val="left"/>
        <w:rPr>
          <w:rFonts w:eastAsia="Calibri" w:cs="Arial"/>
          <w:lang w:eastAsia="sl-SI"/>
        </w:rPr>
      </w:pPr>
      <w:r w:rsidRPr="001D2F32">
        <w:rPr>
          <w:rFonts w:eastAsia="Arial Unicode MS" w:cs="Arial"/>
          <w:lang w:eastAsia="sl-SI"/>
        </w:rPr>
        <w:t>pripravljena so bila strokovna priporočila za sistemsko umeščanje področja.</w:t>
      </w:r>
      <w:r w:rsidRPr="001D2F32">
        <w:rPr>
          <w:rFonts w:eastAsia="Arial Unicode MS" w:cs="Arial"/>
          <w:vertAlign w:val="superscript"/>
          <w:lang w:eastAsia="sl-SI"/>
        </w:rPr>
        <w:footnoteReference w:id="28"/>
      </w:r>
      <w:r w:rsidRPr="001D2F32">
        <w:rPr>
          <w:rFonts w:eastAsia="Arial Unicode MS" w:cs="Arial"/>
          <w:lang w:eastAsia="sl-SI"/>
        </w:rPr>
        <w:t xml:space="preserve"> </w:t>
      </w:r>
    </w:p>
    <w:p w:rsidR="00932B7C" w:rsidRPr="001D2F32" w:rsidRDefault="00932B7C" w:rsidP="00932B7C">
      <w:pPr>
        <w:ind w:left="360"/>
        <w:contextualSpacing/>
        <w:rPr>
          <w:rFonts w:eastAsia="Calibri" w:cs="Arial"/>
          <w:lang w:eastAsia="sl-SI"/>
        </w:rPr>
      </w:pPr>
    </w:p>
    <w:p w:rsidR="00932B7C" w:rsidRPr="001D2F32" w:rsidRDefault="003654A4" w:rsidP="00932B7C">
      <w:pPr>
        <w:rPr>
          <w:rFonts w:eastAsia="Calibri" w:cs="Arial"/>
        </w:rPr>
      </w:pPr>
      <w:r>
        <w:rPr>
          <w:rFonts w:eastAsia="Calibri" w:cs="Arial"/>
        </w:rPr>
        <w:t>L</w:t>
      </w:r>
      <w:r w:rsidR="00932B7C" w:rsidRPr="001D2F32">
        <w:rPr>
          <w:rFonts w:eastAsia="Calibri" w:cs="Arial"/>
        </w:rPr>
        <w:t>et</w:t>
      </w:r>
      <w:r>
        <w:rPr>
          <w:rFonts w:eastAsia="Calibri" w:cs="Arial"/>
        </w:rPr>
        <w:t>a</w:t>
      </w:r>
      <w:r w:rsidR="00932B7C" w:rsidRPr="001D2F32">
        <w:rPr>
          <w:rFonts w:eastAsia="Calibri" w:cs="Arial"/>
        </w:rPr>
        <w:t xml:space="preserve"> 2014 je bilo v okviru </w:t>
      </w:r>
      <w:r w:rsidR="00932B7C" w:rsidRPr="001D2F32">
        <w:rPr>
          <w:rFonts w:eastAsia="Calibri" w:cs="Arial"/>
          <w:i/>
        </w:rPr>
        <w:t>Razvoja pismenosti odraslih</w:t>
      </w:r>
      <w:r w:rsidR="00932B7C" w:rsidRPr="001D2F32">
        <w:rPr>
          <w:rFonts w:eastAsia="Calibri" w:cs="Arial"/>
        </w:rPr>
        <w:t xml:space="preserve"> izpeljano še usposabljanje strokovnih delavcev za izvajanje novega programa </w:t>
      </w:r>
      <w:r w:rsidR="00932B7C" w:rsidRPr="001D2F32">
        <w:rPr>
          <w:rFonts w:eastAsia="Calibri" w:cs="Arial"/>
          <w:i/>
        </w:rPr>
        <w:t>Mladi in podjet</w:t>
      </w:r>
      <w:r w:rsidR="00932B7C">
        <w:rPr>
          <w:rFonts w:eastAsia="Calibri" w:cs="Arial"/>
          <w:i/>
        </w:rPr>
        <w:t xml:space="preserve">ni </w:t>
      </w:r>
      <w:r w:rsidR="00932B7C" w:rsidRPr="001D2F32">
        <w:rPr>
          <w:rFonts w:eastAsia="Calibri" w:cs="Arial"/>
        </w:rPr>
        <w:t xml:space="preserve">ter </w:t>
      </w:r>
      <w:proofErr w:type="spellStart"/>
      <w:r w:rsidR="00932B7C" w:rsidRPr="001D2F32">
        <w:rPr>
          <w:rFonts w:eastAsia="Calibri" w:cs="Arial"/>
        </w:rPr>
        <w:t>diseminiranje</w:t>
      </w:r>
      <w:proofErr w:type="spellEnd"/>
      <w:r w:rsidR="00932B7C" w:rsidRPr="001D2F32">
        <w:rPr>
          <w:rFonts w:eastAsia="Calibri" w:cs="Arial"/>
        </w:rPr>
        <w:t xml:space="preserve"> projektnih rezultatov v strokovni in širši javnosti.</w:t>
      </w:r>
      <w:r w:rsidR="00932B7C" w:rsidRPr="001D2F32">
        <w:rPr>
          <w:rFonts w:eastAsia="Calibri" w:cs="Arial"/>
          <w:vertAlign w:val="superscript"/>
        </w:rPr>
        <w:footnoteReference w:id="29"/>
      </w:r>
      <w:r w:rsidR="00932B7C" w:rsidRPr="001D2F32">
        <w:rPr>
          <w:rFonts w:eastAsia="Calibri" w:cs="Arial"/>
        </w:rPr>
        <w:t xml:space="preserve"> </w:t>
      </w:r>
    </w:p>
    <w:p w:rsidR="00932B7C" w:rsidRPr="001D2F32" w:rsidRDefault="00932B7C" w:rsidP="00932B7C">
      <w:pPr>
        <w:rPr>
          <w:rFonts w:eastAsia="Calibri" w:cs="Arial"/>
        </w:rPr>
      </w:pPr>
    </w:p>
    <w:p w:rsidR="00932B7C" w:rsidRPr="001D2F32" w:rsidRDefault="00932B7C" w:rsidP="00932B7C">
      <w:pPr>
        <w:rPr>
          <w:rFonts w:eastAsia="Calibri" w:cs="Arial"/>
        </w:rPr>
      </w:pPr>
      <w:r w:rsidRPr="001D2F32">
        <w:rPr>
          <w:rFonts w:eastAsia="Calibri" w:cs="Arial"/>
        </w:rPr>
        <w:t xml:space="preserve">V okviru </w:t>
      </w:r>
      <w:r w:rsidRPr="001D2F32">
        <w:rPr>
          <w:rFonts w:eastAsia="Calibri" w:cs="Arial"/>
          <w:i/>
        </w:rPr>
        <w:t>Ugotavljanja in priznavanja neformalnega učenja odraslih</w:t>
      </w:r>
      <w:r w:rsidRPr="001D2F32">
        <w:rPr>
          <w:rFonts w:eastAsia="Calibri" w:cs="Arial"/>
        </w:rPr>
        <w:t xml:space="preserve"> je bilo </w:t>
      </w:r>
      <w:r w:rsidR="009365FA" w:rsidRPr="001D2F32">
        <w:rPr>
          <w:rFonts w:eastAsia="Calibri" w:cs="Arial"/>
        </w:rPr>
        <w:t>let</w:t>
      </w:r>
      <w:r w:rsidR="009365FA">
        <w:rPr>
          <w:rFonts w:eastAsia="Calibri" w:cs="Arial"/>
        </w:rPr>
        <w:t>a</w:t>
      </w:r>
      <w:r w:rsidR="009365FA" w:rsidRPr="001D2F32">
        <w:rPr>
          <w:rFonts w:eastAsia="Calibri" w:cs="Arial"/>
        </w:rPr>
        <w:t xml:space="preserve"> </w:t>
      </w:r>
      <w:r w:rsidRPr="001D2F32">
        <w:rPr>
          <w:rFonts w:eastAsia="Calibri" w:cs="Arial"/>
        </w:rPr>
        <w:t xml:space="preserve">2014 izpeljano še eno temeljno usposabljanje strokovnih delavcev, vključenih v izvedbo postopkov ugotavljanja in vrednotenja. </w:t>
      </w:r>
    </w:p>
    <w:p w:rsidR="00932B7C" w:rsidRPr="001D2F32" w:rsidRDefault="00932B7C" w:rsidP="00932B7C">
      <w:pPr>
        <w:rPr>
          <w:rFonts w:eastAsia="Calibri" w:cs="Arial"/>
        </w:rPr>
      </w:pPr>
    </w:p>
    <w:p w:rsidR="00932B7C" w:rsidRPr="001D2F32" w:rsidRDefault="009365FA" w:rsidP="00932B7C">
      <w:pPr>
        <w:rPr>
          <w:rFonts w:eastAsia="Calibri" w:cs="Arial"/>
        </w:rPr>
      </w:pPr>
      <w:r>
        <w:rPr>
          <w:rFonts w:eastAsia="Calibri" w:cs="Arial"/>
        </w:rPr>
        <w:t>L</w:t>
      </w:r>
      <w:r w:rsidR="00932B7C" w:rsidRPr="001D2F32">
        <w:rPr>
          <w:rFonts w:eastAsia="Calibri" w:cs="Arial"/>
        </w:rPr>
        <w:t>et</w:t>
      </w:r>
      <w:r>
        <w:rPr>
          <w:rFonts w:eastAsia="Calibri" w:cs="Arial"/>
        </w:rPr>
        <w:t>a</w:t>
      </w:r>
      <w:r w:rsidR="00932B7C" w:rsidRPr="001D2F32">
        <w:rPr>
          <w:rFonts w:eastAsia="Calibri" w:cs="Arial"/>
        </w:rPr>
        <w:t xml:space="preserve"> 2014 so bili doseženi ti kazalniki: </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število udeležencev: 196,</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število razvojnih nalog: 1,</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število delujočih spletnih strani: 1,</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število zaključnih konferenc: 1,</w:t>
      </w:r>
    </w:p>
    <w:p w:rsidR="00932B7C" w:rsidRPr="001D2F32" w:rsidRDefault="00932B7C" w:rsidP="00932B7C">
      <w:pPr>
        <w:numPr>
          <w:ilvl w:val="0"/>
          <w:numId w:val="24"/>
        </w:numPr>
        <w:contextualSpacing/>
        <w:jc w:val="left"/>
        <w:rPr>
          <w:rFonts w:eastAsia="Calibri" w:cs="Arial"/>
          <w:lang w:eastAsia="sl-SI"/>
        </w:rPr>
      </w:pPr>
      <w:r w:rsidRPr="001D2F32">
        <w:rPr>
          <w:rFonts w:eastAsia="Calibri" w:cs="Arial"/>
          <w:lang w:eastAsia="sl-SI"/>
        </w:rPr>
        <w:t>zaključno vsebinsko in finančno poročilo: 1.</w:t>
      </w:r>
      <w:r w:rsidRPr="001D2F32">
        <w:rPr>
          <w:rFonts w:eastAsia="Calibri" w:cs="Arial"/>
          <w:vertAlign w:val="superscript"/>
          <w:lang w:eastAsia="sl-SI"/>
        </w:rPr>
        <w:footnoteReference w:id="30"/>
      </w:r>
    </w:p>
    <w:p w:rsidR="00932B7C" w:rsidRPr="001D2F32" w:rsidRDefault="00932B7C" w:rsidP="00932B7C">
      <w:pPr>
        <w:autoSpaceDE w:val="0"/>
        <w:autoSpaceDN w:val="0"/>
        <w:adjustRightInd w:val="0"/>
        <w:rPr>
          <w:rFonts w:eastAsia="Times New Roman" w:cs="Arial"/>
          <w:color w:val="000000"/>
          <w:lang w:eastAsia="sl-SI"/>
        </w:rPr>
      </w:pPr>
    </w:p>
    <w:p w:rsidR="00932B7C" w:rsidRPr="001D2F32" w:rsidRDefault="009365FA" w:rsidP="00932B7C">
      <w:pPr>
        <w:rPr>
          <w:rFonts w:eastAsia="Calibri" w:cs="Arial"/>
        </w:rPr>
      </w:pPr>
      <w:r>
        <w:rPr>
          <w:rFonts w:eastAsia="Calibri" w:cs="Arial"/>
        </w:rPr>
        <w:t>L</w:t>
      </w:r>
      <w:r w:rsidR="00932B7C" w:rsidRPr="001D2F32">
        <w:rPr>
          <w:rFonts w:eastAsia="Calibri" w:cs="Arial"/>
        </w:rPr>
        <w:t>et</w:t>
      </w:r>
      <w:r>
        <w:rPr>
          <w:rFonts w:eastAsia="Calibri" w:cs="Arial"/>
        </w:rPr>
        <w:t>a</w:t>
      </w:r>
      <w:r w:rsidR="00932B7C" w:rsidRPr="001D2F32">
        <w:rPr>
          <w:rFonts w:eastAsia="Calibri" w:cs="Arial"/>
        </w:rPr>
        <w:t xml:space="preserve"> 2016, </w:t>
      </w:r>
      <w:r>
        <w:rPr>
          <w:rFonts w:eastAsia="Calibri" w:cs="Arial"/>
        </w:rPr>
        <w:t xml:space="preserve">v </w:t>
      </w:r>
      <w:r w:rsidR="00932B7C" w:rsidRPr="001D2F32">
        <w:rPr>
          <w:rFonts w:eastAsia="Calibri" w:cs="Arial"/>
        </w:rPr>
        <w:t xml:space="preserve">zadnjem letu analize, sta se začela izvajati dva obsežna večletna projekta ESS: </w:t>
      </w:r>
    </w:p>
    <w:p w:rsidR="00932B7C" w:rsidRPr="001D2F32" w:rsidRDefault="00932B7C" w:rsidP="00932B7C">
      <w:pPr>
        <w:rPr>
          <w:rFonts w:eastAsia="Calibri" w:cs="Arial"/>
        </w:rPr>
      </w:pPr>
    </w:p>
    <w:p w:rsidR="00C52E0B" w:rsidRDefault="00932B7C" w:rsidP="00932B7C">
      <w:pPr>
        <w:rPr>
          <w:rFonts w:eastAsia="Calibri" w:cs="Arial"/>
          <w:i/>
        </w:rPr>
      </w:pPr>
      <w:r w:rsidRPr="001D2F32">
        <w:rPr>
          <w:rFonts w:eastAsia="Calibri" w:cs="Arial"/>
          <w:i/>
        </w:rPr>
        <w:t>1. Strokovna podpora informativno svetovalni dejavnosti in vrednotenju neformalno pridobljenega znanja 2016-2021</w:t>
      </w:r>
    </w:p>
    <w:p w:rsidR="00BE418A" w:rsidRDefault="00BE418A" w:rsidP="00932B7C">
      <w:pPr>
        <w:rPr>
          <w:rFonts w:eastAsia="Calibri" w:cs="Arial"/>
          <w:i/>
        </w:rPr>
      </w:pPr>
    </w:p>
    <w:p w:rsidR="00BE418A" w:rsidRPr="00BE418A" w:rsidRDefault="00BE418A" w:rsidP="00BE418A">
      <w:pPr>
        <w:rPr>
          <w:rFonts w:eastAsia="Calibri" w:cs="Arial"/>
        </w:rPr>
      </w:pPr>
      <w:r w:rsidRPr="00BE418A">
        <w:rPr>
          <w:rFonts w:eastAsia="Calibri" w:cs="Arial"/>
        </w:rPr>
        <w:t>Namen projekta</w:t>
      </w:r>
      <w:r w:rsidR="009365FA" w:rsidRPr="009365FA">
        <w:rPr>
          <w:rFonts w:eastAsia="Calibri" w:cs="Arial"/>
        </w:rPr>
        <w:t xml:space="preserve"> </w:t>
      </w:r>
      <w:r w:rsidR="009365FA" w:rsidRPr="00BE418A">
        <w:rPr>
          <w:rFonts w:eastAsia="Calibri" w:cs="Arial"/>
        </w:rPr>
        <w:t>ESS</w:t>
      </w:r>
      <w:r w:rsidRPr="00BE418A">
        <w:rPr>
          <w:rFonts w:eastAsia="Calibri" w:cs="Arial"/>
        </w:rPr>
        <w:t>, ki ga izvaja ACS</w:t>
      </w:r>
      <w:r w:rsidR="009365FA">
        <w:rPr>
          <w:rFonts w:eastAsia="Calibri" w:cs="Arial"/>
        </w:rPr>
        <w:t>,</w:t>
      </w:r>
      <w:r w:rsidRPr="00BE418A">
        <w:rPr>
          <w:rFonts w:eastAsia="Calibri" w:cs="Arial"/>
        </w:rPr>
        <w:t xml:space="preserve"> je strokovno prispevati k razvoju informativno-svetovalne dejavnosti za odrasle, ki vključuje tudi postopke ugotavljanja in vrednotenja neformalno pridobljenega znanja, s poudarkom na zaposlenih</w:t>
      </w:r>
      <w:r w:rsidR="009365FA">
        <w:rPr>
          <w:rFonts w:eastAsia="Calibri" w:cs="Arial"/>
        </w:rPr>
        <w:t>,</w:t>
      </w:r>
      <w:r w:rsidRPr="00BE418A">
        <w:rPr>
          <w:rFonts w:eastAsia="Calibri" w:cs="Arial"/>
        </w:rPr>
        <w:t xml:space="preserve"> ter s tem prispevati k večji vključenosti v vseživljenjsko učenje (VŽU) in izboljšanju kompetenc, ki jih odrasli potrebujejo zaradi potreb na trgu dela, večje zaposljivosti in mobilnosti ter osebnega razvoja in delovanja v sodobni družbi. </w:t>
      </w:r>
    </w:p>
    <w:p w:rsidR="00BE418A" w:rsidRPr="00BE418A" w:rsidRDefault="00BE418A" w:rsidP="00BE418A">
      <w:pPr>
        <w:rPr>
          <w:rFonts w:eastAsia="Calibri" w:cs="Arial"/>
        </w:rPr>
      </w:pPr>
    </w:p>
    <w:p w:rsidR="00BE418A" w:rsidRPr="00BE418A" w:rsidRDefault="00BE418A" w:rsidP="00BE418A">
      <w:pPr>
        <w:rPr>
          <w:rFonts w:eastAsia="Calibri" w:cs="Arial"/>
        </w:rPr>
      </w:pPr>
      <w:r w:rsidRPr="00BE418A">
        <w:rPr>
          <w:rFonts w:eastAsia="Calibri" w:cs="Arial"/>
        </w:rPr>
        <w:t>Cilj projekta je razviti strokovna gradiva in pristope za izvajanje informativno-svetovalne dejavnosti – ISIO in postopkov ugotavljanja in vrednotenja neformalno pridobljenega znanja ter svetovati izbranim izvajalcem pri izvajanju dejavnosti po Javnem razpisu za financiranje dejavnosti informiranja in svetovanja ter za ugotavljanje in vrednotenje neformalno pridobljenega znanja od 2016 do 2022.</w:t>
      </w:r>
    </w:p>
    <w:p w:rsidR="00BE418A" w:rsidRPr="00BE418A" w:rsidRDefault="00BE418A" w:rsidP="00BE418A">
      <w:pPr>
        <w:rPr>
          <w:rFonts w:eastAsia="Calibri" w:cs="Arial"/>
        </w:rPr>
      </w:pPr>
    </w:p>
    <w:p w:rsidR="00BE418A" w:rsidRPr="00BE418A" w:rsidRDefault="00696B86" w:rsidP="00BE418A">
      <w:pPr>
        <w:rPr>
          <w:rFonts w:eastAsia="Calibri" w:cs="Arial"/>
        </w:rPr>
      </w:pPr>
      <w:r>
        <w:rPr>
          <w:rFonts w:eastAsia="Calibri" w:cs="Arial"/>
        </w:rPr>
        <w:lastRenderedPageBreak/>
        <w:t>L</w:t>
      </w:r>
      <w:r w:rsidR="00BE418A" w:rsidRPr="00BE418A">
        <w:rPr>
          <w:rFonts w:eastAsia="Calibri" w:cs="Arial"/>
        </w:rPr>
        <w:t>et</w:t>
      </w:r>
      <w:r>
        <w:rPr>
          <w:rFonts w:eastAsia="Calibri" w:cs="Arial"/>
        </w:rPr>
        <w:t>a</w:t>
      </w:r>
      <w:r w:rsidR="00BE418A" w:rsidRPr="00BE418A">
        <w:rPr>
          <w:rFonts w:eastAsia="Calibri" w:cs="Arial"/>
        </w:rPr>
        <w:t xml:space="preserve"> 2016 so bili doseženi kazalniki: </w:t>
      </w:r>
    </w:p>
    <w:p w:rsidR="00BE418A" w:rsidRPr="00BE418A" w:rsidRDefault="00696B86" w:rsidP="00BE418A">
      <w:pPr>
        <w:rPr>
          <w:rFonts w:eastAsia="Calibri" w:cs="Arial"/>
        </w:rPr>
      </w:pPr>
      <w:r>
        <w:rPr>
          <w:rFonts w:eastAsia="Calibri" w:cstheme="minorHAnsi"/>
        </w:rPr>
        <w:t>−</w:t>
      </w:r>
      <w:r w:rsidR="00BE418A" w:rsidRPr="00BE418A">
        <w:rPr>
          <w:rFonts w:eastAsia="Calibri" w:cs="Arial"/>
        </w:rPr>
        <w:tab/>
        <w:t>pripravljeno je bilo strokovno gradivo: opis svetovanj</w:t>
      </w:r>
      <w:r>
        <w:rPr>
          <w:rFonts w:eastAsia="Calibri" w:cs="Arial"/>
        </w:rPr>
        <w:t>a</w:t>
      </w:r>
      <w:r w:rsidR="00BE418A" w:rsidRPr="00BE418A">
        <w:rPr>
          <w:rFonts w:eastAsia="Calibri" w:cs="Arial"/>
        </w:rPr>
        <w:t xml:space="preserve"> na delovnem mestu;</w:t>
      </w:r>
    </w:p>
    <w:p w:rsidR="00BE418A" w:rsidRPr="00BE418A" w:rsidRDefault="00696B86" w:rsidP="00BE418A">
      <w:pPr>
        <w:rPr>
          <w:rFonts w:eastAsia="Calibri" w:cs="Arial"/>
        </w:rPr>
      </w:pPr>
      <w:r>
        <w:rPr>
          <w:rFonts w:eastAsia="Calibri" w:cstheme="minorHAnsi"/>
        </w:rPr>
        <w:t>−</w:t>
      </w:r>
      <w:r w:rsidR="00BE418A" w:rsidRPr="00BE418A">
        <w:rPr>
          <w:rFonts w:eastAsia="Calibri" w:cs="Arial"/>
        </w:rPr>
        <w:tab/>
        <w:t xml:space="preserve">izpeljan en promocijski dogodek; </w:t>
      </w:r>
    </w:p>
    <w:p w:rsidR="00BE418A" w:rsidRPr="00BE418A" w:rsidRDefault="00696B86" w:rsidP="00BE418A">
      <w:pPr>
        <w:rPr>
          <w:rFonts w:eastAsia="Calibri" w:cs="Arial"/>
        </w:rPr>
      </w:pPr>
      <w:r>
        <w:rPr>
          <w:rFonts w:eastAsia="Calibri" w:cstheme="minorHAnsi"/>
        </w:rPr>
        <w:t>−</w:t>
      </w:r>
      <w:r w:rsidR="00BE418A" w:rsidRPr="00BE418A">
        <w:rPr>
          <w:rFonts w:eastAsia="Calibri" w:cs="Arial"/>
        </w:rPr>
        <w:tab/>
      </w:r>
      <w:r>
        <w:rPr>
          <w:rFonts w:eastAsia="Calibri" w:cs="Arial"/>
        </w:rPr>
        <w:t>ponujena</w:t>
      </w:r>
      <w:r w:rsidRPr="00BE418A">
        <w:rPr>
          <w:rFonts w:eastAsia="Calibri" w:cs="Arial"/>
        </w:rPr>
        <w:t xml:space="preserve"> </w:t>
      </w:r>
      <w:r>
        <w:rPr>
          <w:rFonts w:eastAsia="Calibri" w:cs="Arial"/>
        </w:rPr>
        <w:t>sta</w:t>
      </w:r>
      <w:r w:rsidRPr="00BE418A">
        <w:rPr>
          <w:rFonts w:eastAsia="Calibri" w:cs="Arial"/>
        </w:rPr>
        <w:t xml:space="preserve"> </w:t>
      </w:r>
      <w:r w:rsidR="00BE418A" w:rsidRPr="00BE418A">
        <w:rPr>
          <w:rFonts w:eastAsia="Calibri" w:cs="Arial"/>
        </w:rPr>
        <w:t xml:space="preserve">bila strokovna podpora in svetovanje izvajalcem pri izvajanju svetovalne dejavnosti. </w:t>
      </w:r>
    </w:p>
    <w:p w:rsidR="00BE418A" w:rsidRPr="00BE418A" w:rsidRDefault="00BE418A" w:rsidP="00BE418A">
      <w:pPr>
        <w:rPr>
          <w:rFonts w:eastAsia="Calibri" w:cs="Arial"/>
        </w:rPr>
      </w:pPr>
    </w:p>
    <w:p w:rsidR="00BE418A" w:rsidRPr="008F64E9" w:rsidRDefault="00BE418A" w:rsidP="008F64E9">
      <w:pPr>
        <w:ind w:left="708"/>
        <w:rPr>
          <w:rFonts w:eastAsia="Calibri" w:cs="Arial"/>
          <w:i/>
        </w:rPr>
      </w:pPr>
      <w:r w:rsidRPr="008F64E9">
        <w:rPr>
          <w:rFonts w:eastAsia="Calibri" w:cs="Arial"/>
          <w:i/>
        </w:rPr>
        <w:t>2. Strokovna podpora področju pridobivanja temeljnih kompetenc 2016–2022</w:t>
      </w:r>
    </w:p>
    <w:p w:rsidR="00BE418A" w:rsidRPr="00BE418A" w:rsidRDefault="00BE418A" w:rsidP="00BE418A">
      <w:pPr>
        <w:rPr>
          <w:rFonts w:eastAsia="Calibri" w:cs="Arial"/>
        </w:rPr>
      </w:pPr>
    </w:p>
    <w:p w:rsidR="00BE418A" w:rsidRPr="00BE418A" w:rsidRDefault="00BE418A" w:rsidP="00BE418A">
      <w:pPr>
        <w:rPr>
          <w:rFonts w:eastAsia="Calibri" w:cs="Arial"/>
        </w:rPr>
      </w:pPr>
      <w:r w:rsidRPr="00BE418A">
        <w:rPr>
          <w:rFonts w:eastAsia="Calibri" w:cs="Arial"/>
        </w:rPr>
        <w:t>Namen projekta</w:t>
      </w:r>
      <w:r w:rsidR="00696B86" w:rsidRPr="00696B86">
        <w:rPr>
          <w:rFonts w:eastAsia="Calibri" w:cs="Arial"/>
        </w:rPr>
        <w:t xml:space="preserve"> </w:t>
      </w:r>
      <w:r w:rsidR="00696B86" w:rsidRPr="00BE418A">
        <w:rPr>
          <w:rFonts w:eastAsia="Calibri" w:cs="Arial"/>
        </w:rPr>
        <w:t>ESS</w:t>
      </w:r>
      <w:r w:rsidRPr="00BE418A">
        <w:rPr>
          <w:rFonts w:eastAsia="Calibri" w:cs="Arial"/>
        </w:rPr>
        <w:t>, ki ga izvaja ACS</w:t>
      </w:r>
      <w:r w:rsidR="00696B86">
        <w:rPr>
          <w:rFonts w:eastAsia="Calibri" w:cs="Arial"/>
        </w:rPr>
        <w:t>,</w:t>
      </w:r>
      <w:r w:rsidRPr="00BE418A">
        <w:rPr>
          <w:rFonts w:eastAsia="Calibri" w:cs="Arial"/>
        </w:rPr>
        <w:t xml:space="preserve"> je: </w:t>
      </w:r>
    </w:p>
    <w:p w:rsidR="00BE418A" w:rsidRPr="00BE418A" w:rsidRDefault="00696B86" w:rsidP="00BE418A">
      <w:pPr>
        <w:rPr>
          <w:rFonts w:eastAsia="Calibri" w:cs="Arial"/>
        </w:rPr>
      </w:pPr>
      <w:r>
        <w:rPr>
          <w:rFonts w:eastAsia="Calibri" w:cstheme="minorHAnsi"/>
        </w:rPr>
        <w:t>−</w:t>
      </w:r>
      <w:r w:rsidR="00BE418A" w:rsidRPr="00BE418A">
        <w:rPr>
          <w:rFonts w:eastAsia="Calibri" w:cs="Arial"/>
        </w:rPr>
        <w:tab/>
        <w:t>razvijati strokovne podlage za razvoj temeljnih zmožnosti in pismenosti odraslih;</w:t>
      </w:r>
    </w:p>
    <w:p w:rsidR="00BE418A" w:rsidRPr="00BE418A" w:rsidRDefault="00696B86" w:rsidP="00BE418A">
      <w:pPr>
        <w:rPr>
          <w:rFonts w:eastAsia="Calibri" w:cs="Arial"/>
        </w:rPr>
      </w:pPr>
      <w:r>
        <w:rPr>
          <w:rFonts w:eastAsia="Calibri" w:cstheme="minorHAnsi"/>
        </w:rPr>
        <w:t>−</w:t>
      </w:r>
      <w:r w:rsidR="00BE418A" w:rsidRPr="00BE418A">
        <w:rPr>
          <w:rFonts w:eastAsia="Calibri" w:cs="Arial"/>
        </w:rPr>
        <w:tab/>
        <w:t xml:space="preserve">izboljšanje zmožnosti, ki jih odrasli potrebujejo zaradi potreb na trgu dela, večje zaposljivosti, mobilnosti, osebnega razvoja in delovanja v sodobni družbi; </w:t>
      </w:r>
    </w:p>
    <w:p w:rsidR="00BE418A" w:rsidRPr="00BE418A" w:rsidRDefault="00696B86" w:rsidP="00BE418A">
      <w:pPr>
        <w:rPr>
          <w:rFonts w:eastAsia="Calibri" w:cs="Arial"/>
        </w:rPr>
      </w:pPr>
      <w:r>
        <w:rPr>
          <w:rFonts w:eastAsia="Calibri" w:cstheme="minorHAnsi"/>
        </w:rPr>
        <w:t>−</w:t>
      </w:r>
      <w:r w:rsidR="00BE418A" w:rsidRPr="00BE418A">
        <w:rPr>
          <w:rFonts w:eastAsia="Calibri" w:cs="Arial"/>
        </w:rPr>
        <w:tab/>
        <w:t xml:space="preserve">umestiti že razvite aktivnosti za krepitev kakovosti izobraževanja odraslih v nacionalni sistem ugotavljanja in zagotavljanja kakovosti v izobraževanju; </w:t>
      </w:r>
    </w:p>
    <w:p w:rsidR="00BE418A" w:rsidRPr="00BE418A" w:rsidRDefault="00696B86" w:rsidP="00BE418A">
      <w:pPr>
        <w:rPr>
          <w:rFonts w:eastAsia="Calibri" w:cs="Arial"/>
        </w:rPr>
      </w:pPr>
      <w:r>
        <w:rPr>
          <w:rFonts w:eastAsia="Calibri" w:cstheme="minorHAnsi"/>
        </w:rPr>
        <w:t>−</w:t>
      </w:r>
      <w:r w:rsidR="00BE418A" w:rsidRPr="00BE418A">
        <w:rPr>
          <w:rFonts w:eastAsia="Calibri" w:cs="Arial"/>
        </w:rPr>
        <w:tab/>
        <w:t xml:space="preserve">zagotoviti nadaljnje razvojno in svetovalno delo za izvajanje </w:t>
      </w:r>
      <w:proofErr w:type="spellStart"/>
      <w:r w:rsidR="00BE418A" w:rsidRPr="00BE418A">
        <w:rPr>
          <w:rFonts w:eastAsia="Calibri" w:cs="Arial"/>
        </w:rPr>
        <w:t>samoevalvacije</w:t>
      </w:r>
      <w:proofErr w:type="spellEnd"/>
      <w:r w:rsidR="00BE418A" w:rsidRPr="00BE418A">
        <w:rPr>
          <w:rFonts w:eastAsia="Calibri" w:cs="Arial"/>
        </w:rPr>
        <w:t xml:space="preserve"> v izobraževalnih organizacijah.</w:t>
      </w:r>
    </w:p>
    <w:p w:rsidR="00BE418A" w:rsidRPr="00BE418A" w:rsidRDefault="00BE418A" w:rsidP="00BE418A">
      <w:pPr>
        <w:rPr>
          <w:rFonts w:eastAsia="Calibri" w:cs="Arial"/>
        </w:rPr>
      </w:pPr>
    </w:p>
    <w:p w:rsidR="00BE418A" w:rsidRPr="00BE418A" w:rsidRDefault="00696B86" w:rsidP="00BE418A">
      <w:pPr>
        <w:rPr>
          <w:rFonts w:eastAsia="Calibri" w:cs="Arial"/>
        </w:rPr>
      </w:pPr>
      <w:r>
        <w:rPr>
          <w:rFonts w:eastAsia="Calibri" w:cs="Arial"/>
        </w:rPr>
        <w:t>L</w:t>
      </w:r>
      <w:r w:rsidR="00BE418A" w:rsidRPr="00BE418A">
        <w:rPr>
          <w:rFonts w:eastAsia="Calibri" w:cs="Arial"/>
        </w:rPr>
        <w:t>et</w:t>
      </w:r>
      <w:r>
        <w:rPr>
          <w:rFonts w:eastAsia="Calibri" w:cs="Arial"/>
        </w:rPr>
        <w:t>a</w:t>
      </w:r>
      <w:r w:rsidR="00BE418A" w:rsidRPr="00BE418A">
        <w:rPr>
          <w:rFonts w:eastAsia="Calibri" w:cs="Arial"/>
        </w:rPr>
        <w:t xml:space="preserve"> 2016 so bili doseženi kazalniki:</w:t>
      </w:r>
    </w:p>
    <w:p w:rsidR="00BE418A" w:rsidRPr="00BE418A" w:rsidRDefault="00696B86" w:rsidP="00BE418A">
      <w:pPr>
        <w:rPr>
          <w:rFonts w:eastAsia="Calibri" w:cs="Arial"/>
        </w:rPr>
      </w:pPr>
      <w:r>
        <w:rPr>
          <w:rFonts w:eastAsia="Calibri" w:cstheme="minorHAnsi"/>
        </w:rPr>
        <w:t>−</w:t>
      </w:r>
      <w:r w:rsidR="00BE418A" w:rsidRPr="00BE418A">
        <w:rPr>
          <w:rFonts w:eastAsia="Calibri" w:cs="Arial"/>
        </w:rPr>
        <w:tab/>
      </w:r>
      <w:r w:rsidR="001D1F40" w:rsidRPr="00BE418A">
        <w:rPr>
          <w:rFonts w:eastAsia="Calibri" w:cs="Arial"/>
        </w:rPr>
        <w:t>pripravljen</w:t>
      </w:r>
      <w:r w:rsidR="001D1F40">
        <w:rPr>
          <w:rFonts w:eastAsia="Calibri" w:cs="Arial"/>
        </w:rPr>
        <w:t>i sta</w:t>
      </w:r>
      <w:r w:rsidR="00BE418A" w:rsidRPr="00BE418A">
        <w:rPr>
          <w:rFonts w:eastAsia="Calibri" w:cs="Arial"/>
        </w:rPr>
        <w:t xml:space="preserve"> </w:t>
      </w:r>
      <w:r w:rsidR="001D1F40" w:rsidRPr="00BE418A">
        <w:rPr>
          <w:rFonts w:eastAsia="Calibri" w:cs="Arial"/>
        </w:rPr>
        <w:t>bil</w:t>
      </w:r>
      <w:r w:rsidR="001D1F40">
        <w:rPr>
          <w:rFonts w:eastAsia="Calibri" w:cs="Arial"/>
        </w:rPr>
        <w:t>i</w:t>
      </w:r>
      <w:r w:rsidR="001D1F40" w:rsidRPr="00BE418A">
        <w:rPr>
          <w:rFonts w:eastAsia="Calibri" w:cs="Arial"/>
        </w:rPr>
        <w:t xml:space="preserve"> </w:t>
      </w:r>
      <w:r w:rsidR="00BE418A" w:rsidRPr="00BE418A">
        <w:rPr>
          <w:rFonts w:eastAsia="Calibri" w:cs="Arial"/>
        </w:rPr>
        <w:t xml:space="preserve">strokovno gradivo o stanju spretnosti v Sloveniji in </w:t>
      </w:r>
      <w:r w:rsidRPr="00BE418A">
        <w:rPr>
          <w:rFonts w:eastAsia="Calibri" w:cs="Arial"/>
        </w:rPr>
        <w:t>mednarodn</w:t>
      </w:r>
      <w:r>
        <w:rPr>
          <w:rFonts w:eastAsia="Calibri" w:cs="Arial"/>
        </w:rPr>
        <w:t>i</w:t>
      </w:r>
      <w:r w:rsidRPr="00BE418A">
        <w:rPr>
          <w:rFonts w:eastAsia="Calibri" w:cs="Arial"/>
        </w:rPr>
        <w:t xml:space="preserve"> primerjav</w:t>
      </w:r>
      <w:r>
        <w:rPr>
          <w:rFonts w:eastAsia="Calibri" w:cs="Arial"/>
        </w:rPr>
        <w:t>i</w:t>
      </w:r>
      <w:r w:rsidRPr="00BE418A">
        <w:rPr>
          <w:rFonts w:eastAsia="Calibri" w:cs="Arial"/>
        </w:rPr>
        <w:t xml:space="preserve"> </w:t>
      </w:r>
      <w:r w:rsidR="00BE418A" w:rsidRPr="00BE418A">
        <w:rPr>
          <w:rFonts w:eastAsia="Calibri" w:cs="Arial"/>
        </w:rPr>
        <w:t xml:space="preserve">(strokovno gradivo Metodologija in rezultati na kratko, v tiskani in v e-obliki) </w:t>
      </w:r>
      <w:r w:rsidR="001D1F40">
        <w:rPr>
          <w:rFonts w:eastAsia="Calibri" w:cs="Arial"/>
        </w:rPr>
        <w:t xml:space="preserve">ter </w:t>
      </w:r>
      <w:r w:rsidR="00BE418A" w:rsidRPr="00BE418A">
        <w:rPr>
          <w:rFonts w:eastAsia="Calibri" w:cs="Arial"/>
        </w:rPr>
        <w:t>strokovno gradivo o merjenju rezultatov in učinkov v izobraževalnih organizacijah za odrasle (učno gradivo Rezultati in učinki izobraževanja odraslih, v tiskani in v e-obliki).</w:t>
      </w:r>
    </w:p>
    <w:p w:rsidR="007640E8" w:rsidRPr="00091A8A" w:rsidRDefault="007640E8" w:rsidP="00C52E0B">
      <w:pPr>
        <w:pStyle w:val="Naslov2"/>
        <w:numPr>
          <w:ilvl w:val="1"/>
          <w:numId w:val="20"/>
        </w:numPr>
        <w:rPr>
          <w:rFonts w:eastAsia="Calibri"/>
        </w:rPr>
      </w:pPr>
      <w:bookmarkStart w:id="86" w:name="_Toc507763284"/>
      <w:r>
        <w:rPr>
          <w:rFonts w:eastAsia="Calibri"/>
        </w:rPr>
        <w:t>Drugi projekti in dejavnosti</w:t>
      </w:r>
      <w:bookmarkEnd w:id="86"/>
    </w:p>
    <w:p w:rsidR="007640E8" w:rsidRDefault="007640E8" w:rsidP="007640E8">
      <w:pPr>
        <w:pStyle w:val="Naslov3"/>
        <w:rPr>
          <w:rFonts w:eastAsia="Calibri"/>
        </w:rPr>
      </w:pPr>
      <w:bookmarkStart w:id="87" w:name="_Toc507763285"/>
      <w:r>
        <w:rPr>
          <w:rFonts w:eastAsia="Calibri"/>
        </w:rPr>
        <w:t>4.3.1. Drugi projekti ESS</w:t>
      </w:r>
      <w:bookmarkEnd w:id="87"/>
    </w:p>
    <w:p w:rsidR="00091A8A" w:rsidRDefault="00091A8A" w:rsidP="00C52E0B">
      <w:pPr>
        <w:rPr>
          <w:rFonts w:eastAsia="Calibri" w:cs="Arial"/>
          <w:sz w:val="20"/>
          <w:szCs w:val="20"/>
        </w:rPr>
      </w:pPr>
    </w:p>
    <w:p w:rsidR="0050775C" w:rsidRDefault="00C52E0B" w:rsidP="00C52E0B">
      <w:pPr>
        <w:rPr>
          <w:rFonts w:eastAsia="Calibri" w:cs="Arial"/>
          <w:sz w:val="20"/>
          <w:szCs w:val="20"/>
        </w:rPr>
      </w:pPr>
      <w:r w:rsidRPr="001D2F32">
        <w:rPr>
          <w:rFonts w:eastAsia="Calibri" w:cs="Arial"/>
          <w:sz w:val="20"/>
          <w:szCs w:val="20"/>
        </w:rPr>
        <w:t xml:space="preserve">Poleg omenjenih dveh večletnih projektov, ki ju izvaja ACS, </w:t>
      </w:r>
      <w:r w:rsidR="00696B86">
        <w:rPr>
          <w:rFonts w:eastAsia="Calibri" w:cs="Arial"/>
          <w:sz w:val="20"/>
          <w:szCs w:val="20"/>
        </w:rPr>
        <w:t>je</w:t>
      </w:r>
      <w:r w:rsidRPr="001D2F32">
        <w:rPr>
          <w:rFonts w:eastAsia="Calibri" w:cs="Arial"/>
          <w:sz w:val="20"/>
          <w:szCs w:val="20"/>
        </w:rPr>
        <w:t xml:space="preserve"> v okviru </w:t>
      </w:r>
      <w:r w:rsidRPr="007640E8">
        <w:rPr>
          <w:rFonts w:eastAsia="Calibri" w:cs="Arial"/>
          <w:b/>
          <w:i/>
          <w:sz w:val="20"/>
          <w:szCs w:val="20"/>
        </w:rPr>
        <w:t>Operativnega programa razvoja človeških virov</w:t>
      </w:r>
      <w:r w:rsidRPr="001D2F32">
        <w:rPr>
          <w:rFonts w:eastAsia="Calibri" w:cs="Arial"/>
          <w:sz w:val="20"/>
          <w:szCs w:val="20"/>
        </w:rPr>
        <w:t xml:space="preserve"> MIZŠ </w:t>
      </w:r>
      <w:r w:rsidR="00696B86" w:rsidRPr="001D2F32">
        <w:rPr>
          <w:rFonts w:eastAsia="Calibri" w:cs="Arial"/>
          <w:sz w:val="20"/>
          <w:szCs w:val="20"/>
        </w:rPr>
        <w:t>objav</w:t>
      </w:r>
      <w:r w:rsidR="00696B86">
        <w:rPr>
          <w:rFonts w:eastAsia="Calibri" w:cs="Arial"/>
          <w:sz w:val="20"/>
          <w:szCs w:val="20"/>
        </w:rPr>
        <w:t>ilo</w:t>
      </w:r>
      <w:r w:rsidR="00696B86" w:rsidRPr="001D2F32">
        <w:rPr>
          <w:rFonts w:eastAsia="Calibri" w:cs="Arial"/>
          <w:sz w:val="20"/>
          <w:szCs w:val="20"/>
        </w:rPr>
        <w:t xml:space="preserve"> </w:t>
      </w:r>
      <w:r w:rsidRPr="001D2F32">
        <w:rPr>
          <w:rFonts w:eastAsia="Calibri" w:cs="Arial"/>
          <w:sz w:val="20"/>
          <w:szCs w:val="20"/>
        </w:rPr>
        <w:t xml:space="preserve">še </w:t>
      </w:r>
      <w:r w:rsidR="00696B86" w:rsidRPr="001D2F32">
        <w:rPr>
          <w:rFonts w:eastAsia="Calibri" w:cs="Arial"/>
          <w:sz w:val="20"/>
          <w:szCs w:val="20"/>
        </w:rPr>
        <w:t>javn</w:t>
      </w:r>
      <w:r w:rsidR="00696B86">
        <w:rPr>
          <w:rFonts w:eastAsia="Calibri" w:cs="Arial"/>
          <w:sz w:val="20"/>
          <w:szCs w:val="20"/>
        </w:rPr>
        <w:t>e</w:t>
      </w:r>
      <w:r w:rsidR="00696B86" w:rsidRPr="001D2F32">
        <w:rPr>
          <w:rFonts w:eastAsia="Calibri" w:cs="Arial"/>
          <w:sz w:val="20"/>
          <w:szCs w:val="20"/>
        </w:rPr>
        <w:t xml:space="preserve"> razpis</w:t>
      </w:r>
      <w:r w:rsidR="00696B86">
        <w:rPr>
          <w:rFonts w:eastAsia="Calibri" w:cs="Arial"/>
          <w:sz w:val="20"/>
          <w:szCs w:val="20"/>
        </w:rPr>
        <w:t>e</w:t>
      </w:r>
      <w:r w:rsidRPr="001D2F32">
        <w:rPr>
          <w:rFonts w:eastAsia="Calibri" w:cs="Arial"/>
          <w:sz w:val="20"/>
          <w:szCs w:val="20"/>
        </w:rPr>
        <w:t xml:space="preserve">, ki javnim organizacijam za izobraževanje odraslih </w:t>
      </w:r>
      <w:r w:rsidR="001D1F40" w:rsidRPr="001D2F32">
        <w:rPr>
          <w:rFonts w:eastAsia="Calibri" w:cs="Arial"/>
          <w:sz w:val="20"/>
          <w:szCs w:val="20"/>
        </w:rPr>
        <w:t xml:space="preserve">omogočajo </w:t>
      </w:r>
      <w:r w:rsidRPr="001D2F32">
        <w:rPr>
          <w:rFonts w:eastAsia="Calibri" w:cs="Arial"/>
          <w:sz w:val="20"/>
          <w:szCs w:val="20"/>
        </w:rPr>
        <w:t>večletno izvajanje programov in dejavnosti, namenje</w:t>
      </w:r>
      <w:r w:rsidR="00E86A69">
        <w:rPr>
          <w:rFonts w:eastAsia="Calibri" w:cs="Arial"/>
          <w:sz w:val="20"/>
          <w:szCs w:val="20"/>
        </w:rPr>
        <w:t>nih ranljivim ciljnim skupinam:</w:t>
      </w:r>
    </w:p>
    <w:p w:rsidR="0050775C" w:rsidRPr="001D2F32" w:rsidRDefault="0050775C" w:rsidP="00C52E0B">
      <w:pPr>
        <w:rPr>
          <w:rFonts w:eastAsia="Calibri" w:cs="Arial"/>
          <w:sz w:val="20"/>
          <w:szCs w:val="20"/>
        </w:rPr>
      </w:pPr>
    </w:p>
    <w:p w:rsidR="00C52E0B" w:rsidRPr="007640E8" w:rsidRDefault="00C52E0B" w:rsidP="007640E8">
      <w:pPr>
        <w:pStyle w:val="Odstavekseznama"/>
        <w:numPr>
          <w:ilvl w:val="0"/>
          <w:numId w:val="26"/>
        </w:numPr>
        <w:rPr>
          <w:rFonts w:eastAsia="Times New Roman" w:cs="Arial"/>
          <w:b/>
          <w:bCs/>
          <w:color w:val="000000"/>
          <w:sz w:val="20"/>
          <w:szCs w:val="20"/>
          <w:lang w:val="en-US"/>
        </w:rPr>
      </w:pPr>
      <w:proofErr w:type="spellStart"/>
      <w:r w:rsidRPr="007640E8">
        <w:rPr>
          <w:rFonts w:eastAsia="Times New Roman" w:cs="Arial"/>
          <w:i/>
          <w:color w:val="000000"/>
          <w:sz w:val="20"/>
          <w:szCs w:val="20"/>
          <w:lang w:val="en-US"/>
        </w:rPr>
        <w:t>Javni</w:t>
      </w:r>
      <w:proofErr w:type="spellEnd"/>
      <w:r w:rsidRPr="007640E8">
        <w:rPr>
          <w:rFonts w:eastAsia="Times New Roman" w:cs="Arial"/>
          <w:i/>
          <w:color w:val="000000"/>
          <w:sz w:val="20"/>
          <w:szCs w:val="20"/>
          <w:lang w:val="en-US"/>
        </w:rPr>
        <w:t xml:space="preserve"> </w:t>
      </w:r>
      <w:proofErr w:type="spellStart"/>
      <w:r w:rsidRPr="007640E8">
        <w:rPr>
          <w:rFonts w:eastAsia="Times New Roman" w:cs="Arial"/>
          <w:i/>
          <w:color w:val="000000"/>
          <w:sz w:val="20"/>
          <w:szCs w:val="20"/>
          <w:lang w:val="en-US"/>
        </w:rPr>
        <w:t>razpis</w:t>
      </w:r>
      <w:proofErr w:type="spellEnd"/>
      <w:r w:rsidRPr="007640E8">
        <w:rPr>
          <w:rFonts w:eastAsia="Times New Roman" w:cs="Arial"/>
          <w:i/>
          <w:color w:val="000000"/>
          <w:sz w:val="20"/>
          <w:szCs w:val="20"/>
          <w:lang w:val="en-US"/>
        </w:rPr>
        <w:t xml:space="preserve"> </w:t>
      </w:r>
      <w:proofErr w:type="spellStart"/>
      <w:r w:rsidRPr="007640E8">
        <w:rPr>
          <w:rFonts w:eastAsia="Times New Roman" w:cs="Arial"/>
          <w:i/>
          <w:color w:val="000000"/>
          <w:sz w:val="20"/>
          <w:szCs w:val="20"/>
          <w:lang w:val="en-US"/>
        </w:rPr>
        <w:t>za</w:t>
      </w:r>
      <w:proofErr w:type="spellEnd"/>
      <w:r w:rsidRPr="007640E8">
        <w:rPr>
          <w:rFonts w:eastAsia="Times New Roman" w:cs="Arial"/>
          <w:i/>
          <w:color w:val="000000"/>
          <w:sz w:val="20"/>
          <w:szCs w:val="20"/>
          <w:lang w:val="en-US"/>
        </w:rPr>
        <w:t xml:space="preserve"> </w:t>
      </w:r>
      <w:proofErr w:type="spellStart"/>
      <w:r w:rsidRPr="007640E8">
        <w:rPr>
          <w:rFonts w:eastAsia="Times New Roman" w:cs="Arial"/>
          <w:i/>
          <w:color w:val="000000"/>
          <w:sz w:val="20"/>
          <w:szCs w:val="20"/>
          <w:lang w:val="en-US"/>
        </w:rPr>
        <w:t>sofinanciranje</w:t>
      </w:r>
      <w:proofErr w:type="spellEnd"/>
      <w:r w:rsidRPr="007640E8">
        <w:rPr>
          <w:rFonts w:eastAsia="Times New Roman" w:cs="Arial"/>
          <w:i/>
          <w:color w:val="000000"/>
          <w:sz w:val="20"/>
          <w:szCs w:val="20"/>
          <w:lang w:val="en-US"/>
        </w:rPr>
        <w:t xml:space="preserve"> </w:t>
      </w:r>
      <w:proofErr w:type="spellStart"/>
      <w:r w:rsidRPr="007640E8">
        <w:rPr>
          <w:rFonts w:eastAsia="Times New Roman" w:cs="Arial"/>
          <w:i/>
          <w:color w:val="000000"/>
          <w:sz w:val="20"/>
          <w:szCs w:val="20"/>
          <w:lang w:val="en-US"/>
        </w:rPr>
        <w:t>svetovanja</w:t>
      </w:r>
      <w:proofErr w:type="spellEnd"/>
      <w:r w:rsidRPr="007640E8">
        <w:rPr>
          <w:rFonts w:eastAsia="Times New Roman" w:cs="Arial"/>
          <w:i/>
          <w:color w:val="000000"/>
          <w:sz w:val="20"/>
          <w:szCs w:val="20"/>
          <w:lang w:val="en-US"/>
        </w:rPr>
        <w:t xml:space="preserve"> </w:t>
      </w:r>
      <w:proofErr w:type="spellStart"/>
      <w:r w:rsidRPr="007640E8">
        <w:rPr>
          <w:rFonts w:eastAsia="Times New Roman" w:cs="Arial"/>
          <w:i/>
          <w:color w:val="000000"/>
          <w:sz w:val="20"/>
          <w:szCs w:val="20"/>
          <w:lang w:val="en-US"/>
        </w:rPr>
        <w:t>za</w:t>
      </w:r>
      <w:proofErr w:type="spellEnd"/>
      <w:r w:rsidRPr="007640E8">
        <w:rPr>
          <w:rFonts w:eastAsia="Times New Roman" w:cs="Arial"/>
          <w:i/>
          <w:color w:val="000000"/>
          <w:sz w:val="20"/>
          <w:szCs w:val="20"/>
          <w:lang w:val="en-US"/>
        </w:rPr>
        <w:t xml:space="preserve"> </w:t>
      </w:r>
      <w:proofErr w:type="spellStart"/>
      <w:r w:rsidRPr="007640E8">
        <w:rPr>
          <w:rFonts w:eastAsia="Times New Roman" w:cs="Arial"/>
          <w:i/>
          <w:color w:val="000000"/>
          <w:sz w:val="20"/>
          <w:szCs w:val="20"/>
          <w:lang w:val="en-US"/>
        </w:rPr>
        <w:t>odrasle</w:t>
      </w:r>
      <w:proofErr w:type="spellEnd"/>
      <w:r w:rsidRPr="007640E8">
        <w:rPr>
          <w:rFonts w:eastAsia="Times New Roman" w:cs="Arial"/>
          <w:i/>
          <w:color w:val="000000"/>
          <w:sz w:val="20"/>
          <w:szCs w:val="20"/>
          <w:lang w:val="en-US"/>
        </w:rPr>
        <w:t xml:space="preserve"> 2015 </w:t>
      </w:r>
    </w:p>
    <w:p w:rsidR="00C52E0B" w:rsidRPr="001D2F32" w:rsidRDefault="00C52E0B" w:rsidP="00C52E0B">
      <w:pPr>
        <w:ind w:left="360"/>
        <w:contextualSpacing/>
        <w:rPr>
          <w:rFonts w:eastAsia="Times New Roman" w:cs="Arial"/>
          <w:b/>
          <w:bCs/>
          <w:color w:val="000000"/>
          <w:sz w:val="20"/>
          <w:szCs w:val="20"/>
          <w:lang w:val="en-US" w:eastAsia="sl-SI"/>
        </w:rPr>
      </w:pPr>
    </w:p>
    <w:p w:rsidR="00C52E0B" w:rsidRPr="001D2F32" w:rsidRDefault="00C52E0B" w:rsidP="00C52E0B">
      <w:pPr>
        <w:rPr>
          <w:rFonts w:eastAsia="Calibri" w:cs="Arial"/>
          <w:sz w:val="20"/>
          <w:szCs w:val="20"/>
        </w:rPr>
      </w:pPr>
      <w:r w:rsidRPr="001D2F32">
        <w:rPr>
          <w:rFonts w:eastAsia="Calibri" w:cs="Arial"/>
          <w:sz w:val="20"/>
          <w:szCs w:val="20"/>
        </w:rPr>
        <w:t xml:space="preserve">MIZŠ je 20 ljudskim univerzam po </w:t>
      </w:r>
      <w:r w:rsidR="00E80AB7">
        <w:rPr>
          <w:rFonts w:eastAsia="Calibri" w:cs="Arial"/>
          <w:sz w:val="20"/>
          <w:szCs w:val="20"/>
        </w:rPr>
        <w:t>vsej</w:t>
      </w:r>
      <w:r w:rsidR="00E80AB7" w:rsidRPr="001D2F32">
        <w:rPr>
          <w:rFonts w:eastAsia="Calibri" w:cs="Arial"/>
          <w:sz w:val="20"/>
          <w:szCs w:val="20"/>
        </w:rPr>
        <w:t xml:space="preserve"> </w:t>
      </w:r>
      <w:r w:rsidRPr="001D2F32">
        <w:rPr>
          <w:rFonts w:eastAsia="Calibri" w:cs="Arial"/>
          <w:sz w:val="20"/>
          <w:szCs w:val="20"/>
        </w:rPr>
        <w:t xml:space="preserve">Sloveniji sofinanciralo upravičene stroške za izvedbo operacije Svetovanje odrasli 2015. Izvajalci so bili izbrani </w:t>
      </w:r>
      <w:r w:rsidR="001D1F40">
        <w:rPr>
          <w:rFonts w:eastAsia="Calibri" w:cs="Arial"/>
          <w:sz w:val="20"/>
          <w:szCs w:val="20"/>
        </w:rPr>
        <w:t>na</w:t>
      </w:r>
      <w:r w:rsidRPr="001D2F32">
        <w:rPr>
          <w:rFonts w:eastAsia="Calibri" w:cs="Arial"/>
          <w:sz w:val="20"/>
          <w:szCs w:val="20"/>
        </w:rPr>
        <w:t xml:space="preserve"> </w:t>
      </w:r>
      <w:r w:rsidR="001D1F40" w:rsidRPr="001D2F32">
        <w:rPr>
          <w:rFonts w:eastAsia="Calibri" w:cs="Arial"/>
          <w:sz w:val="20"/>
          <w:szCs w:val="20"/>
        </w:rPr>
        <w:t>Javne</w:t>
      </w:r>
      <w:r w:rsidR="001D1F40">
        <w:rPr>
          <w:rFonts w:eastAsia="Calibri" w:cs="Arial"/>
          <w:sz w:val="20"/>
          <w:szCs w:val="20"/>
        </w:rPr>
        <w:t>m</w:t>
      </w:r>
      <w:r w:rsidR="001D1F40" w:rsidRPr="001D2F32">
        <w:rPr>
          <w:rFonts w:eastAsia="Calibri" w:cs="Arial"/>
          <w:sz w:val="20"/>
          <w:szCs w:val="20"/>
        </w:rPr>
        <w:t xml:space="preserve"> razpis</w:t>
      </w:r>
      <w:r w:rsidR="001D1F40">
        <w:rPr>
          <w:rFonts w:eastAsia="Calibri" w:cs="Arial"/>
          <w:sz w:val="20"/>
          <w:szCs w:val="20"/>
        </w:rPr>
        <w:t>u</w:t>
      </w:r>
      <w:r w:rsidR="001D1F40" w:rsidRPr="001D2F32">
        <w:rPr>
          <w:rFonts w:eastAsia="Calibri" w:cs="Arial"/>
          <w:sz w:val="20"/>
          <w:szCs w:val="20"/>
        </w:rPr>
        <w:t xml:space="preserve"> </w:t>
      </w:r>
      <w:r w:rsidRPr="001D2F32">
        <w:rPr>
          <w:rFonts w:eastAsia="Calibri" w:cs="Arial"/>
          <w:sz w:val="20"/>
          <w:szCs w:val="20"/>
        </w:rPr>
        <w:t>za sofinanciranje svetovanja za odrasle 2015. Namen javnega razpisa je bil sofinanciranje nadaljnjega razvoja in zagotavljanja kakovostnega svetovanja za odrasle za vključevanje v vseživljenjsko učenje. Javni razpis za izbor operacij se je izvajal v okviru Operativnega programa razvoja človeških virov za obdobje 2007</w:t>
      </w:r>
      <w:r w:rsidR="00E80AB7">
        <w:rPr>
          <w:rFonts w:eastAsia="Calibri" w:cstheme="minorHAnsi"/>
          <w:sz w:val="20"/>
          <w:szCs w:val="20"/>
        </w:rPr>
        <w:t>−</w:t>
      </w:r>
      <w:r w:rsidRPr="001D2F32">
        <w:rPr>
          <w:rFonts w:eastAsia="Calibri" w:cs="Arial"/>
          <w:sz w:val="20"/>
          <w:szCs w:val="20"/>
        </w:rPr>
        <w:t xml:space="preserve">2013. </w:t>
      </w:r>
    </w:p>
    <w:p w:rsidR="00C52E0B" w:rsidRPr="001D2F32" w:rsidRDefault="00C52E0B" w:rsidP="00C52E0B">
      <w:pPr>
        <w:spacing w:line="260" w:lineRule="exact"/>
        <w:jc w:val="left"/>
        <w:rPr>
          <w:rFonts w:eastAsia="Times New Roman" w:cs="Arial"/>
          <w:b/>
          <w:sz w:val="20"/>
          <w:szCs w:val="20"/>
          <w:lang w:val="en-US"/>
        </w:rPr>
      </w:pPr>
    </w:p>
    <w:p w:rsidR="00C52E0B" w:rsidRPr="001D2F32" w:rsidRDefault="00C52E0B" w:rsidP="007640E8">
      <w:pPr>
        <w:numPr>
          <w:ilvl w:val="0"/>
          <w:numId w:val="14"/>
        </w:numPr>
        <w:spacing w:line="260" w:lineRule="exact"/>
        <w:contextualSpacing/>
        <w:jc w:val="left"/>
        <w:rPr>
          <w:rFonts w:eastAsia="Times New Roman" w:cs="Arial"/>
          <w:i/>
          <w:sz w:val="20"/>
          <w:szCs w:val="20"/>
          <w:lang w:val="en-US" w:eastAsia="sl-SI"/>
        </w:rPr>
      </w:pPr>
      <w:proofErr w:type="spellStart"/>
      <w:r w:rsidRPr="001D2F32">
        <w:rPr>
          <w:rFonts w:eastAsia="Times New Roman" w:cs="Arial"/>
          <w:i/>
          <w:sz w:val="20"/>
          <w:szCs w:val="20"/>
          <w:lang w:val="en-US" w:eastAsia="sl-SI"/>
        </w:rPr>
        <w:t>Javni</w:t>
      </w:r>
      <w:proofErr w:type="spellEnd"/>
      <w:r w:rsidRPr="001D2F32">
        <w:rPr>
          <w:rFonts w:eastAsia="Times New Roman" w:cs="Arial"/>
          <w:i/>
          <w:sz w:val="20"/>
          <w:szCs w:val="20"/>
          <w:lang w:val="en-US" w:eastAsia="sl-SI"/>
        </w:rPr>
        <w:t xml:space="preserve"> </w:t>
      </w:r>
      <w:proofErr w:type="spellStart"/>
      <w:r w:rsidRPr="001D2F32">
        <w:rPr>
          <w:rFonts w:eastAsia="Times New Roman" w:cs="Arial"/>
          <w:i/>
          <w:sz w:val="20"/>
          <w:szCs w:val="20"/>
          <w:lang w:val="en-US" w:eastAsia="sl-SI"/>
        </w:rPr>
        <w:t>razpis</w:t>
      </w:r>
      <w:proofErr w:type="spellEnd"/>
      <w:r w:rsidRPr="001D2F32">
        <w:rPr>
          <w:rFonts w:eastAsia="Times New Roman" w:cs="Arial"/>
          <w:i/>
          <w:sz w:val="20"/>
          <w:szCs w:val="20"/>
          <w:lang w:val="en-US" w:eastAsia="sl-SI"/>
        </w:rPr>
        <w:t xml:space="preserve"> </w:t>
      </w:r>
      <w:proofErr w:type="spellStart"/>
      <w:r w:rsidRPr="001D2F32">
        <w:rPr>
          <w:rFonts w:eastAsia="Times New Roman" w:cs="Arial"/>
          <w:i/>
          <w:sz w:val="20"/>
          <w:szCs w:val="20"/>
          <w:lang w:val="en-US" w:eastAsia="sl-SI"/>
        </w:rPr>
        <w:t>za</w:t>
      </w:r>
      <w:proofErr w:type="spellEnd"/>
      <w:r w:rsidRPr="001D2F32">
        <w:rPr>
          <w:rFonts w:eastAsia="Times New Roman" w:cs="Arial"/>
          <w:i/>
          <w:sz w:val="20"/>
          <w:szCs w:val="20"/>
          <w:lang w:val="en-US" w:eastAsia="sl-SI"/>
        </w:rPr>
        <w:t xml:space="preserve"> </w:t>
      </w:r>
      <w:proofErr w:type="spellStart"/>
      <w:r w:rsidRPr="001D2F32">
        <w:rPr>
          <w:rFonts w:eastAsia="Times New Roman" w:cs="Arial"/>
          <w:i/>
          <w:sz w:val="20"/>
          <w:szCs w:val="20"/>
          <w:lang w:val="en-US" w:eastAsia="sl-SI"/>
        </w:rPr>
        <w:t>financiranje</w:t>
      </w:r>
      <w:proofErr w:type="spellEnd"/>
      <w:r w:rsidRPr="001D2F32">
        <w:rPr>
          <w:rFonts w:eastAsia="Times New Roman" w:cs="Arial"/>
          <w:i/>
          <w:sz w:val="20"/>
          <w:szCs w:val="20"/>
          <w:lang w:val="en-US" w:eastAsia="sl-SI"/>
        </w:rPr>
        <w:t xml:space="preserve"> </w:t>
      </w:r>
      <w:proofErr w:type="spellStart"/>
      <w:r w:rsidRPr="001D2F32">
        <w:rPr>
          <w:rFonts w:eastAsia="Times New Roman" w:cs="Arial"/>
          <w:i/>
          <w:sz w:val="20"/>
          <w:szCs w:val="20"/>
          <w:lang w:val="en-US" w:eastAsia="sl-SI"/>
        </w:rPr>
        <w:t>dejavnosti</w:t>
      </w:r>
      <w:proofErr w:type="spellEnd"/>
      <w:r w:rsidRPr="001D2F32">
        <w:rPr>
          <w:rFonts w:eastAsia="Times New Roman" w:cs="Arial"/>
          <w:i/>
          <w:sz w:val="20"/>
          <w:szCs w:val="20"/>
          <w:lang w:val="en-US" w:eastAsia="sl-SI"/>
        </w:rPr>
        <w:t xml:space="preserve"> </w:t>
      </w:r>
      <w:proofErr w:type="spellStart"/>
      <w:r w:rsidRPr="001D2F32">
        <w:rPr>
          <w:rFonts w:eastAsia="Times New Roman" w:cs="Arial"/>
          <w:i/>
          <w:sz w:val="20"/>
          <w:szCs w:val="20"/>
          <w:lang w:val="en-US" w:eastAsia="sl-SI"/>
        </w:rPr>
        <w:t>informiranja</w:t>
      </w:r>
      <w:proofErr w:type="spellEnd"/>
      <w:r w:rsidRPr="001D2F32">
        <w:rPr>
          <w:rFonts w:eastAsia="Times New Roman" w:cs="Arial"/>
          <w:i/>
          <w:sz w:val="20"/>
          <w:szCs w:val="20"/>
          <w:lang w:val="en-US" w:eastAsia="sl-SI"/>
        </w:rPr>
        <w:t xml:space="preserve"> in </w:t>
      </w:r>
      <w:proofErr w:type="spellStart"/>
      <w:r w:rsidRPr="001D2F32">
        <w:rPr>
          <w:rFonts w:eastAsia="Times New Roman" w:cs="Arial"/>
          <w:i/>
          <w:sz w:val="20"/>
          <w:szCs w:val="20"/>
          <w:lang w:val="en-US" w:eastAsia="sl-SI"/>
        </w:rPr>
        <w:t>svetovanja</w:t>
      </w:r>
      <w:proofErr w:type="spellEnd"/>
      <w:r w:rsidRPr="001D2F32">
        <w:rPr>
          <w:rFonts w:eastAsia="Times New Roman" w:cs="Arial"/>
          <w:i/>
          <w:sz w:val="20"/>
          <w:szCs w:val="20"/>
          <w:lang w:val="en-US" w:eastAsia="sl-SI"/>
        </w:rPr>
        <w:t xml:space="preserve"> </w:t>
      </w:r>
      <w:proofErr w:type="spellStart"/>
      <w:r w:rsidRPr="001D2F32">
        <w:rPr>
          <w:rFonts w:eastAsia="Times New Roman" w:cs="Arial"/>
          <w:i/>
          <w:sz w:val="20"/>
          <w:szCs w:val="20"/>
          <w:lang w:val="en-US" w:eastAsia="sl-SI"/>
        </w:rPr>
        <w:t>ter</w:t>
      </w:r>
      <w:proofErr w:type="spellEnd"/>
      <w:r w:rsidRPr="001D2F32">
        <w:rPr>
          <w:rFonts w:eastAsia="Times New Roman" w:cs="Arial"/>
          <w:i/>
          <w:sz w:val="20"/>
          <w:szCs w:val="20"/>
          <w:lang w:val="en-US" w:eastAsia="sl-SI"/>
        </w:rPr>
        <w:t xml:space="preserve"> </w:t>
      </w:r>
      <w:proofErr w:type="spellStart"/>
      <w:r w:rsidRPr="001D2F32">
        <w:rPr>
          <w:rFonts w:eastAsia="Times New Roman" w:cs="Arial"/>
          <w:i/>
          <w:sz w:val="20"/>
          <w:szCs w:val="20"/>
          <w:lang w:val="en-US" w:eastAsia="sl-SI"/>
        </w:rPr>
        <w:t>za</w:t>
      </w:r>
      <w:proofErr w:type="spellEnd"/>
      <w:r w:rsidRPr="001D2F32">
        <w:rPr>
          <w:rFonts w:eastAsia="Times New Roman" w:cs="Arial"/>
          <w:i/>
          <w:sz w:val="20"/>
          <w:szCs w:val="20"/>
          <w:lang w:val="en-US" w:eastAsia="sl-SI"/>
        </w:rPr>
        <w:t xml:space="preserve"> </w:t>
      </w:r>
      <w:proofErr w:type="spellStart"/>
      <w:r w:rsidRPr="001D2F32">
        <w:rPr>
          <w:rFonts w:eastAsia="Times New Roman" w:cs="Arial"/>
          <w:i/>
          <w:sz w:val="20"/>
          <w:szCs w:val="20"/>
          <w:lang w:val="en-US" w:eastAsia="sl-SI"/>
        </w:rPr>
        <w:t>ugotavljanje</w:t>
      </w:r>
      <w:proofErr w:type="spellEnd"/>
      <w:r w:rsidRPr="001D2F32">
        <w:rPr>
          <w:rFonts w:eastAsia="Times New Roman" w:cs="Arial"/>
          <w:i/>
          <w:sz w:val="20"/>
          <w:szCs w:val="20"/>
          <w:lang w:val="en-US" w:eastAsia="sl-SI"/>
        </w:rPr>
        <w:t xml:space="preserve"> in </w:t>
      </w:r>
      <w:proofErr w:type="spellStart"/>
      <w:r w:rsidRPr="001D2F32">
        <w:rPr>
          <w:rFonts w:eastAsia="Times New Roman" w:cs="Arial"/>
          <w:i/>
          <w:sz w:val="20"/>
          <w:szCs w:val="20"/>
          <w:lang w:val="en-US" w:eastAsia="sl-SI"/>
        </w:rPr>
        <w:t>vrednotenje</w:t>
      </w:r>
      <w:proofErr w:type="spellEnd"/>
      <w:r w:rsidRPr="001D2F32">
        <w:rPr>
          <w:rFonts w:eastAsia="Times New Roman" w:cs="Arial"/>
          <w:i/>
          <w:sz w:val="20"/>
          <w:szCs w:val="20"/>
          <w:lang w:val="en-US" w:eastAsia="sl-SI"/>
        </w:rPr>
        <w:t xml:space="preserve"> </w:t>
      </w:r>
      <w:proofErr w:type="spellStart"/>
      <w:r w:rsidRPr="001D2F32">
        <w:rPr>
          <w:rFonts w:eastAsia="Times New Roman" w:cs="Arial"/>
          <w:i/>
          <w:sz w:val="20"/>
          <w:szCs w:val="20"/>
          <w:lang w:val="en-US" w:eastAsia="sl-SI"/>
        </w:rPr>
        <w:t>neformalno</w:t>
      </w:r>
      <w:proofErr w:type="spellEnd"/>
      <w:r w:rsidRPr="001D2F32">
        <w:rPr>
          <w:rFonts w:eastAsia="Times New Roman" w:cs="Arial"/>
          <w:i/>
          <w:sz w:val="20"/>
          <w:szCs w:val="20"/>
          <w:lang w:val="en-US" w:eastAsia="sl-SI"/>
        </w:rPr>
        <w:t xml:space="preserve"> </w:t>
      </w:r>
      <w:proofErr w:type="spellStart"/>
      <w:r w:rsidRPr="001D2F32">
        <w:rPr>
          <w:rFonts w:eastAsia="Times New Roman" w:cs="Arial"/>
          <w:i/>
          <w:sz w:val="20"/>
          <w:szCs w:val="20"/>
          <w:lang w:val="en-US" w:eastAsia="sl-SI"/>
        </w:rPr>
        <w:t>pridobljenega</w:t>
      </w:r>
      <w:proofErr w:type="spellEnd"/>
      <w:r w:rsidRPr="001D2F32">
        <w:rPr>
          <w:rFonts w:eastAsia="Times New Roman" w:cs="Arial"/>
          <w:i/>
          <w:sz w:val="20"/>
          <w:szCs w:val="20"/>
          <w:lang w:val="en-US" w:eastAsia="sl-SI"/>
        </w:rPr>
        <w:t xml:space="preserve"> </w:t>
      </w:r>
      <w:proofErr w:type="spellStart"/>
      <w:r w:rsidRPr="001D2F32">
        <w:rPr>
          <w:rFonts w:eastAsia="Times New Roman" w:cs="Arial"/>
          <w:i/>
          <w:sz w:val="20"/>
          <w:szCs w:val="20"/>
          <w:lang w:val="en-US" w:eastAsia="sl-SI"/>
        </w:rPr>
        <w:t>znanja</w:t>
      </w:r>
      <w:proofErr w:type="spellEnd"/>
      <w:r w:rsidRPr="001D2F32">
        <w:rPr>
          <w:rFonts w:eastAsia="Times New Roman" w:cs="Arial"/>
          <w:i/>
          <w:sz w:val="20"/>
          <w:szCs w:val="20"/>
          <w:lang w:val="en-US" w:eastAsia="sl-SI"/>
        </w:rPr>
        <w:t xml:space="preserve"> od 2016 do 2022</w:t>
      </w:r>
    </w:p>
    <w:p w:rsidR="00C52E0B" w:rsidRPr="001D2F32" w:rsidRDefault="00C52E0B" w:rsidP="00C52E0B">
      <w:pPr>
        <w:rPr>
          <w:rFonts w:eastAsia="Times New Roman" w:cs="Arial"/>
          <w:sz w:val="20"/>
          <w:szCs w:val="20"/>
          <w:lang w:eastAsia="sl-SI"/>
        </w:rPr>
      </w:pPr>
    </w:p>
    <w:p w:rsidR="00C52E0B" w:rsidRPr="001D2F32" w:rsidRDefault="00C52E0B" w:rsidP="00C52E0B">
      <w:pPr>
        <w:autoSpaceDE w:val="0"/>
        <w:autoSpaceDN w:val="0"/>
        <w:adjustRightInd w:val="0"/>
        <w:rPr>
          <w:rFonts w:eastAsia="Times New Roman" w:cs="Arial"/>
          <w:sz w:val="20"/>
          <w:szCs w:val="20"/>
          <w:lang w:val="en-US"/>
        </w:rPr>
      </w:pPr>
      <w:r w:rsidRPr="001D2F32">
        <w:rPr>
          <w:rFonts w:eastAsia="Times New Roman" w:cs="Arial"/>
          <w:sz w:val="20"/>
          <w:szCs w:val="20"/>
          <w:lang w:val="en-US"/>
        </w:rPr>
        <w:t xml:space="preserve">MIZŠ je </w:t>
      </w:r>
      <w:proofErr w:type="spellStart"/>
      <w:r w:rsidRPr="001D2F32">
        <w:rPr>
          <w:rFonts w:eastAsia="Calibri" w:cs="Arial"/>
          <w:sz w:val="20"/>
          <w:szCs w:val="20"/>
          <w:lang w:val="en-US"/>
        </w:rPr>
        <w:t>sofinanciralo</w:t>
      </w:r>
      <w:proofErr w:type="spellEnd"/>
      <w:r w:rsidRPr="001D2F32">
        <w:rPr>
          <w:rFonts w:eastAsia="Calibri" w:cs="Arial"/>
          <w:sz w:val="20"/>
          <w:szCs w:val="20"/>
        </w:rPr>
        <w:t xml:space="preserve"> upravičene stroške za izvedb</w:t>
      </w:r>
      <w:r w:rsidRPr="001D2F32">
        <w:rPr>
          <w:rFonts w:eastAsia="Calibri" w:cs="Arial"/>
          <w:sz w:val="20"/>
          <w:szCs w:val="20"/>
          <w:lang w:val="en-US"/>
        </w:rPr>
        <w:t>o ESS</w:t>
      </w:r>
      <w:r w:rsidR="00DA3473">
        <w:rPr>
          <w:rFonts w:eastAsia="Calibri" w:cs="Arial"/>
          <w:sz w:val="20"/>
          <w:szCs w:val="20"/>
          <w:lang w:val="en-US"/>
        </w:rPr>
        <w:t>-</w:t>
      </w:r>
      <w:proofErr w:type="spellStart"/>
      <w:r w:rsidRPr="001D2F32">
        <w:rPr>
          <w:rFonts w:eastAsia="Calibri" w:cs="Arial"/>
          <w:sz w:val="20"/>
          <w:szCs w:val="20"/>
          <w:lang w:val="en-US"/>
        </w:rPr>
        <w:t>projekta</w:t>
      </w:r>
      <w:proofErr w:type="spellEnd"/>
      <w:r w:rsidRPr="001D2F32">
        <w:rPr>
          <w:rFonts w:eastAsia="Calibri" w:cs="Arial"/>
          <w:sz w:val="20"/>
          <w:szCs w:val="20"/>
          <w:lang w:val="en-US"/>
        </w:rPr>
        <w:t xml:space="preserve"> </w:t>
      </w:r>
      <w:proofErr w:type="spellStart"/>
      <w:r w:rsidRPr="001D2F32">
        <w:rPr>
          <w:rFonts w:eastAsia="Times New Roman" w:cs="Arial"/>
          <w:sz w:val="20"/>
          <w:szCs w:val="20"/>
          <w:lang w:val="en-US"/>
        </w:rPr>
        <w:t>dejavnosti</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informiranja</w:t>
      </w:r>
      <w:proofErr w:type="spellEnd"/>
      <w:r w:rsidRPr="001D2F32">
        <w:rPr>
          <w:rFonts w:eastAsia="Times New Roman" w:cs="Arial"/>
          <w:sz w:val="20"/>
          <w:szCs w:val="20"/>
          <w:lang w:val="en-US"/>
        </w:rPr>
        <w:t xml:space="preserve"> in </w:t>
      </w:r>
      <w:proofErr w:type="spellStart"/>
      <w:r w:rsidRPr="001D2F32">
        <w:rPr>
          <w:rFonts w:eastAsia="Times New Roman" w:cs="Arial"/>
          <w:sz w:val="20"/>
          <w:szCs w:val="20"/>
          <w:lang w:val="en-US"/>
        </w:rPr>
        <w:t>svetovanja</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ter</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za</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ugotavljanje</w:t>
      </w:r>
      <w:proofErr w:type="spellEnd"/>
      <w:r w:rsidRPr="001D2F32">
        <w:rPr>
          <w:rFonts w:eastAsia="Times New Roman" w:cs="Arial"/>
          <w:sz w:val="20"/>
          <w:szCs w:val="20"/>
          <w:lang w:val="en-US"/>
        </w:rPr>
        <w:t xml:space="preserve"> in </w:t>
      </w:r>
      <w:proofErr w:type="spellStart"/>
      <w:r w:rsidRPr="001D2F32">
        <w:rPr>
          <w:rFonts w:eastAsia="Times New Roman" w:cs="Arial"/>
          <w:sz w:val="20"/>
          <w:szCs w:val="20"/>
          <w:lang w:val="en-US"/>
        </w:rPr>
        <w:t>vrednotenje</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neformalno</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pridobljenega</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znanja</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od</w:t>
      </w:r>
      <w:proofErr w:type="spellEnd"/>
      <w:r w:rsidRPr="001D2F32">
        <w:rPr>
          <w:rFonts w:eastAsia="Times New Roman" w:cs="Arial"/>
          <w:sz w:val="20"/>
          <w:szCs w:val="20"/>
          <w:lang w:val="en-US"/>
        </w:rPr>
        <w:t xml:space="preserve"> </w:t>
      </w:r>
      <w:proofErr w:type="spellStart"/>
      <w:r w:rsidR="00E80AB7">
        <w:rPr>
          <w:rFonts w:eastAsia="Times New Roman" w:cs="Arial"/>
          <w:sz w:val="20"/>
          <w:szCs w:val="20"/>
          <w:lang w:val="en-US"/>
        </w:rPr>
        <w:t>leta</w:t>
      </w:r>
      <w:proofErr w:type="spellEnd"/>
      <w:r w:rsidR="00E80AB7">
        <w:rPr>
          <w:rFonts w:eastAsia="Times New Roman" w:cs="Arial"/>
          <w:sz w:val="20"/>
          <w:szCs w:val="20"/>
          <w:lang w:val="en-US"/>
        </w:rPr>
        <w:t xml:space="preserve"> </w:t>
      </w:r>
      <w:r w:rsidRPr="001D2F32">
        <w:rPr>
          <w:rFonts w:eastAsia="Times New Roman" w:cs="Arial"/>
          <w:sz w:val="20"/>
          <w:szCs w:val="20"/>
          <w:lang w:val="en-US"/>
        </w:rPr>
        <w:t xml:space="preserve">2016 do </w:t>
      </w:r>
      <w:proofErr w:type="spellStart"/>
      <w:r w:rsidR="00E80AB7">
        <w:rPr>
          <w:rFonts w:eastAsia="Times New Roman" w:cs="Arial"/>
          <w:sz w:val="20"/>
          <w:szCs w:val="20"/>
          <w:lang w:val="en-US"/>
        </w:rPr>
        <w:t>leta</w:t>
      </w:r>
      <w:proofErr w:type="spellEnd"/>
      <w:r w:rsidR="00E80AB7">
        <w:rPr>
          <w:rFonts w:eastAsia="Times New Roman" w:cs="Arial"/>
          <w:sz w:val="20"/>
          <w:szCs w:val="20"/>
          <w:lang w:val="en-US"/>
        </w:rPr>
        <w:t xml:space="preserve"> </w:t>
      </w:r>
      <w:r w:rsidRPr="001D2F32">
        <w:rPr>
          <w:rFonts w:eastAsia="Times New Roman" w:cs="Arial"/>
          <w:sz w:val="20"/>
          <w:szCs w:val="20"/>
          <w:lang w:val="en-US"/>
        </w:rPr>
        <w:t xml:space="preserve">2022 </w:t>
      </w:r>
      <w:r w:rsidR="00E80AB7">
        <w:rPr>
          <w:rFonts w:eastAsia="Times New Roman" w:cstheme="minorHAnsi"/>
          <w:sz w:val="20"/>
          <w:szCs w:val="20"/>
          <w:lang w:val="en-US"/>
        </w:rPr>
        <w:t>−</w:t>
      </w:r>
      <w:r w:rsidRPr="001D2F32">
        <w:rPr>
          <w:rFonts w:eastAsia="Times New Roman" w:cs="Arial"/>
          <w:sz w:val="20"/>
          <w:szCs w:val="20"/>
          <w:lang w:val="en-US"/>
        </w:rPr>
        <w:t xml:space="preserve"> 15 </w:t>
      </w:r>
      <w:proofErr w:type="spellStart"/>
      <w:r w:rsidRPr="001D2F32">
        <w:rPr>
          <w:rFonts w:eastAsia="Times New Roman" w:cs="Arial"/>
          <w:sz w:val="20"/>
          <w:szCs w:val="20"/>
          <w:lang w:val="en-US"/>
        </w:rPr>
        <w:t>operacijam</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ki</w:t>
      </w:r>
      <w:proofErr w:type="spellEnd"/>
      <w:r w:rsidRPr="001D2F32">
        <w:rPr>
          <w:rFonts w:eastAsia="Times New Roman" w:cs="Arial"/>
          <w:sz w:val="20"/>
          <w:szCs w:val="20"/>
          <w:lang w:val="en-US"/>
        </w:rPr>
        <w:t xml:space="preserve"> so </w:t>
      </w:r>
      <w:proofErr w:type="spellStart"/>
      <w:r w:rsidRPr="001D2F32">
        <w:rPr>
          <w:rFonts w:eastAsia="Times New Roman" w:cs="Arial"/>
          <w:sz w:val="20"/>
          <w:szCs w:val="20"/>
          <w:lang w:val="en-US"/>
        </w:rPr>
        <w:t>oblikovane</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kot</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konzorciji</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po</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celotni</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Sloveniji</w:t>
      </w:r>
      <w:proofErr w:type="spellEnd"/>
      <w:r w:rsidRPr="001D2F32">
        <w:rPr>
          <w:rFonts w:eastAsia="Times New Roman" w:cs="Arial"/>
          <w:sz w:val="20"/>
          <w:szCs w:val="20"/>
          <w:lang w:val="en-US"/>
        </w:rPr>
        <w:t xml:space="preserve">. </w:t>
      </w:r>
    </w:p>
    <w:p w:rsidR="00C52E0B" w:rsidRPr="001D2F32" w:rsidRDefault="00C52E0B" w:rsidP="00C52E0B">
      <w:pPr>
        <w:autoSpaceDE w:val="0"/>
        <w:autoSpaceDN w:val="0"/>
        <w:adjustRightInd w:val="0"/>
        <w:rPr>
          <w:rFonts w:eastAsia="Times New Roman" w:cs="Times New Roman"/>
          <w:sz w:val="20"/>
          <w:szCs w:val="20"/>
          <w:lang w:val="en-US"/>
        </w:rPr>
      </w:pPr>
    </w:p>
    <w:p w:rsidR="00C52E0B" w:rsidRPr="001D2F32" w:rsidRDefault="00C52E0B" w:rsidP="00C52E0B">
      <w:pPr>
        <w:autoSpaceDE w:val="0"/>
        <w:autoSpaceDN w:val="0"/>
        <w:adjustRightInd w:val="0"/>
        <w:rPr>
          <w:rFonts w:eastAsia="Times New Roman" w:cs="Arial"/>
          <w:sz w:val="20"/>
          <w:szCs w:val="20"/>
          <w:lang w:eastAsia="sl-SI"/>
        </w:rPr>
      </w:pPr>
      <w:r w:rsidRPr="001D2F32">
        <w:rPr>
          <w:rFonts w:eastAsia="Times New Roman" w:cs="Arial"/>
          <w:sz w:val="20"/>
          <w:szCs w:val="20"/>
          <w:lang w:eastAsia="sl-SI"/>
        </w:rPr>
        <w:t xml:space="preserve">Namen projekta je </w:t>
      </w:r>
      <w:r w:rsidR="00D25E4D">
        <w:rPr>
          <w:rFonts w:eastAsia="Times New Roman" w:cs="Arial"/>
          <w:sz w:val="20"/>
          <w:szCs w:val="20"/>
          <w:lang w:eastAsia="sl-SI"/>
        </w:rPr>
        <w:t>informiranje</w:t>
      </w:r>
      <w:r w:rsidRPr="001D2F32">
        <w:rPr>
          <w:rFonts w:eastAsia="Times New Roman" w:cs="Arial"/>
          <w:sz w:val="20"/>
          <w:szCs w:val="20"/>
          <w:lang w:eastAsia="sl-SI"/>
        </w:rPr>
        <w:t xml:space="preserve"> in </w:t>
      </w:r>
      <w:r w:rsidR="00E80AB7" w:rsidRPr="001D2F32">
        <w:rPr>
          <w:rFonts w:eastAsia="Times New Roman" w:cs="Arial"/>
          <w:sz w:val="20"/>
          <w:szCs w:val="20"/>
          <w:lang w:eastAsia="sl-SI"/>
        </w:rPr>
        <w:t>svetovanj</w:t>
      </w:r>
      <w:r w:rsidR="00E80AB7">
        <w:rPr>
          <w:rFonts w:eastAsia="Times New Roman" w:cs="Arial"/>
          <w:sz w:val="20"/>
          <w:szCs w:val="20"/>
          <w:lang w:eastAsia="sl-SI"/>
        </w:rPr>
        <w:t>e</w:t>
      </w:r>
      <w:r w:rsidR="00E80AB7" w:rsidRPr="001D2F32">
        <w:rPr>
          <w:rFonts w:eastAsia="Times New Roman" w:cs="Arial"/>
          <w:sz w:val="20"/>
          <w:szCs w:val="20"/>
          <w:lang w:eastAsia="sl-SI"/>
        </w:rPr>
        <w:t xml:space="preserve"> </w:t>
      </w:r>
      <w:r w:rsidRPr="001D2F32">
        <w:rPr>
          <w:rFonts w:eastAsia="Times New Roman" w:cs="Arial"/>
          <w:sz w:val="20"/>
          <w:szCs w:val="20"/>
          <w:lang w:eastAsia="sl-SI"/>
        </w:rPr>
        <w:t>v izobraževanju odraslih pred</w:t>
      </w:r>
      <w:r w:rsidR="00E80AB7" w:rsidRPr="00E80AB7">
        <w:rPr>
          <w:rFonts w:eastAsia="Times New Roman" w:cs="Arial"/>
          <w:sz w:val="20"/>
          <w:szCs w:val="20"/>
          <w:lang w:eastAsia="sl-SI"/>
        </w:rPr>
        <w:t xml:space="preserve"> </w:t>
      </w:r>
      <w:r w:rsidR="00E80AB7" w:rsidRPr="001D2F32">
        <w:rPr>
          <w:rFonts w:eastAsia="Times New Roman" w:cs="Arial"/>
          <w:sz w:val="20"/>
          <w:szCs w:val="20"/>
          <w:lang w:eastAsia="sl-SI"/>
        </w:rPr>
        <w:t>končan</w:t>
      </w:r>
      <w:r w:rsidR="00E80AB7">
        <w:rPr>
          <w:rFonts w:eastAsia="Times New Roman" w:cs="Arial"/>
          <w:sz w:val="20"/>
          <w:szCs w:val="20"/>
          <w:lang w:eastAsia="sl-SI"/>
        </w:rPr>
        <w:t>i</w:t>
      </w:r>
      <w:r w:rsidR="00E80AB7" w:rsidRPr="001D2F32">
        <w:rPr>
          <w:rFonts w:eastAsia="Times New Roman" w:cs="Arial"/>
          <w:sz w:val="20"/>
          <w:szCs w:val="20"/>
          <w:lang w:eastAsia="sl-SI"/>
        </w:rPr>
        <w:t>m izobraževanj</w:t>
      </w:r>
      <w:r w:rsidR="00E80AB7">
        <w:rPr>
          <w:rFonts w:eastAsia="Times New Roman" w:cs="Arial"/>
          <w:sz w:val="20"/>
          <w:szCs w:val="20"/>
          <w:lang w:eastAsia="sl-SI"/>
        </w:rPr>
        <w:t>em</w:t>
      </w:r>
      <w:r w:rsidR="00E80AB7" w:rsidRPr="00E80AB7">
        <w:rPr>
          <w:rFonts w:eastAsia="Times New Roman" w:cs="Arial"/>
          <w:sz w:val="20"/>
          <w:szCs w:val="20"/>
          <w:lang w:eastAsia="sl-SI"/>
        </w:rPr>
        <w:t xml:space="preserve"> </w:t>
      </w:r>
      <w:r w:rsidR="00E80AB7" w:rsidRPr="001D2F32">
        <w:rPr>
          <w:rFonts w:eastAsia="Times New Roman" w:cs="Arial"/>
          <w:sz w:val="20"/>
          <w:szCs w:val="20"/>
          <w:lang w:eastAsia="sl-SI"/>
        </w:rPr>
        <w:t>oziroma usposabljanj</w:t>
      </w:r>
      <w:r w:rsidR="00DA3473">
        <w:rPr>
          <w:rFonts w:eastAsia="Times New Roman" w:cs="Arial"/>
          <w:sz w:val="20"/>
          <w:szCs w:val="20"/>
          <w:lang w:eastAsia="sl-SI"/>
        </w:rPr>
        <w:t>em</w:t>
      </w:r>
      <w:r w:rsidRPr="001D2F32">
        <w:rPr>
          <w:rFonts w:eastAsia="Times New Roman" w:cs="Arial"/>
          <w:sz w:val="20"/>
          <w:szCs w:val="20"/>
          <w:lang w:eastAsia="sl-SI"/>
        </w:rPr>
        <w:t xml:space="preserve">, med </w:t>
      </w:r>
      <w:r w:rsidR="00E80AB7">
        <w:rPr>
          <w:rFonts w:eastAsia="Times New Roman" w:cs="Arial"/>
          <w:sz w:val="20"/>
          <w:szCs w:val="20"/>
          <w:lang w:eastAsia="sl-SI"/>
        </w:rPr>
        <w:t xml:space="preserve">njim </w:t>
      </w:r>
      <w:r w:rsidRPr="001D2F32">
        <w:rPr>
          <w:rFonts w:eastAsia="Times New Roman" w:cs="Arial"/>
          <w:sz w:val="20"/>
          <w:szCs w:val="20"/>
          <w:lang w:eastAsia="sl-SI"/>
        </w:rPr>
        <w:t xml:space="preserve">in po </w:t>
      </w:r>
      <w:r w:rsidR="00DA3473">
        <w:rPr>
          <w:rFonts w:eastAsia="Times New Roman" w:cs="Arial"/>
          <w:sz w:val="20"/>
          <w:szCs w:val="20"/>
          <w:lang w:eastAsia="sl-SI"/>
        </w:rPr>
        <w:t>njem</w:t>
      </w:r>
      <w:r w:rsidRPr="001D2F32">
        <w:rPr>
          <w:rFonts w:eastAsia="Times New Roman" w:cs="Arial"/>
          <w:sz w:val="20"/>
          <w:szCs w:val="20"/>
          <w:lang w:eastAsia="sl-SI"/>
        </w:rPr>
        <w:t>, ki vključuje tudi postopke ugotavljanja in vrednotenja neformalno pridobljenega znanja. Cilj je povečati oziroma izboljšati kompetence, ki jih zaposleni potrebujejo zaradi potreb na trgu dela, večje zaposljivosti in mobilnosti ter osebnega razvoja in delovanja v sodobni družbi.</w:t>
      </w:r>
    </w:p>
    <w:p w:rsidR="00C52E0B" w:rsidRPr="001D2F32" w:rsidRDefault="00C52E0B" w:rsidP="00C52E0B">
      <w:pPr>
        <w:autoSpaceDE w:val="0"/>
        <w:autoSpaceDN w:val="0"/>
        <w:adjustRightInd w:val="0"/>
        <w:rPr>
          <w:rFonts w:eastAsia="Times New Roman" w:cs="Arial"/>
          <w:sz w:val="20"/>
          <w:szCs w:val="20"/>
          <w:lang w:val="en-US"/>
        </w:rPr>
      </w:pPr>
    </w:p>
    <w:p w:rsidR="00C52E0B" w:rsidRPr="001D2F32" w:rsidRDefault="00C52E0B" w:rsidP="00C52E0B">
      <w:pPr>
        <w:autoSpaceDE w:val="0"/>
        <w:autoSpaceDN w:val="0"/>
        <w:adjustRightInd w:val="0"/>
        <w:rPr>
          <w:rFonts w:eastAsia="Times New Roman" w:cs="Arial"/>
          <w:sz w:val="20"/>
          <w:szCs w:val="20"/>
          <w:lang w:eastAsia="sl-SI"/>
        </w:rPr>
      </w:pPr>
      <w:proofErr w:type="spellStart"/>
      <w:r w:rsidRPr="001D2F32">
        <w:rPr>
          <w:rFonts w:eastAsia="Times New Roman" w:cs="Arial"/>
          <w:sz w:val="20"/>
          <w:szCs w:val="20"/>
          <w:lang w:val="en-US"/>
        </w:rPr>
        <w:t>Izvajalci</w:t>
      </w:r>
      <w:proofErr w:type="spellEnd"/>
      <w:r w:rsidRPr="001D2F32">
        <w:rPr>
          <w:rFonts w:eastAsia="Times New Roman" w:cs="Arial"/>
          <w:sz w:val="20"/>
          <w:szCs w:val="20"/>
          <w:lang w:val="en-US"/>
        </w:rPr>
        <w:t xml:space="preserve"> so v </w:t>
      </w:r>
      <w:proofErr w:type="spellStart"/>
      <w:r w:rsidR="00D25E4D">
        <w:rPr>
          <w:rFonts w:eastAsia="Times New Roman" w:cs="Arial"/>
          <w:sz w:val="20"/>
          <w:szCs w:val="20"/>
          <w:lang w:val="en-US"/>
        </w:rPr>
        <w:t>informiranje</w:t>
      </w:r>
      <w:proofErr w:type="spellEnd"/>
      <w:r w:rsidRPr="001D2F32">
        <w:rPr>
          <w:rFonts w:eastAsia="Times New Roman" w:cs="Arial"/>
          <w:sz w:val="20"/>
          <w:szCs w:val="20"/>
          <w:lang w:val="en-US"/>
        </w:rPr>
        <w:t xml:space="preserve"> in </w:t>
      </w:r>
      <w:proofErr w:type="spellStart"/>
      <w:r w:rsidRPr="001D2F32">
        <w:rPr>
          <w:rFonts w:eastAsia="Times New Roman" w:cs="Arial"/>
          <w:sz w:val="20"/>
          <w:szCs w:val="20"/>
          <w:lang w:val="en-US"/>
        </w:rPr>
        <w:t>svetovanj</w:t>
      </w:r>
      <w:r w:rsidR="00DA3473">
        <w:rPr>
          <w:rFonts w:eastAsia="Times New Roman" w:cs="Arial"/>
          <w:sz w:val="20"/>
          <w:szCs w:val="20"/>
          <w:lang w:val="en-US"/>
        </w:rPr>
        <w:t>e</w:t>
      </w:r>
      <w:proofErr w:type="spellEnd"/>
      <w:r w:rsidRPr="001D2F32">
        <w:rPr>
          <w:rFonts w:eastAsia="Times New Roman" w:cs="Arial"/>
          <w:sz w:val="20"/>
          <w:szCs w:val="20"/>
          <w:lang w:val="en-US"/>
        </w:rPr>
        <w:t xml:space="preserve"> </w:t>
      </w:r>
      <w:proofErr w:type="spellStart"/>
      <w:r w:rsidR="00DA3473" w:rsidRPr="001D2F32">
        <w:rPr>
          <w:rFonts w:eastAsia="Times New Roman" w:cs="Arial"/>
          <w:sz w:val="20"/>
          <w:szCs w:val="20"/>
          <w:lang w:val="en-US"/>
        </w:rPr>
        <w:t>let</w:t>
      </w:r>
      <w:r w:rsidR="00DA3473">
        <w:rPr>
          <w:rFonts w:eastAsia="Times New Roman" w:cs="Arial"/>
          <w:sz w:val="20"/>
          <w:szCs w:val="20"/>
          <w:lang w:val="en-US"/>
        </w:rPr>
        <w:t>a</w:t>
      </w:r>
      <w:proofErr w:type="spellEnd"/>
      <w:r w:rsidR="00DA3473" w:rsidRPr="001D2F32">
        <w:rPr>
          <w:rFonts w:eastAsia="Times New Roman" w:cs="Arial"/>
          <w:sz w:val="20"/>
          <w:szCs w:val="20"/>
          <w:lang w:val="en-US"/>
        </w:rPr>
        <w:t xml:space="preserve"> </w:t>
      </w:r>
      <w:r w:rsidRPr="001D2F32">
        <w:rPr>
          <w:rFonts w:eastAsia="Times New Roman" w:cs="Arial"/>
          <w:sz w:val="20"/>
          <w:szCs w:val="20"/>
          <w:lang w:val="en-US"/>
        </w:rPr>
        <w:t xml:space="preserve">2016 </w:t>
      </w:r>
      <w:proofErr w:type="spellStart"/>
      <w:r w:rsidRPr="001D2F32">
        <w:rPr>
          <w:rFonts w:eastAsia="Times New Roman" w:cs="Arial"/>
          <w:sz w:val="20"/>
          <w:szCs w:val="20"/>
          <w:lang w:val="en-US"/>
        </w:rPr>
        <w:t>vključili</w:t>
      </w:r>
      <w:proofErr w:type="spellEnd"/>
      <w:r w:rsidRPr="001D2F32">
        <w:rPr>
          <w:rFonts w:eastAsia="Times New Roman" w:cs="Arial"/>
          <w:sz w:val="20"/>
          <w:szCs w:val="20"/>
          <w:lang w:val="en-US"/>
        </w:rPr>
        <w:t xml:space="preserve"> 1988 </w:t>
      </w:r>
      <w:proofErr w:type="spellStart"/>
      <w:r w:rsidRPr="001D2F32">
        <w:rPr>
          <w:rFonts w:eastAsia="Times New Roman" w:cs="Arial"/>
          <w:sz w:val="20"/>
          <w:szCs w:val="20"/>
          <w:lang w:val="en-US"/>
        </w:rPr>
        <w:t>udeležencev</w:t>
      </w:r>
      <w:proofErr w:type="spellEnd"/>
      <w:r w:rsidRPr="001D2F32">
        <w:rPr>
          <w:rFonts w:eastAsia="Times New Roman" w:cs="TimesNewRomanPSMT"/>
          <w:sz w:val="16"/>
          <w:szCs w:val="16"/>
          <w:lang w:eastAsia="sl-SI"/>
        </w:rPr>
        <w:t xml:space="preserve"> </w:t>
      </w:r>
      <w:r w:rsidR="00DA3473">
        <w:rPr>
          <w:rFonts w:eastAsia="Times New Roman" w:cs="Arial"/>
          <w:sz w:val="20"/>
          <w:szCs w:val="20"/>
          <w:lang w:eastAsia="sl-SI"/>
        </w:rPr>
        <w:t>ter</w:t>
      </w:r>
      <w:r w:rsidR="00DA3473" w:rsidRPr="001D2F32">
        <w:rPr>
          <w:rFonts w:eastAsia="Times New Roman" w:cs="Arial"/>
          <w:sz w:val="20"/>
          <w:szCs w:val="20"/>
          <w:lang w:eastAsia="sl-SI"/>
        </w:rPr>
        <w:t xml:space="preserve"> </w:t>
      </w:r>
      <w:r w:rsidRPr="001D2F32">
        <w:rPr>
          <w:rFonts w:eastAsia="Times New Roman" w:cs="Arial"/>
          <w:sz w:val="20"/>
          <w:szCs w:val="20"/>
          <w:lang w:eastAsia="sl-SI"/>
        </w:rPr>
        <w:t>s tem dosegli cilj in izpolnil</w:t>
      </w:r>
      <w:r w:rsidR="00DA3473">
        <w:rPr>
          <w:rFonts w:eastAsia="Times New Roman" w:cs="Arial"/>
          <w:sz w:val="20"/>
          <w:szCs w:val="20"/>
          <w:lang w:eastAsia="sl-SI"/>
        </w:rPr>
        <w:t>i</w:t>
      </w:r>
      <w:r w:rsidRPr="001D2F32">
        <w:rPr>
          <w:rFonts w:eastAsia="Times New Roman" w:cs="Arial"/>
          <w:sz w:val="20"/>
          <w:szCs w:val="20"/>
          <w:lang w:eastAsia="sl-SI"/>
        </w:rPr>
        <w:t xml:space="preserve"> načrt financiranja.</w:t>
      </w:r>
    </w:p>
    <w:p w:rsidR="00C52E0B" w:rsidRPr="001D2F32" w:rsidRDefault="00C52E0B" w:rsidP="00C52E0B">
      <w:pPr>
        <w:autoSpaceDE w:val="0"/>
        <w:autoSpaceDN w:val="0"/>
        <w:adjustRightInd w:val="0"/>
        <w:rPr>
          <w:rFonts w:eastAsia="Times New Roman" w:cs="Arial"/>
          <w:sz w:val="20"/>
          <w:szCs w:val="20"/>
          <w:lang w:eastAsia="sl-SI"/>
        </w:rPr>
      </w:pPr>
    </w:p>
    <w:p w:rsidR="00C52E0B" w:rsidRPr="007640E8" w:rsidRDefault="00C52E0B" w:rsidP="007640E8">
      <w:pPr>
        <w:numPr>
          <w:ilvl w:val="0"/>
          <w:numId w:val="14"/>
        </w:numPr>
        <w:contextualSpacing/>
        <w:jc w:val="left"/>
        <w:rPr>
          <w:rFonts w:eastAsia="Times New Roman" w:cs="Arial"/>
          <w:i/>
          <w:sz w:val="20"/>
          <w:szCs w:val="20"/>
          <w:lang w:eastAsia="sl-SI"/>
        </w:rPr>
      </w:pPr>
      <w:r w:rsidRPr="007640E8">
        <w:rPr>
          <w:rFonts w:eastAsia="Times New Roman" w:cs="Arial"/>
          <w:i/>
          <w:sz w:val="20"/>
          <w:szCs w:val="20"/>
          <w:lang w:eastAsia="sl-SI"/>
        </w:rPr>
        <w:lastRenderedPageBreak/>
        <w:t>Javni razpis za pridobivanje temeljnih in poklicnih kompetenc od 2016 do 2019</w:t>
      </w:r>
    </w:p>
    <w:p w:rsidR="00C52E0B" w:rsidRPr="001D2F32" w:rsidRDefault="00C52E0B" w:rsidP="00C52E0B">
      <w:pPr>
        <w:rPr>
          <w:rFonts w:eastAsia="Times New Roman" w:cs="Arial"/>
          <w:sz w:val="20"/>
          <w:szCs w:val="20"/>
          <w:lang w:val="en-US" w:eastAsia="sl-SI"/>
        </w:rPr>
      </w:pPr>
    </w:p>
    <w:p w:rsidR="00C52E0B" w:rsidRPr="001D2F32" w:rsidRDefault="00C52E0B" w:rsidP="00C52E0B">
      <w:pPr>
        <w:autoSpaceDE w:val="0"/>
        <w:autoSpaceDN w:val="0"/>
        <w:adjustRightInd w:val="0"/>
        <w:rPr>
          <w:rFonts w:eastAsia="Times New Roman" w:cs="Arial"/>
          <w:sz w:val="20"/>
          <w:szCs w:val="20"/>
          <w:lang w:val="en-US"/>
        </w:rPr>
      </w:pPr>
      <w:r w:rsidRPr="001D2F32">
        <w:rPr>
          <w:rFonts w:eastAsia="Times New Roman" w:cs="Arial"/>
          <w:sz w:val="20"/>
          <w:szCs w:val="20"/>
          <w:lang w:val="en-US"/>
        </w:rPr>
        <w:t xml:space="preserve">MIZŠ je </w:t>
      </w:r>
      <w:proofErr w:type="spellStart"/>
      <w:r w:rsidRPr="001D2F32">
        <w:rPr>
          <w:rFonts w:eastAsia="Calibri" w:cs="Arial"/>
          <w:sz w:val="20"/>
          <w:szCs w:val="20"/>
          <w:lang w:val="en-US"/>
        </w:rPr>
        <w:t>sofinanciralo</w:t>
      </w:r>
      <w:proofErr w:type="spellEnd"/>
      <w:r w:rsidRPr="001D2F32">
        <w:rPr>
          <w:rFonts w:eastAsia="Calibri" w:cs="Arial"/>
          <w:sz w:val="20"/>
          <w:szCs w:val="20"/>
        </w:rPr>
        <w:t xml:space="preserve"> upravičene stroške za izvedb</w:t>
      </w:r>
      <w:r w:rsidRPr="001D2F32">
        <w:rPr>
          <w:rFonts w:eastAsia="Calibri" w:cs="Arial"/>
          <w:sz w:val="20"/>
          <w:szCs w:val="20"/>
          <w:lang w:val="en-US"/>
        </w:rPr>
        <w:t>o ESS</w:t>
      </w:r>
      <w:r w:rsidR="00DA3473">
        <w:rPr>
          <w:rFonts w:eastAsia="Calibri" w:cs="Arial"/>
          <w:sz w:val="20"/>
          <w:szCs w:val="20"/>
          <w:lang w:val="en-US"/>
        </w:rPr>
        <w:t>-</w:t>
      </w:r>
      <w:proofErr w:type="spellStart"/>
      <w:r w:rsidRPr="001D2F32">
        <w:rPr>
          <w:rFonts w:eastAsia="Calibri" w:cs="Arial"/>
          <w:sz w:val="20"/>
          <w:szCs w:val="20"/>
          <w:lang w:val="en-US"/>
        </w:rPr>
        <w:t>projekta</w:t>
      </w:r>
      <w:proofErr w:type="spellEnd"/>
      <w:r w:rsidRPr="001D2F32">
        <w:rPr>
          <w:rFonts w:eastAsia="Calibri" w:cs="Arial"/>
          <w:sz w:val="20"/>
          <w:szCs w:val="20"/>
          <w:lang w:val="en-US"/>
        </w:rPr>
        <w:t xml:space="preserve"> </w:t>
      </w:r>
      <w:proofErr w:type="spellStart"/>
      <w:r w:rsidRPr="001D2F32">
        <w:rPr>
          <w:rFonts w:eastAsia="Times New Roman" w:cs="Arial"/>
          <w:sz w:val="20"/>
          <w:szCs w:val="20"/>
          <w:lang w:val="en-US"/>
        </w:rPr>
        <w:t>Javni</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razpis</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za</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pridobivanje</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temeljnih</w:t>
      </w:r>
      <w:proofErr w:type="spellEnd"/>
      <w:r w:rsidRPr="001D2F32">
        <w:rPr>
          <w:rFonts w:eastAsia="Times New Roman" w:cs="Arial"/>
          <w:sz w:val="20"/>
          <w:szCs w:val="20"/>
          <w:lang w:val="en-US"/>
        </w:rPr>
        <w:t xml:space="preserve"> in </w:t>
      </w:r>
      <w:proofErr w:type="spellStart"/>
      <w:r w:rsidRPr="001D2F32">
        <w:rPr>
          <w:rFonts w:eastAsia="Times New Roman" w:cs="Arial"/>
          <w:sz w:val="20"/>
          <w:szCs w:val="20"/>
          <w:lang w:val="en-US"/>
        </w:rPr>
        <w:t>poklicnih</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kompetenc</w:t>
      </w:r>
      <w:proofErr w:type="spellEnd"/>
      <w:r w:rsidRPr="001D2F32">
        <w:rPr>
          <w:rFonts w:eastAsia="Times New Roman" w:cs="Arial"/>
          <w:sz w:val="20"/>
          <w:szCs w:val="20"/>
          <w:lang w:val="en-US"/>
        </w:rPr>
        <w:t xml:space="preserve"> od 2016 do 2019 </w:t>
      </w:r>
      <w:r w:rsidR="00DA3473">
        <w:rPr>
          <w:rFonts w:eastAsia="Times New Roman" w:cstheme="minorHAnsi"/>
          <w:sz w:val="20"/>
          <w:szCs w:val="20"/>
          <w:lang w:val="en-US"/>
        </w:rPr>
        <w:t>−</w:t>
      </w:r>
      <w:r w:rsidRPr="001D2F32">
        <w:rPr>
          <w:rFonts w:eastAsia="Times New Roman" w:cs="Arial"/>
          <w:sz w:val="20"/>
          <w:szCs w:val="20"/>
          <w:lang w:val="en-US"/>
        </w:rPr>
        <w:t xml:space="preserve"> 18 </w:t>
      </w:r>
      <w:proofErr w:type="spellStart"/>
      <w:r w:rsidRPr="001D2F32">
        <w:rPr>
          <w:rFonts w:eastAsia="Times New Roman" w:cs="Arial"/>
          <w:sz w:val="20"/>
          <w:szCs w:val="20"/>
          <w:lang w:val="en-US"/>
        </w:rPr>
        <w:t>operacijam</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ki</w:t>
      </w:r>
      <w:proofErr w:type="spellEnd"/>
      <w:r w:rsidRPr="001D2F32">
        <w:rPr>
          <w:rFonts w:eastAsia="Times New Roman" w:cs="Arial"/>
          <w:sz w:val="20"/>
          <w:szCs w:val="20"/>
          <w:lang w:val="en-US"/>
        </w:rPr>
        <w:t xml:space="preserve"> so </w:t>
      </w:r>
      <w:proofErr w:type="spellStart"/>
      <w:r w:rsidRPr="001D2F32">
        <w:rPr>
          <w:rFonts w:eastAsia="Times New Roman" w:cs="Arial"/>
          <w:sz w:val="20"/>
          <w:szCs w:val="20"/>
          <w:lang w:val="en-US"/>
        </w:rPr>
        <w:t>oblikovane</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kot</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konzorciji</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po</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celotni</w:t>
      </w:r>
      <w:proofErr w:type="spellEnd"/>
      <w:r w:rsidRPr="001D2F32">
        <w:rPr>
          <w:rFonts w:eastAsia="Times New Roman" w:cs="Arial"/>
          <w:sz w:val="20"/>
          <w:szCs w:val="20"/>
          <w:lang w:val="en-US"/>
        </w:rPr>
        <w:t xml:space="preserve"> </w:t>
      </w:r>
      <w:proofErr w:type="spellStart"/>
      <w:r w:rsidRPr="001D2F32">
        <w:rPr>
          <w:rFonts w:eastAsia="Times New Roman" w:cs="Arial"/>
          <w:sz w:val="20"/>
          <w:szCs w:val="20"/>
          <w:lang w:val="en-US"/>
        </w:rPr>
        <w:t>Sloveniji</w:t>
      </w:r>
      <w:proofErr w:type="spellEnd"/>
      <w:r w:rsidRPr="001D2F32">
        <w:rPr>
          <w:rFonts w:eastAsia="Times New Roman" w:cs="Arial"/>
          <w:sz w:val="20"/>
          <w:szCs w:val="20"/>
          <w:lang w:val="en-US"/>
        </w:rPr>
        <w:t xml:space="preserve">. </w:t>
      </w:r>
      <w:proofErr w:type="spellStart"/>
      <w:r w:rsidRPr="001D2F32">
        <w:rPr>
          <w:rFonts w:eastAsia="Times New Roman" w:cs="Times New Roman"/>
          <w:sz w:val="20"/>
          <w:szCs w:val="20"/>
          <w:lang w:val="en-US"/>
        </w:rPr>
        <w:t>Vseh</w:t>
      </w:r>
      <w:proofErr w:type="spellEnd"/>
      <w:r w:rsidRPr="001D2F32">
        <w:rPr>
          <w:rFonts w:eastAsia="Times New Roman" w:cs="Times New Roman"/>
          <w:sz w:val="20"/>
          <w:szCs w:val="20"/>
          <w:lang w:val="en-US"/>
        </w:rPr>
        <w:t xml:space="preserve"> </w:t>
      </w:r>
      <w:proofErr w:type="spellStart"/>
      <w:r w:rsidRPr="001D2F32">
        <w:rPr>
          <w:rFonts w:eastAsia="Times New Roman" w:cs="Times New Roman"/>
          <w:sz w:val="20"/>
          <w:szCs w:val="20"/>
          <w:lang w:val="en-US"/>
        </w:rPr>
        <w:t>konzorcijskih</w:t>
      </w:r>
      <w:proofErr w:type="spellEnd"/>
      <w:r w:rsidRPr="001D2F32">
        <w:rPr>
          <w:rFonts w:eastAsia="Times New Roman" w:cs="Times New Roman"/>
          <w:sz w:val="20"/>
          <w:szCs w:val="20"/>
          <w:lang w:val="en-US"/>
        </w:rPr>
        <w:t xml:space="preserve"> </w:t>
      </w:r>
      <w:proofErr w:type="spellStart"/>
      <w:r w:rsidR="00D25E4D">
        <w:rPr>
          <w:rFonts w:eastAsia="Times New Roman" w:cs="Times New Roman"/>
          <w:sz w:val="20"/>
          <w:szCs w:val="20"/>
          <w:lang w:val="en-US"/>
        </w:rPr>
        <w:t>skupin</w:t>
      </w:r>
      <w:proofErr w:type="spellEnd"/>
      <w:r w:rsidR="00D25E4D">
        <w:rPr>
          <w:rFonts w:eastAsia="Times New Roman" w:cs="Times New Roman"/>
          <w:sz w:val="20"/>
          <w:szCs w:val="20"/>
          <w:lang w:val="en-US"/>
        </w:rPr>
        <w:t xml:space="preserve"> </w:t>
      </w:r>
      <w:r w:rsidRPr="001D2F32">
        <w:rPr>
          <w:rFonts w:eastAsia="Times New Roman" w:cs="Times New Roman"/>
          <w:sz w:val="20"/>
          <w:szCs w:val="20"/>
          <w:lang w:val="en-US"/>
        </w:rPr>
        <w:t>je 73.</w:t>
      </w:r>
    </w:p>
    <w:p w:rsidR="00C52E0B" w:rsidRPr="001D2F32" w:rsidRDefault="00C52E0B" w:rsidP="00C52E0B">
      <w:pPr>
        <w:autoSpaceDE w:val="0"/>
        <w:autoSpaceDN w:val="0"/>
        <w:adjustRightInd w:val="0"/>
        <w:rPr>
          <w:rFonts w:eastAsia="Times New Roman" w:cs="Times New Roman"/>
          <w:sz w:val="20"/>
          <w:szCs w:val="20"/>
          <w:lang w:val="en-US"/>
        </w:rPr>
      </w:pPr>
    </w:p>
    <w:p w:rsidR="00C52E0B" w:rsidRPr="001D2F32" w:rsidRDefault="00C52E0B" w:rsidP="00C52E0B">
      <w:pPr>
        <w:rPr>
          <w:rFonts w:eastAsia="Times New Roman" w:cs="Arial"/>
          <w:sz w:val="20"/>
          <w:szCs w:val="20"/>
          <w:lang w:eastAsia="sl-SI"/>
        </w:rPr>
      </w:pPr>
      <w:r w:rsidRPr="001D2F32">
        <w:rPr>
          <w:rFonts w:eastAsia="Times New Roman" w:cs="Arial"/>
          <w:sz w:val="20"/>
          <w:szCs w:val="20"/>
          <w:lang w:eastAsia="sl-SI"/>
        </w:rPr>
        <w:t xml:space="preserve">Namen projekta je povečati vključenost odraslih v vseživljenjsko učenje (VŽU) ter izboljšati kompetence, ki jih potrebujejo zaradi potreb na trgu dela, večje zaposljivosti in mobilnosti ter osebnega razvoja in delovanja v sodobni družbi. </w:t>
      </w:r>
    </w:p>
    <w:p w:rsidR="00C52E0B" w:rsidRPr="001D2F32" w:rsidRDefault="00C52E0B" w:rsidP="00C52E0B">
      <w:pPr>
        <w:rPr>
          <w:rFonts w:eastAsia="Times New Roman" w:cs="Arial"/>
          <w:sz w:val="20"/>
          <w:szCs w:val="20"/>
          <w:lang w:eastAsia="sl-SI"/>
        </w:rPr>
      </w:pPr>
    </w:p>
    <w:p w:rsidR="00C52E0B" w:rsidRPr="001D2F32" w:rsidRDefault="00C52E0B" w:rsidP="00C52E0B">
      <w:pPr>
        <w:rPr>
          <w:rFonts w:eastAsia="Times New Roman" w:cs="Arial"/>
          <w:sz w:val="20"/>
          <w:szCs w:val="20"/>
          <w:lang w:eastAsia="sl-SI"/>
        </w:rPr>
      </w:pPr>
      <w:r w:rsidRPr="001D2F32">
        <w:rPr>
          <w:rFonts w:eastAsia="Times New Roman" w:cs="Arial"/>
          <w:i/>
          <w:sz w:val="20"/>
          <w:szCs w:val="20"/>
          <w:lang w:eastAsia="sl-SI"/>
        </w:rPr>
        <w:t>Ciljna skupina</w:t>
      </w:r>
      <w:r w:rsidRPr="001D2F32">
        <w:rPr>
          <w:rFonts w:eastAsia="Times New Roman" w:cs="Arial"/>
          <w:sz w:val="20"/>
          <w:szCs w:val="20"/>
          <w:lang w:eastAsia="sl-SI"/>
        </w:rPr>
        <w:t xml:space="preserve"> so zaposleni, ki so nižje izobraženi (manj kot štiriletna srednja šola oziroma ISCED 1-2) in manj usposobljeni, s poudarkom na starejših od 45 let.</w:t>
      </w:r>
    </w:p>
    <w:p w:rsidR="00C52E0B" w:rsidRPr="001D2F32" w:rsidRDefault="00C52E0B" w:rsidP="00C52E0B">
      <w:pPr>
        <w:ind w:firstLine="708"/>
        <w:jc w:val="left"/>
        <w:rPr>
          <w:rFonts w:eastAsia="Times New Roman" w:cs="Arial"/>
          <w:sz w:val="20"/>
          <w:szCs w:val="20"/>
          <w:lang w:eastAsia="sl-SI"/>
        </w:rPr>
      </w:pPr>
      <w:r w:rsidRPr="001D2F32">
        <w:rPr>
          <w:rFonts w:eastAsia="Times New Roman" w:cs="Arial"/>
          <w:sz w:val="20"/>
          <w:szCs w:val="20"/>
          <w:lang w:eastAsia="sl-SI"/>
        </w:rPr>
        <w:t xml:space="preserve">. </w:t>
      </w:r>
    </w:p>
    <w:p w:rsidR="00C52E0B" w:rsidRDefault="00DA3473" w:rsidP="008E2065">
      <w:pPr>
        <w:rPr>
          <w:rFonts w:eastAsia="Times New Roman" w:cs="Arial"/>
          <w:color w:val="000000"/>
          <w:sz w:val="20"/>
          <w:szCs w:val="20"/>
          <w:lang w:eastAsia="sl-SI"/>
        </w:rPr>
      </w:pPr>
      <w:proofErr w:type="spellStart"/>
      <w:r>
        <w:rPr>
          <w:rFonts w:eastAsia="Times New Roman" w:cs="Arial"/>
          <w:sz w:val="20"/>
          <w:szCs w:val="20"/>
          <w:lang w:val="en-US" w:eastAsia="sl-SI"/>
        </w:rPr>
        <w:t>L</w:t>
      </w:r>
      <w:r w:rsidR="00C52E0B" w:rsidRPr="001D2F32">
        <w:rPr>
          <w:rFonts w:eastAsia="Times New Roman" w:cs="Arial"/>
          <w:sz w:val="20"/>
          <w:szCs w:val="20"/>
          <w:lang w:val="en-US" w:eastAsia="sl-SI"/>
        </w:rPr>
        <w:t>et</w:t>
      </w:r>
      <w:r>
        <w:rPr>
          <w:rFonts w:eastAsia="Times New Roman" w:cs="Arial"/>
          <w:sz w:val="20"/>
          <w:szCs w:val="20"/>
          <w:lang w:val="en-US" w:eastAsia="sl-SI"/>
        </w:rPr>
        <w:t>a</w:t>
      </w:r>
      <w:proofErr w:type="spellEnd"/>
      <w:r w:rsidR="00C52E0B" w:rsidRPr="001D2F32">
        <w:rPr>
          <w:rFonts w:eastAsia="Times New Roman" w:cs="Arial"/>
          <w:sz w:val="20"/>
          <w:szCs w:val="20"/>
          <w:lang w:val="en-US" w:eastAsia="sl-SI"/>
        </w:rPr>
        <w:t xml:space="preserve"> 2016 je </w:t>
      </w:r>
      <w:proofErr w:type="spellStart"/>
      <w:r w:rsidR="00C52E0B" w:rsidRPr="001D2F32">
        <w:rPr>
          <w:rFonts w:eastAsia="Times New Roman" w:cs="Arial"/>
          <w:sz w:val="20"/>
          <w:szCs w:val="20"/>
          <w:lang w:val="en-US" w:eastAsia="sl-SI"/>
        </w:rPr>
        <w:t>bilo</w:t>
      </w:r>
      <w:proofErr w:type="spellEnd"/>
      <w:r w:rsidR="00C52E0B" w:rsidRPr="001D2F32">
        <w:rPr>
          <w:rFonts w:eastAsia="Times New Roman" w:cs="Arial"/>
          <w:sz w:val="20"/>
          <w:szCs w:val="20"/>
          <w:lang w:val="en-US" w:eastAsia="sl-SI"/>
        </w:rPr>
        <w:t xml:space="preserve"> v </w:t>
      </w:r>
      <w:proofErr w:type="spellStart"/>
      <w:r w:rsidR="00C52E0B" w:rsidRPr="001D2F32">
        <w:rPr>
          <w:rFonts w:eastAsia="Times New Roman" w:cs="Arial"/>
          <w:sz w:val="20"/>
          <w:szCs w:val="20"/>
          <w:lang w:val="en-US" w:eastAsia="sl-SI"/>
        </w:rPr>
        <w:t>izobraževalne</w:t>
      </w:r>
      <w:proofErr w:type="spellEnd"/>
      <w:r w:rsidR="00C52E0B" w:rsidRPr="001D2F32">
        <w:rPr>
          <w:rFonts w:eastAsia="Times New Roman" w:cs="Arial"/>
          <w:sz w:val="20"/>
          <w:szCs w:val="20"/>
          <w:lang w:val="en-US" w:eastAsia="sl-SI"/>
        </w:rPr>
        <w:t xml:space="preserve"> </w:t>
      </w:r>
      <w:proofErr w:type="spellStart"/>
      <w:r w:rsidR="00C52E0B" w:rsidRPr="001D2F32">
        <w:rPr>
          <w:rFonts w:eastAsia="Times New Roman" w:cs="Arial"/>
          <w:sz w:val="20"/>
          <w:szCs w:val="20"/>
          <w:lang w:val="en-US" w:eastAsia="sl-SI"/>
        </w:rPr>
        <w:t>programe</w:t>
      </w:r>
      <w:proofErr w:type="spellEnd"/>
      <w:r w:rsidR="00C52E0B" w:rsidRPr="001D2F32">
        <w:rPr>
          <w:rFonts w:eastAsia="Times New Roman" w:cs="Arial"/>
          <w:sz w:val="20"/>
          <w:szCs w:val="20"/>
          <w:lang w:val="en-US" w:eastAsia="sl-SI"/>
        </w:rPr>
        <w:t xml:space="preserve"> </w:t>
      </w:r>
      <w:proofErr w:type="spellStart"/>
      <w:r w:rsidR="00C52E0B" w:rsidRPr="001D2F32">
        <w:rPr>
          <w:rFonts w:eastAsia="Times New Roman" w:cs="Arial"/>
          <w:sz w:val="20"/>
          <w:szCs w:val="20"/>
          <w:lang w:val="en-US" w:eastAsia="sl-SI"/>
        </w:rPr>
        <w:t>vključenih</w:t>
      </w:r>
      <w:proofErr w:type="spellEnd"/>
      <w:r w:rsidR="00C52E0B" w:rsidRPr="001D2F32">
        <w:rPr>
          <w:rFonts w:eastAsia="Times New Roman" w:cs="Arial"/>
          <w:sz w:val="20"/>
          <w:szCs w:val="20"/>
          <w:lang w:val="en-US" w:eastAsia="sl-SI"/>
        </w:rPr>
        <w:t xml:space="preserve"> 5.674 </w:t>
      </w:r>
      <w:proofErr w:type="spellStart"/>
      <w:r w:rsidR="00C52E0B" w:rsidRPr="001D2F32">
        <w:rPr>
          <w:rFonts w:eastAsia="Times New Roman" w:cs="Arial"/>
          <w:sz w:val="20"/>
          <w:szCs w:val="20"/>
          <w:lang w:val="en-US" w:eastAsia="sl-SI"/>
        </w:rPr>
        <w:t>udeležencev</w:t>
      </w:r>
      <w:proofErr w:type="spellEnd"/>
      <w:r w:rsidR="00C52E0B" w:rsidRPr="001D2F32">
        <w:rPr>
          <w:rFonts w:eastAsia="Times New Roman" w:cs="Arial"/>
          <w:sz w:val="20"/>
          <w:szCs w:val="20"/>
          <w:lang w:val="en-US" w:eastAsia="sl-SI"/>
        </w:rPr>
        <w:t xml:space="preserve">, od </w:t>
      </w:r>
      <w:proofErr w:type="spellStart"/>
      <w:r w:rsidR="00C52E0B" w:rsidRPr="001D2F32">
        <w:rPr>
          <w:rFonts w:eastAsia="Times New Roman" w:cs="Arial"/>
          <w:sz w:val="20"/>
          <w:szCs w:val="20"/>
          <w:lang w:val="en-US" w:eastAsia="sl-SI"/>
        </w:rPr>
        <w:t>tega</w:t>
      </w:r>
      <w:proofErr w:type="spellEnd"/>
      <w:r w:rsidR="00C52E0B" w:rsidRPr="001D2F32">
        <w:rPr>
          <w:rFonts w:eastAsia="Times New Roman" w:cs="Arial"/>
          <w:sz w:val="20"/>
          <w:szCs w:val="20"/>
          <w:lang w:val="en-US" w:eastAsia="sl-SI"/>
        </w:rPr>
        <w:t xml:space="preserve"> 4.088 </w:t>
      </w:r>
      <w:proofErr w:type="spellStart"/>
      <w:r w:rsidR="00C52E0B" w:rsidRPr="001D2F32">
        <w:rPr>
          <w:rFonts w:eastAsia="Times New Roman" w:cs="Arial"/>
          <w:sz w:val="20"/>
          <w:szCs w:val="20"/>
          <w:lang w:val="en-US" w:eastAsia="sl-SI"/>
        </w:rPr>
        <w:t>ali</w:t>
      </w:r>
      <w:proofErr w:type="spellEnd"/>
      <w:r w:rsidR="00C52E0B" w:rsidRPr="001D2F32">
        <w:rPr>
          <w:rFonts w:eastAsia="Times New Roman" w:cs="Arial"/>
          <w:sz w:val="20"/>
          <w:szCs w:val="20"/>
          <w:lang w:val="en-US" w:eastAsia="sl-SI"/>
        </w:rPr>
        <w:t xml:space="preserve"> 72 % </w:t>
      </w:r>
      <w:proofErr w:type="spellStart"/>
      <w:r w:rsidR="00C52E0B" w:rsidRPr="001D2F32">
        <w:rPr>
          <w:rFonts w:eastAsia="Times New Roman" w:cs="Arial"/>
          <w:sz w:val="20"/>
          <w:szCs w:val="20"/>
          <w:lang w:val="en-US"/>
        </w:rPr>
        <w:t>starejših</w:t>
      </w:r>
      <w:proofErr w:type="spellEnd"/>
      <w:r w:rsidR="00C52E0B" w:rsidRPr="001D2F32">
        <w:rPr>
          <w:rFonts w:eastAsia="Times New Roman" w:cs="Arial"/>
          <w:sz w:val="20"/>
          <w:szCs w:val="20"/>
          <w:lang w:val="en-US"/>
        </w:rPr>
        <w:t xml:space="preserve"> od 45 let.</w:t>
      </w:r>
    </w:p>
    <w:p w:rsidR="00091A8A" w:rsidRPr="00091A8A" w:rsidRDefault="007640E8" w:rsidP="00091A8A">
      <w:pPr>
        <w:pStyle w:val="Naslov3"/>
        <w:numPr>
          <w:ilvl w:val="2"/>
          <w:numId w:val="20"/>
        </w:numPr>
        <w:rPr>
          <w:rFonts w:eastAsia="Times New Roman"/>
        </w:rPr>
      </w:pPr>
      <w:bookmarkStart w:id="88" w:name="_Toc507763286"/>
      <w:r w:rsidRPr="007640E8">
        <w:rPr>
          <w:rFonts w:eastAsia="Times New Roman"/>
        </w:rPr>
        <w:t>Razvoj e-podpore</w:t>
      </w:r>
      <w:bookmarkEnd w:id="88"/>
    </w:p>
    <w:p w:rsidR="00091A8A" w:rsidRDefault="00091A8A" w:rsidP="00091A8A">
      <w:pPr>
        <w:shd w:val="clear" w:color="auto" w:fill="FFFFFF"/>
        <w:rPr>
          <w:rFonts w:eastAsia="Times New Roman" w:cs="Arial"/>
          <w:color w:val="000000"/>
          <w:sz w:val="20"/>
          <w:szCs w:val="20"/>
          <w:lang w:eastAsia="sl-SI"/>
        </w:rPr>
      </w:pPr>
    </w:p>
    <w:p w:rsidR="00C52E0B" w:rsidRPr="001D2F32" w:rsidRDefault="00C52E0B" w:rsidP="007640E8">
      <w:pPr>
        <w:shd w:val="clear" w:color="auto" w:fill="FFFFFF"/>
        <w:spacing w:after="240"/>
        <w:rPr>
          <w:rFonts w:eastAsia="Times New Roman" w:cs="Arial"/>
          <w:color w:val="212021"/>
          <w:sz w:val="20"/>
          <w:szCs w:val="20"/>
          <w:lang w:val="x-none" w:eastAsia="x-none"/>
        </w:rPr>
      </w:pPr>
      <w:r w:rsidRPr="001D2F32">
        <w:rPr>
          <w:rFonts w:eastAsia="Times New Roman" w:cs="Arial"/>
          <w:color w:val="000000"/>
          <w:sz w:val="20"/>
          <w:szCs w:val="20"/>
          <w:lang w:eastAsia="sl-SI"/>
        </w:rPr>
        <w:t>Portal Osnovne spretnosti in veščine (</w:t>
      </w:r>
      <w:r w:rsidR="00DA3473">
        <w:rPr>
          <w:rFonts w:eastAsia="Times New Roman" w:cs="Arial"/>
          <w:b/>
          <w:color w:val="000000"/>
          <w:sz w:val="20"/>
          <w:szCs w:val="20"/>
          <w:lang w:eastAsia="sl-SI"/>
        </w:rPr>
        <w:t>p</w:t>
      </w:r>
      <w:r w:rsidR="00DA3473" w:rsidRPr="001D2F32">
        <w:rPr>
          <w:rFonts w:eastAsia="Times New Roman" w:cs="Arial"/>
          <w:b/>
          <w:color w:val="000000"/>
          <w:sz w:val="20"/>
          <w:szCs w:val="20"/>
          <w:lang w:eastAsia="sl-SI"/>
        </w:rPr>
        <w:t xml:space="preserve">ortal </w:t>
      </w:r>
      <w:r w:rsidRPr="001D2F32">
        <w:rPr>
          <w:rFonts w:eastAsia="Times New Roman" w:cs="Arial"/>
          <w:b/>
          <w:color w:val="000000"/>
          <w:sz w:val="20"/>
          <w:szCs w:val="20"/>
          <w:lang w:eastAsia="sl-SI"/>
        </w:rPr>
        <w:t>OSV</w:t>
      </w:r>
      <w:r w:rsidRPr="001D2F32">
        <w:rPr>
          <w:rFonts w:eastAsia="Times New Roman" w:cs="Arial"/>
          <w:color w:val="000000"/>
          <w:sz w:val="20"/>
          <w:szCs w:val="20"/>
          <w:lang w:eastAsia="sl-SI"/>
        </w:rPr>
        <w:t xml:space="preserve">) </w:t>
      </w:r>
      <w:r w:rsidRPr="001D2F32">
        <w:rPr>
          <w:rFonts w:eastAsia="Times New Roman" w:cs="Arial"/>
          <w:color w:val="333333"/>
          <w:sz w:val="20"/>
          <w:szCs w:val="20"/>
          <w:lang w:val="x-none" w:eastAsia="x-none"/>
        </w:rPr>
        <w:t>je namenjen brezposelnim in vsem, ki želi</w:t>
      </w:r>
      <w:r w:rsidRPr="001D2F32">
        <w:rPr>
          <w:rFonts w:eastAsia="Times New Roman" w:cs="Arial"/>
          <w:color w:val="333333"/>
          <w:sz w:val="20"/>
          <w:szCs w:val="20"/>
          <w:lang w:eastAsia="x-none"/>
        </w:rPr>
        <w:t>jo</w:t>
      </w:r>
      <w:r w:rsidRPr="001D2F32">
        <w:rPr>
          <w:rFonts w:eastAsia="Times New Roman" w:cs="Arial"/>
          <w:color w:val="333333"/>
          <w:sz w:val="20"/>
          <w:szCs w:val="20"/>
          <w:lang w:val="x-none" w:eastAsia="x-none"/>
        </w:rPr>
        <w:t xml:space="preserve"> pridobivati oziroma izboljšati temeljne in poklicne zmožnosti s poudarkom na krepitvi funkcionalne in digitalne pismenosti, komunikacije ter podjetnosti in samoiniciativnosti, kar naj bi prispevalo k večji zaposljivosti</w:t>
      </w:r>
      <w:r w:rsidRPr="001D2F32">
        <w:rPr>
          <w:rFonts w:eastAsia="Times New Roman" w:cs="Arial"/>
          <w:color w:val="333333"/>
          <w:sz w:val="20"/>
          <w:szCs w:val="20"/>
          <w:lang w:eastAsia="x-none"/>
        </w:rPr>
        <w:t xml:space="preserve">. </w:t>
      </w:r>
      <w:r w:rsidRPr="001D2F32">
        <w:rPr>
          <w:rFonts w:eastAsia="Times New Roman" w:cs="Arial"/>
          <w:color w:val="212021"/>
          <w:sz w:val="20"/>
          <w:szCs w:val="20"/>
          <w:lang w:val="x-none" w:eastAsia="x-none"/>
        </w:rPr>
        <w:t xml:space="preserve">S  spletnimi učilnicami: Funkcionalna pismenost, Digitalna pismenost, Podjetnost, Družabna omrežja in Komunikacija </w:t>
      </w:r>
      <w:r w:rsidR="00DA3473" w:rsidRPr="001D2F32">
        <w:rPr>
          <w:rFonts w:eastAsia="Times New Roman" w:cs="Arial"/>
          <w:color w:val="212021"/>
          <w:sz w:val="20"/>
          <w:szCs w:val="20"/>
          <w:lang w:val="x-none" w:eastAsia="x-none"/>
        </w:rPr>
        <w:t>pom</w:t>
      </w:r>
      <w:r w:rsidR="00DA3473">
        <w:rPr>
          <w:rFonts w:eastAsia="Times New Roman" w:cs="Arial"/>
          <w:color w:val="212021"/>
          <w:sz w:val="20"/>
          <w:szCs w:val="20"/>
          <w:lang w:val="en-US" w:eastAsia="x-none"/>
        </w:rPr>
        <w:t>aga</w:t>
      </w:r>
      <w:r w:rsidRPr="001D2F32">
        <w:rPr>
          <w:rFonts w:eastAsia="Times New Roman" w:cs="Arial"/>
          <w:color w:val="212021"/>
          <w:sz w:val="20"/>
          <w:szCs w:val="20"/>
          <w:lang w:val="x-none" w:eastAsia="x-none"/>
        </w:rPr>
        <w:t xml:space="preserve">, da lahko s samostojnim učenjem </w:t>
      </w:r>
      <w:r w:rsidRPr="001D2F32">
        <w:rPr>
          <w:rFonts w:eastAsia="Times New Roman" w:cs="Arial"/>
          <w:color w:val="212021"/>
          <w:sz w:val="20"/>
          <w:szCs w:val="20"/>
          <w:lang w:eastAsia="x-none"/>
        </w:rPr>
        <w:t xml:space="preserve">posamezniki </w:t>
      </w:r>
      <w:r w:rsidRPr="001D2F32">
        <w:rPr>
          <w:rFonts w:eastAsia="Times New Roman" w:cs="Arial"/>
          <w:color w:val="212021"/>
          <w:sz w:val="20"/>
          <w:szCs w:val="20"/>
          <w:lang w:val="x-none" w:eastAsia="x-none"/>
        </w:rPr>
        <w:t>pridobiva</w:t>
      </w:r>
      <w:r w:rsidRPr="001D2F32">
        <w:rPr>
          <w:rFonts w:eastAsia="Times New Roman" w:cs="Arial"/>
          <w:color w:val="212021"/>
          <w:sz w:val="20"/>
          <w:szCs w:val="20"/>
          <w:lang w:eastAsia="x-none"/>
        </w:rPr>
        <w:t>jo</w:t>
      </w:r>
      <w:r w:rsidRPr="001D2F32">
        <w:rPr>
          <w:rFonts w:eastAsia="Times New Roman" w:cs="Arial"/>
          <w:color w:val="212021"/>
          <w:sz w:val="20"/>
          <w:szCs w:val="20"/>
          <w:lang w:val="x-none" w:eastAsia="x-none"/>
        </w:rPr>
        <w:t xml:space="preserve"> osnovne spretnosti in veščine na različnih vsebinskih področjih.</w:t>
      </w:r>
      <w:r w:rsidR="00091A8A">
        <w:rPr>
          <w:rStyle w:val="Sprotnaopomba-sklic"/>
          <w:rFonts w:eastAsia="Times New Roman" w:cs="Arial"/>
          <w:color w:val="212021"/>
          <w:sz w:val="20"/>
          <w:szCs w:val="20"/>
          <w:lang w:val="x-none" w:eastAsia="x-none"/>
        </w:rPr>
        <w:footnoteReference w:id="31"/>
      </w:r>
    </w:p>
    <w:p w:rsidR="00C52E0B" w:rsidRPr="001D2F32" w:rsidRDefault="007640E8" w:rsidP="007640E8">
      <w:pPr>
        <w:pStyle w:val="Naslov3"/>
        <w:rPr>
          <w:rFonts w:asciiTheme="minorHAnsi" w:eastAsia="Times New Roman" w:hAnsiTheme="minorHAnsi"/>
          <w:lang w:eastAsia="sl-SI"/>
        </w:rPr>
      </w:pPr>
      <w:bookmarkStart w:id="89" w:name="_Toc507763287"/>
      <w:r>
        <w:rPr>
          <w:rFonts w:eastAsia="Times New Roman"/>
          <w:lang w:eastAsia="sl-SI"/>
        </w:rPr>
        <w:t>4.3.3.</w:t>
      </w:r>
      <w:r w:rsidRPr="007640E8">
        <w:t xml:space="preserve"> </w:t>
      </w:r>
      <w:r w:rsidRPr="007640E8">
        <w:rPr>
          <w:rFonts w:eastAsia="Times New Roman"/>
          <w:lang w:eastAsia="sl-SI"/>
        </w:rPr>
        <w:t>Aktivnosti združenj in društev</w:t>
      </w:r>
      <w:bookmarkEnd w:id="89"/>
    </w:p>
    <w:p w:rsidR="00091A8A" w:rsidRDefault="00091A8A" w:rsidP="00C52E0B">
      <w:pPr>
        <w:tabs>
          <w:tab w:val="left" w:pos="0"/>
        </w:tabs>
        <w:autoSpaceDE w:val="0"/>
        <w:autoSpaceDN w:val="0"/>
        <w:adjustRightInd w:val="0"/>
        <w:rPr>
          <w:rFonts w:eastAsia="Times New Roman" w:cs="Arial"/>
          <w:color w:val="000000"/>
          <w:sz w:val="20"/>
          <w:szCs w:val="20"/>
          <w:lang w:eastAsia="sl-SI"/>
        </w:rPr>
      </w:pPr>
    </w:p>
    <w:p w:rsidR="007640E8" w:rsidRDefault="007640E8" w:rsidP="00C52E0B">
      <w:pPr>
        <w:tabs>
          <w:tab w:val="left" w:pos="0"/>
        </w:tabs>
        <w:autoSpaceDE w:val="0"/>
        <w:autoSpaceDN w:val="0"/>
        <w:adjustRightInd w:val="0"/>
        <w:rPr>
          <w:rFonts w:eastAsia="Times New Roman" w:cs="Arial"/>
          <w:color w:val="000000"/>
          <w:sz w:val="20"/>
          <w:szCs w:val="20"/>
          <w:lang w:eastAsia="sl-SI"/>
        </w:rPr>
      </w:pPr>
      <w:r w:rsidRPr="007640E8">
        <w:rPr>
          <w:rFonts w:eastAsia="Times New Roman" w:cs="Arial"/>
          <w:color w:val="000000"/>
          <w:sz w:val="20"/>
          <w:szCs w:val="20"/>
          <w:lang w:eastAsia="sl-SI"/>
        </w:rPr>
        <w:t>Aktivnosti združenj in društev</w:t>
      </w:r>
      <w:r>
        <w:rPr>
          <w:rFonts w:eastAsia="Times New Roman" w:cs="Arial"/>
          <w:color w:val="000000"/>
          <w:sz w:val="20"/>
          <w:szCs w:val="20"/>
          <w:lang w:eastAsia="sl-SI"/>
        </w:rPr>
        <w:t xml:space="preserve"> </w:t>
      </w:r>
      <w:r w:rsidR="00C52E0B" w:rsidRPr="001D2F32">
        <w:rPr>
          <w:rFonts w:eastAsia="Times New Roman" w:cs="Arial"/>
          <w:color w:val="000000"/>
          <w:sz w:val="20"/>
          <w:szCs w:val="20"/>
          <w:lang w:eastAsia="sl-SI"/>
        </w:rPr>
        <w:t xml:space="preserve">pri izobraževanju odraslih prispevajo k uresničevanju nalog, ki so v javnem interesu. Rezultati teh financiranih dejavnosti so vidni na spletnih straneh organizacij: </w:t>
      </w:r>
    </w:p>
    <w:p w:rsidR="007640E8" w:rsidRPr="007640E8" w:rsidRDefault="00C52E0B" w:rsidP="007640E8">
      <w:pPr>
        <w:pStyle w:val="Odstavekseznama"/>
        <w:numPr>
          <w:ilvl w:val="0"/>
          <w:numId w:val="24"/>
        </w:numPr>
        <w:tabs>
          <w:tab w:val="left" w:pos="0"/>
        </w:tabs>
        <w:autoSpaceDE w:val="0"/>
        <w:autoSpaceDN w:val="0"/>
        <w:adjustRightInd w:val="0"/>
        <w:rPr>
          <w:rFonts w:eastAsia="Times New Roman" w:cs="Arial"/>
          <w:b/>
          <w:color w:val="000000"/>
          <w:sz w:val="20"/>
          <w:szCs w:val="20"/>
        </w:rPr>
      </w:pPr>
      <w:r w:rsidRPr="007640E8">
        <w:rPr>
          <w:rFonts w:eastAsia="Times New Roman" w:cs="Arial"/>
          <w:color w:val="000000"/>
          <w:sz w:val="20"/>
          <w:szCs w:val="20"/>
        </w:rPr>
        <w:t xml:space="preserve">Zveze ljudskih univerz Slovenije, </w:t>
      </w:r>
    </w:p>
    <w:p w:rsidR="007640E8" w:rsidRPr="007640E8" w:rsidRDefault="00C52E0B" w:rsidP="007640E8">
      <w:pPr>
        <w:pStyle w:val="Odstavekseznama"/>
        <w:numPr>
          <w:ilvl w:val="0"/>
          <w:numId w:val="24"/>
        </w:numPr>
        <w:tabs>
          <w:tab w:val="left" w:pos="0"/>
        </w:tabs>
        <w:autoSpaceDE w:val="0"/>
        <w:autoSpaceDN w:val="0"/>
        <w:adjustRightInd w:val="0"/>
        <w:rPr>
          <w:rFonts w:eastAsia="Times New Roman" w:cs="Arial"/>
          <w:b/>
          <w:color w:val="000000"/>
          <w:sz w:val="20"/>
          <w:szCs w:val="20"/>
        </w:rPr>
      </w:pPr>
      <w:r w:rsidRPr="007640E8">
        <w:rPr>
          <w:rFonts w:eastAsia="Times New Roman" w:cs="Arial"/>
          <w:color w:val="000000"/>
          <w:sz w:val="20"/>
          <w:szCs w:val="20"/>
        </w:rPr>
        <w:t xml:space="preserve">Zveze srednjih šol in dijaških domov, </w:t>
      </w:r>
    </w:p>
    <w:p w:rsidR="007640E8" w:rsidRPr="007640E8" w:rsidRDefault="00C52E0B" w:rsidP="007640E8">
      <w:pPr>
        <w:pStyle w:val="Odstavekseznama"/>
        <w:numPr>
          <w:ilvl w:val="0"/>
          <w:numId w:val="24"/>
        </w:numPr>
        <w:tabs>
          <w:tab w:val="left" w:pos="0"/>
        </w:tabs>
        <w:autoSpaceDE w:val="0"/>
        <w:autoSpaceDN w:val="0"/>
        <w:adjustRightInd w:val="0"/>
        <w:rPr>
          <w:rFonts w:eastAsia="Times New Roman" w:cs="Arial"/>
          <w:b/>
          <w:color w:val="000000"/>
          <w:sz w:val="20"/>
          <w:szCs w:val="20"/>
        </w:rPr>
      </w:pPr>
      <w:r w:rsidRPr="007640E8">
        <w:rPr>
          <w:rFonts w:eastAsia="Times New Roman" w:cs="Arial"/>
          <w:color w:val="000000"/>
          <w:sz w:val="20"/>
          <w:szCs w:val="20"/>
        </w:rPr>
        <w:t>Združenja izo</w:t>
      </w:r>
      <w:r w:rsidR="007640E8">
        <w:rPr>
          <w:rFonts w:eastAsia="Times New Roman" w:cs="Arial"/>
          <w:color w:val="000000"/>
          <w:sz w:val="20"/>
          <w:szCs w:val="20"/>
        </w:rPr>
        <w:t>braževalnih organizacij</w:t>
      </w:r>
      <w:r w:rsidRPr="007640E8">
        <w:rPr>
          <w:rFonts w:eastAsia="Times New Roman" w:cs="Arial"/>
          <w:color w:val="000000"/>
          <w:sz w:val="20"/>
          <w:szCs w:val="20"/>
        </w:rPr>
        <w:t xml:space="preserve">, </w:t>
      </w:r>
    </w:p>
    <w:p w:rsidR="007640E8" w:rsidRPr="007640E8" w:rsidRDefault="00C52E0B" w:rsidP="007640E8">
      <w:pPr>
        <w:pStyle w:val="Odstavekseznama"/>
        <w:numPr>
          <w:ilvl w:val="0"/>
          <w:numId w:val="24"/>
        </w:numPr>
        <w:tabs>
          <w:tab w:val="left" w:pos="0"/>
        </w:tabs>
        <w:autoSpaceDE w:val="0"/>
        <w:autoSpaceDN w:val="0"/>
        <w:adjustRightInd w:val="0"/>
        <w:rPr>
          <w:rFonts w:eastAsia="Times New Roman" w:cs="Arial"/>
          <w:b/>
          <w:color w:val="000000"/>
          <w:sz w:val="20"/>
          <w:szCs w:val="20"/>
        </w:rPr>
      </w:pPr>
      <w:r w:rsidRPr="007640E8">
        <w:rPr>
          <w:rFonts w:eastAsia="Times New Roman" w:cs="Arial"/>
          <w:color w:val="000000"/>
          <w:sz w:val="20"/>
          <w:szCs w:val="20"/>
        </w:rPr>
        <w:t xml:space="preserve">Društva organizacij za izobraževanje odraslih na srednjih šolah, </w:t>
      </w:r>
    </w:p>
    <w:p w:rsidR="007640E8" w:rsidRPr="007640E8" w:rsidRDefault="00C52E0B" w:rsidP="007640E8">
      <w:pPr>
        <w:pStyle w:val="Odstavekseznama"/>
        <w:numPr>
          <w:ilvl w:val="0"/>
          <w:numId w:val="24"/>
        </w:numPr>
        <w:tabs>
          <w:tab w:val="left" w:pos="0"/>
        </w:tabs>
        <w:autoSpaceDE w:val="0"/>
        <w:autoSpaceDN w:val="0"/>
        <w:adjustRightInd w:val="0"/>
        <w:rPr>
          <w:rFonts w:eastAsia="Times New Roman" w:cs="Arial"/>
          <w:b/>
          <w:color w:val="000000"/>
          <w:sz w:val="20"/>
          <w:szCs w:val="20"/>
        </w:rPr>
      </w:pPr>
      <w:r w:rsidRPr="007640E8">
        <w:rPr>
          <w:rFonts w:eastAsia="Times New Roman" w:cs="Arial"/>
          <w:color w:val="000000"/>
          <w:sz w:val="20"/>
          <w:szCs w:val="20"/>
        </w:rPr>
        <w:t xml:space="preserve">Društva za izobraževanje za tretje življenjsko obdobje in </w:t>
      </w:r>
    </w:p>
    <w:p w:rsidR="007640E8" w:rsidRPr="007640E8" w:rsidRDefault="00C52E0B" w:rsidP="007640E8">
      <w:pPr>
        <w:pStyle w:val="Odstavekseznama"/>
        <w:numPr>
          <w:ilvl w:val="0"/>
          <w:numId w:val="24"/>
        </w:numPr>
        <w:tabs>
          <w:tab w:val="left" w:pos="0"/>
        </w:tabs>
        <w:autoSpaceDE w:val="0"/>
        <w:autoSpaceDN w:val="0"/>
        <w:adjustRightInd w:val="0"/>
        <w:rPr>
          <w:rFonts w:eastAsia="Times New Roman" w:cs="Arial"/>
          <w:b/>
          <w:color w:val="000000"/>
          <w:sz w:val="20"/>
          <w:szCs w:val="20"/>
        </w:rPr>
      </w:pPr>
      <w:r w:rsidRPr="007640E8">
        <w:rPr>
          <w:rFonts w:eastAsia="Times New Roman" w:cs="Arial"/>
          <w:color w:val="000000"/>
          <w:sz w:val="20"/>
          <w:szCs w:val="20"/>
        </w:rPr>
        <w:t xml:space="preserve">Andragoškega društva Slovenije. </w:t>
      </w:r>
    </w:p>
    <w:p w:rsidR="007640E8" w:rsidRPr="007640E8" w:rsidRDefault="007640E8" w:rsidP="007640E8">
      <w:pPr>
        <w:pStyle w:val="Odstavekseznama"/>
        <w:tabs>
          <w:tab w:val="left" w:pos="0"/>
        </w:tabs>
        <w:autoSpaceDE w:val="0"/>
        <w:autoSpaceDN w:val="0"/>
        <w:adjustRightInd w:val="0"/>
        <w:ind w:left="360"/>
        <w:rPr>
          <w:rFonts w:eastAsia="Times New Roman" w:cs="Arial"/>
          <w:b/>
          <w:color w:val="000000"/>
          <w:sz w:val="20"/>
          <w:szCs w:val="20"/>
        </w:rPr>
      </w:pPr>
    </w:p>
    <w:p w:rsidR="00C52E0B" w:rsidRPr="00091A8A" w:rsidRDefault="00C52E0B" w:rsidP="00C52E0B">
      <w:pPr>
        <w:tabs>
          <w:tab w:val="left" w:pos="0"/>
        </w:tabs>
        <w:autoSpaceDE w:val="0"/>
        <w:autoSpaceDN w:val="0"/>
        <w:adjustRightInd w:val="0"/>
        <w:rPr>
          <w:rFonts w:eastAsia="Times New Roman" w:cs="Arial"/>
          <w:b/>
          <w:color w:val="000000"/>
          <w:sz w:val="20"/>
          <w:szCs w:val="20"/>
        </w:rPr>
      </w:pPr>
      <w:r w:rsidRPr="007640E8">
        <w:rPr>
          <w:rFonts w:eastAsia="Times New Roman" w:cs="Arial"/>
          <w:color w:val="000000"/>
          <w:sz w:val="20"/>
          <w:szCs w:val="20"/>
        </w:rPr>
        <w:t>Sofinanciran</w:t>
      </w:r>
      <w:r w:rsidR="00DA3473">
        <w:rPr>
          <w:rFonts w:eastAsia="Times New Roman" w:cs="Arial"/>
          <w:color w:val="000000"/>
          <w:sz w:val="20"/>
          <w:szCs w:val="20"/>
        </w:rPr>
        <w:t>i so bili</w:t>
      </w:r>
      <w:r w:rsidRPr="007640E8">
        <w:rPr>
          <w:rFonts w:eastAsia="Times New Roman" w:cs="Arial"/>
          <w:color w:val="000000"/>
          <w:sz w:val="20"/>
          <w:szCs w:val="20"/>
        </w:rPr>
        <w:t xml:space="preserve"> tudi nadaljnji razvoj e-učenja in materialni stroški izvajanja OŠ za odrasle.</w:t>
      </w:r>
      <w:r w:rsidRPr="007640E8">
        <w:rPr>
          <w:rFonts w:eastAsia="Times New Roman" w:cs="Arial"/>
          <w:sz w:val="20"/>
          <w:szCs w:val="20"/>
        </w:rPr>
        <w:t xml:space="preserve">   </w:t>
      </w:r>
    </w:p>
    <w:p w:rsidR="00C52E0B" w:rsidRPr="008E2065" w:rsidRDefault="00C52E0B" w:rsidP="00AD529F">
      <w:pPr>
        <w:pStyle w:val="Naslov3"/>
        <w:numPr>
          <w:ilvl w:val="2"/>
          <w:numId w:val="31"/>
        </w:numPr>
        <w:rPr>
          <w:rFonts w:eastAsia="Times New Roman"/>
        </w:rPr>
      </w:pPr>
      <w:bookmarkStart w:id="90" w:name="_Toc507763288"/>
      <w:r w:rsidRPr="008E2065">
        <w:rPr>
          <w:rFonts w:eastAsia="Times New Roman"/>
        </w:rPr>
        <w:t>Mreža javnih zavodov za iz</w:t>
      </w:r>
      <w:r w:rsidR="008E2065">
        <w:rPr>
          <w:rFonts w:eastAsia="Times New Roman"/>
        </w:rPr>
        <w:t>obraževanje odraslih</w:t>
      </w:r>
      <w:bookmarkEnd w:id="90"/>
      <w:r w:rsidR="008E2065">
        <w:rPr>
          <w:rFonts w:eastAsia="Times New Roman"/>
        </w:rPr>
        <w:t xml:space="preserve"> </w:t>
      </w:r>
    </w:p>
    <w:p w:rsidR="00C52E0B" w:rsidRPr="001D2F32" w:rsidRDefault="00C52E0B" w:rsidP="00C52E0B">
      <w:pPr>
        <w:autoSpaceDE w:val="0"/>
        <w:autoSpaceDN w:val="0"/>
        <w:adjustRightInd w:val="0"/>
        <w:rPr>
          <w:rFonts w:eastAsia="Times New Roman" w:cs="Arial"/>
          <w:bCs/>
          <w:color w:val="000000"/>
          <w:lang w:eastAsia="sl-SI"/>
        </w:rPr>
      </w:pPr>
    </w:p>
    <w:p w:rsidR="00C52E0B" w:rsidRPr="001D2F32" w:rsidRDefault="00C52E0B" w:rsidP="00C52E0B">
      <w:pPr>
        <w:rPr>
          <w:rFonts w:eastAsia="Times New Roman" w:cs="Arial"/>
          <w:color w:val="000000"/>
          <w:lang w:eastAsia="sl-SI"/>
        </w:rPr>
      </w:pPr>
      <w:r w:rsidRPr="001D2F32">
        <w:rPr>
          <w:rFonts w:eastAsia="Times New Roman" w:cs="Arial"/>
          <w:color w:val="000000"/>
          <w:lang w:eastAsia="sl-SI"/>
        </w:rPr>
        <w:t>MIZŠ je let</w:t>
      </w:r>
      <w:r w:rsidR="00DA3473">
        <w:rPr>
          <w:rFonts w:eastAsia="Times New Roman" w:cs="Arial"/>
          <w:color w:val="000000"/>
          <w:lang w:eastAsia="sl-SI"/>
        </w:rPr>
        <w:t>a</w:t>
      </w:r>
      <w:r w:rsidRPr="001D2F32">
        <w:rPr>
          <w:rFonts w:eastAsia="Times New Roman" w:cs="Arial"/>
          <w:color w:val="000000"/>
          <w:lang w:eastAsia="sl-SI"/>
        </w:rPr>
        <w:t xml:space="preserve"> 2014 sofinanciralo plače vodij in organizatorjev izobraževanja odraslih 88 javnim organizacijam za izobraževanje odraslih, od tega 29 ljudskim univerzam in 59 srednjim šolam. V programe poklicnega in strokovnega izobraževanja v javnih organizacijah je bilo v šolskem letu 2013/14 vpisanih 22.649 odraslih, vseh vpisanih (v vse organizacije, tudi zasebne) pa </w:t>
      </w:r>
      <w:r w:rsidR="003E24F6">
        <w:rPr>
          <w:rFonts w:eastAsia="Times New Roman" w:cs="Arial"/>
          <w:color w:val="000000"/>
          <w:lang w:eastAsia="sl-SI"/>
        </w:rPr>
        <w:t xml:space="preserve">je bilo </w:t>
      </w:r>
      <w:r w:rsidRPr="001D2F32">
        <w:rPr>
          <w:rFonts w:eastAsia="Times New Roman" w:cs="Arial"/>
          <w:color w:val="000000"/>
          <w:lang w:eastAsia="sl-SI"/>
        </w:rPr>
        <w:t>25.498.</w:t>
      </w:r>
    </w:p>
    <w:p w:rsidR="00C52E0B" w:rsidRPr="001D2F32" w:rsidRDefault="00C52E0B" w:rsidP="00C52E0B">
      <w:pPr>
        <w:rPr>
          <w:rFonts w:eastAsia="Arial Unicode MS" w:cs="Arial"/>
        </w:rPr>
      </w:pPr>
    </w:p>
    <w:p w:rsidR="00C52E0B" w:rsidRPr="001D2F32" w:rsidRDefault="00C52E0B" w:rsidP="00C52E0B">
      <w:pPr>
        <w:rPr>
          <w:rFonts w:eastAsia="Arial Unicode MS" w:cs="Arial"/>
        </w:rPr>
      </w:pPr>
      <w:r w:rsidRPr="001D2F32">
        <w:rPr>
          <w:rFonts w:eastAsia="Arial Unicode MS" w:cs="Arial"/>
        </w:rPr>
        <w:t>MIZŠ je let</w:t>
      </w:r>
      <w:r w:rsidR="00DA3473">
        <w:rPr>
          <w:rFonts w:eastAsia="Arial Unicode MS" w:cs="Arial"/>
        </w:rPr>
        <w:t>a</w:t>
      </w:r>
      <w:r w:rsidRPr="001D2F32">
        <w:rPr>
          <w:rFonts w:eastAsia="Arial Unicode MS" w:cs="Arial"/>
        </w:rPr>
        <w:t xml:space="preserve"> 2015 sofinanciralo plače vodij in organizatorjev izobraževanja odraslih 78 javnim organizacijam za izobraževanje odraslih, od tega 29 ljudskim univerzam in 49 srednjim šolam. V teh javnih organizacijah je bilo v javno veljavne programe srednjega poklicnega in strokovnega izobraževanja vpisanih 21.226 odraslih, v gimnazijo in posebne programe za odrasle pa 4.289 odraslih.</w:t>
      </w:r>
    </w:p>
    <w:p w:rsidR="00C52E0B" w:rsidRPr="001D2F32" w:rsidRDefault="00C52E0B" w:rsidP="00C52E0B">
      <w:pPr>
        <w:rPr>
          <w:rFonts w:eastAsia="Arial Unicode MS" w:cs="Arial"/>
          <w:b/>
        </w:rPr>
      </w:pPr>
    </w:p>
    <w:p w:rsidR="00C52E0B" w:rsidRPr="001D2F32" w:rsidRDefault="00C52E0B" w:rsidP="008E2065">
      <w:pPr>
        <w:rPr>
          <w:rFonts w:eastAsia="Times New Roman" w:cs="Arial"/>
          <w:color w:val="000000"/>
          <w:lang w:eastAsia="sl-SI"/>
        </w:rPr>
      </w:pPr>
      <w:r w:rsidRPr="001D2F32">
        <w:rPr>
          <w:rFonts w:eastAsia="Calibri" w:cs="Arial"/>
          <w:color w:val="000000"/>
          <w:lang w:eastAsia="sl-SI"/>
        </w:rPr>
        <w:t xml:space="preserve">MIZŠ je </w:t>
      </w:r>
      <w:r w:rsidR="00DA3473">
        <w:rPr>
          <w:rFonts w:eastAsia="Calibri" w:cs="Arial"/>
          <w:color w:val="000000"/>
          <w:lang w:eastAsia="sl-SI"/>
        </w:rPr>
        <w:t>l</w:t>
      </w:r>
      <w:r w:rsidRPr="001D2F32">
        <w:rPr>
          <w:rFonts w:eastAsia="Calibri" w:cs="Arial"/>
          <w:color w:val="000000"/>
          <w:lang w:eastAsia="sl-SI"/>
        </w:rPr>
        <w:t>et</w:t>
      </w:r>
      <w:r w:rsidR="00DA3473">
        <w:rPr>
          <w:rFonts w:eastAsia="Calibri" w:cs="Arial"/>
          <w:color w:val="000000"/>
          <w:lang w:eastAsia="sl-SI"/>
        </w:rPr>
        <w:t>a</w:t>
      </w:r>
      <w:r w:rsidRPr="001D2F32">
        <w:rPr>
          <w:rFonts w:eastAsia="Calibri" w:cs="Arial"/>
          <w:color w:val="000000"/>
          <w:lang w:eastAsia="sl-SI"/>
        </w:rPr>
        <w:t xml:space="preserve"> 2016 sofinanciralo plače vodij in organizatorjev izobraževanja odraslih </w:t>
      </w:r>
      <w:r w:rsidRPr="008E2065">
        <w:rPr>
          <w:rFonts w:eastAsia="Calibri" w:cs="Arial"/>
          <w:color w:val="000000"/>
          <w:lang w:eastAsia="sl-SI"/>
        </w:rPr>
        <w:t>76 javnim organizacijam za izobraževanje odraslih,</w:t>
      </w:r>
      <w:r w:rsidRPr="001D2F32">
        <w:rPr>
          <w:rFonts w:eastAsia="Calibri" w:cs="Arial"/>
          <w:color w:val="000000"/>
          <w:lang w:eastAsia="sl-SI"/>
        </w:rPr>
        <w:t xml:space="preserve"> od tega 29 ljudskim u</w:t>
      </w:r>
      <w:r w:rsidR="008E2065">
        <w:rPr>
          <w:rFonts w:eastAsia="Calibri" w:cs="Arial"/>
          <w:color w:val="000000"/>
          <w:lang w:eastAsia="sl-SI"/>
        </w:rPr>
        <w:t xml:space="preserve">niverzam in 47 srednjim šolam. </w:t>
      </w:r>
      <w:r w:rsidRPr="001D2F32">
        <w:rPr>
          <w:rFonts w:eastAsia="Calibri" w:cs="Arial"/>
          <w:color w:val="000000"/>
          <w:lang w:eastAsia="sl-SI"/>
        </w:rPr>
        <w:t xml:space="preserve">V programe srednjega poklicnega in strokovnega izobraževanja </w:t>
      </w:r>
      <w:r w:rsidR="008F4116">
        <w:rPr>
          <w:rFonts w:eastAsia="Calibri" w:cs="Arial"/>
          <w:color w:val="000000"/>
          <w:lang w:eastAsia="sl-SI"/>
        </w:rPr>
        <w:t>ter</w:t>
      </w:r>
      <w:r w:rsidR="008F4116" w:rsidRPr="001D2F32">
        <w:rPr>
          <w:rFonts w:eastAsia="Calibri" w:cs="Arial"/>
          <w:color w:val="000000"/>
          <w:lang w:eastAsia="sl-SI"/>
        </w:rPr>
        <w:t xml:space="preserve"> </w:t>
      </w:r>
      <w:r w:rsidRPr="001D2F32">
        <w:rPr>
          <w:rFonts w:eastAsia="Calibri" w:cs="Arial"/>
          <w:color w:val="000000"/>
          <w:lang w:eastAsia="sl-SI"/>
        </w:rPr>
        <w:t xml:space="preserve">posebne programe za odrasle je bilo </w:t>
      </w:r>
      <w:r w:rsidRPr="001D2F32">
        <w:rPr>
          <w:rFonts w:eastAsia="Calibri" w:cs="Arial"/>
          <w:color w:val="000000"/>
          <w:lang w:eastAsia="sl-SI"/>
        </w:rPr>
        <w:lastRenderedPageBreak/>
        <w:t xml:space="preserve">v šolskem letu 2015/16 v javnih organizacijah vpisanih 21.696 udeležencev, v vse </w:t>
      </w:r>
      <w:r w:rsidR="003E24F6" w:rsidRPr="001D2F32">
        <w:rPr>
          <w:rFonts w:eastAsia="Calibri" w:cs="Arial"/>
          <w:color w:val="000000"/>
          <w:lang w:eastAsia="sl-SI"/>
        </w:rPr>
        <w:t>organizacij</w:t>
      </w:r>
      <w:r w:rsidR="003E24F6">
        <w:rPr>
          <w:rFonts w:eastAsia="Calibri" w:cs="Arial"/>
          <w:color w:val="000000"/>
          <w:lang w:eastAsia="sl-SI"/>
        </w:rPr>
        <w:t>e</w:t>
      </w:r>
      <w:r w:rsidR="003E24F6" w:rsidRPr="001D2F32">
        <w:rPr>
          <w:rFonts w:eastAsia="Calibri" w:cs="Arial"/>
          <w:color w:val="000000"/>
          <w:lang w:eastAsia="sl-SI"/>
        </w:rPr>
        <w:t xml:space="preserve"> </w:t>
      </w:r>
      <w:r w:rsidRPr="001D2F32">
        <w:rPr>
          <w:rFonts w:eastAsia="Calibri" w:cs="Arial"/>
          <w:color w:val="000000"/>
          <w:lang w:eastAsia="sl-SI"/>
        </w:rPr>
        <w:t xml:space="preserve">(tudi zasebne) pa 25.004 </w:t>
      </w:r>
      <w:r w:rsidR="008F4116" w:rsidRPr="001D2F32">
        <w:rPr>
          <w:rFonts w:eastAsia="Calibri" w:cs="Arial"/>
          <w:color w:val="000000"/>
          <w:lang w:eastAsia="sl-SI"/>
        </w:rPr>
        <w:t>udeleženc</w:t>
      </w:r>
      <w:r w:rsidR="003E24F6">
        <w:rPr>
          <w:rFonts w:eastAsia="Calibri" w:cs="Arial"/>
          <w:color w:val="000000"/>
          <w:lang w:eastAsia="sl-SI"/>
        </w:rPr>
        <w:t>i</w:t>
      </w:r>
      <w:r w:rsidRPr="001D2F32">
        <w:rPr>
          <w:rFonts w:eastAsia="Calibri" w:cs="Arial"/>
          <w:color w:val="000000"/>
          <w:lang w:eastAsia="sl-SI"/>
        </w:rPr>
        <w:t xml:space="preserve">. </w:t>
      </w:r>
    </w:p>
    <w:p w:rsidR="00C52E0B" w:rsidRPr="001D2F32" w:rsidRDefault="00C52E0B" w:rsidP="00C52E0B">
      <w:pPr>
        <w:tabs>
          <w:tab w:val="left" w:pos="0"/>
        </w:tabs>
        <w:autoSpaceDE w:val="0"/>
        <w:autoSpaceDN w:val="0"/>
        <w:adjustRightInd w:val="0"/>
        <w:rPr>
          <w:rFonts w:eastAsia="Times New Roman" w:cs="Arial"/>
          <w:lang w:val="en-US"/>
        </w:rPr>
      </w:pPr>
    </w:p>
    <w:p w:rsidR="00C52E0B" w:rsidRPr="00091A8A" w:rsidRDefault="00091A8A" w:rsidP="00091A8A">
      <w:pPr>
        <w:pStyle w:val="Napis"/>
        <w:rPr>
          <w:rFonts w:eastAsia="Times New Roman" w:cs="Arial"/>
          <w:color w:val="8DB3E2" w:themeColor="text2" w:themeTint="66"/>
          <w:lang w:eastAsia="sl-SI"/>
        </w:rPr>
      </w:pPr>
      <w:bookmarkStart w:id="91" w:name="_Toc507763337"/>
      <w:r w:rsidRPr="00091A8A">
        <w:t xml:space="preserve">Preglednica </w:t>
      </w:r>
      <w:r w:rsidR="003E46F9">
        <w:t>25</w:t>
      </w:r>
      <w:r w:rsidRPr="00091A8A">
        <w:t xml:space="preserve">: </w:t>
      </w:r>
      <w:r w:rsidR="00C52E0B" w:rsidRPr="00091A8A">
        <w:rPr>
          <w:rFonts w:eastAsia="Times New Roman" w:cs="Arial"/>
          <w:color w:val="548DD4" w:themeColor="text2" w:themeTint="99"/>
          <w:lang w:eastAsia="sl-SI"/>
        </w:rPr>
        <w:t xml:space="preserve">Javni zavodi, ki jim je MIZŠ </w:t>
      </w:r>
      <w:r w:rsidR="00C52E0B" w:rsidRPr="00091A8A">
        <w:rPr>
          <w:rFonts w:eastAsia="Calibri" w:cs="Arial"/>
          <w:color w:val="548DD4" w:themeColor="text2" w:themeTint="99"/>
          <w:lang w:eastAsia="sl-SI"/>
        </w:rPr>
        <w:t>sofinanciralo plače vodij in organizatorjev izobraževanja odraslih</w:t>
      </w:r>
      <w:r w:rsidR="00C52E0B" w:rsidRPr="00091A8A">
        <w:rPr>
          <w:rFonts w:eastAsia="Times New Roman" w:cs="Arial"/>
          <w:color w:val="548DD4" w:themeColor="text2" w:themeTint="99"/>
          <w:lang w:eastAsia="sl-SI"/>
        </w:rPr>
        <w:t xml:space="preserve"> od  leta 2014 do </w:t>
      </w:r>
      <w:r w:rsidR="008F4116">
        <w:rPr>
          <w:rFonts w:eastAsia="Times New Roman" w:cs="Arial"/>
          <w:color w:val="548DD4" w:themeColor="text2" w:themeTint="99"/>
          <w:lang w:eastAsia="sl-SI"/>
        </w:rPr>
        <w:t xml:space="preserve">leta </w:t>
      </w:r>
      <w:r w:rsidR="00C52E0B" w:rsidRPr="00091A8A">
        <w:rPr>
          <w:rFonts w:eastAsia="Times New Roman" w:cs="Arial"/>
          <w:color w:val="548DD4" w:themeColor="text2" w:themeTint="99"/>
          <w:lang w:eastAsia="sl-SI"/>
        </w:rPr>
        <w:t>2016</w:t>
      </w:r>
      <w:bookmarkEnd w:id="91"/>
    </w:p>
    <w:tbl>
      <w:tblPr>
        <w:tblW w:w="0" w:type="auto"/>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2376"/>
        <w:gridCol w:w="2075"/>
        <w:gridCol w:w="2354"/>
      </w:tblGrid>
      <w:tr w:rsidR="00C52E0B" w:rsidRPr="001D2F32" w:rsidTr="00C52E0B">
        <w:trPr>
          <w:trHeight w:val="340"/>
          <w:jc w:val="center"/>
        </w:trPr>
        <w:tc>
          <w:tcPr>
            <w:tcW w:w="1841" w:type="dxa"/>
            <w:shd w:val="clear" w:color="auto" w:fill="auto"/>
            <w:vAlign w:val="center"/>
          </w:tcPr>
          <w:p w:rsidR="00C52E0B" w:rsidRPr="008E2065" w:rsidRDefault="00C52E0B" w:rsidP="008E2065">
            <w:pPr>
              <w:autoSpaceDE w:val="0"/>
              <w:autoSpaceDN w:val="0"/>
              <w:adjustRightInd w:val="0"/>
              <w:jc w:val="center"/>
              <w:rPr>
                <w:rFonts w:eastAsia="Times New Roman" w:cs="Arial"/>
                <w:b/>
                <w:color w:val="000000"/>
                <w:lang w:eastAsia="sl-SI"/>
              </w:rPr>
            </w:pPr>
            <w:r w:rsidRPr="008E2065">
              <w:rPr>
                <w:rFonts w:eastAsia="Times New Roman" w:cs="Arial"/>
                <w:b/>
                <w:color w:val="000000"/>
                <w:lang w:eastAsia="sl-SI"/>
              </w:rPr>
              <w:t>Izvajalci/Leta</w:t>
            </w:r>
          </w:p>
        </w:tc>
        <w:tc>
          <w:tcPr>
            <w:tcW w:w="2376" w:type="dxa"/>
            <w:shd w:val="clear" w:color="auto" w:fill="auto"/>
            <w:vAlign w:val="center"/>
          </w:tcPr>
          <w:p w:rsidR="00C52E0B" w:rsidRPr="008E2065" w:rsidRDefault="00C52E0B" w:rsidP="00C52E0B">
            <w:pPr>
              <w:autoSpaceDE w:val="0"/>
              <w:autoSpaceDN w:val="0"/>
              <w:adjustRightInd w:val="0"/>
              <w:jc w:val="center"/>
              <w:rPr>
                <w:rFonts w:eastAsia="Times New Roman" w:cs="Arial"/>
                <w:b/>
                <w:color w:val="000000"/>
                <w:lang w:eastAsia="sl-SI"/>
              </w:rPr>
            </w:pPr>
            <w:r w:rsidRPr="008E2065">
              <w:rPr>
                <w:rFonts w:eastAsia="Times New Roman" w:cs="Arial"/>
                <w:b/>
                <w:color w:val="000000"/>
                <w:lang w:eastAsia="sl-SI"/>
              </w:rPr>
              <w:t>2014</w:t>
            </w:r>
          </w:p>
        </w:tc>
        <w:tc>
          <w:tcPr>
            <w:tcW w:w="2075" w:type="dxa"/>
            <w:vAlign w:val="center"/>
          </w:tcPr>
          <w:p w:rsidR="00C52E0B" w:rsidRPr="008E2065" w:rsidRDefault="00C52E0B" w:rsidP="00C52E0B">
            <w:pPr>
              <w:autoSpaceDE w:val="0"/>
              <w:autoSpaceDN w:val="0"/>
              <w:adjustRightInd w:val="0"/>
              <w:jc w:val="center"/>
              <w:rPr>
                <w:rFonts w:eastAsia="Times New Roman" w:cs="Arial"/>
                <w:b/>
                <w:color w:val="000000"/>
                <w:lang w:eastAsia="sl-SI"/>
              </w:rPr>
            </w:pPr>
            <w:r w:rsidRPr="008E2065">
              <w:rPr>
                <w:rFonts w:eastAsia="Times New Roman" w:cs="Arial"/>
                <w:b/>
                <w:color w:val="000000"/>
                <w:lang w:eastAsia="sl-SI"/>
              </w:rPr>
              <w:t>2015</w:t>
            </w:r>
          </w:p>
        </w:tc>
        <w:tc>
          <w:tcPr>
            <w:tcW w:w="2354" w:type="dxa"/>
            <w:shd w:val="clear" w:color="auto" w:fill="auto"/>
            <w:vAlign w:val="center"/>
          </w:tcPr>
          <w:p w:rsidR="00C52E0B" w:rsidRPr="008E2065" w:rsidRDefault="00C52E0B" w:rsidP="00C52E0B">
            <w:pPr>
              <w:autoSpaceDE w:val="0"/>
              <w:autoSpaceDN w:val="0"/>
              <w:adjustRightInd w:val="0"/>
              <w:jc w:val="center"/>
              <w:rPr>
                <w:rFonts w:eastAsia="Times New Roman" w:cs="Arial"/>
                <w:b/>
                <w:color w:val="000000"/>
                <w:lang w:eastAsia="sl-SI"/>
              </w:rPr>
            </w:pPr>
            <w:r w:rsidRPr="008E2065">
              <w:rPr>
                <w:rFonts w:eastAsia="Times New Roman" w:cs="Arial"/>
                <w:b/>
                <w:color w:val="000000"/>
                <w:lang w:eastAsia="sl-SI"/>
              </w:rPr>
              <w:t>2016</w:t>
            </w:r>
          </w:p>
        </w:tc>
      </w:tr>
      <w:tr w:rsidR="00C52E0B" w:rsidRPr="001D2F32" w:rsidTr="00C52E0B">
        <w:trPr>
          <w:trHeight w:val="340"/>
          <w:jc w:val="center"/>
        </w:trPr>
        <w:tc>
          <w:tcPr>
            <w:tcW w:w="1841" w:type="dxa"/>
            <w:shd w:val="clear" w:color="auto" w:fill="auto"/>
            <w:vAlign w:val="center"/>
          </w:tcPr>
          <w:p w:rsidR="00C52E0B" w:rsidRPr="001D2F32" w:rsidRDefault="00C52E0B" w:rsidP="008E2065">
            <w:pPr>
              <w:autoSpaceDE w:val="0"/>
              <w:autoSpaceDN w:val="0"/>
              <w:adjustRightInd w:val="0"/>
              <w:jc w:val="right"/>
              <w:rPr>
                <w:rFonts w:eastAsia="Times New Roman" w:cs="Arial"/>
                <w:color w:val="000000"/>
                <w:lang w:eastAsia="sl-SI"/>
              </w:rPr>
            </w:pPr>
            <w:r w:rsidRPr="001D2F32">
              <w:rPr>
                <w:rFonts w:eastAsia="Times New Roman" w:cs="Arial"/>
                <w:color w:val="000000"/>
                <w:lang w:eastAsia="sl-SI"/>
              </w:rPr>
              <w:t>Ljudske univerze</w:t>
            </w:r>
          </w:p>
        </w:tc>
        <w:tc>
          <w:tcPr>
            <w:tcW w:w="2376" w:type="dxa"/>
            <w:shd w:val="clear" w:color="auto" w:fill="auto"/>
            <w:vAlign w:val="center"/>
          </w:tcPr>
          <w:p w:rsidR="00C52E0B" w:rsidRPr="001D2F32" w:rsidRDefault="00C52E0B" w:rsidP="00C52E0B">
            <w:pPr>
              <w:autoSpaceDE w:val="0"/>
              <w:autoSpaceDN w:val="0"/>
              <w:adjustRightInd w:val="0"/>
              <w:jc w:val="center"/>
              <w:rPr>
                <w:rFonts w:eastAsia="Times New Roman" w:cs="Arial"/>
                <w:color w:val="000000"/>
                <w:lang w:eastAsia="sl-SI"/>
              </w:rPr>
            </w:pPr>
            <w:r w:rsidRPr="001D2F32">
              <w:rPr>
                <w:rFonts w:eastAsia="Times New Roman" w:cs="Arial"/>
                <w:color w:val="000000"/>
                <w:lang w:eastAsia="sl-SI"/>
              </w:rPr>
              <w:t>29</w:t>
            </w:r>
          </w:p>
        </w:tc>
        <w:tc>
          <w:tcPr>
            <w:tcW w:w="2075" w:type="dxa"/>
            <w:vAlign w:val="center"/>
          </w:tcPr>
          <w:p w:rsidR="00C52E0B" w:rsidRPr="001D2F32" w:rsidRDefault="00C52E0B" w:rsidP="00C52E0B">
            <w:pPr>
              <w:autoSpaceDE w:val="0"/>
              <w:autoSpaceDN w:val="0"/>
              <w:adjustRightInd w:val="0"/>
              <w:jc w:val="center"/>
              <w:rPr>
                <w:rFonts w:eastAsia="Times New Roman" w:cs="Arial"/>
                <w:color w:val="000000"/>
                <w:lang w:eastAsia="sl-SI"/>
              </w:rPr>
            </w:pPr>
            <w:r w:rsidRPr="001D2F32">
              <w:rPr>
                <w:rFonts w:eastAsia="Times New Roman" w:cs="Arial"/>
                <w:color w:val="000000"/>
                <w:lang w:eastAsia="sl-SI"/>
              </w:rPr>
              <w:t>30</w:t>
            </w:r>
          </w:p>
        </w:tc>
        <w:tc>
          <w:tcPr>
            <w:tcW w:w="2354" w:type="dxa"/>
            <w:shd w:val="clear" w:color="auto" w:fill="auto"/>
            <w:vAlign w:val="center"/>
          </w:tcPr>
          <w:p w:rsidR="00C52E0B" w:rsidRPr="001D2F32" w:rsidRDefault="00C52E0B" w:rsidP="00C52E0B">
            <w:pPr>
              <w:autoSpaceDE w:val="0"/>
              <w:autoSpaceDN w:val="0"/>
              <w:adjustRightInd w:val="0"/>
              <w:jc w:val="center"/>
              <w:rPr>
                <w:rFonts w:eastAsia="Times New Roman" w:cs="Arial"/>
                <w:color w:val="000000"/>
                <w:lang w:eastAsia="sl-SI"/>
              </w:rPr>
            </w:pPr>
            <w:r w:rsidRPr="001D2F32">
              <w:rPr>
                <w:rFonts w:eastAsia="Times New Roman" w:cs="Arial"/>
                <w:color w:val="000000"/>
                <w:lang w:eastAsia="sl-SI"/>
              </w:rPr>
              <w:t>29</w:t>
            </w:r>
          </w:p>
        </w:tc>
      </w:tr>
      <w:tr w:rsidR="00C52E0B" w:rsidRPr="001D2F32" w:rsidTr="00C52E0B">
        <w:trPr>
          <w:trHeight w:val="340"/>
          <w:jc w:val="center"/>
        </w:trPr>
        <w:tc>
          <w:tcPr>
            <w:tcW w:w="1841" w:type="dxa"/>
            <w:shd w:val="clear" w:color="auto" w:fill="auto"/>
            <w:vAlign w:val="center"/>
          </w:tcPr>
          <w:p w:rsidR="00C52E0B" w:rsidRPr="001D2F32" w:rsidRDefault="00C52E0B" w:rsidP="008E2065">
            <w:pPr>
              <w:autoSpaceDE w:val="0"/>
              <w:autoSpaceDN w:val="0"/>
              <w:adjustRightInd w:val="0"/>
              <w:jc w:val="right"/>
              <w:rPr>
                <w:rFonts w:eastAsia="Times New Roman" w:cs="Arial"/>
                <w:color w:val="000000"/>
                <w:lang w:eastAsia="sl-SI"/>
              </w:rPr>
            </w:pPr>
            <w:r w:rsidRPr="001D2F32">
              <w:rPr>
                <w:rFonts w:eastAsia="Times New Roman" w:cs="Arial"/>
                <w:color w:val="000000"/>
                <w:lang w:eastAsia="sl-SI"/>
              </w:rPr>
              <w:t>Srednje šole</w:t>
            </w:r>
          </w:p>
        </w:tc>
        <w:tc>
          <w:tcPr>
            <w:tcW w:w="2376" w:type="dxa"/>
            <w:shd w:val="clear" w:color="auto" w:fill="auto"/>
            <w:vAlign w:val="center"/>
          </w:tcPr>
          <w:p w:rsidR="00C52E0B" w:rsidRPr="001D2F32" w:rsidRDefault="00C52E0B" w:rsidP="00C52E0B">
            <w:pPr>
              <w:autoSpaceDE w:val="0"/>
              <w:autoSpaceDN w:val="0"/>
              <w:adjustRightInd w:val="0"/>
              <w:jc w:val="center"/>
              <w:rPr>
                <w:rFonts w:eastAsia="Times New Roman" w:cs="Arial"/>
                <w:color w:val="000000"/>
                <w:lang w:eastAsia="sl-SI"/>
              </w:rPr>
            </w:pPr>
            <w:r w:rsidRPr="001D2F32">
              <w:rPr>
                <w:rFonts w:eastAsia="Times New Roman" w:cs="Arial"/>
                <w:color w:val="000000"/>
                <w:lang w:eastAsia="sl-SI"/>
              </w:rPr>
              <w:t>59</w:t>
            </w:r>
          </w:p>
        </w:tc>
        <w:tc>
          <w:tcPr>
            <w:tcW w:w="2075" w:type="dxa"/>
            <w:vAlign w:val="center"/>
          </w:tcPr>
          <w:p w:rsidR="00C52E0B" w:rsidRPr="001D2F32" w:rsidRDefault="00C52E0B" w:rsidP="00C52E0B">
            <w:pPr>
              <w:autoSpaceDE w:val="0"/>
              <w:autoSpaceDN w:val="0"/>
              <w:adjustRightInd w:val="0"/>
              <w:jc w:val="center"/>
              <w:rPr>
                <w:rFonts w:eastAsia="Times New Roman" w:cs="Arial"/>
                <w:color w:val="000000"/>
                <w:lang w:eastAsia="sl-SI"/>
              </w:rPr>
            </w:pPr>
            <w:r w:rsidRPr="001D2F32">
              <w:rPr>
                <w:rFonts w:eastAsia="Times New Roman" w:cs="Arial"/>
                <w:color w:val="000000"/>
                <w:lang w:eastAsia="sl-SI"/>
              </w:rPr>
              <w:t>40</w:t>
            </w:r>
          </w:p>
        </w:tc>
        <w:tc>
          <w:tcPr>
            <w:tcW w:w="2354" w:type="dxa"/>
            <w:shd w:val="clear" w:color="auto" w:fill="auto"/>
            <w:vAlign w:val="center"/>
          </w:tcPr>
          <w:p w:rsidR="00C52E0B" w:rsidRPr="001D2F32" w:rsidRDefault="00C52E0B" w:rsidP="00C52E0B">
            <w:pPr>
              <w:autoSpaceDE w:val="0"/>
              <w:autoSpaceDN w:val="0"/>
              <w:adjustRightInd w:val="0"/>
              <w:jc w:val="center"/>
              <w:rPr>
                <w:rFonts w:eastAsia="Times New Roman" w:cs="Arial"/>
                <w:color w:val="000000"/>
                <w:lang w:eastAsia="sl-SI"/>
              </w:rPr>
            </w:pPr>
            <w:r w:rsidRPr="001D2F32">
              <w:rPr>
                <w:rFonts w:eastAsia="Times New Roman" w:cs="Arial"/>
                <w:color w:val="000000"/>
                <w:lang w:eastAsia="sl-SI"/>
              </w:rPr>
              <w:t>47</w:t>
            </w:r>
          </w:p>
        </w:tc>
      </w:tr>
      <w:tr w:rsidR="00C52E0B" w:rsidRPr="001D2F32" w:rsidTr="00C52E0B">
        <w:trPr>
          <w:trHeight w:val="340"/>
          <w:jc w:val="center"/>
        </w:trPr>
        <w:tc>
          <w:tcPr>
            <w:tcW w:w="1841" w:type="dxa"/>
            <w:shd w:val="clear" w:color="auto" w:fill="auto"/>
            <w:vAlign w:val="center"/>
          </w:tcPr>
          <w:p w:rsidR="00C52E0B" w:rsidRPr="008E2065" w:rsidRDefault="008E2065" w:rsidP="008E2065">
            <w:pPr>
              <w:autoSpaceDE w:val="0"/>
              <w:autoSpaceDN w:val="0"/>
              <w:adjustRightInd w:val="0"/>
              <w:jc w:val="right"/>
              <w:rPr>
                <w:rFonts w:eastAsia="Times New Roman" w:cs="Arial"/>
                <w:b/>
                <w:color w:val="000000"/>
                <w:lang w:eastAsia="sl-SI"/>
              </w:rPr>
            </w:pPr>
            <w:r w:rsidRPr="008E2065">
              <w:rPr>
                <w:rFonts w:eastAsia="Times New Roman" w:cs="Arial"/>
                <w:b/>
                <w:color w:val="000000"/>
                <w:lang w:eastAsia="sl-SI"/>
              </w:rPr>
              <w:t>SKUPAJ</w:t>
            </w:r>
          </w:p>
        </w:tc>
        <w:tc>
          <w:tcPr>
            <w:tcW w:w="2376" w:type="dxa"/>
            <w:shd w:val="clear" w:color="auto" w:fill="auto"/>
            <w:vAlign w:val="center"/>
          </w:tcPr>
          <w:p w:rsidR="00C52E0B" w:rsidRPr="008E2065" w:rsidRDefault="00C52E0B" w:rsidP="00C52E0B">
            <w:pPr>
              <w:autoSpaceDE w:val="0"/>
              <w:autoSpaceDN w:val="0"/>
              <w:adjustRightInd w:val="0"/>
              <w:jc w:val="center"/>
              <w:rPr>
                <w:rFonts w:eastAsia="Times New Roman" w:cs="Arial"/>
                <w:b/>
                <w:color w:val="000000"/>
                <w:lang w:eastAsia="sl-SI"/>
              </w:rPr>
            </w:pPr>
            <w:r w:rsidRPr="008E2065">
              <w:rPr>
                <w:rFonts w:eastAsia="Times New Roman" w:cs="Arial"/>
                <w:b/>
                <w:color w:val="000000"/>
                <w:lang w:eastAsia="sl-SI"/>
              </w:rPr>
              <w:t>88</w:t>
            </w:r>
          </w:p>
        </w:tc>
        <w:tc>
          <w:tcPr>
            <w:tcW w:w="2075" w:type="dxa"/>
            <w:vAlign w:val="center"/>
          </w:tcPr>
          <w:p w:rsidR="00C52E0B" w:rsidRPr="008E2065" w:rsidRDefault="00C52E0B" w:rsidP="00C52E0B">
            <w:pPr>
              <w:autoSpaceDE w:val="0"/>
              <w:autoSpaceDN w:val="0"/>
              <w:adjustRightInd w:val="0"/>
              <w:jc w:val="center"/>
              <w:rPr>
                <w:rFonts w:eastAsia="Times New Roman" w:cs="Arial"/>
                <w:b/>
                <w:color w:val="000000"/>
                <w:lang w:eastAsia="sl-SI"/>
              </w:rPr>
            </w:pPr>
            <w:r w:rsidRPr="008E2065">
              <w:rPr>
                <w:rFonts w:eastAsia="Times New Roman" w:cs="Arial"/>
                <w:b/>
                <w:color w:val="000000"/>
                <w:lang w:eastAsia="sl-SI"/>
              </w:rPr>
              <w:t>70</w:t>
            </w:r>
          </w:p>
        </w:tc>
        <w:tc>
          <w:tcPr>
            <w:tcW w:w="2354" w:type="dxa"/>
            <w:shd w:val="clear" w:color="auto" w:fill="auto"/>
            <w:vAlign w:val="center"/>
          </w:tcPr>
          <w:p w:rsidR="00C52E0B" w:rsidRPr="008E2065" w:rsidRDefault="00C52E0B" w:rsidP="00C52E0B">
            <w:pPr>
              <w:autoSpaceDE w:val="0"/>
              <w:autoSpaceDN w:val="0"/>
              <w:adjustRightInd w:val="0"/>
              <w:jc w:val="center"/>
              <w:rPr>
                <w:rFonts w:eastAsia="Times New Roman" w:cs="Arial"/>
                <w:b/>
                <w:color w:val="000000"/>
                <w:lang w:eastAsia="sl-SI"/>
              </w:rPr>
            </w:pPr>
            <w:r w:rsidRPr="008E2065">
              <w:rPr>
                <w:rFonts w:eastAsia="Times New Roman" w:cs="Arial"/>
                <w:b/>
                <w:color w:val="000000"/>
                <w:lang w:eastAsia="sl-SI"/>
              </w:rPr>
              <w:t>76</w:t>
            </w:r>
          </w:p>
        </w:tc>
      </w:tr>
    </w:tbl>
    <w:p w:rsidR="00C52E0B" w:rsidRPr="00091A8A" w:rsidRDefault="00091A8A" w:rsidP="00C52E0B">
      <w:pPr>
        <w:rPr>
          <w:rFonts w:eastAsia="Arial Unicode MS" w:cs="Arial"/>
          <w:sz w:val="18"/>
          <w:szCs w:val="18"/>
        </w:rPr>
      </w:pPr>
      <w:r w:rsidRPr="00091A8A">
        <w:rPr>
          <w:rFonts w:eastAsia="Arial Unicode MS" w:cs="Arial"/>
          <w:sz w:val="18"/>
          <w:szCs w:val="18"/>
        </w:rPr>
        <w:t xml:space="preserve">                           Vir: Poročilo o uresničevanju LPIO 2016 (MIZŠ)</w:t>
      </w:r>
    </w:p>
    <w:p w:rsidR="00091A8A" w:rsidRDefault="00091A8A" w:rsidP="00C52E0B">
      <w:pPr>
        <w:autoSpaceDE w:val="0"/>
        <w:autoSpaceDN w:val="0"/>
        <w:adjustRightInd w:val="0"/>
        <w:rPr>
          <w:rFonts w:eastAsia="Times New Roman" w:cs="Arial"/>
          <w:b/>
          <w:bCs/>
          <w:color w:val="000000"/>
          <w:lang w:eastAsia="sl-SI"/>
        </w:rPr>
      </w:pPr>
    </w:p>
    <w:p w:rsidR="00722AF9" w:rsidRDefault="005243A2" w:rsidP="001073B1">
      <w:pPr>
        <w:pStyle w:val="Naslov1"/>
        <w:numPr>
          <w:ilvl w:val="0"/>
          <w:numId w:val="31"/>
        </w:numPr>
      </w:pPr>
      <w:bookmarkStart w:id="92" w:name="_Toc500853617"/>
      <w:bookmarkStart w:id="93" w:name="_Toc500853692"/>
      <w:bookmarkStart w:id="94" w:name="_Toc500854601"/>
      <w:bookmarkStart w:id="95" w:name="_Toc500856342"/>
      <w:bookmarkStart w:id="96" w:name="_Toc500856421"/>
      <w:bookmarkStart w:id="97" w:name="_Toc500857037"/>
      <w:bookmarkStart w:id="98" w:name="_Toc503952356"/>
      <w:bookmarkStart w:id="99" w:name="_Toc503954050"/>
      <w:bookmarkStart w:id="100" w:name="_Toc507763289"/>
      <w:bookmarkEnd w:id="92"/>
      <w:bookmarkEnd w:id="93"/>
      <w:bookmarkEnd w:id="94"/>
      <w:bookmarkEnd w:id="95"/>
      <w:bookmarkEnd w:id="96"/>
      <w:bookmarkEnd w:id="97"/>
      <w:bookmarkEnd w:id="98"/>
      <w:bookmarkEnd w:id="99"/>
      <w:r>
        <w:t>Podatki iz poročil drugih ministrstev, vključenih v LPIO</w:t>
      </w:r>
      <w:bookmarkEnd w:id="100"/>
    </w:p>
    <w:p w:rsidR="00722AF9" w:rsidRDefault="00722AF9" w:rsidP="00002275">
      <w:pPr>
        <w:contextualSpacing/>
        <w:jc w:val="center"/>
        <w:rPr>
          <w:b/>
        </w:rPr>
      </w:pPr>
    </w:p>
    <w:p w:rsidR="003D1B57" w:rsidRDefault="00802017" w:rsidP="00517022">
      <w:pPr>
        <w:contextualSpacing/>
      </w:pPr>
      <w:r>
        <w:t>Sektor za višješolsko izobraževanje in izobraže</w:t>
      </w:r>
      <w:r w:rsidR="005A7CA0">
        <w:t xml:space="preserve">vanje odraslih </w:t>
      </w:r>
      <w:r w:rsidR="003D1B57">
        <w:t>(</w:t>
      </w:r>
      <w:r w:rsidR="008F4116">
        <w:t xml:space="preserve">sektor </w:t>
      </w:r>
      <w:r w:rsidR="003D1B57">
        <w:t xml:space="preserve">IO) </w:t>
      </w:r>
      <w:r w:rsidR="005A7CA0">
        <w:t>vsako leto zbere poročila ministrstev</w:t>
      </w:r>
      <w:r>
        <w:t xml:space="preserve">, ki sodelujejo pri </w:t>
      </w:r>
      <w:r w:rsidR="005A7CA0">
        <w:t xml:space="preserve">uresničevanju sprejetih LPIO, o izvedenih programih in dejavnostih. Poročila, skupaj s podatki o aktivnostih v okviru MIZŠ, vsako leto </w:t>
      </w:r>
      <w:r w:rsidR="00A918BC">
        <w:t>uredi v Poročilo o realizaciji LPIO. Poročila so objavljena na spletni strani MIZŠ</w:t>
      </w:r>
      <w:r w:rsidR="00A918BC">
        <w:rPr>
          <w:rStyle w:val="Sprotnaopomba-sklic"/>
        </w:rPr>
        <w:footnoteReference w:id="32"/>
      </w:r>
      <w:r w:rsidR="00A918BC">
        <w:t xml:space="preserve">. </w:t>
      </w:r>
    </w:p>
    <w:p w:rsidR="003D1B57" w:rsidRDefault="003D1B57" w:rsidP="00517022">
      <w:pPr>
        <w:contextualSpacing/>
      </w:pPr>
    </w:p>
    <w:p w:rsidR="00002275" w:rsidRDefault="003D1B57" w:rsidP="00517022">
      <w:pPr>
        <w:contextualSpacing/>
      </w:pPr>
      <w:r>
        <w:t xml:space="preserve">Na </w:t>
      </w:r>
      <w:r w:rsidR="008F4116">
        <w:t xml:space="preserve">sektorju </w:t>
      </w:r>
      <w:r>
        <w:t>IO pridobljene podatke razvrstijo v preglednice po enakih merilih kot podatke MIZŠ: glede na pred</w:t>
      </w:r>
      <w:r w:rsidR="001501ED">
        <w:t xml:space="preserve">nostna področja, </w:t>
      </w:r>
      <w:r>
        <w:t xml:space="preserve">število udeležencev in obseg financiranja. Pri tem prihaja do manjših zadreg, saj so nekateri programi, ki jih izvajajo ministrstva in po svojem temelju upravičeno </w:t>
      </w:r>
      <w:r w:rsidR="008F4116">
        <w:t xml:space="preserve">spadajo </w:t>
      </w:r>
      <w:r>
        <w:t>v okvir izobraževanja odraslih</w:t>
      </w:r>
      <w:r w:rsidR="007C10C7">
        <w:t xml:space="preserve">, tako </w:t>
      </w:r>
      <w:r w:rsidR="003E24F6">
        <w:t>posebni</w:t>
      </w:r>
      <w:r w:rsidR="007C10C7">
        <w:t>, da je njihovo umeščanje v ustaljene</w:t>
      </w:r>
      <w:r>
        <w:t xml:space="preserve"> </w:t>
      </w:r>
      <w:r w:rsidR="001501ED">
        <w:t xml:space="preserve">okvirje nekoliko </w:t>
      </w:r>
      <w:r w:rsidR="008F4116">
        <w:t>težavno</w:t>
      </w:r>
      <w:r w:rsidR="001501ED">
        <w:t>. Po eni strani gre za programe, ki se izvajajo v skladu s specifično zakonodajo ali drugimi dokumenti, med katerimi so tudi taki, ki se izvajajo kot javna služba</w:t>
      </w:r>
      <w:r w:rsidR="008F64E9">
        <w:t>. P</w:t>
      </w:r>
      <w:r w:rsidR="00002275">
        <w:t>o drugi strani pa predvsem pri tistih programih</w:t>
      </w:r>
      <w:r w:rsidR="001501ED">
        <w:t>, ki</w:t>
      </w:r>
      <w:r>
        <w:t xml:space="preserve"> </w:t>
      </w:r>
      <w:r w:rsidR="00002275">
        <w:t xml:space="preserve">so namenjeni </w:t>
      </w:r>
      <w:r w:rsidR="008F4116">
        <w:t xml:space="preserve">ozaveščanju </w:t>
      </w:r>
      <w:r w:rsidR="00002275">
        <w:t xml:space="preserve">ali </w:t>
      </w:r>
      <w:r w:rsidR="008F4116">
        <w:t>obveščanju</w:t>
      </w:r>
      <w:r w:rsidR="00470CF0">
        <w:t>,</w:t>
      </w:r>
      <w:r w:rsidR="00002275">
        <w:t xml:space="preserve"> težko opredelimo učno strukturo ali ciljne skupine, ki so jim namenjeni. Zaradi tega se pregleda uresničevanja letnih programov po pregledni in enotni metodologiji, ki bi omogočila primerjavo z opisanimi aktivnostmi v prejšnjem poglavju, ne da narediti</w:t>
      </w:r>
      <w:r w:rsidR="008F4116" w:rsidRPr="008F4116">
        <w:t xml:space="preserve"> </w:t>
      </w:r>
      <w:r w:rsidR="008F4116">
        <w:t>v celoti</w:t>
      </w:r>
      <w:r w:rsidR="003E24F6">
        <w:t>.</w:t>
      </w:r>
    </w:p>
    <w:p w:rsidR="00002275" w:rsidRDefault="00002275" w:rsidP="00517022">
      <w:pPr>
        <w:contextualSpacing/>
      </w:pPr>
    </w:p>
    <w:p w:rsidR="00237A66" w:rsidRDefault="00237A66" w:rsidP="00470CF0">
      <w:pPr>
        <w:contextualSpacing/>
      </w:pPr>
      <w:r>
        <w:t>Podatki o finančnih okvirih</w:t>
      </w:r>
      <w:r w:rsidR="008F64E9">
        <w:t>,</w:t>
      </w:r>
      <w:r>
        <w:t xml:space="preserve"> v katerih so sodelujoča ministrstva izvajala programe in dejavnosti</w:t>
      </w:r>
      <w:r w:rsidR="008F4116">
        <w:t>,</w:t>
      </w:r>
      <w:r>
        <w:t xml:space="preserve"> so bili predstavljeni že v uvodnih poglavjih, prav tako tudi njihova razdelitev po prednostnih področjih.</w:t>
      </w:r>
    </w:p>
    <w:p w:rsidR="00237A66" w:rsidRDefault="00237A66" w:rsidP="00470CF0">
      <w:pPr>
        <w:contextualSpacing/>
      </w:pPr>
    </w:p>
    <w:p w:rsidR="00470CF0" w:rsidRDefault="00470CF0" w:rsidP="00470CF0">
      <w:pPr>
        <w:contextualSpacing/>
      </w:pPr>
      <w:r>
        <w:t xml:space="preserve">V tem poglavju bodo tako prikazani podatki, ki </w:t>
      </w:r>
      <w:r w:rsidR="008F4116">
        <w:t>najbolj</w:t>
      </w:r>
      <w:r>
        <w:t xml:space="preserve"> temeljijo na Poročilih o uresničevanju LPIO, ki jih pripravijo na </w:t>
      </w:r>
      <w:r w:rsidR="00E3045E">
        <w:t xml:space="preserve">sektorju </w:t>
      </w:r>
      <w:r>
        <w:t>za izobraževanje odraslih in višje šolstvo MIZŠ. Gre torej za osnovne podatke o programih in dejavnostih, ki jih na področju izobraževanja odraslih izvajajo druga ministrstva, vključena v nacionalni program (</w:t>
      </w:r>
      <w:proofErr w:type="spellStart"/>
      <w:r>
        <w:t>ReNPIO</w:t>
      </w:r>
      <w:proofErr w:type="spellEnd"/>
      <w:r>
        <w:t xml:space="preserve"> 2013</w:t>
      </w:r>
      <w:r w:rsidR="008F4116">
        <w:rPr>
          <w:rFonts w:cstheme="minorHAnsi"/>
        </w:rPr>
        <w:t>−</w:t>
      </w:r>
      <w:r>
        <w:t>2020).</w:t>
      </w:r>
      <w:r w:rsidR="00A05678">
        <w:t xml:space="preserve"> Obseg prikaza aktivnosti je med ministrstvi precej različen, saj so po obsegu zelo različna tudi poročila, ki jih posredujejo.</w:t>
      </w:r>
    </w:p>
    <w:p w:rsidR="007F3E10" w:rsidRDefault="007F3E10" w:rsidP="00470CF0">
      <w:pPr>
        <w:contextualSpacing/>
      </w:pPr>
    </w:p>
    <w:p w:rsidR="007F3E10" w:rsidRDefault="007F3E10" w:rsidP="00470CF0">
      <w:pPr>
        <w:contextualSpacing/>
      </w:pPr>
    </w:p>
    <w:p w:rsidR="00A05678" w:rsidRDefault="001073B1" w:rsidP="001073B1">
      <w:pPr>
        <w:pStyle w:val="Naslov2"/>
      </w:pPr>
      <w:bookmarkStart w:id="101" w:name="_Toc507763290"/>
      <w:r>
        <w:t>5.</w:t>
      </w:r>
      <w:r w:rsidR="00091A8A">
        <w:t xml:space="preserve">1. </w:t>
      </w:r>
      <w:r w:rsidR="00A05678" w:rsidRPr="00C31359">
        <w:t>Ministrstvo za delo, družino, socialne zadeve in enake možnosti</w:t>
      </w:r>
      <w:r w:rsidR="008F64E9">
        <w:t xml:space="preserve"> </w:t>
      </w:r>
      <w:r w:rsidR="00A05678" w:rsidRPr="00C31359">
        <w:t>(MDDSZ)</w:t>
      </w:r>
      <w:bookmarkEnd w:id="101"/>
    </w:p>
    <w:p w:rsidR="00091A8A" w:rsidRPr="00091A8A" w:rsidRDefault="00091A8A" w:rsidP="00091A8A"/>
    <w:p w:rsidR="00237A66" w:rsidRDefault="00A05678" w:rsidP="00A05678">
      <w:r>
        <w:t xml:space="preserve">MDDSZ je bilo vključeno že v prvo </w:t>
      </w:r>
      <w:proofErr w:type="spellStart"/>
      <w:r>
        <w:t>ReNPIO</w:t>
      </w:r>
      <w:proofErr w:type="spellEnd"/>
      <w:r>
        <w:t xml:space="preserve"> 2004</w:t>
      </w:r>
      <w:r w:rsidR="008F4116">
        <w:rPr>
          <w:rFonts w:cstheme="minorHAnsi"/>
        </w:rPr>
        <w:t>−</w:t>
      </w:r>
      <w:r>
        <w:t xml:space="preserve">2010. To je razumljivo, saj je usposabljanje za delo v okviru </w:t>
      </w:r>
      <w:r w:rsidR="00783231">
        <w:t xml:space="preserve">aktivne </w:t>
      </w:r>
      <w:r>
        <w:t xml:space="preserve">politike zaposlovanja eno </w:t>
      </w:r>
      <w:r w:rsidR="00783231">
        <w:t xml:space="preserve">od </w:t>
      </w:r>
      <w:r>
        <w:t xml:space="preserve">ključnih področij izobraževanja odraslih, ki se financira iz javnih sredstev. Tudi opredelitev posebnega, tretjega prednostnega področja (Usposabljanje za potrebe dela), ki v okvirih letnih programov izobraževanja odraslih </w:t>
      </w:r>
      <w:r w:rsidR="00783231">
        <w:t>glede</w:t>
      </w:r>
      <w:r>
        <w:t xml:space="preserve"> obsega finančnih sredstev porabi največji delež</w:t>
      </w:r>
      <w:r w:rsidR="008F64E9">
        <w:t>,</w:t>
      </w:r>
      <w:r>
        <w:t xml:space="preserve"> govori v prid </w:t>
      </w:r>
      <w:r w:rsidR="00237A66">
        <w:t xml:space="preserve">umestitvi tega ministrstva na prvo mesto med </w:t>
      </w:r>
      <w:proofErr w:type="spellStart"/>
      <w:r w:rsidR="00237A66">
        <w:t>nešolskimi</w:t>
      </w:r>
      <w:proofErr w:type="spellEnd"/>
      <w:r w:rsidR="00237A66">
        <w:t xml:space="preserve"> resorji.</w:t>
      </w:r>
    </w:p>
    <w:p w:rsidR="00237A66" w:rsidRDefault="00237A66" w:rsidP="00A05678"/>
    <w:p w:rsidR="00237A66" w:rsidRDefault="00237A66" w:rsidP="00A05678">
      <w:r>
        <w:t xml:space="preserve">MDDSZ izvaja programe usposabljanja na podlagi sprejetih vsebin in okvirov </w:t>
      </w:r>
      <w:r w:rsidR="00783231">
        <w:t xml:space="preserve">aktivne </w:t>
      </w:r>
      <w:r>
        <w:t xml:space="preserve">politike zaposlovanja, ki jih praviloma na vsaki dve leti potrjuje Vlada RS. Programi se izvajajo s pomočjo Zavoda Republike Slovenije za </w:t>
      </w:r>
      <w:r w:rsidR="00783231">
        <w:t xml:space="preserve">zaposlovanje </w:t>
      </w:r>
      <w:r w:rsidR="00D802BB">
        <w:t xml:space="preserve">(ZRSZ) </w:t>
      </w:r>
      <w:r w:rsidR="00783231">
        <w:t xml:space="preserve">ter </w:t>
      </w:r>
      <w:r w:rsidR="00D802BB">
        <w:t>Javnega štipendijskega, razvojnega, invalidskega in preživninskega</w:t>
      </w:r>
      <w:r w:rsidR="00D802BB" w:rsidRPr="00D802BB">
        <w:t xml:space="preserve"> sklad</w:t>
      </w:r>
      <w:r w:rsidR="00D802BB">
        <w:t>a</w:t>
      </w:r>
      <w:r w:rsidR="00D802BB" w:rsidRPr="00D802BB">
        <w:t xml:space="preserve"> RS</w:t>
      </w:r>
      <w:r w:rsidR="00D802BB">
        <w:t xml:space="preserve"> (JŠRIPS).</w:t>
      </w:r>
    </w:p>
    <w:p w:rsidR="00237A66" w:rsidRDefault="00237A66" w:rsidP="00A05678"/>
    <w:p w:rsidR="00A05678" w:rsidRPr="00A05678" w:rsidRDefault="00237A66" w:rsidP="00A05678">
      <w:r>
        <w:t>Predstavljamo preglednico vseh programov</w:t>
      </w:r>
      <w:r w:rsidR="00783231">
        <w:t xml:space="preserve"> </w:t>
      </w:r>
      <w:r>
        <w:t>s številom udeležencev za tri leta, ki so predmet te</w:t>
      </w:r>
      <w:r w:rsidR="0050775C">
        <w:t xml:space="preserve"> analize: </w:t>
      </w:r>
    </w:p>
    <w:p w:rsidR="00A05678" w:rsidRDefault="00237A66" w:rsidP="00237A66">
      <w:pPr>
        <w:pStyle w:val="Napis"/>
        <w:jc w:val="center"/>
      </w:pPr>
      <w:bookmarkStart w:id="102" w:name="_Toc507763338"/>
      <w:r>
        <w:t xml:space="preserve">Preglednica </w:t>
      </w:r>
      <w:r w:rsidR="003E46F9">
        <w:t>26</w:t>
      </w:r>
      <w:r>
        <w:t>: Programi, ki jih izvaja ZRSZ</w:t>
      </w:r>
      <w:r w:rsidR="00783231">
        <w:t>,</w:t>
      </w:r>
      <w:r>
        <w:t xml:space="preserve"> in število udeležencev</w:t>
      </w:r>
      <w:bookmarkEnd w:id="102"/>
    </w:p>
    <w:tbl>
      <w:tblPr>
        <w:tblStyle w:val="Tabelamrea"/>
        <w:tblW w:w="0" w:type="auto"/>
        <w:tblLook w:val="04A0" w:firstRow="1" w:lastRow="0" w:firstColumn="1" w:lastColumn="0" w:noHBand="0" w:noVBand="1"/>
      </w:tblPr>
      <w:tblGrid>
        <w:gridCol w:w="6062"/>
        <w:gridCol w:w="1134"/>
        <w:gridCol w:w="1134"/>
        <w:gridCol w:w="882"/>
      </w:tblGrid>
      <w:tr w:rsidR="00237A66" w:rsidRPr="00237A66" w:rsidTr="00D802BB">
        <w:tc>
          <w:tcPr>
            <w:tcW w:w="6062" w:type="dxa"/>
          </w:tcPr>
          <w:p w:rsidR="00A05678" w:rsidRPr="00237A66" w:rsidRDefault="00A05678" w:rsidP="00CB038A">
            <w:pPr>
              <w:rPr>
                <w:b/>
              </w:rPr>
            </w:pPr>
          </w:p>
        </w:tc>
        <w:tc>
          <w:tcPr>
            <w:tcW w:w="1134" w:type="dxa"/>
          </w:tcPr>
          <w:p w:rsidR="00A05678" w:rsidRPr="00237A66" w:rsidRDefault="00A05678" w:rsidP="00CB038A">
            <w:pPr>
              <w:jc w:val="center"/>
              <w:rPr>
                <w:b/>
              </w:rPr>
            </w:pPr>
            <w:r w:rsidRPr="00237A66">
              <w:rPr>
                <w:b/>
              </w:rPr>
              <w:t>2014</w:t>
            </w:r>
          </w:p>
        </w:tc>
        <w:tc>
          <w:tcPr>
            <w:tcW w:w="1134" w:type="dxa"/>
          </w:tcPr>
          <w:p w:rsidR="00A05678" w:rsidRPr="00237A66" w:rsidRDefault="00A05678" w:rsidP="00CB038A">
            <w:pPr>
              <w:jc w:val="center"/>
              <w:rPr>
                <w:b/>
              </w:rPr>
            </w:pPr>
            <w:r w:rsidRPr="00237A66">
              <w:rPr>
                <w:b/>
              </w:rPr>
              <w:t>2015</w:t>
            </w:r>
          </w:p>
        </w:tc>
        <w:tc>
          <w:tcPr>
            <w:tcW w:w="882" w:type="dxa"/>
          </w:tcPr>
          <w:p w:rsidR="00A05678" w:rsidRPr="00237A66" w:rsidRDefault="00A05678" w:rsidP="00CB038A">
            <w:pPr>
              <w:jc w:val="center"/>
              <w:rPr>
                <w:b/>
              </w:rPr>
            </w:pPr>
            <w:r w:rsidRPr="00237A66">
              <w:rPr>
                <w:b/>
              </w:rPr>
              <w:t>2016</w:t>
            </w:r>
          </w:p>
        </w:tc>
      </w:tr>
      <w:tr w:rsidR="00237A66" w:rsidRPr="00237A66" w:rsidTr="00D802BB">
        <w:tc>
          <w:tcPr>
            <w:tcW w:w="6062" w:type="dxa"/>
          </w:tcPr>
          <w:p w:rsidR="00A05678" w:rsidRPr="00237A66" w:rsidRDefault="00A05678" w:rsidP="00237A66">
            <w:pPr>
              <w:jc w:val="right"/>
              <w:rPr>
                <w:b/>
              </w:rPr>
            </w:pPr>
            <w:r w:rsidRPr="00237A66">
              <w:rPr>
                <w:b/>
              </w:rPr>
              <w:t>Priprave na preverjanje in potrjevanje NPK in TPK</w:t>
            </w:r>
          </w:p>
        </w:tc>
        <w:tc>
          <w:tcPr>
            <w:tcW w:w="1134" w:type="dxa"/>
          </w:tcPr>
          <w:p w:rsidR="00A05678" w:rsidRPr="00237A66" w:rsidRDefault="00A05678" w:rsidP="00237A66">
            <w:pPr>
              <w:jc w:val="center"/>
            </w:pPr>
            <w:r w:rsidRPr="00237A66">
              <w:t>1.971</w:t>
            </w:r>
          </w:p>
        </w:tc>
        <w:tc>
          <w:tcPr>
            <w:tcW w:w="1134" w:type="dxa"/>
          </w:tcPr>
          <w:p w:rsidR="00A05678" w:rsidRPr="00237A66" w:rsidRDefault="00A05678" w:rsidP="00237A66">
            <w:pPr>
              <w:jc w:val="center"/>
            </w:pPr>
            <w:r w:rsidRPr="00237A66">
              <w:t>932</w:t>
            </w:r>
          </w:p>
        </w:tc>
        <w:tc>
          <w:tcPr>
            <w:tcW w:w="882" w:type="dxa"/>
          </w:tcPr>
          <w:p w:rsidR="00A05678" w:rsidRPr="00237A66" w:rsidRDefault="00A05678" w:rsidP="00237A66">
            <w:pPr>
              <w:jc w:val="center"/>
            </w:pPr>
          </w:p>
        </w:tc>
      </w:tr>
      <w:tr w:rsidR="00237A66" w:rsidRPr="00237A66" w:rsidTr="00D802BB">
        <w:tc>
          <w:tcPr>
            <w:tcW w:w="6062" w:type="dxa"/>
          </w:tcPr>
          <w:p w:rsidR="00A05678" w:rsidRPr="00237A66" w:rsidRDefault="00A05678" w:rsidP="00237A66">
            <w:pPr>
              <w:jc w:val="right"/>
              <w:rPr>
                <w:b/>
              </w:rPr>
            </w:pPr>
            <w:r w:rsidRPr="00237A66">
              <w:rPr>
                <w:b/>
              </w:rPr>
              <w:t>NPK Potrjevanje</w:t>
            </w:r>
          </w:p>
        </w:tc>
        <w:tc>
          <w:tcPr>
            <w:tcW w:w="1134" w:type="dxa"/>
          </w:tcPr>
          <w:p w:rsidR="00A05678" w:rsidRPr="00237A66" w:rsidRDefault="00A05678" w:rsidP="00237A66">
            <w:pPr>
              <w:jc w:val="center"/>
            </w:pPr>
            <w:r w:rsidRPr="00237A66">
              <w:t>1.626</w:t>
            </w:r>
          </w:p>
        </w:tc>
        <w:tc>
          <w:tcPr>
            <w:tcW w:w="1134" w:type="dxa"/>
          </w:tcPr>
          <w:p w:rsidR="00A05678" w:rsidRPr="00237A66" w:rsidRDefault="00A05678" w:rsidP="00237A66">
            <w:pPr>
              <w:jc w:val="center"/>
            </w:pPr>
            <w:r w:rsidRPr="00237A66">
              <w:t>1.338</w:t>
            </w:r>
          </w:p>
        </w:tc>
        <w:tc>
          <w:tcPr>
            <w:tcW w:w="882" w:type="dxa"/>
          </w:tcPr>
          <w:p w:rsidR="00A05678" w:rsidRPr="00237A66" w:rsidRDefault="00A05678" w:rsidP="00237A66">
            <w:pPr>
              <w:jc w:val="center"/>
            </w:pPr>
            <w:r w:rsidRPr="00237A66">
              <w:t>804</w:t>
            </w:r>
          </w:p>
        </w:tc>
      </w:tr>
      <w:tr w:rsidR="00237A66" w:rsidRPr="00237A66" w:rsidTr="00D802BB">
        <w:tc>
          <w:tcPr>
            <w:tcW w:w="6062" w:type="dxa"/>
          </w:tcPr>
          <w:p w:rsidR="00A05678" w:rsidRPr="00237A66" w:rsidRDefault="00A05678" w:rsidP="00237A66">
            <w:pPr>
              <w:jc w:val="right"/>
              <w:rPr>
                <w:b/>
              </w:rPr>
            </w:pPr>
            <w:r w:rsidRPr="00237A66">
              <w:rPr>
                <w:b/>
              </w:rPr>
              <w:t>Institucionalno usposabljanje</w:t>
            </w:r>
          </w:p>
        </w:tc>
        <w:tc>
          <w:tcPr>
            <w:tcW w:w="1134" w:type="dxa"/>
          </w:tcPr>
          <w:p w:rsidR="00A05678" w:rsidRPr="00237A66" w:rsidRDefault="00A05678" w:rsidP="00237A66">
            <w:pPr>
              <w:jc w:val="center"/>
            </w:pPr>
            <w:r w:rsidRPr="00237A66">
              <w:t>12.535</w:t>
            </w:r>
          </w:p>
        </w:tc>
        <w:tc>
          <w:tcPr>
            <w:tcW w:w="1134" w:type="dxa"/>
          </w:tcPr>
          <w:p w:rsidR="00A05678" w:rsidRPr="00237A66" w:rsidRDefault="00A05678" w:rsidP="00237A66">
            <w:pPr>
              <w:jc w:val="center"/>
            </w:pPr>
            <w:r w:rsidRPr="00237A66">
              <w:t>5.636</w:t>
            </w:r>
          </w:p>
        </w:tc>
        <w:tc>
          <w:tcPr>
            <w:tcW w:w="882" w:type="dxa"/>
          </w:tcPr>
          <w:p w:rsidR="00A05678" w:rsidRPr="00237A66" w:rsidRDefault="00A05678" w:rsidP="00237A66">
            <w:pPr>
              <w:jc w:val="center"/>
            </w:pPr>
          </w:p>
        </w:tc>
      </w:tr>
      <w:tr w:rsidR="00237A66" w:rsidRPr="00237A66" w:rsidTr="00D802BB">
        <w:tc>
          <w:tcPr>
            <w:tcW w:w="6062" w:type="dxa"/>
          </w:tcPr>
          <w:p w:rsidR="00A05678" w:rsidRPr="00237A66" w:rsidRDefault="00A05678" w:rsidP="00237A66">
            <w:pPr>
              <w:jc w:val="right"/>
              <w:rPr>
                <w:b/>
              </w:rPr>
            </w:pPr>
            <w:r w:rsidRPr="00237A66">
              <w:rPr>
                <w:b/>
              </w:rPr>
              <w:t>Neformalno usposabljanje in izobraževanje</w:t>
            </w:r>
          </w:p>
        </w:tc>
        <w:tc>
          <w:tcPr>
            <w:tcW w:w="1134" w:type="dxa"/>
          </w:tcPr>
          <w:p w:rsidR="00A05678" w:rsidRPr="00237A66" w:rsidRDefault="00A05678" w:rsidP="00237A66">
            <w:pPr>
              <w:jc w:val="center"/>
            </w:pPr>
          </w:p>
        </w:tc>
        <w:tc>
          <w:tcPr>
            <w:tcW w:w="1134" w:type="dxa"/>
          </w:tcPr>
          <w:p w:rsidR="00A05678" w:rsidRPr="00237A66" w:rsidRDefault="00A05678" w:rsidP="00237A66">
            <w:pPr>
              <w:jc w:val="center"/>
            </w:pPr>
          </w:p>
        </w:tc>
        <w:tc>
          <w:tcPr>
            <w:tcW w:w="882" w:type="dxa"/>
          </w:tcPr>
          <w:p w:rsidR="00A05678" w:rsidRPr="00237A66" w:rsidRDefault="00A05678" w:rsidP="00237A66">
            <w:pPr>
              <w:jc w:val="center"/>
            </w:pPr>
            <w:r w:rsidRPr="00237A66">
              <w:t>390</w:t>
            </w:r>
          </w:p>
        </w:tc>
      </w:tr>
      <w:tr w:rsidR="00237A66" w:rsidRPr="00237A66" w:rsidTr="00D802BB">
        <w:tc>
          <w:tcPr>
            <w:tcW w:w="6062" w:type="dxa"/>
          </w:tcPr>
          <w:p w:rsidR="00A05678" w:rsidRPr="00237A66" w:rsidRDefault="00A05678" w:rsidP="00237A66">
            <w:pPr>
              <w:jc w:val="right"/>
              <w:rPr>
                <w:b/>
              </w:rPr>
            </w:pPr>
            <w:r w:rsidRPr="00237A66">
              <w:rPr>
                <w:b/>
              </w:rPr>
              <w:t>Neformalno usposabljanje in izobraževanje mladih</w:t>
            </w:r>
          </w:p>
        </w:tc>
        <w:tc>
          <w:tcPr>
            <w:tcW w:w="1134" w:type="dxa"/>
          </w:tcPr>
          <w:p w:rsidR="00A05678" w:rsidRPr="00237A66" w:rsidRDefault="00A05678" w:rsidP="00237A66">
            <w:pPr>
              <w:jc w:val="center"/>
            </w:pPr>
          </w:p>
        </w:tc>
        <w:tc>
          <w:tcPr>
            <w:tcW w:w="1134" w:type="dxa"/>
          </w:tcPr>
          <w:p w:rsidR="00A05678" w:rsidRPr="00237A66" w:rsidRDefault="00A05678" w:rsidP="00237A66">
            <w:pPr>
              <w:jc w:val="center"/>
            </w:pPr>
          </w:p>
        </w:tc>
        <w:tc>
          <w:tcPr>
            <w:tcW w:w="882" w:type="dxa"/>
          </w:tcPr>
          <w:p w:rsidR="00A05678" w:rsidRPr="00237A66" w:rsidRDefault="00A05678" w:rsidP="00237A66">
            <w:pPr>
              <w:jc w:val="center"/>
            </w:pPr>
            <w:r w:rsidRPr="00237A66">
              <w:t>333</w:t>
            </w:r>
          </w:p>
        </w:tc>
      </w:tr>
      <w:tr w:rsidR="00237A66" w:rsidRPr="00237A66" w:rsidTr="00D802BB">
        <w:tc>
          <w:tcPr>
            <w:tcW w:w="6062" w:type="dxa"/>
          </w:tcPr>
          <w:p w:rsidR="00A05678" w:rsidRPr="00237A66" w:rsidRDefault="00EB6E6F" w:rsidP="00237A66">
            <w:pPr>
              <w:jc w:val="right"/>
              <w:rPr>
                <w:b/>
              </w:rPr>
            </w:pPr>
            <w:r>
              <w:rPr>
                <w:b/>
              </w:rPr>
              <w:t>PUM/</w:t>
            </w:r>
            <w:r w:rsidR="00D802BB">
              <w:rPr>
                <w:b/>
              </w:rPr>
              <w:t xml:space="preserve">PUMO </w:t>
            </w:r>
            <w:r w:rsidR="00A05678" w:rsidRPr="00237A66">
              <w:rPr>
                <w:b/>
              </w:rPr>
              <w:t>Projektno učenje za mlajše odrasle</w:t>
            </w:r>
          </w:p>
        </w:tc>
        <w:tc>
          <w:tcPr>
            <w:tcW w:w="1134" w:type="dxa"/>
          </w:tcPr>
          <w:p w:rsidR="00A05678" w:rsidRPr="00237A66" w:rsidRDefault="00EB6E6F" w:rsidP="00237A66">
            <w:pPr>
              <w:jc w:val="center"/>
            </w:pPr>
            <w:r>
              <w:t>663</w:t>
            </w:r>
          </w:p>
        </w:tc>
        <w:tc>
          <w:tcPr>
            <w:tcW w:w="1134" w:type="dxa"/>
          </w:tcPr>
          <w:p w:rsidR="00A05678" w:rsidRPr="00237A66" w:rsidRDefault="00EB6E6F" w:rsidP="00237A66">
            <w:pPr>
              <w:jc w:val="center"/>
            </w:pPr>
            <w:r>
              <w:t>714</w:t>
            </w:r>
          </w:p>
        </w:tc>
        <w:tc>
          <w:tcPr>
            <w:tcW w:w="882" w:type="dxa"/>
          </w:tcPr>
          <w:p w:rsidR="00A05678" w:rsidRPr="00237A66" w:rsidRDefault="00A05678" w:rsidP="00237A66">
            <w:pPr>
              <w:jc w:val="center"/>
            </w:pPr>
            <w:r w:rsidRPr="00237A66">
              <w:t>415</w:t>
            </w:r>
          </w:p>
        </w:tc>
      </w:tr>
      <w:tr w:rsidR="00237A66" w:rsidRPr="00237A66" w:rsidTr="00D802BB">
        <w:tc>
          <w:tcPr>
            <w:tcW w:w="6062" w:type="dxa"/>
          </w:tcPr>
          <w:p w:rsidR="00A05678" w:rsidRPr="00237A66" w:rsidRDefault="00A05678" w:rsidP="00237A66">
            <w:pPr>
              <w:jc w:val="right"/>
              <w:rPr>
                <w:b/>
              </w:rPr>
            </w:pPr>
            <w:r w:rsidRPr="00237A66">
              <w:rPr>
                <w:b/>
              </w:rPr>
              <w:t>Vključitev brezposelnih oseb v podporne in razvojne prog</w:t>
            </w:r>
            <w:r w:rsidR="00D802BB">
              <w:rPr>
                <w:b/>
              </w:rPr>
              <w:t>rame</w:t>
            </w:r>
          </w:p>
        </w:tc>
        <w:tc>
          <w:tcPr>
            <w:tcW w:w="1134" w:type="dxa"/>
          </w:tcPr>
          <w:p w:rsidR="00A05678" w:rsidRPr="00237A66" w:rsidRDefault="00EB6E6F" w:rsidP="00237A66">
            <w:pPr>
              <w:jc w:val="center"/>
            </w:pPr>
            <w:r>
              <w:t>1.245</w:t>
            </w:r>
          </w:p>
        </w:tc>
        <w:tc>
          <w:tcPr>
            <w:tcW w:w="1134" w:type="dxa"/>
          </w:tcPr>
          <w:p w:rsidR="00A05678" w:rsidRPr="00237A66" w:rsidRDefault="00A05678" w:rsidP="00237A66">
            <w:pPr>
              <w:jc w:val="center"/>
            </w:pPr>
            <w:r w:rsidRPr="00237A66">
              <w:t>1.018</w:t>
            </w:r>
          </w:p>
        </w:tc>
        <w:tc>
          <w:tcPr>
            <w:tcW w:w="882" w:type="dxa"/>
          </w:tcPr>
          <w:p w:rsidR="00A05678" w:rsidRPr="00237A66" w:rsidRDefault="00A05678" w:rsidP="00237A66">
            <w:pPr>
              <w:jc w:val="center"/>
            </w:pPr>
            <w:r w:rsidRPr="00237A66">
              <w:t>588</w:t>
            </w:r>
          </w:p>
        </w:tc>
      </w:tr>
      <w:tr w:rsidR="00237A66" w:rsidRPr="00237A66" w:rsidTr="00D802BB">
        <w:tc>
          <w:tcPr>
            <w:tcW w:w="6062" w:type="dxa"/>
          </w:tcPr>
          <w:p w:rsidR="00A05678" w:rsidRPr="00237A66" w:rsidRDefault="00A05678" w:rsidP="00237A66">
            <w:pPr>
              <w:jc w:val="right"/>
              <w:rPr>
                <w:b/>
              </w:rPr>
            </w:pPr>
            <w:r w:rsidRPr="00237A66">
              <w:rPr>
                <w:b/>
              </w:rPr>
              <w:t>Iz faksa takoj praksa</w:t>
            </w:r>
          </w:p>
        </w:tc>
        <w:tc>
          <w:tcPr>
            <w:tcW w:w="1134" w:type="dxa"/>
          </w:tcPr>
          <w:p w:rsidR="00A05678" w:rsidRPr="00237A66" w:rsidRDefault="00A05678" w:rsidP="00237A66">
            <w:pPr>
              <w:jc w:val="center"/>
            </w:pPr>
          </w:p>
        </w:tc>
        <w:tc>
          <w:tcPr>
            <w:tcW w:w="1134" w:type="dxa"/>
          </w:tcPr>
          <w:p w:rsidR="00A05678" w:rsidRPr="00237A66" w:rsidRDefault="00EB6E6F" w:rsidP="00237A66">
            <w:pPr>
              <w:jc w:val="center"/>
            </w:pPr>
            <w:r>
              <w:t>765</w:t>
            </w:r>
          </w:p>
        </w:tc>
        <w:tc>
          <w:tcPr>
            <w:tcW w:w="882" w:type="dxa"/>
          </w:tcPr>
          <w:p w:rsidR="00A05678" w:rsidRPr="00237A66" w:rsidRDefault="00A05678" w:rsidP="00237A66">
            <w:pPr>
              <w:jc w:val="center"/>
            </w:pPr>
          </w:p>
        </w:tc>
      </w:tr>
      <w:tr w:rsidR="00EB6E6F" w:rsidRPr="00237A66" w:rsidTr="00D802BB">
        <w:tc>
          <w:tcPr>
            <w:tcW w:w="6062" w:type="dxa"/>
          </w:tcPr>
          <w:p w:rsidR="00EB6E6F" w:rsidRPr="00237A66" w:rsidRDefault="00EB6E6F" w:rsidP="00237A66">
            <w:pPr>
              <w:jc w:val="right"/>
              <w:rPr>
                <w:b/>
              </w:rPr>
            </w:pPr>
            <w:r>
              <w:rPr>
                <w:b/>
              </w:rPr>
              <w:t xml:space="preserve">Za </w:t>
            </w:r>
            <w:proofErr w:type="spellStart"/>
            <w:r>
              <w:rPr>
                <w:b/>
              </w:rPr>
              <w:t>Pokolpje</w:t>
            </w:r>
            <w:proofErr w:type="spellEnd"/>
            <w:r>
              <w:rPr>
                <w:b/>
              </w:rPr>
              <w:t xml:space="preserve"> – aktivno in dejavno</w:t>
            </w:r>
          </w:p>
        </w:tc>
        <w:tc>
          <w:tcPr>
            <w:tcW w:w="1134" w:type="dxa"/>
          </w:tcPr>
          <w:p w:rsidR="00EB6E6F" w:rsidRPr="00237A66" w:rsidRDefault="00EB6E6F" w:rsidP="00237A66">
            <w:pPr>
              <w:jc w:val="center"/>
            </w:pPr>
            <w:r>
              <w:t>278</w:t>
            </w:r>
          </w:p>
        </w:tc>
        <w:tc>
          <w:tcPr>
            <w:tcW w:w="1134" w:type="dxa"/>
          </w:tcPr>
          <w:p w:rsidR="00EB6E6F" w:rsidRDefault="00EB6E6F" w:rsidP="00237A66">
            <w:pPr>
              <w:jc w:val="center"/>
            </w:pPr>
            <w:r>
              <w:t>420</w:t>
            </w:r>
          </w:p>
        </w:tc>
        <w:tc>
          <w:tcPr>
            <w:tcW w:w="882" w:type="dxa"/>
          </w:tcPr>
          <w:p w:rsidR="00EB6E6F" w:rsidRPr="00237A66" w:rsidRDefault="00EB6E6F" w:rsidP="00237A66">
            <w:pPr>
              <w:jc w:val="center"/>
            </w:pPr>
          </w:p>
        </w:tc>
      </w:tr>
      <w:tr w:rsidR="00237A66" w:rsidRPr="00237A66" w:rsidTr="00D802BB">
        <w:tc>
          <w:tcPr>
            <w:tcW w:w="6062" w:type="dxa"/>
          </w:tcPr>
          <w:p w:rsidR="00A05678" w:rsidRPr="00237A66" w:rsidRDefault="00A05678" w:rsidP="00783231">
            <w:pPr>
              <w:jc w:val="right"/>
              <w:rPr>
                <w:b/>
              </w:rPr>
            </w:pPr>
            <w:r w:rsidRPr="00237A66">
              <w:rPr>
                <w:b/>
              </w:rPr>
              <w:t>Usposabljanje na delovnem mestu 2015</w:t>
            </w:r>
            <w:r w:rsidR="00783231">
              <w:rPr>
                <w:rFonts w:cstheme="minorHAnsi"/>
                <w:b/>
              </w:rPr>
              <w:t>−</w:t>
            </w:r>
            <w:r w:rsidRPr="00237A66">
              <w:rPr>
                <w:b/>
              </w:rPr>
              <w:t>2017</w:t>
            </w:r>
          </w:p>
        </w:tc>
        <w:tc>
          <w:tcPr>
            <w:tcW w:w="1134" w:type="dxa"/>
          </w:tcPr>
          <w:p w:rsidR="00A05678" w:rsidRPr="00237A66" w:rsidRDefault="00A05678" w:rsidP="00237A66">
            <w:pPr>
              <w:jc w:val="center"/>
            </w:pPr>
            <w:r w:rsidRPr="00237A66">
              <w:t>5.126</w:t>
            </w:r>
          </w:p>
        </w:tc>
        <w:tc>
          <w:tcPr>
            <w:tcW w:w="1134" w:type="dxa"/>
          </w:tcPr>
          <w:p w:rsidR="00A05678" w:rsidRPr="00237A66" w:rsidRDefault="00A05678" w:rsidP="00237A66">
            <w:pPr>
              <w:jc w:val="center"/>
            </w:pPr>
            <w:r w:rsidRPr="00237A66">
              <w:t>4.289</w:t>
            </w:r>
          </w:p>
        </w:tc>
        <w:tc>
          <w:tcPr>
            <w:tcW w:w="882" w:type="dxa"/>
          </w:tcPr>
          <w:p w:rsidR="00A05678" w:rsidRPr="00237A66" w:rsidRDefault="00A05678" w:rsidP="00237A66">
            <w:pPr>
              <w:jc w:val="center"/>
            </w:pPr>
            <w:r w:rsidRPr="00237A66">
              <w:t>1.340</w:t>
            </w:r>
          </w:p>
        </w:tc>
      </w:tr>
      <w:tr w:rsidR="001703F8" w:rsidRPr="00237A66" w:rsidTr="00D802BB">
        <w:tc>
          <w:tcPr>
            <w:tcW w:w="6062" w:type="dxa"/>
          </w:tcPr>
          <w:p w:rsidR="001703F8" w:rsidRPr="00237A66" w:rsidRDefault="001703F8" w:rsidP="00237A66">
            <w:pPr>
              <w:jc w:val="right"/>
              <w:rPr>
                <w:b/>
              </w:rPr>
            </w:pPr>
            <w:r>
              <w:rPr>
                <w:b/>
              </w:rPr>
              <w:t>Usposabljanje in izobraževanje zaposlenih</w:t>
            </w:r>
          </w:p>
        </w:tc>
        <w:tc>
          <w:tcPr>
            <w:tcW w:w="1134" w:type="dxa"/>
          </w:tcPr>
          <w:p w:rsidR="001703F8" w:rsidRPr="00237A66" w:rsidRDefault="001703F8" w:rsidP="00EB6E6F">
            <w:pPr>
              <w:jc w:val="center"/>
            </w:pPr>
            <w:r>
              <w:t>4.</w:t>
            </w:r>
            <w:r w:rsidR="00EB6E6F">
              <w:t>162</w:t>
            </w:r>
          </w:p>
        </w:tc>
        <w:tc>
          <w:tcPr>
            <w:tcW w:w="1134" w:type="dxa"/>
          </w:tcPr>
          <w:p w:rsidR="001703F8" w:rsidRPr="00237A66" w:rsidRDefault="00EB6E6F" w:rsidP="00237A66">
            <w:pPr>
              <w:jc w:val="center"/>
            </w:pPr>
            <w:r>
              <w:t>2.021</w:t>
            </w:r>
          </w:p>
        </w:tc>
        <w:tc>
          <w:tcPr>
            <w:tcW w:w="882" w:type="dxa"/>
          </w:tcPr>
          <w:p w:rsidR="001703F8" w:rsidRPr="00237A66" w:rsidRDefault="001703F8" w:rsidP="00237A66">
            <w:pPr>
              <w:jc w:val="center"/>
            </w:pPr>
          </w:p>
        </w:tc>
      </w:tr>
      <w:tr w:rsidR="00237A66" w:rsidRPr="00237A66" w:rsidTr="00D802BB">
        <w:tc>
          <w:tcPr>
            <w:tcW w:w="6062" w:type="dxa"/>
          </w:tcPr>
          <w:p w:rsidR="00A05678" w:rsidRPr="00237A66" w:rsidRDefault="00A05678" w:rsidP="00783231">
            <w:pPr>
              <w:jc w:val="right"/>
              <w:rPr>
                <w:b/>
              </w:rPr>
            </w:pPr>
            <w:r w:rsidRPr="00237A66">
              <w:rPr>
                <w:b/>
              </w:rPr>
              <w:t>Usposabljanje na delovnem mestu 2015</w:t>
            </w:r>
            <w:r w:rsidR="00783231">
              <w:rPr>
                <w:rFonts w:cstheme="minorHAnsi"/>
                <w:b/>
              </w:rPr>
              <w:t>−</w:t>
            </w:r>
            <w:r w:rsidRPr="00237A66">
              <w:rPr>
                <w:b/>
              </w:rPr>
              <w:t xml:space="preserve">2017 </w:t>
            </w:r>
            <w:r w:rsidR="00783231">
              <w:rPr>
                <w:rFonts w:cstheme="minorHAnsi"/>
                <w:b/>
              </w:rPr>
              <w:t>−</w:t>
            </w:r>
            <w:r w:rsidR="00783231">
              <w:rPr>
                <w:b/>
              </w:rPr>
              <w:t xml:space="preserve"> </w:t>
            </w:r>
            <w:r w:rsidRPr="00237A66">
              <w:rPr>
                <w:b/>
              </w:rPr>
              <w:t>mladi</w:t>
            </w:r>
          </w:p>
        </w:tc>
        <w:tc>
          <w:tcPr>
            <w:tcW w:w="1134" w:type="dxa"/>
          </w:tcPr>
          <w:p w:rsidR="00A05678" w:rsidRPr="00237A66" w:rsidRDefault="00A05678" w:rsidP="00237A66">
            <w:pPr>
              <w:jc w:val="center"/>
            </w:pPr>
          </w:p>
        </w:tc>
        <w:tc>
          <w:tcPr>
            <w:tcW w:w="1134" w:type="dxa"/>
          </w:tcPr>
          <w:p w:rsidR="00A05678" w:rsidRPr="00237A66" w:rsidRDefault="00A05678" w:rsidP="00237A66">
            <w:pPr>
              <w:jc w:val="center"/>
            </w:pPr>
          </w:p>
        </w:tc>
        <w:tc>
          <w:tcPr>
            <w:tcW w:w="882" w:type="dxa"/>
          </w:tcPr>
          <w:p w:rsidR="00A05678" w:rsidRPr="00237A66" w:rsidRDefault="00A05678" w:rsidP="00237A66">
            <w:pPr>
              <w:jc w:val="center"/>
            </w:pPr>
            <w:r w:rsidRPr="00237A66">
              <w:t>369</w:t>
            </w:r>
          </w:p>
        </w:tc>
      </w:tr>
      <w:tr w:rsidR="00237A66" w:rsidRPr="00237A66" w:rsidTr="00D802BB">
        <w:tc>
          <w:tcPr>
            <w:tcW w:w="6062" w:type="dxa"/>
          </w:tcPr>
          <w:p w:rsidR="00A05678" w:rsidRPr="00237A66" w:rsidRDefault="00A05678" w:rsidP="00237A66">
            <w:pPr>
              <w:jc w:val="right"/>
              <w:rPr>
                <w:b/>
              </w:rPr>
            </w:pPr>
            <w:r w:rsidRPr="00237A66">
              <w:rPr>
                <w:b/>
              </w:rPr>
              <w:t>Usposabljanje na delovnem mestu za osebe na področju mednarodne zaščite</w:t>
            </w:r>
          </w:p>
        </w:tc>
        <w:tc>
          <w:tcPr>
            <w:tcW w:w="1134" w:type="dxa"/>
          </w:tcPr>
          <w:p w:rsidR="00A05678" w:rsidRPr="00237A66" w:rsidRDefault="00A05678" w:rsidP="00237A66">
            <w:pPr>
              <w:jc w:val="center"/>
            </w:pPr>
          </w:p>
        </w:tc>
        <w:tc>
          <w:tcPr>
            <w:tcW w:w="1134" w:type="dxa"/>
          </w:tcPr>
          <w:p w:rsidR="00A05678" w:rsidRPr="00237A66" w:rsidRDefault="00A05678" w:rsidP="00237A66">
            <w:pPr>
              <w:jc w:val="center"/>
            </w:pPr>
          </w:p>
        </w:tc>
        <w:tc>
          <w:tcPr>
            <w:tcW w:w="882" w:type="dxa"/>
          </w:tcPr>
          <w:p w:rsidR="00A05678" w:rsidRPr="00237A66" w:rsidRDefault="00A05678" w:rsidP="00237A66">
            <w:pPr>
              <w:jc w:val="center"/>
            </w:pPr>
            <w:r w:rsidRPr="00237A66">
              <w:t>5</w:t>
            </w:r>
          </w:p>
        </w:tc>
      </w:tr>
      <w:tr w:rsidR="00237A66" w:rsidRPr="00237A66" w:rsidTr="00D802BB">
        <w:tc>
          <w:tcPr>
            <w:tcW w:w="6062" w:type="dxa"/>
          </w:tcPr>
          <w:p w:rsidR="00A05678" w:rsidRPr="00237A66" w:rsidRDefault="00A05678" w:rsidP="00237A66">
            <w:pPr>
              <w:jc w:val="right"/>
              <w:rPr>
                <w:b/>
              </w:rPr>
            </w:pPr>
            <w:r w:rsidRPr="00237A66">
              <w:rPr>
                <w:b/>
              </w:rPr>
              <w:t>Delovni preizkus</w:t>
            </w:r>
          </w:p>
        </w:tc>
        <w:tc>
          <w:tcPr>
            <w:tcW w:w="1134" w:type="dxa"/>
          </w:tcPr>
          <w:p w:rsidR="00A05678" w:rsidRPr="00237A66" w:rsidRDefault="00A05678" w:rsidP="00237A66">
            <w:pPr>
              <w:jc w:val="center"/>
            </w:pPr>
            <w:r w:rsidRPr="00237A66">
              <w:t>1.694</w:t>
            </w:r>
          </w:p>
        </w:tc>
        <w:tc>
          <w:tcPr>
            <w:tcW w:w="1134" w:type="dxa"/>
          </w:tcPr>
          <w:p w:rsidR="00A05678" w:rsidRPr="00237A66" w:rsidRDefault="00A05678" w:rsidP="00237A66">
            <w:pPr>
              <w:jc w:val="center"/>
            </w:pPr>
            <w:r w:rsidRPr="00237A66">
              <w:t>1.124</w:t>
            </w:r>
          </w:p>
        </w:tc>
        <w:tc>
          <w:tcPr>
            <w:tcW w:w="882" w:type="dxa"/>
          </w:tcPr>
          <w:p w:rsidR="00A05678" w:rsidRPr="00237A66" w:rsidRDefault="00A05678" w:rsidP="00237A66">
            <w:pPr>
              <w:jc w:val="center"/>
            </w:pPr>
            <w:r w:rsidRPr="00237A66">
              <w:t>620</w:t>
            </w:r>
          </w:p>
        </w:tc>
      </w:tr>
      <w:tr w:rsidR="00237A66" w:rsidRPr="00237A66" w:rsidTr="00D802BB">
        <w:tc>
          <w:tcPr>
            <w:tcW w:w="6062" w:type="dxa"/>
          </w:tcPr>
          <w:p w:rsidR="00A05678" w:rsidRPr="00237A66" w:rsidRDefault="00A05678" w:rsidP="00237A66">
            <w:pPr>
              <w:jc w:val="right"/>
              <w:rPr>
                <w:b/>
              </w:rPr>
            </w:pPr>
            <w:r w:rsidRPr="00237A66">
              <w:rPr>
                <w:b/>
              </w:rPr>
              <w:t>Zmorem, ker znam</w:t>
            </w:r>
          </w:p>
        </w:tc>
        <w:tc>
          <w:tcPr>
            <w:tcW w:w="1134" w:type="dxa"/>
          </w:tcPr>
          <w:p w:rsidR="00A05678" w:rsidRPr="00237A66" w:rsidRDefault="00A05678" w:rsidP="00237A66">
            <w:pPr>
              <w:jc w:val="center"/>
            </w:pPr>
          </w:p>
        </w:tc>
        <w:tc>
          <w:tcPr>
            <w:tcW w:w="1134" w:type="dxa"/>
          </w:tcPr>
          <w:p w:rsidR="00A05678" w:rsidRPr="00237A66" w:rsidRDefault="00A05678" w:rsidP="00237A66">
            <w:pPr>
              <w:jc w:val="center"/>
            </w:pPr>
          </w:p>
        </w:tc>
        <w:tc>
          <w:tcPr>
            <w:tcW w:w="882" w:type="dxa"/>
          </w:tcPr>
          <w:p w:rsidR="00A05678" w:rsidRPr="00237A66" w:rsidRDefault="00A05678" w:rsidP="00237A66">
            <w:pPr>
              <w:jc w:val="center"/>
            </w:pPr>
            <w:r w:rsidRPr="00237A66">
              <w:t>1.748</w:t>
            </w:r>
          </w:p>
        </w:tc>
      </w:tr>
      <w:tr w:rsidR="00237A66" w:rsidRPr="00237A66" w:rsidTr="00D802BB">
        <w:tc>
          <w:tcPr>
            <w:tcW w:w="6062" w:type="dxa"/>
          </w:tcPr>
          <w:p w:rsidR="00A05678" w:rsidRPr="00237A66" w:rsidRDefault="00A05678" w:rsidP="00237A66">
            <w:pPr>
              <w:jc w:val="right"/>
              <w:rPr>
                <w:b/>
              </w:rPr>
            </w:pPr>
            <w:r w:rsidRPr="00237A66">
              <w:rPr>
                <w:b/>
              </w:rPr>
              <w:t>Programi formalnega izobraževanja</w:t>
            </w:r>
          </w:p>
        </w:tc>
        <w:tc>
          <w:tcPr>
            <w:tcW w:w="1134" w:type="dxa"/>
          </w:tcPr>
          <w:p w:rsidR="00A05678" w:rsidRPr="00237A66" w:rsidRDefault="00EB6E6F" w:rsidP="00237A66">
            <w:pPr>
              <w:jc w:val="center"/>
            </w:pPr>
            <w:r>
              <w:t>295</w:t>
            </w:r>
          </w:p>
        </w:tc>
        <w:tc>
          <w:tcPr>
            <w:tcW w:w="1134" w:type="dxa"/>
          </w:tcPr>
          <w:p w:rsidR="00A05678" w:rsidRPr="00237A66" w:rsidRDefault="00EB6E6F" w:rsidP="00237A66">
            <w:pPr>
              <w:jc w:val="center"/>
            </w:pPr>
            <w:r>
              <w:t>345</w:t>
            </w:r>
          </w:p>
        </w:tc>
        <w:tc>
          <w:tcPr>
            <w:tcW w:w="882" w:type="dxa"/>
          </w:tcPr>
          <w:p w:rsidR="00A05678" w:rsidRPr="00237A66" w:rsidRDefault="00A05678" w:rsidP="00237A66">
            <w:pPr>
              <w:jc w:val="center"/>
            </w:pPr>
            <w:r w:rsidRPr="00237A66">
              <w:t>323</w:t>
            </w:r>
          </w:p>
        </w:tc>
      </w:tr>
      <w:tr w:rsidR="00EB6E6F" w:rsidRPr="00237A66" w:rsidTr="00D802BB">
        <w:tc>
          <w:tcPr>
            <w:tcW w:w="6062" w:type="dxa"/>
          </w:tcPr>
          <w:p w:rsidR="00EB6E6F" w:rsidRPr="00237A66" w:rsidRDefault="00EB6E6F" w:rsidP="00237A66">
            <w:pPr>
              <w:jc w:val="right"/>
              <w:rPr>
                <w:b/>
              </w:rPr>
            </w:pPr>
            <w:r>
              <w:rPr>
                <w:b/>
              </w:rPr>
              <w:t>Izvajanje storitev za trg dela – koncesije VKO</w:t>
            </w:r>
          </w:p>
        </w:tc>
        <w:tc>
          <w:tcPr>
            <w:tcW w:w="1134" w:type="dxa"/>
          </w:tcPr>
          <w:p w:rsidR="00EB6E6F" w:rsidRDefault="00EB6E6F" w:rsidP="00237A66">
            <w:pPr>
              <w:jc w:val="center"/>
            </w:pPr>
            <w:r>
              <w:t>16.535</w:t>
            </w:r>
          </w:p>
        </w:tc>
        <w:tc>
          <w:tcPr>
            <w:tcW w:w="1134" w:type="dxa"/>
          </w:tcPr>
          <w:p w:rsidR="00EB6E6F" w:rsidRDefault="00EB6E6F" w:rsidP="00237A66">
            <w:pPr>
              <w:jc w:val="center"/>
            </w:pPr>
            <w:r>
              <w:t>14.331</w:t>
            </w:r>
          </w:p>
        </w:tc>
        <w:tc>
          <w:tcPr>
            <w:tcW w:w="882" w:type="dxa"/>
          </w:tcPr>
          <w:p w:rsidR="00EB6E6F" w:rsidRPr="00237A66" w:rsidRDefault="00EB6E6F" w:rsidP="00237A66">
            <w:pPr>
              <w:jc w:val="center"/>
            </w:pPr>
            <w:r>
              <w:t>6.113</w:t>
            </w:r>
          </w:p>
        </w:tc>
      </w:tr>
      <w:tr w:rsidR="001703F8" w:rsidRPr="00237A66" w:rsidTr="00D802BB">
        <w:tc>
          <w:tcPr>
            <w:tcW w:w="6062" w:type="dxa"/>
          </w:tcPr>
          <w:p w:rsidR="001703F8" w:rsidRPr="00237A66" w:rsidRDefault="001703F8" w:rsidP="00237A66">
            <w:pPr>
              <w:jc w:val="right"/>
              <w:rPr>
                <w:b/>
              </w:rPr>
            </w:pPr>
            <w:r>
              <w:rPr>
                <w:b/>
              </w:rPr>
              <w:t>SKUPAJ</w:t>
            </w:r>
          </w:p>
        </w:tc>
        <w:tc>
          <w:tcPr>
            <w:tcW w:w="1134" w:type="dxa"/>
            <w:vAlign w:val="center"/>
          </w:tcPr>
          <w:p w:rsidR="001703F8" w:rsidRPr="001703F8" w:rsidRDefault="00EB6E6F">
            <w:pPr>
              <w:jc w:val="center"/>
              <w:rPr>
                <w:rFonts w:ascii="Calibri" w:hAnsi="Calibri"/>
                <w:b/>
                <w:color w:val="000000"/>
              </w:rPr>
            </w:pPr>
            <w:r>
              <w:rPr>
                <w:rFonts w:ascii="Calibri" w:hAnsi="Calibri"/>
                <w:b/>
                <w:color w:val="000000"/>
              </w:rPr>
              <w:t>46.130</w:t>
            </w:r>
          </w:p>
        </w:tc>
        <w:tc>
          <w:tcPr>
            <w:tcW w:w="1134" w:type="dxa"/>
            <w:vAlign w:val="center"/>
          </w:tcPr>
          <w:p w:rsidR="001703F8" w:rsidRPr="001703F8" w:rsidRDefault="00EB6E6F">
            <w:pPr>
              <w:jc w:val="center"/>
              <w:rPr>
                <w:rFonts w:ascii="Calibri" w:hAnsi="Calibri"/>
                <w:b/>
                <w:color w:val="000000"/>
              </w:rPr>
            </w:pPr>
            <w:r>
              <w:rPr>
                <w:rFonts w:ascii="Calibri" w:hAnsi="Calibri"/>
                <w:b/>
                <w:color w:val="000000"/>
              </w:rPr>
              <w:t>32.933</w:t>
            </w:r>
          </w:p>
        </w:tc>
        <w:tc>
          <w:tcPr>
            <w:tcW w:w="882" w:type="dxa"/>
            <w:vAlign w:val="center"/>
          </w:tcPr>
          <w:p w:rsidR="001703F8" w:rsidRPr="001703F8" w:rsidRDefault="00EB6E6F">
            <w:pPr>
              <w:jc w:val="center"/>
              <w:rPr>
                <w:rFonts w:ascii="Calibri" w:hAnsi="Calibri"/>
                <w:b/>
                <w:color w:val="000000"/>
              </w:rPr>
            </w:pPr>
            <w:r>
              <w:rPr>
                <w:rFonts w:ascii="Calibri" w:hAnsi="Calibri"/>
                <w:b/>
                <w:color w:val="000000"/>
              </w:rPr>
              <w:t>13.048</w:t>
            </w:r>
          </w:p>
        </w:tc>
      </w:tr>
    </w:tbl>
    <w:p w:rsidR="00A05678" w:rsidRPr="0050775C" w:rsidRDefault="00237A66" w:rsidP="00A05678">
      <w:pPr>
        <w:rPr>
          <w:sz w:val="18"/>
          <w:szCs w:val="18"/>
        </w:rPr>
      </w:pPr>
      <w:r>
        <w:rPr>
          <w:sz w:val="18"/>
          <w:szCs w:val="18"/>
        </w:rPr>
        <w:t>Vir: ZRSZ, letna poročila</w:t>
      </w:r>
    </w:p>
    <w:p w:rsidR="00AD529F" w:rsidRDefault="00AD529F" w:rsidP="001073B1">
      <w:pPr>
        <w:pStyle w:val="Naslov3"/>
        <w:numPr>
          <w:ilvl w:val="2"/>
          <w:numId w:val="46"/>
        </w:numPr>
        <w:rPr>
          <w:i/>
        </w:rPr>
      </w:pPr>
      <w:bookmarkStart w:id="103" w:name="_Toc507763291"/>
      <w:r w:rsidRPr="00AD529F">
        <w:rPr>
          <w:i/>
        </w:rPr>
        <w:t>Center za poklicno izobraževanje</w:t>
      </w:r>
      <w:r>
        <w:rPr>
          <w:i/>
        </w:rPr>
        <w:t xml:space="preserve"> (CPI)</w:t>
      </w:r>
      <w:bookmarkEnd w:id="103"/>
    </w:p>
    <w:p w:rsidR="00AD529F" w:rsidRDefault="00AD529F" w:rsidP="00AD529F"/>
    <w:p w:rsidR="00D53F71" w:rsidRDefault="00D53F71" w:rsidP="00AD529F">
      <w:pPr>
        <w:autoSpaceDE w:val="0"/>
        <w:autoSpaceDN w:val="0"/>
        <w:adjustRightInd w:val="0"/>
      </w:pPr>
      <w:r>
        <w:t>»</w:t>
      </w:r>
      <w:r w:rsidR="00AD529F">
        <w:t>Center Republike Slovenije za poklicno izobraževanje (CPI) je osrednja državna ustanova na področju poklicnega in strokovnega izobraževanja. Skrbi za povezavo med socialnimi partnerji in nudi podporo v razvojnih, raziskovalnih, izvedbenih, izobraževalnih in sistemskih procesih, ki prispevajo h kakovosti poklicnega izobraževanja in usposabljanja prebivalcev Republike Slovenije</w:t>
      </w:r>
      <w:r>
        <w:t xml:space="preserve"> v luči vseživljenjskega učenja (…)«</w:t>
      </w:r>
      <w:r>
        <w:rPr>
          <w:rStyle w:val="Sprotnaopomba-sklic"/>
        </w:rPr>
        <w:footnoteReference w:id="33"/>
      </w:r>
      <w:r w:rsidR="00AD529F">
        <w:t xml:space="preserve"> </w:t>
      </w:r>
    </w:p>
    <w:p w:rsidR="00D53F71" w:rsidRDefault="00D53F71" w:rsidP="00AD529F">
      <w:pPr>
        <w:autoSpaceDE w:val="0"/>
        <w:autoSpaceDN w:val="0"/>
        <w:adjustRightInd w:val="0"/>
      </w:pPr>
    </w:p>
    <w:p w:rsidR="00D53F71" w:rsidRPr="00D53F71" w:rsidRDefault="00D53F71" w:rsidP="00AD529F">
      <w:pPr>
        <w:autoSpaceDE w:val="0"/>
        <w:autoSpaceDN w:val="0"/>
        <w:adjustRightInd w:val="0"/>
        <w:rPr>
          <w:rFonts w:eastAsia="Times New Roman" w:cs="Arial"/>
          <w:color w:val="000000"/>
          <w:lang w:eastAsia="sl-SI"/>
        </w:rPr>
      </w:pPr>
      <w:r w:rsidRPr="00D53F71">
        <w:rPr>
          <w:rFonts w:eastAsia="Times New Roman" w:cs="Arial"/>
          <w:color w:val="000000"/>
          <w:lang w:eastAsia="sl-SI"/>
        </w:rPr>
        <w:t>Glavne naloge, ki jih opravlja CPI v okviru letnih programov izobraževanja odraslih:</w:t>
      </w:r>
    </w:p>
    <w:p w:rsidR="00AD529F" w:rsidRPr="00D53F71" w:rsidRDefault="00AD529F" w:rsidP="00D53F71">
      <w:pPr>
        <w:pStyle w:val="Odstavekseznama"/>
        <w:numPr>
          <w:ilvl w:val="0"/>
          <w:numId w:val="24"/>
        </w:numPr>
        <w:autoSpaceDE w:val="0"/>
        <w:autoSpaceDN w:val="0"/>
        <w:adjustRightInd w:val="0"/>
        <w:spacing w:line="260" w:lineRule="exact"/>
        <w:rPr>
          <w:rFonts w:eastAsia="Times New Roman" w:cs="Arial"/>
          <w:color w:val="000000"/>
        </w:rPr>
      </w:pPr>
      <w:r w:rsidRPr="00D53F71">
        <w:rPr>
          <w:rFonts w:eastAsia="Times New Roman" w:cs="Arial"/>
          <w:color w:val="000000"/>
        </w:rPr>
        <w:t>razvoj pregledne kvalifikacijske strukture,</w:t>
      </w:r>
    </w:p>
    <w:p w:rsidR="00AD529F" w:rsidRPr="00D53F71" w:rsidRDefault="00AD529F" w:rsidP="00D53F71">
      <w:pPr>
        <w:pStyle w:val="Odstavekseznama"/>
        <w:numPr>
          <w:ilvl w:val="0"/>
          <w:numId w:val="24"/>
        </w:numPr>
        <w:autoSpaceDE w:val="0"/>
        <w:autoSpaceDN w:val="0"/>
        <w:adjustRightInd w:val="0"/>
        <w:spacing w:line="260" w:lineRule="exact"/>
        <w:rPr>
          <w:rFonts w:eastAsia="Times New Roman" w:cs="Arial"/>
          <w:color w:val="000000"/>
        </w:rPr>
      </w:pPr>
      <w:r w:rsidRPr="00D53F71">
        <w:rPr>
          <w:rFonts w:eastAsia="Times New Roman" w:cs="Arial"/>
          <w:color w:val="000000"/>
        </w:rPr>
        <w:t>nacionalno informacijsko središče za poklicne kvalifikacije (NRP),</w:t>
      </w:r>
    </w:p>
    <w:p w:rsidR="00AD529F" w:rsidRPr="00D53F71" w:rsidRDefault="00AD529F" w:rsidP="00D53F71">
      <w:pPr>
        <w:pStyle w:val="Odstavekseznama"/>
        <w:numPr>
          <w:ilvl w:val="0"/>
          <w:numId w:val="24"/>
        </w:numPr>
        <w:autoSpaceDE w:val="0"/>
        <w:autoSpaceDN w:val="0"/>
        <w:adjustRightInd w:val="0"/>
        <w:spacing w:line="260" w:lineRule="exact"/>
        <w:rPr>
          <w:rFonts w:eastAsia="Times New Roman" w:cs="Arial"/>
          <w:color w:val="000000"/>
        </w:rPr>
      </w:pPr>
      <w:r w:rsidRPr="00D53F71">
        <w:rPr>
          <w:rFonts w:eastAsia="Times New Roman" w:cs="Arial"/>
          <w:color w:val="000000"/>
        </w:rPr>
        <w:t>nacionalna koordinacijska točka za EOK in SOK,</w:t>
      </w:r>
    </w:p>
    <w:p w:rsidR="00AD529F" w:rsidRPr="00D53F71" w:rsidRDefault="00AD529F" w:rsidP="00D53F71">
      <w:pPr>
        <w:pStyle w:val="Odstavekseznama"/>
        <w:numPr>
          <w:ilvl w:val="0"/>
          <w:numId w:val="24"/>
        </w:numPr>
        <w:autoSpaceDE w:val="0"/>
        <w:autoSpaceDN w:val="0"/>
        <w:adjustRightInd w:val="0"/>
        <w:spacing w:line="260" w:lineRule="exact"/>
        <w:rPr>
          <w:rFonts w:eastAsia="Times New Roman" w:cs="Arial"/>
          <w:color w:val="000000"/>
        </w:rPr>
      </w:pPr>
      <w:r w:rsidRPr="00D53F71">
        <w:rPr>
          <w:rFonts w:eastAsia="Times New Roman" w:cs="Arial"/>
          <w:color w:val="000000"/>
        </w:rPr>
        <w:t>izvajanje certifikatnega sistema,</w:t>
      </w:r>
    </w:p>
    <w:p w:rsidR="00AD529F" w:rsidRPr="00D53F71" w:rsidRDefault="00AD529F" w:rsidP="00D53F71">
      <w:pPr>
        <w:pStyle w:val="Odstavekseznama"/>
        <w:numPr>
          <w:ilvl w:val="0"/>
          <w:numId w:val="24"/>
        </w:numPr>
        <w:autoSpaceDE w:val="0"/>
        <w:autoSpaceDN w:val="0"/>
        <w:adjustRightInd w:val="0"/>
        <w:spacing w:line="260" w:lineRule="exact"/>
        <w:rPr>
          <w:rFonts w:eastAsia="Times New Roman" w:cs="Arial"/>
          <w:color w:val="000000"/>
        </w:rPr>
      </w:pPr>
      <w:r w:rsidRPr="00D53F71">
        <w:rPr>
          <w:rFonts w:eastAsia="Times New Roman" w:cs="Arial"/>
          <w:color w:val="000000"/>
        </w:rPr>
        <w:t>priznavanje neformalno in priložnostno pridobljenega znanja,</w:t>
      </w:r>
    </w:p>
    <w:p w:rsidR="00AD529F" w:rsidRPr="00D53F71" w:rsidRDefault="00AD529F" w:rsidP="00D53F71">
      <w:pPr>
        <w:pStyle w:val="Odstavekseznama"/>
        <w:numPr>
          <w:ilvl w:val="0"/>
          <w:numId w:val="24"/>
        </w:numPr>
        <w:autoSpaceDE w:val="0"/>
        <w:autoSpaceDN w:val="0"/>
        <w:adjustRightInd w:val="0"/>
        <w:spacing w:line="260" w:lineRule="exact"/>
        <w:rPr>
          <w:rFonts w:eastAsia="Times New Roman" w:cs="Arial"/>
          <w:color w:val="000000"/>
        </w:rPr>
      </w:pPr>
      <w:r w:rsidRPr="00D53F71">
        <w:rPr>
          <w:rFonts w:eastAsia="Times New Roman" w:cs="Arial"/>
          <w:color w:val="000000"/>
        </w:rPr>
        <w:t>uveljavljanje in spodbujanje poklicnega in strokovnega izobraževanja,</w:t>
      </w:r>
    </w:p>
    <w:p w:rsidR="00AD529F" w:rsidRDefault="00AD529F" w:rsidP="00D53F71">
      <w:pPr>
        <w:pStyle w:val="Odstavekseznama"/>
        <w:numPr>
          <w:ilvl w:val="0"/>
          <w:numId w:val="24"/>
        </w:numPr>
        <w:autoSpaceDE w:val="0"/>
        <w:autoSpaceDN w:val="0"/>
        <w:adjustRightInd w:val="0"/>
        <w:spacing w:line="260" w:lineRule="exact"/>
        <w:rPr>
          <w:rFonts w:eastAsia="Times New Roman" w:cs="Arial"/>
          <w:color w:val="000000"/>
        </w:rPr>
      </w:pPr>
      <w:r w:rsidRPr="00D53F71">
        <w:rPr>
          <w:rFonts w:eastAsia="Times New Roman" w:cs="Arial"/>
          <w:color w:val="000000"/>
        </w:rPr>
        <w:t>nacionalni observatorij RS za poklicne kvalifikacije – REFERNET – nacionalni koordinator.</w:t>
      </w:r>
    </w:p>
    <w:p w:rsidR="00D53F71" w:rsidRDefault="00D53F71" w:rsidP="00D53F71">
      <w:pPr>
        <w:autoSpaceDE w:val="0"/>
        <w:autoSpaceDN w:val="0"/>
        <w:adjustRightInd w:val="0"/>
        <w:spacing w:line="260" w:lineRule="exact"/>
        <w:jc w:val="left"/>
        <w:rPr>
          <w:rFonts w:eastAsia="Times New Roman" w:cs="Arial"/>
          <w:color w:val="000000"/>
          <w:lang w:eastAsia="sl-SI"/>
        </w:rPr>
      </w:pPr>
    </w:p>
    <w:p w:rsidR="00AD529F" w:rsidRPr="002A54C2" w:rsidRDefault="00D53F71" w:rsidP="002A54C2">
      <w:pPr>
        <w:autoSpaceDE w:val="0"/>
        <w:autoSpaceDN w:val="0"/>
        <w:adjustRightInd w:val="0"/>
        <w:spacing w:line="260" w:lineRule="exact"/>
        <w:jc w:val="left"/>
        <w:rPr>
          <w:rFonts w:eastAsia="Times New Roman" w:cs="Arial"/>
          <w:color w:val="000000"/>
          <w:lang w:eastAsia="sl-SI"/>
        </w:rPr>
      </w:pPr>
      <w:r>
        <w:rPr>
          <w:rFonts w:eastAsia="Times New Roman" w:cs="Arial"/>
          <w:color w:val="000000"/>
          <w:lang w:eastAsia="sl-SI"/>
        </w:rPr>
        <w:lastRenderedPageBreak/>
        <w:t xml:space="preserve">Sodelavci CPI se ukvarjajo tudi z razvojnim delom in izdelujejo </w:t>
      </w:r>
      <w:proofErr w:type="spellStart"/>
      <w:r>
        <w:rPr>
          <w:rFonts w:eastAsia="Times New Roman" w:cs="Arial"/>
          <w:color w:val="000000"/>
          <w:lang w:eastAsia="sl-SI"/>
        </w:rPr>
        <w:t>evalvacijske</w:t>
      </w:r>
      <w:proofErr w:type="spellEnd"/>
      <w:r>
        <w:rPr>
          <w:rFonts w:eastAsia="Times New Roman" w:cs="Arial"/>
          <w:color w:val="000000"/>
          <w:lang w:eastAsia="sl-SI"/>
        </w:rPr>
        <w:t xml:space="preserve"> študije, na primer </w:t>
      </w:r>
      <w:r w:rsidRPr="0023767F">
        <w:rPr>
          <w:rFonts w:eastAsia="Times New Roman" w:cs="Arial"/>
          <w:i/>
          <w:color w:val="000000"/>
          <w:lang w:eastAsia="sl-SI"/>
        </w:rPr>
        <w:t>Dvig kompetenc učiteljev</w:t>
      </w:r>
      <w:r w:rsidR="0023767F">
        <w:rPr>
          <w:rFonts w:eastAsia="Times New Roman" w:cs="Arial"/>
          <w:i/>
          <w:color w:val="000000"/>
          <w:lang w:eastAsia="sl-SI"/>
        </w:rPr>
        <w:t xml:space="preserve"> (2015)</w:t>
      </w:r>
      <w:r>
        <w:rPr>
          <w:rFonts w:eastAsia="Times New Roman" w:cs="Arial"/>
          <w:color w:val="000000"/>
          <w:lang w:eastAsia="sl-SI"/>
        </w:rPr>
        <w:t>, ki sta jo sofinancirala ESS in MIZŠ.</w:t>
      </w:r>
      <w:r>
        <w:rPr>
          <w:rStyle w:val="Sprotnaopomba-sklic"/>
          <w:rFonts w:eastAsia="Times New Roman" w:cs="Arial"/>
          <w:color w:val="000000"/>
          <w:lang w:eastAsia="sl-SI"/>
        </w:rPr>
        <w:footnoteReference w:id="34"/>
      </w:r>
      <w:r>
        <w:rPr>
          <w:rFonts w:eastAsia="Times New Roman" w:cs="Arial"/>
          <w:color w:val="000000"/>
          <w:lang w:eastAsia="sl-SI"/>
        </w:rPr>
        <w:t xml:space="preserve">  </w:t>
      </w:r>
    </w:p>
    <w:p w:rsidR="00AD529F" w:rsidRDefault="00AD529F" w:rsidP="001073B1">
      <w:pPr>
        <w:pStyle w:val="Naslov3"/>
        <w:numPr>
          <w:ilvl w:val="2"/>
          <w:numId w:val="46"/>
        </w:numPr>
        <w:rPr>
          <w:rFonts w:eastAsia="Times New Roman"/>
          <w:i/>
        </w:rPr>
      </w:pPr>
      <w:bookmarkStart w:id="104" w:name="_Toc507763292"/>
      <w:r w:rsidRPr="002A54C2">
        <w:rPr>
          <w:rFonts w:eastAsia="Times New Roman"/>
          <w:i/>
        </w:rPr>
        <w:t xml:space="preserve">Državni izpitni center – </w:t>
      </w:r>
      <w:r w:rsidR="002A54C2" w:rsidRPr="002A54C2">
        <w:rPr>
          <w:rFonts w:eastAsia="Times New Roman"/>
          <w:i/>
        </w:rPr>
        <w:t>RIC</w:t>
      </w:r>
      <w:bookmarkEnd w:id="104"/>
    </w:p>
    <w:p w:rsidR="002A54C2" w:rsidRDefault="002A54C2" w:rsidP="002A54C2"/>
    <w:p w:rsidR="002A54C2" w:rsidRPr="002A54C2" w:rsidRDefault="002A54C2" w:rsidP="002A54C2">
      <w:r>
        <w:t xml:space="preserve">V okviru letnih programov izobraževanja odraslih so RIC-u namenjene vloge:  </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skrb za razvoj metodologije in postopkov preverjanja in potrjevanja poklicnih kvalifikacij,</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 xml:space="preserve">organiziranje usposabljanja kandidatov za člane komisij za preverjanje in potrjevanje, </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spremljanje in vrednotenje uresničevanja ciljev programa usposabljanja kandidatov za člane komisij za preverjanje in potrjevanje ter dajanje pobud za izboljšave pristojnemu strokovnemu svetu,</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skrb za nabor vprašanj in nalog v postopku preverjanja in potrjevanja poklicnih kvalifikacij,</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skrb za razvoj mreže za preverjanje in potrjevanje poklicnih kvalifikacij,</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vodenje registra izvajalcev postopkov za ugotavljanje in potrjevanje kvalifikacij,</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podeljevanje licenc članom komisij za preverjanje in potrjevanje,</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vodenje evidenc, za katere je RIC pooblaščen z zakonom,</w:t>
      </w:r>
    </w:p>
    <w:p w:rsidR="00AD529F" w:rsidRPr="00FC7D00"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spremljanje dela komisij za preverjanje in potrjevanje,</w:t>
      </w:r>
    </w:p>
    <w:p w:rsidR="00AD529F" w:rsidRPr="002A54C2" w:rsidRDefault="00AD529F" w:rsidP="002A54C2">
      <w:pPr>
        <w:pStyle w:val="Odstavekseznama"/>
        <w:numPr>
          <w:ilvl w:val="0"/>
          <w:numId w:val="24"/>
        </w:numPr>
        <w:autoSpaceDE w:val="0"/>
        <w:autoSpaceDN w:val="0"/>
        <w:adjustRightInd w:val="0"/>
        <w:spacing w:line="260" w:lineRule="exact"/>
        <w:rPr>
          <w:rFonts w:eastAsia="Times New Roman" w:cs="Arial"/>
          <w:color w:val="000000"/>
        </w:rPr>
      </w:pPr>
      <w:r w:rsidRPr="00FC7D00">
        <w:rPr>
          <w:rFonts w:eastAsia="Times New Roman" w:cs="Arial"/>
          <w:color w:val="000000"/>
        </w:rPr>
        <w:t xml:space="preserve">vsaj enkrat </w:t>
      </w:r>
      <w:r w:rsidR="00783231">
        <w:rPr>
          <w:rFonts w:eastAsia="Times New Roman" w:cs="Arial"/>
          <w:color w:val="000000"/>
        </w:rPr>
        <w:t>na leto</w:t>
      </w:r>
      <w:r w:rsidR="00783231" w:rsidRPr="00FC7D00">
        <w:rPr>
          <w:rFonts w:eastAsia="Times New Roman" w:cs="Arial"/>
          <w:color w:val="000000"/>
        </w:rPr>
        <w:t xml:space="preserve"> </w:t>
      </w:r>
      <w:r w:rsidRPr="00FC7D00">
        <w:rPr>
          <w:rFonts w:eastAsia="Times New Roman" w:cs="Arial"/>
          <w:color w:val="000000"/>
        </w:rPr>
        <w:t>poročanje ministru.</w:t>
      </w:r>
    </w:p>
    <w:p w:rsidR="00AD529F" w:rsidRPr="00AD529F" w:rsidRDefault="00AD529F" w:rsidP="00AD529F"/>
    <w:p w:rsidR="00D802BB" w:rsidRDefault="00D802BB" w:rsidP="001073B1">
      <w:pPr>
        <w:pStyle w:val="Naslov4"/>
        <w:numPr>
          <w:ilvl w:val="2"/>
          <w:numId w:val="46"/>
        </w:numPr>
      </w:pPr>
      <w:r>
        <w:t>Nacionalne poklicne kvalifikacije (NPK)</w:t>
      </w:r>
    </w:p>
    <w:p w:rsidR="008F64E9" w:rsidRPr="008F64E9" w:rsidRDefault="008F64E9" w:rsidP="008F64E9"/>
    <w:p w:rsidR="001A1F02" w:rsidRDefault="001A1F02" w:rsidP="00D802BB">
      <w:r>
        <w:t>Sistemski okvir, ki se postopoma uveljavlja kot dopolnilo sistemu formalnega izobraževanja in usposabljanja s c</w:t>
      </w:r>
      <w:r w:rsidR="005271BE">
        <w:t>iljem povečevanja zaposljivosti brezposelnih,</w:t>
      </w:r>
      <w:r>
        <w:t xml:space="preserve"> je sistem pridobivanja Nacionalnih poklicnih kvalifikacij (NPK). Zaradi aktualnosti </w:t>
      </w:r>
      <w:r w:rsidR="00783231">
        <w:t xml:space="preserve">nekoliko podrobneje </w:t>
      </w:r>
      <w:r>
        <w:t xml:space="preserve">predstavljamo nekatere podatke o </w:t>
      </w:r>
      <w:r w:rsidR="00655A7D">
        <w:t>tem programu.</w:t>
      </w:r>
    </w:p>
    <w:p w:rsidR="00655A7D" w:rsidRDefault="00655A7D" w:rsidP="00A05678"/>
    <w:p w:rsidR="0088004D" w:rsidRDefault="001703F8" w:rsidP="00A05678">
      <w:r>
        <w:t xml:space="preserve">Že v </w:t>
      </w:r>
      <w:r w:rsidR="00526042">
        <w:t>p</w:t>
      </w:r>
      <w:r w:rsidR="00655A7D" w:rsidRPr="00526042">
        <w:t>reglednici</w:t>
      </w:r>
      <w:r w:rsidR="00493B88" w:rsidRPr="00526042">
        <w:t xml:space="preserve"> </w:t>
      </w:r>
      <w:r w:rsidR="00526042" w:rsidRPr="00526042">
        <w:t>26</w:t>
      </w:r>
      <w:r w:rsidR="00493B88">
        <w:t xml:space="preserve"> so zapisana števila </w:t>
      </w:r>
      <w:r w:rsidR="005271BE">
        <w:t xml:space="preserve">brezposelnih </w:t>
      </w:r>
      <w:r w:rsidR="00493B88">
        <w:t>kandidatov</w:t>
      </w:r>
      <w:r w:rsidR="00655A7D">
        <w:t xml:space="preserve">, ki so si v posameznem letu </w:t>
      </w:r>
      <w:r w:rsidR="0088004D">
        <w:t>pridobil</w:t>
      </w:r>
      <w:r w:rsidR="00655A7D">
        <w:t>i NPK.</w:t>
      </w:r>
      <w:r w:rsidR="00493B88">
        <w:t xml:space="preserve"> Opazen je trend zmanjševanja števila </w:t>
      </w:r>
      <w:r w:rsidR="0088004D">
        <w:t>(let</w:t>
      </w:r>
      <w:r w:rsidR="00783231">
        <w:t>a</w:t>
      </w:r>
      <w:r w:rsidR="0088004D">
        <w:t xml:space="preserve"> 2013 je bilo 1.856 kandidatov), čeprav se bo mogoče zanimanje </w:t>
      </w:r>
      <w:r w:rsidR="005271BE">
        <w:t xml:space="preserve">začelo </w:t>
      </w:r>
      <w:r w:rsidR="00E3045E">
        <w:t xml:space="preserve">spet </w:t>
      </w:r>
      <w:r w:rsidR="005271BE">
        <w:t>povečevati</w:t>
      </w:r>
      <w:r w:rsidR="0088004D">
        <w:t xml:space="preserve"> (let</w:t>
      </w:r>
      <w:r w:rsidR="00783231">
        <w:t>a</w:t>
      </w:r>
      <w:r w:rsidR="0088004D">
        <w:t xml:space="preserve"> 2017 </w:t>
      </w:r>
      <w:r w:rsidR="00783231">
        <w:t xml:space="preserve">so bili </w:t>
      </w:r>
      <w:r w:rsidR="0088004D">
        <w:t xml:space="preserve">904 </w:t>
      </w:r>
      <w:r w:rsidR="00783231">
        <w:t xml:space="preserve">kandidati </w:t>
      </w:r>
      <w:r w:rsidR="0088004D">
        <w:t>za pridobitev NPK).</w:t>
      </w:r>
    </w:p>
    <w:p w:rsidR="0088004D" w:rsidRDefault="0088004D" w:rsidP="00A05678"/>
    <w:p w:rsidR="002930EE" w:rsidRDefault="0088004D" w:rsidP="002930EE">
      <w:r>
        <w:t>Zanimala</w:t>
      </w:r>
      <w:r w:rsidR="00655A7D">
        <w:t xml:space="preserve"> </w:t>
      </w:r>
      <w:r w:rsidR="005271BE">
        <w:t xml:space="preserve">nas je izobrazbena sestava kandidatov za pridobitev NPK. </w:t>
      </w:r>
      <w:r w:rsidR="00783231">
        <w:t xml:space="preserve">S </w:t>
      </w:r>
      <w:r w:rsidR="005271BE">
        <w:t xml:space="preserve">slike spodaj lahko nekoliko presenetljivo razberemo, da razmeroma </w:t>
      </w:r>
      <w:r w:rsidR="00783231">
        <w:t xml:space="preserve">velik </w:t>
      </w:r>
      <w:r w:rsidR="005271BE">
        <w:t>delež predstavljajo bolj izobraženi brezposelni</w:t>
      </w:r>
      <w:r w:rsidR="002930EE">
        <w:t xml:space="preserve"> (</w:t>
      </w:r>
      <w:r w:rsidR="00783231">
        <w:t xml:space="preserve">s </w:t>
      </w:r>
      <w:r w:rsidR="002930EE">
        <w:t>slike, ki sledi</w:t>
      </w:r>
      <w:r w:rsidR="00783231">
        <w:t>,</w:t>
      </w:r>
      <w:r w:rsidR="002930EE">
        <w:t xml:space="preserve"> je razvidno, da je kandidatov </w:t>
      </w:r>
      <w:r w:rsidR="00EC2EFE">
        <w:t xml:space="preserve">s </w:t>
      </w:r>
      <w:r w:rsidR="002930EE">
        <w:t xml:space="preserve">končano več kot štiriletno srednjo šolo več kot polovica, skoraj ena četrtina pa ima tudi končano terciarno izobrazbo). </w:t>
      </w:r>
    </w:p>
    <w:p w:rsidR="002930EE" w:rsidRDefault="002930EE" w:rsidP="002930EE"/>
    <w:p w:rsidR="00655A7D" w:rsidRDefault="002930EE" w:rsidP="002930EE">
      <w:r>
        <w:t xml:space="preserve">Če pogledamo vsebine (ali nazive) NPK, ki so bile v </w:t>
      </w:r>
      <w:r w:rsidR="00EC2EFE">
        <w:t xml:space="preserve">teh </w:t>
      </w:r>
      <w:r>
        <w:t>treh letih največkrat potrjene</w:t>
      </w:r>
      <w:r w:rsidR="00526042">
        <w:t>,</w:t>
      </w:r>
      <w:r>
        <w:t xml:space="preserve"> se na prvih mestih izmenjujejo: </w:t>
      </w:r>
      <w:r w:rsidR="00EC2EFE">
        <w:t xml:space="preserve">socialni </w:t>
      </w:r>
      <w:r>
        <w:t xml:space="preserve">oskrbovalec/oskrbovalka na domu, </w:t>
      </w:r>
      <w:r w:rsidR="00EC2EFE">
        <w:t>računovodja</w:t>
      </w:r>
      <w:r>
        <w:t xml:space="preserve">/računovodkinja za manjše družbe, samostojne podjetnike in zavode, </w:t>
      </w:r>
      <w:r w:rsidR="00EC2EFE">
        <w:t>operater</w:t>
      </w:r>
      <w:r>
        <w:t>/operaterka na CNC</w:t>
      </w:r>
      <w:r w:rsidR="00EC2EFE">
        <w:t>-</w:t>
      </w:r>
      <w:r>
        <w:t xml:space="preserve">stroju, </w:t>
      </w:r>
      <w:r w:rsidR="00EC2EFE">
        <w:t>voznik</w:t>
      </w:r>
      <w:r>
        <w:t xml:space="preserve">/voznica v cestnem prometu, </w:t>
      </w:r>
      <w:r w:rsidR="00EC2EFE">
        <w:t>varnostnik</w:t>
      </w:r>
      <w:r>
        <w:t xml:space="preserve">/varnostnica, </w:t>
      </w:r>
      <w:r w:rsidR="00EC2EFE">
        <w:t>pomočnik</w:t>
      </w:r>
      <w:r>
        <w:t xml:space="preserve">/pomočnica kuharja/kuharice in </w:t>
      </w:r>
      <w:r w:rsidR="00EC2EFE">
        <w:t xml:space="preserve">leta </w:t>
      </w:r>
      <w:r>
        <w:t xml:space="preserve">2014 zelo zaželen </w:t>
      </w:r>
      <w:r w:rsidR="00EC2EFE">
        <w:t xml:space="preserve">gozdarski </w:t>
      </w:r>
      <w:r>
        <w:t xml:space="preserve">sekač/gozdarska </w:t>
      </w:r>
      <w:proofErr w:type="spellStart"/>
      <w:r>
        <w:t>sekačica</w:t>
      </w:r>
      <w:proofErr w:type="spellEnd"/>
      <w:r>
        <w:t>.</w:t>
      </w:r>
    </w:p>
    <w:p w:rsidR="002930EE" w:rsidRDefault="002930EE" w:rsidP="002930EE"/>
    <w:p w:rsidR="007F3E10" w:rsidRDefault="007F3E10" w:rsidP="002930EE"/>
    <w:p w:rsidR="00F828DF" w:rsidRDefault="00F828DF" w:rsidP="002930EE"/>
    <w:p w:rsidR="007F3E10" w:rsidRDefault="007F3E10" w:rsidP="002930EE"/>
    <w:p w:rsidR="00091A8A" w:rsidRDefault="00091A8A" w:rsidP="00091A8A">
      <w:pPr>
        <w:pStyle w:val="Napis"/>
        <w:jc w:val="center"/>
      </w:pPr>
      <w:bookmarkStart w:id="105" w:name="_Toc507763376"/>
      <w:r>
        <w:t xml:space="preserve">Slika </w:t>
      </w:r>
      <w:fldSimple w:instr=" SEQ Slika \* ARABIC ">
        <w:r w:rsidR="006D435A">
          <w:rPr>
            <w:noProof/>
          </w:rPr>
          <w:t>32</w:t>
        </w:r>
      </w:fldSimple>
      <w:r>
        <w:t>: Kandidati za potrjevanje NPK po doseženi izobrazbi</w:t>
      </w:r>
      <w:bookmarkEnd w:id="105"/>
    </w:p>
    <w:p w:rsidR="00BE1ED7" w:rsidRDefault="00BE1ED7" w:rsidP="006846B2">
      <w:pPr>
        <w:jc w:val="center"/>
      </w:pPr>
      <w:r>
        <w:rPr>
          <w:noProof/>
          <w:lang w:eastAsia="sl-SI"/>
        </w:rPr>
        <w:lastRenderedPageBreak/>
        <w:drawing>
          <wp:inline distT="0" distB="0" distL="0" distR="0" wp14:anchorId="7C9E3C21" wp14:editId="089574FC">
            <wp:extent cx="4133088" cy="2852928"/>
            <wp:effectExtent l="0" t="0" r="20320" b="24130"/>
            <wp:docPr id="38" name="Grafikon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846B2" w:rsidRPr="006846B2" w:rsidRDefault="006846B2" w:rsidP="006846B2">
      <w:pPr>
        <w:jc w:val="left"/>
        <w:rPr>
          <w:sz w:val="20"/>
          <w:szCs w:val="20"/>
        </w:rPr>
      </w:pPr>
      <w:r>
        <w:rPr>
          <w:sz w:val="20"/>
          <w:szCs w:val="20"/>
        </w:rPr>
        <w:t xml:space="preserve">                    </w:t>
      </w:r>
      <w:r w:rsidR="00091A8A">
        <w:rPr>
          <w:sz w:val="20"/>
          <w:szCs w:val="20"/>
        </w:rPr>
        <w:t xml:space="preserve">         </w:t>
      </w:r>
      <w:r>
        <w:rPr>
          <w:sz w:val="20"/>
          <w:szCs w:val="20"/>
        </w:rPr>
        <w:t xml:space="preserve"> </w:t>
      </w:r>
      <w:r w:rsidRPr="006846B2">
        <w:rPr>
          <w:sz w:val="20"/>
          <w:szCs w:val="20"/>
        </w:rPr>
        <w:t>Vir: ZRSZ</w:t>
      </w:r>
    </w:p>
    <w:p w:rsidR="00BE1ED7" w:rsidRDefault="00BE1ED7" w:rsidP="00A05678"/>
    <w:p w:rsidR="00091A8A" w:rsidRDefault="00091A8A" w:rsidP="00091A8A">
      <w:pPr>
        <w:pStyle w:val="Napis"/>
        <w:jc w:val="center"/>
      </w:pPr>
      <w:bookmarkStart w:id="106" w:name="_Toc507763377"/>
      <w:r>
        <w:t xml:space="preserve">Slika </w:t>
      </w:r>
      <w:fldSimple w:instr=" SEQ Slika \* ARABIC ">
        <w:r w:rsidR="006D435A">
          <w:rPr>
            <w:noProof/>
          </w:rPr>
          <w:t>33</w:t>
        </w:r>
      </w:fldSimple>
      <w:r>
        <w:t>: Kandidati za potrjevanje NPK po ravni izobrazbe</w:t>
      </w:r>
      <w:bookmarkEnd w:id="106"/>
    </w:p>
    <w:p w:rsidR="00BE1ED7" w:rsidRDefault="00BE1ED7" w:rsidP="001A1F02">
      <w:pPr>
        <w:jc w:val="center"/>
      </w:pPr>
      <w:r>
        <w:rPr>
          <w:noProof/>
          <w:lang w:eastAsia="sl-SI"/>
        </w:rPr>
        <w:drawing>
          <wp:inline distT="0" distB="0" distL="0" distR="0" wp14:anchorId="676BB2A7" wp14:editId="1EFE0227">
            <wp:extent cx="3182112" cy="2286000"/>
            <wp:effectExtent l="0" t="0" r="18415" b="19050"/>
            <wp:docPr id="41" name="Grafikon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E1ED7" w:rsidRPr="006846B2" w:rsidRDefault="006846B2" w:rsidP="00A05678">
      <w:pPr>
        <w:rPr>
          <w:sz w:val="20"/>
          <w:szCs w:val="20"/>
        </w:rPr>
      </w:pPr>
      <w:r>
        <w:rPr>
          <w:sz w:val="20"/>
          <w:szCs w:val="20"/>
        </w:rPr>
        <w:t xml:space="preserve">                    </w:t>
      </w:r>
      <w:r w:rsidR="00091A8A">
        <w:rPr>
          <w:sz w:val="20"/>
          <w:szCs w:val="20"/>
        </w:rPr>
        <w:t xml:space="preserve">                           </w:t>
      </w:r>
      <w:r>
        <w:rPr>
          <w:sz w:val="20"/>
          <w:szCs w:val="20"/>
        </w:rPr>
        <w:t xml:space="preserve"> </w:t>
      </w:r>
      <w:r w:rsidRPr="006846B2">
        <w:rPr>
          <w:sz w:val="20"/>
          <w:szCs w:val="20"/>
        </w:rPr>
        <w:t>Vir: ZRSZ</w:t>
      </w:r>
    </w:p>
    <w:p w:rsidR="006846B2" w:rsidRDefault="006846B2" w:rsidP="00A05678"/>
    <w:p w:rsidR="006846B2" w:rsidRDefault="006846B2" w:rsidP="00A05678">
      <w:r>
        <w:t xml:space="preserve">Zelo </w:t>
      </w:r>
      <w:r w:rsidR="00EC2EFE">
        <w:t xml:space="preserve">zgovorni </w:t>
      </w:r>
      <w:r>
        <w:t>so podatki o tem, koliko kandidatom, ki so si pridobili NPK</w:t>
      </w:r>
      <w:r w:rsidR="00EC2EFE">
        <w:t>,</w:t>
      </w:r>
      <w:r>
        <w:t xml:space="preserve"> se je uspelo po tem zaposliti, saj se </w:t>
      </w:r>
      <w:r w:rsidR="00EC2EFE">
        <w:t>tako</w:t>
      </w:r>
      <w:r>
        <w:t xml:space="preserve"> lahko </w:t>
      </w:r>
      <w:r w:rsidR="00EC2EFE">
        <w:t xml:space="preserve">meri </w:t>
      </w:r>
      <w:r>
        <w:t>tudi uspešnost programa.</w:t>
      </w:r>
    </w:p>
    <w:p w:rsidR="006846B2" w:rsidRDefault="006846B2" w:rsidP="00A05678"/>
    <w:p w:rsidR="006846B2" w:rsidRDefault="000507A7" w:rsidP="00A05678">
      <w:r>
        <w:t xml:space="preserve">Iz </w:t>
      </w:r>
      <w:r w:rsidR="00E3045E">
        <w:rPr>
          <w:i/>
        </w:rPr>
        <w:t>p</w:t>
      </w:r>
      <w:r w:rsidR="00E3045E" w:rsidRPr="000507A7">
        <w:rPr>
          <w:i/>
        </w:rPr>
        <w:t xml:space="preserve">reglednice </w:t>
      </w:r>
      <w:r w:rsidRPr="000507A7">
        <w:rPr>
          <w:i/>
        </w:rPr>
        <w:t>24</w:t>
      </w:r>
      <w:r w:rsidR="006846B2">
        <w:t xml:space="preserve"> je razvidno, da je zaposljivost razmeroma </w:t>
      </w:r>
      <w:r w:rsidR="00E3045E">
        <w:t xml:space="preserve">velika </w:t>
      </w:r>
      <w:r w:rsidR="006846B2">
        <w:t>(v vseh treh letih povprečno 64</w:t>
      </w:r>
      <w:r w:rsidR="00EC2EFE">
        <w:t>-</w:t>
      </w:r>
      <w:r w:rsidR="006846B2">
        <w:t xml:space="preserve">odstotna), razmeroma </w:t>
      </w:r>
      <w:r w:rsidR="00EC2EFE">
        <w:t xml:space="preserve">velikemu </w:t>
      </w:r>
      <w:r w:rsidR="006846B2">
        <w:t>deležu zaposlenih pa se je uspelo zaposliti prej kot pol leta po pridobitvi NPK (trem četrtinam).</w:t>
      </w:r>
    </w:p>
    <w:p w:rsidR="006846B2" w:rsidRDefault="006846B2" w:rsidP="00A05678"/>
    <w:p w:rsidR="007F3E10" w:rsidRDefault="007F3E10" w:rsidP="00A05678"/>
    <w:p w:rsidR="007F3E10" w:rsidRDefault="007F3E10" w:rsidP="00A05678"/>
    <w:p w:rsidR="007F3E10" w:rsidRDefault="007F3E10" w:rsidP="00A05678"/>
    <w:p w:rsidR="007F3E10" w:rsidRDefault="007F3E10" w:rsidP="00A05678"/>
    <w:p w:rsidR="007F3E10" w:rsidRDefault="007F3E10" w:rsidP="00A05678"/>
    <w:p w:rsidR="007F3E10" w:rsidRDefault="007F3E10" w:rsidP="00A05678"/>
    <w:p w:rsidR="007F3E10" w:rsidRDefault="007F3E10" w:rsidP="00A05678"/>
    <w:p w:rsidR="003E46F9" w:rsidRDefault="003E46F9" w:rsidP="00A05678"/>
    <w:p w:rsidR="003E46F9" w:rsidRDefault="003E46F9" w:rsidP="00A05678"/>
    <w:p w:rsidR="00091A8A" w:rsidRDefault="00091A8A" w:rsidP="00091A8A">
      <w:pPr>
        <w:pStyle w:val="Napis"/>
      </w:pPr>
      <w:bookmarkStart w:id="107" w:name="_Toc507763339"/>
      <w:r>
        <w:lastRenderedPageBreak/>
        <w:t xml:space="preserve">Preglednica </w:t>
      </w:r>
      <w:r w:rsidR="003E46F9">
        <w:t>27</w:t>
      </w:r>
      <w:r>
        <w:t xml:space="preserve">: </w:t>
      </w:r>
      <w:r w:rsidR="003706A5">
        <w:t>Zaposlitev udeležencev, ki so pridobili NPK</w:t>
      </w:r>
      <w:bookmarkEnd w:id="107"/>
    </w:p>
    <w:tbl>
      <w:tblPr>
        <w:tblW w:w="8140" w:type="dxa"/>
        <w:tblInd w:w="93" w:type="dxa"/>
        <w:tblLook w:val="04A0" w:firstRow="1" w:lastRow="0" w:firstColumn="1" w:lastColumn="0" w:noHBand="0" w:noVBand="1"/>
      </w:tblPr>
      <w:tblGrid>
        <w:gridCol w:w="4300"/>
        <w:gridCol w:w="960"/>
        <w:gridCol w:w="960"/>
        <w:gridCol w:w="960"/>
        <w:gridCol w:w="960"/>
      </w:tblGrid>
      <w:tr w:rsidR="00BE0406" w:rsidRPr="00BE0406" w:rsidTr="00BE0406">
        <w:trPr>
          <w:trHeight w:val="3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406" w:rsidRPr="00BE0406" w:rsidRDefault="00BE0406" w:rsidP="00BE0406">
            <w:pPr>
              <w:jc w:val="left"/>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2014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2015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2016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SKUPAJ</w:t>
            </w:r>
          </w:p>
        </w:tc>
      </w:tr>
      <w:tr w:rsidR="00BE0406" w:rsidRPr="00BE0406" w:rsidTr="00BE0406">
        <w:trPr>
          <w:trHeight w:val="300"/>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rsidR="00BE0406" w:rsidRPr="00BE0406" w:rsidRDefault="00BE0406" w:rsidP="00BE0406">
            <w:pPr>
              <w:jc w:val="left"/>
              <w:rPr>
                <w:rFonts w:ascii="Calibri" w:eastAsia="Times New Roman" w:hAnsi="Calibri" w:cs="Times New Roman"/>
                <w:color w:val="000000"/>
                <w:lang w:val="en-GB" w:eastAsia="en-GB"/>
              </w:rPr>
            </w:pPr>
            <w:proofErr w:type="spellStart"/>
            <w:r w:rsidRPr="00BE0406">
              <w:rPr>
                <w:rFonts w:ascii="Calibri" w:eastAsia="Times New Roman" w:hAnsi="Calibri" w:cs="Times New Roman"/>
                <w:color w:val="000000"/>
                <w:lang w:val="en-GB" w:eastAsia="en-GB"/>
              </w:rPr>
              <w:t>Število</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vključenih</w:t>
            </w:r>
            <w:proofErr w:type="spellEnd"/>
            <w:r w:rsidRPr="00BE0406">
              <w:rPr>
                <w:rFonts w:ascii="Calibri" w:eastAsia="Times New Roman" w:hAnsi="Calibri" w:cs="Times New Roman"/>
                <w:color w:val="000000"/>
                <w:lang w:val="en-GB" w:eastAsia="en-GB"/>
              </w:rPr>
              <w:t xml:space="preserve"> v program NPK </w:t>
            </w:r>
            <w:proofErr w:type="spellStart"/>
            <w:r w:rsidRPr="00BE0406">
              <w:rPr>
                <w:rFonts w:ascii="Calibri" w:eastAsia="Times New Roman" w:hAnsi="Calibri" w:cs="Times New Roman"/>
                <w:color w:val="000000"/>
                <w:lang w:val="en-GB" w:eastAsia="en-GB"/>
              </w:rPr>
              <w:t>potrjevanje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eastAsia="en-GB"/>
              </w:rPr>
              <w:t>1.626</w:t>
            </w:r>
          </w:p>
        </w:tc>
        <w:tc>
          <w:tcPr>
            <w:tcW w:w="960" w:type="dxa"/>
            <w:tcBorders>
              <w:top w:val="nil"/>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eastAsia="en-GB"/>
              </w:rPr>
              <w:t>1.338</w:t>
            </w:r>
          </w:p>
        </w:tc>
        <w:tc>
          <w:tcPr>
            <w:tcW w:w="960" w:type="dxa"/>
            <w:tcBorders>
              <w:top w:val="nil"/>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eastAsia="en-GB"/>
              </w:rPr>
              <w:t>804</w:t>
            </w:r>
          </w:p>
        </w:tc>
        <w:tc>
          <w:tcPr>
            <w:tcW w:w="960" w:type="dxa"/>
            <w:tcBorders>
              <w:top w:val="nil"/>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3.768</w:t>
            </w:r>
          </w:p>
        </w:tc>
      </w:tr>
      <w:tr w:rsidR="00BE0406" w:rsidRPr="00BE0406" w:rsidTr="00BE0406">
        <w:trPr>
          <w:trHeight w:val="300"/>
        </w:trPr>
        <w:tc>
          <w:tcPr>
            <w:tcW w:w="814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sz w:val="20"/>
                <w:szCs w:val="20"/>
                <w:lang w:val="en-GB" w:eastAsia="en-GB"/>
              </w:rPr>
            </w:pPr>
            <w:proofErr w:type="spellStart"/>
            <w:r w:rsidRPr="00BE0406">
              <w:rPr>
                <w:rFonts w:ascii="Calibri" w:eastAsia="Times New Roman" w:hAnsi="Calibri" w:cs="Times New Roman"/>
                <w:b/>
                <w:bCs/>
                <w:color w:val="000000"/>
                <w:sz w:val="20"/>
                <w:szCs w:val="20"/>
                <w:lang w:val="en-GB" w:eastAsia="en-GB"/>
              </w:rPr>
              <w:t>Zaposlitev</w:t>
            </w:r>
            <w:proofErr w:type="spellEnd"/>
            <w:r w:rsidRPr="00BE0406">
              <w:rPr>
                <w:rFonts w:ascii="Calibri" w:eastAsia="Times New Roman" w:hAnsi="Calibri" w:cs="Times New Roman"/>
                <w:b/>
                <w:bCs/>
                <w:color w:val="000000"/>
                <w:sz w:val="20"/>
                <w:szCs w:val="20"/>
                <w:lang w:val="en-GB" w:eastAsia="en-GB"/>
              </w:rPr>
              <w:t>:</w:t>
            </w:r>
          </w:p>
        </w:tc>
      </w:tr>
      <w:tr w:rsidR="00BE0406" w:rsidRPr="00BE0406" w:rsidTr="00BE0406">
        <w:trPr>
          <w:trHeight w:val="300"/>
        </w:trPr>
        <w:tc>
          <w:tcPr>
            <w:tcW w:w="4300" w:type="dxa"/>
            <w:tcBorders>
              <w:top w:val="nil"/>
              <w:left w:val="single" w:sz="4" w:space="0" w:color="auto"/>
              <w:bottom w:val="single" w:sz="4" w:space="0" w:color="auto"/>
              <w:right w:val="single" w:sz="4" w:space="0" w:color="auto"/>
            </w:tcBorders>
            <w:shd w:val="clear" w:color="000000" w:fill="FFFFFF"/>
            <w:noWrap/>
            <w:vAlign w:val="center"/>
            <w:hideMark/>
          </w:tcPr>
          <w:p w:rsidR="00BE0406" w:rsidRPr="00BE0406" w:rsidRDefault="00BE0406" w:rsidP="00BE0406">
            <w:pPr>
              <w:jc w:val="right"/>
              <w:rPr>
                <w:rFonts w:ascii="Calibri" w:eastAsia="Times New Roman" w:hAnsi="Calibri" w:cs="Times New Roman"/>
                <w:color w:val="000000"/>
                <w:lang w:val="en-GB" w:eastAsia="en-GB"/>
              </w:rPr>
            </w:pPr>
            <w:proofErr w:type="spellStart"/>
            <w:r w:rsidRPr="00BE0406">
              <w:rPr>
                <w:rFonts w:ascii="Calibri" w:eastAsia="Times New Roman" w:hAnsi="Calibri" w:cs="Times New Roman"/>
                <w:color w:val="000000"/>
                <w:lang w:val="en-GB" w:eastAsia="en-GB"/>
              </w:rPr>
              <w:t>pred</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koncem</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programa</w:t>
            </w:r>
            <w:proofErr w:type="spellEnd"/>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130</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118</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69</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317</w:t>
            </w:r>
          </w:p>
        </w:tc>
      </w:tr>
      <w:tr w:rsidR="00BE0406" w:rsidRPr="00BE0406" w:rsidTr="00BE0406">
        <w:trPr>
          <w:trHeight w:val="300"/>
        </w:trPr>
        <w:tc>
          <w:tcPr>
            <w:tcW w:w="4300" w:type="dxa"/>
            <w:tcBorders>
              <w:top w:val="nil"/>
              <w:left w:val="single" w:sz="4" w:space="0" w:color="auto"/>
              <w:bottom w:val="single" w:sz="4" w:space="0" w:color="auto"/>
              <w:right w:val="single" w:sz="4" w:space="0" w:color="auto"/>
            </w:tcBorders>
            <w:shd w:val="clear" w:color="000000" w:fill="FFFFFF"/>
            <w:noWrap/>
            <w:vAlign w:val="center"/>
            <w:hideMark/>
          </w:tcPr>
          <w:p w:rsidR="00BE0406" w:rsidRPr="00BE0406" w:rsidRDefault="00BE0406" w:rsidP="00BE0406">
            <w:pPr>
              <w:jc w:val="right"/>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 xml:space="preserve">v 1. </w:t>
            </w:r>
            <w:proofErr w:type="spellStart"/>
            <w:r w:rsidRPr="00BE0406">
              <w:rPr>
                <w:rFonts w:ascii="Calibri" w:eastAsia="Times New Roman" w:hAnsi="Calibri" w:cs="Times New Roman"/>
                <w:color w:val="000000"/>
                <w:lang w:val="en-GB" w:eastAsia="en-GB"/>
              </w:rPr>
              <w:t>mesecu</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po</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koncu</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programa</w:t>
            </w:r>
            <w:proofErr w:type="spellEnd"/>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137</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149</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106</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392</w:t>
            </w:r>
          </w:p>
        </w:tc>
      </w:tr>
      <w:tr w:rsidR="00BE0406" w:rsidRPr="00BE0406" w:rsidTr="00BE0406">
        <w:trPr>
          <w:trHeight w:val="300"/>
        </w:trPr>
        <w:tc>
          <w:tcPr>
            <w:tcW w:w="4300" w:type="dxa"/>
            <w:tcBorders>
              <w:top w:val="nil"/>
              <w:left w:val="single" w:sz="4" w:space="0" w:color="auto"/>
              <w:bottom w:val="single" w:sz="4" w:space="0" w:color="auto"/>
              <w:right w:val="single" w:sz="4" w:space="0" w:color="auto"/>
            </w:tcBorders>
            <w:shd w:val="clear" w:color="000000" w:fill="FFFFFF"/>
            <w:noWrap/>
            <w:vAlign w:val="center"/>
            <w:hideMark/>
          </w:tcPr>
          <w:p w:rsidR="00BE0406" w:rsidRPr="00BE0406" w:rsidRDefault="00BE0406" w:rsidP="00BE0406">
            <w:pPr>
              <w:jc w:val="right"/>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 xml:space="preserve">v 2. </w:t>
            </w:r>
            <w:proofErr w:type="spellStart"/>
            <w:r w:rsidRPr="00BE0406">
              <w:rPr>
                <w:rFonts w:ascii="Calibri" w:eastAsia="Times New Roman" w:hAnsi="Calibri" w:cs="Times New Roman"/>
                <w:color w:val="000000"/>
                <w:lang w:val="en-GB" w:eastAsia="en-GB"/>
              </w:rPr>
              <w:t>ali</w:t>
            </w:r>
            <w:proofErr w:type="spellEnd"/>
            <w:r w:rsidRPr="00BE0406">
              <w:rPr>
                <w:rFonts w:ascii="Calibri" w:eastAsia="Times New Roman" w:hAnsi="Calibri" w:cs="Times New Roman"/>
                <w:color w:val="000000"/>
                <w:lang w:val="en-GB" w:eastAsia="en-GB"/>
              </w:rPr>
              <w:t xml:space="preserve"> 3. </w:t>
            </w:r>
            <w:proofErr w:type="spellStart"/>
            <w:r w:rsidRPr="00BE0406">
              <w:rPr>
                <w:rFonts w:ascii="Calibri" w:eastAsia="Times New Roman" w:hAnsi="Calibri" w:cs="Times New Roman"/>
                <w:color w:val="000000"/>
                <w:lang w:val="en-GB" w:eastAsia="en-GB"/>
              </w:rPr>
              <w:t>mesecu</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po</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koncu</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programa</w:t>
            </w:r>
            <w:proofErr w:type="spellEnd"/>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240</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182</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158</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580</w:t>
            </w:r>
          </w:p>
        </w:tc>
      </w:tr>
      <w:tr w:rsidR="00BE0406" w:rsidRPr="00BE0406" w:rsidTr="00BE0406">
        <w:trPr>
          <w:trHeight w:val="300"/>
        </w:trPr>
        <w:tc>
          <w:tcPr>
            <w:tcW w:w="4300" w:type="dxa"/>
            <w:tcBorders>
              <w:top w:val="nil"/>
              <w:left w:val="single" w:sz="4" w:space="0" w:color="auto"/>
              <w:bottom w:val="single" w:sz="4" w:space="0" w:color="auto"/>
              <w:right w:val="single" w:sz="4" w:space="0" w:color="auto"/>
            </w:tcBorders>
            <w:shd w:val="clear" w:color="000000" w:fill="FFFFFF"/>
            <w:noWrap/>
            <w:vAlign w:val="center"/>
            <w:hideMark/>
          </w:tcPr>
          <w:p w:rsidR="00BE0406" w:rsidRPr="00BE0406" w:rsidRDefault="00BE0406" w:rsidP="00BE0406">
            <w:pPr>
              <w:jc w:val="right"/>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 xml:space="preserve">v 4.-6. </w:t>
            </w:r>
            <w:proofErr w:type="spellStart"/>
            <w:r w:rsidRPr="00BE0406">
              <w:rPr>
                <w:rFonts w:ascii="Calibri" w:eastAsia="Times New Roman" w:hAnsi="Calibri" w:cs="Times New Roman"/>
                <w:color w:val="000000"/>
                <w:lang w:val="en-GB" w:eastAsia="en-GB"/>
              </w:rPr>
              <w:t>mesecu</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po</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koncu</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programa</w:t>
            </w:r>
            <w:proofErr w:type="spellEnd"/>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232</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182</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116</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530</w:t>
            </w:r>
          </w:p>
        </w:tc>
      </w:tr>
      <w:tr w:rsidR="00BE0406" w:rsidRPr="00BE0406" w:rsidTr="00BE0406">
        <w:trPr>
          <w:trHeight w:val="300"/>
        </w:trPr>
        <w:tc>
          <w:tcPr>
            <w:tcW w:w="4300" w:type="dxa"/>
            <w:tcBorders>
              <w:top w:val="nil"/>
              <w:left w:val="single" w:sz="4" w:space="0" w:color="auto"/>
              <w:bottom w:val="single" w:sz="4" w:space="0" w:color="auto"/>
              <w:right w:val="single" w:sz="4" w:space="0" w:color="auto"/>
            </w:tcBorders>
            <w:shd w:val="clear" w:color="000000" w:fill="FFFFFF"/>
            <w:noWrap/>
            <w:vAlign w:val="center"/>
            <w:hideMark/>
          </w:tcPr>
          <w:p w:rsidR="00BE0406" w:rsidRPr="00BE0406" w:rsidRDefault="00BE0406" w:rsidP="00BE0406">
            <w:pPr>
              <w:jc w:val="right"/>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 xml:space="preserve">v 7.-9. </w:t>
            </w:r>
            <w:proofErr w:type="spellStart"/>
            <w:r w:rsidRPr="00BE0406">
              <w:rPr>
                <w:rFonts w:ascii="Calibri" w:eastAsia="Times New Roman" w:hAnsi="Calibri" w:cs="Times New Roman"/>
                <w:color w:val="000000"/>
                <w:lang w:val="en-GB" w:eastAsia="en-GB"/>
              </w:rPr>
              <w:t>mesecu</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po</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koncu</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programa</w:t>
            </w:r>
            <w:proofErr w:type="spellEnd"/>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156</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109</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83</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348</w:t>
            </w:r>
          </w:p>
        </w:tc>
      </w:tr>
      <w:tr w:rsidR="00BE0406" w:rsidRPr="00BE0406" w:rsidTr="00BE0406">
        <w:trPr>
          <w:trHeight w:val="315"/>
        </w:trPr>
        <w:tc>
          <w:tcPr>
            <w:tcW w:w="4300" w:type="dxa"/>
            <w:tcBorders>
              <w:top w:val="nil"/>
              <w:left w:val="single" w:sz="4" w:space="0" w:color="auto"/>
              <w:bottom w:val="single" w:sz="4" w:space="0" w:color="auto"/>
              <w:right w:val="single" w:sz="4" w:space="0" w:color="auto"/>
            </w:tcBorders>
            <w:shd w:val="clear" w:color="000000" w:fill="FFFFFF"/>
            <w:noWrap/>
            <w:vAlign w:val="center"/>
            <w:hideMark/>
          </w:tcPr>
          <w:p w:rsidR="00BE0406" w:rsidRPr="00BE0406" w:rsidRDefault="00BE0406" w:rsidP="00BE0406">
            <w:pPr>
              <w:jc w:val="right"/>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 xml:space="preserve">v 10.-12. </w:t>
            </w:r>
            <w:proofErr w:type="spellStart"/>
            <w:r w:rsidRPr="00BE0406">
              <w:rPr>
                <w:rFonts w:ascii="Calibri" w:eastAsia="Times New Roman" w:hAnsi="Calibri" w:cs="Times New Roman"/>
                <w:color w:val="000000"/>
                <w:lang w:val="en-GB" w:eastAsia="en-GB"/>
              </w:rPr>
              <w:t>mesecu</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po</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koncu</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programa</w:t>
            </w:r>
            <w:proofErr w:type="spellEnd"/>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107</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100</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38</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color w:val="000000"/>
                <w:lang w:val="en-GB" w:eastAsia="en-GB"/>
              </w:rPr>
            </w:pPr>
            <w:r w:rsidRPr="00BE0406">
              <w:rPr>
                <w:rFonts w:ascii="Calibri" w:eastAsia="Times New Roman" w:hAnsi="Calibri" w:cs="Times New Roman"/>
                <w:color w:val="000000"/>
                <w:lang w:val="en-GB" w:eastAsia="en-GB"/>
              </w:rPr>
              <w:t>245</w:t>
            </w:r>
          </w:p>
        </w:tc>
      </w:tr>
      <w:tr w:rsidR="00BE0406" w:rsidRPr="00BE0406" w:rsidTr="00BE0406">
        <w:trPr>
          <w:trHeight w:val="300"/>
        </w:trPr>
        <w:tc>
          <w:tcPr>
            <w:tcW w:w="4300" w:type="dxa"/>
            <w:tcBorders>
              <w:top w:val="nil"/>
              <w:left w:val="single" w:sz="4" w:space="0" w:color="auto"/>
              <w:bottom w:val="single" w:sz="4" w:space="0" w:color="auto"/>
              <w:right w:val="single" w:sz="4" w:space="0" w:color="auto"/>
            </w:tcBorders>
            <w:shd w:val="clear" w:color="000000" w:fill="FFFFFF"/>
            <w:noWrap/>
            <w:vAlign w:val="center"/>
            <w:hideMark/>
          </w:tcPr>
          <w:p w:rsidR="00BE0406" w:rsidRPr="00BE0406" w:rsidRDefault="00BE0406" w:rsidP="00BE0406">
            <w:pPr>
              <w:jc w:val="right"/>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SKUPAJ</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1.002</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840</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570</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2.412</w:t>
            </w:r>
          </w:p>
        </w:tc>
      </w:tr>
      <w:tr w:rsidR="00BE0406" w:rsidRPr="00BE0406" w:rsidTr="00BE0406">
        <w:trPr>
          <w:trHeight w:val="300"/>
        </w:trPr>
        <w:tc>
          <w:tcPr>
            <w:tcW w:w="4300" w:type="dxa"/>
            <w:tcBorders>
              <w:top w:val="nil"/>
              <w:left w:val="single" w:sz="4" w:space="0" w:color="auto"/>
              <w:bottom w:val="single" w:sz="4" w:space="0" w:color="auto"/>
              <w:right w:val="single" w:sz="4" w:space="0" w:color="auto"/>
            </w:tcBorders>
            <w:shd w:val="clear" w:color="000000" w:fill="FFFFFF"/>
            <w:noWrap/>
            <w:vAlign w:val="center"/>
            <w:hideMark/>
          </w:tcPr>
          <w:p w:rsidR="00BE0406" w:rsidRPr="00BE0406" w:rsidRDefault="00BE0406" w:rsidP="00BE0406">
            <w:pPr>
              <w:jc w:val="right"/>
              <w:rPr>
                <w:rFonts w:ascii="Calibri" w:eastAsia="Times New Roman" w:hAnsi="Calibri" w:cs="Times New Roman"/>
                <w:color w:val="000000"/>
                <w:lang w:val="en-GB" w:eastAsia="en-GB"/>
              </w:rPr>
            </w:pPr>
            <w:proofErr w:type="spellStart"/>
            <w:r w:rsidRPr="00BE0406">
              <w:rPr>
                <w:rFonts w:ascii="Calibri" w:eastAsia="Times New Roman" w:hAnsi="Calibri" w:cs="Times New Roman"/>
                <w:color w:val="000000"/>
                <w:lang w:val="en-GB" w:eastAsia="en-GB"/>
              </w:rPr>
              <w:t>Delež</w:t>
            </w:r>
            <w:proofErr w:type="spellEnd"/>
            <w:r w:rsidRPr="00BE0406">
              <w:rPr>
                <w:rFonts w:ascii="Calibri" w:eastAsia="Times New Roman" w:hAnsi="Calibri" w:cs="Times New Roman"/>
                <w:color w:val="000000"/>
                <w:lang w:val="en-GB" w:eastAsia="en-GB"/>
              </w:rPr>
              <w:t xml:space="preserve"> </w:t>
            </w:r>
            <w:proofErr w:type="spellStart"/>
            <w:r w:rsidRPr="00BE0406">
              <w:rPr>
                <w:rFonts w:ascii="Calibri" w:eastAsia="Times New Roman" w:hAnsi="Calibri" w:cs="Times New Roman"/>
                <w:color w:val="000000"/>
                <w:lang w:val="en-GB" w:eastAsia="en-GB"/>
              </w:rPr>
              <w:t>zaposlenih</w:t>
            </w:r>
            <w:proofErr w:type="spellEnd"/>
            <w:r w:rsidRPr="00BE0406">
              <w:rPr>
                <w:rFonts w:ascii="Calibri" w:eastAsia="Times New Roman" w:hAnsi="Calibri" w:cs="Times New Roman"/>
                <w:color w:val="000000"/>
                <w:lang w:val="en-GB" w:eastAsia="en-GB"/>
              </w:rPr>
              <w:t xml:space="preserve"> med </w:t>
            </w:r>
            <w:proofErr w:type="spellStart"/>
            <w:r w:rsidRPr="00BE0406">
              <w:rPr>
                <w:rFonts w:ascii="Calibri" w:eastAsia="Times New Roman" w:hAnsi="Calibri" w:cs="Times New Roman"/>
                <w:color w:val="000000"/>
                <w:lang w:val="en-GB" w:eastAsia="en-GB"/>
              </w:rPr>
              <w:t>vključenimi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61,6</w:t>
            </w:r>
          </w:p>
        </w:tc>
        <w:tc>
          <w:tcPr>
            <w:tcW w:w="960" w:type="dxa"/>
            <w:tcBorders>
              <w:top w:val="nil"/>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62,8</w:t>
            </w:r>
          </w:p>
        </w:tc>
        <w:tc>
          <w:tcPr>
            <w:tcW w:w="960" w:type="dxa"/>
            <w:tcBorders>
              <w:top w:val="nil"/>
              <w:left w:val="nil"/>
              <w:bottom w:val="single" w:sz="4" w:space="0" w:color="auto"/>
              <w:right w:val="single" w:sz="4" w:space="0" w:color="auto"/>
            </w:tcBorders>
            <w:shd w:val="clear" w:color="auto" w:fill="auto"/>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70,9</w:t>
            </w:r>
          </w:p>
        </w:tc>
        <w:tc>
          <w:tcPr>
            <w:tcW w:w="960" w:type="dxa"/>
            <w:tcBorders>
              <w:top w:val="nil"/>
              <w:left w:val="nil"/>
              <w:bottom w:val="single" w:sz="4" w:space="0" w:color="auto"/>
              <w:right w:val="single" w:sz="4" w:space="0" w:color="auto"/>
            </w:tcBorders>
            <w:shd w:val="clear" w:color="000000" w:fill="FFFFFF"/>
            <w:noWrap/>
            <w:vAlign w:val="center"/>
            <w:hideMark/>
          </w:tcPr>
          <w:p w:rsidR="00BE0406" w:rsidRPr="00BE0406" w:rsidRDefault="00BE0406" w:rsidP="00BE0406">
            <w:pPr>
              <w:jc w:val="center"/>
              <w:rPr>
                <w:rFonts w:ascii="Calibri" w:eastAsia="Times New Roman" w:hAnsi="Calibri" w:cs="Times New Roman"/>
                <w:b/>
                <w:bCs/>
                <w:color w:val="000000"/>
                <w:lang w:val="en-GB" w:eastAsia="en-GB"/>
              </w:rPr>
            </w:pPr>
            <w:r w:rsidRPr="00BE0406">
              <w:rPr>
                <w:rFonts w:ascii="Calibri" w:eastAsia="Times New Roman" w:hAnsi="Calibri" w:cs="Times New Roman"/>
                <w:b/>
                <w:bCs/>
                <w:color w:val="000000"/>
                <w:lang w:val="en-GB" w:eastAsia="en-GB"/>
              </w:rPr>
              <w:t>64,0</w:t>
            </w:r>
          </w:p>
        </w:tc>
      </w:tr>
    </w:tbl>
    <w:p w:rsidR="00BE1ED7" w:rsidRPr="006846B2" w:rsidRDefault="006846B2" w:rsidP="00A05678">
      <w:pPr>
        <w:rPr>
          <w:sz w:val="20"/>
          <w:szCs w:val="20"/>
        </w:rPr>
      </w:pPr>
      <w:r w:rsidRPr="006846B2">
        <w:rPr>
          <w:sz w:val="20"/>
          <w:szCs w:val="20"/>
        </w:rPr>
        <w:t>Vir: ZRSZ</w:t>
      </w:r>
    </w:p>
    <w:p w:rsidR="00BE1ED7" w:rsidRDefault="00BE1ED7" w:rsidP="00A05678"/>
    <w:p w:rsidR="00237A66" w:rsidRPr="00A05678" w:rsidRDefault="006846B2" w:rsidP="00A05678">
      <w:r>
        <w:t xml:space="preserve">Na splošno pa lahko pri programih MDDSZ v celoti opazimo občuten </w:t>
      </w:r>
      <w:r w:rsidR="00EC2EFE">
        <w:t xml:space="preserve">upad </w:t>
      </w:r>
      <w:r w:rsidR="0092785A">
        <w:t>obsega aktivnosti med letoma 2015 in 2016. Gre za zamik pri črpanju sredstev ESS iz finančne perspektive 2014</w:t>
      </w:r>
      <w:r w:rsidR="00EC2EFE">
        <w:rPr>
          <w:rFonts w:cstheme="minorHAnsi"/>
        </w:rPr>
        <w:t>−</w:t>
      </w:r>
      <w:r w:rsidR="0092785A">
        <w:t xml:space="preserve">2020. </w:t>
      </w:r>
    </w:p>
    <w:p w:rsidR="00470CF0" w:rsidRPr="00A05678" w:rsidRDefault="00470CF0" w:rsidP="001073B1">
      <w:pPr>
        <w:pStyle w:val="Naslov2"/>
        <w:numPr>
          <w:ilvl w:val="1"/>
          <w:numId w:val="46"/>
        </w:numPr>
      </w:pPr>
      <w:bookmarkStart w:id="108" w:name="_Toc507763293"/>
      <w:r w:rsidRPr="00A05678">
        <w:t>Ministrstvo za kmetijstvo, gozdarstvo in prehrano (MKGP)</w:t>
      </w:r>
      <w:bookmarkEnd w:id="108"/>
    </w:p>
    <w:p w:rsidR="00470CF0" w:rsidRDefault="00470CF0" w:rsidP="00470CF0">
      <w:pPr>
        <w:contextualSpacing/>
      </w:pPr>
    </w:p>
    <w:p w:rsidR="00470CF0" w:rsidRDefault="00470CF0" w:rsidP="00470CF0">
      <w:pPr>
        <w:contextualSpacing/>
      </w:pPr>
      <w:r>
        <w:t>Ministrstvo izvaja več programov in dejavnosti, ki so upravičeno umeščeni v letne programe izobraževanja odraslih (LPIO). Med temi sta najpomembn</w:t>
      </w:r>
      <w:r w:rsidR="00EC2EFE">
        <w:t>ejš</w:t>
      </w:r>
      <w:r>
        <w:t>i dve področji</w:t>
      </w:r>
      <w:r w:rsidR="00EC2EFE">
        <w:t>,</w:t>
      </w:r>
      <w:r>
        <w:t xml:space="preserve"> na katerih MKGP izvaja svoje dejavnosti kot javno službo:</w:t>
      </w:r>
    </w:p>
    <w:p w:rsidR="00470CF0" w:rsidRDefault="00470CF0" w:rsidP="00470CF0">
      <w:pPr>
        <w:contextualSpacing/>
      </w:pPr>
    </w:p>
    <w:p w:rsidR="00470CF0" w:rsidRDefault="00470CF0" w:rsidP="00470CF0">
      <w:pPr>
        <w:contextualSpacing/>
      </w:pPr>
      <w:r>
        <w:t>1.</w:t>
      </w:r>
      <w:r>
        <w:tab/>
      </w:r>
      <w:r w:rsidRPr="0009677A">
        <w:rPr>
          <w:b/>
          <w:i/>
        </w:rPr>
        <w:t>Javna kmetijska svetovalna služba</w:t>
      </w:r>
      <w:r>
        <w:t>, ki jo izvaja Kmetijsko</w:t>
      </w:r>
      <w:r w:rsidR="00EC2EFE">
        <w:t xml:space="preserve"> </w:t>
      </w:r>
      <w:r>
        <w:t>gozdarska zbornica Slovenije.</w:t>
      </w:r>
    </w:p>
    <w:p w:rsidR="0009677A" w:rsidRDefault="0009677A" w:rsidP="00470CF0">
      <w:pPr>
        <w:contextualSpacing/>
      </w:pPr>
    </w:p>
    <w:p w:rsidR="00470CF0" w:rsidRDefault="00470CF0" w:rsidP="00470CF0">
      <w:pPr>
        <w:contextualSpacing/>
      </w:pPr>
      <w:r>
        <w:t>Kmetijski svetovalci izobražujejo in usposabljajo ljudi na podeželju, omogočajo pretok informacij ter prenos znanja in znanstvenih dognanj iz stroke v prakso.</w:t>
      </w:r>
    </w:p>
    <w:p w:rsidR="00470CF0" w:rsidRDefault="00470CF0" w:rsidP="00470CF0">
      <w:pPr>
        <w:contextualSpacing/>
      </w:pPr>
    </w:p>
    <w:p w:rsidR="00470CF0" w:rsidRDefault="00470CF0" w:rsidP="00470CF0">
      <w:pPr>
        <w:contextualSpacing/>
      </w:pPr>
      <w:r>
        <w:t>Sredstva se dodelijo na podlagi letnega programa dela in finančnega načrta Kmetijsko</w:t>
      </w:r>
      <w:r w:rsidR="00EC2EFE">
        <w:t xml:space="preserve"> </w:t>
      </w:r>
      <w:r>
        <w:t xml:space="preserve">gozdarske zbornice Slovenije. </w:t>
      </w:r>
    </w:p>
    <w:p w:rsidR="00470CF0" w:rsidRDefault="00470CF0" w:rsidP="00470CF0">
      <w:pPr>
        <w:contextualSpacing/>
      </w:pPr>
    </w:p>
    <w:p w:rsidR="00470CF0" w:rsidRPr="0009677A" w:rsidRDefault="00470CF0" w:rsidP="00470CF0">
      <w:pPr>
        <w:contextualSpacing/>
        <w:rPr>
          <w:b/>
        </w:rPr>
      </w:pPr>
      <w:r w:rsidRPr="0009677A">
        <w:rPr>
          <w:b/>
        </w:rPr>
        <w:t xml:space="preserve">Število svetovancev </w:t>
      </w:r>
      <w:r w:rsidR="00EC2EFE">
        <w:rPr>
          <w:b/>
        </w:rPr>
        <w:t xml:space="preserve">je približno </w:t>
      </w:r>
      <w:r w:rsidRPr="0009677A">
        <w:rPr>
          <w:b/>
        </w:rPr>
        <w:t>60.000 na leto.</w:t>
      </w:r>
    </w:p>
    <w:p w:rsidR="00470CF0" w:rsidRDefault="00470CF0" w:rsidP="00470CF0">
      <w:pPr>
        <w:contextualSpacing/>
      </w:pPr>
    </w:p>
    <w:p w:rsidR="00470CF0" w:rsidRDefault="00470CF0" w:rsidP="00470CF0">
      <w:pPr>
        <w:contextualSpacing/>
      </w:pPr>
      <w:r>
        <w:t>2.</w:t>
      </w:r>
      <w:r>
        <w:tab/>
      </w:r>
      <w:r w:rsidRPr="0009677A">
        <w:rPr>
          <w:b/>
          <w:i/>
        </w:rPr>
        <w:t>Javna gozdarska služba</w:t>
      </w:r>
      <w:r>
        <w:t>, ki jo izvaja Zavod za gozdove.</w:t>
      </w:r>
    </w:p>
    <w:p w:rsidR="00470CF0" w:rsidRDefault="00470CF0" w:rsidP="00470CF0">
      <w:pPr>
        <w:contextualSpacing/>
      </w:pPr>
      <w:r>
        <w:t xml:space="preserve">Dejavnosti obsegajo svetovanje, neformalno izobraževanje in usposabljanje lastnikov gozdov s ciljno oblikovanimi programi v gozdarstvu in primarni predelavi lesa. Ti programi med drugim prispevajo k pridobivanju </w:t>
      </w:r>
      <w:r w:rsidRPr="0009677A">
        <w:rPr>
          <w:b/>
        </w:rPr>
        <w:t>nacionalnih poklicnih kvalifikacij</w:t>
      </w:r>
      <w:r>
        <w:t xml:space="preserve"> za odraslo prebivalstvo na podeželju, pomembni pa so tudi zaradi splošnega izobraževanja o pomenu gozdov in gozdarstva ter graditve odgovornega odnosa do naravnih ekosistemov</w:t>
      </w:r>
      <w:r w:rsidR="00EC2EFE">
        <w:t>, prav tako pa tudi</w:t>
      </w:r>
      <w:r>
        <w:t xml:space="preserve"> prepoznavanja </w:t>
      </w:r>
      <w:r w:rsidR="00EC2EFE">
        <w:t>tako imenovane</w:t>
      </w:r>
      <w:r>
        <w:t xml:space="preserve"> zelene rasti kot razvojne priložnosti za sonaravni razvoj naše družbe.</w:t>
      </w:r>
    </w:p>
    <w:p w:rsidR="00470CF0" w:rsidRDefault="00470CF0" w:rsidP="00470CF0">
      <w:pPr>
        <w:contextualSpacing/>
      </w:pPr>
    </w:p>
    <w:p w:rsidR="00470CF0" w:rsidRDefault="00470CF0" w:rsidP="00470CF0">
      <w:pPr>
        <w:contextualSpacing/>
      </w:pPr>
      <w:r>
        <w:t>Sredstva se dodelijo na podlagi letnega programa dela Zavoda za gozdove Slovenije.</w:t>
      </w:r>
    </w:p>
    <w:p w:rsidR="00470CF0" w:rsidRDefault="00470CF0" w:rsidP="00470CF0">
      <w:pPr>
        <w:contextualSpacing/>
      </w:pPr>
    </w:p>
    <w:p w:rsidR="00470CF0" w:rsidRPr="0009677A" w:rsidRDefault="00470CF0" w:rsidP="00470CF0">
      <w:pPr>
        <w:contextualSpacing/>
        <w:rPr>
          <w:b/>
        </w:rPr>
      </w:pPr>
      <w:r w:rsidRPr="0009677A">
        <w:rPr>
          <w:b/>
        </w:rPr>
        <w:t xml:space="preserve">Število vključenih </w:t>
      </w:r>
      <w:r w:rsidR="00EC2EFE">
        <w:rPr>
          <w:b/>
        </w:rPr>
        <w:t>je okoli</w:t>
      </w:r>
      <w:r w:rsidRPr="0009677A">
        <w:rPr>
          <w:b/>
        </w:rPr>
        <w:t xml:space="preserve"> 70.000 na leto.</w:t>
      </w:r>
    </w:p>
    <w:p w:rsidR="00470CF0" w:rsidRDefault="00470CF0" w:rsidP="00470CF0">
      <w:pPr>
        <w:contextualSpacing/>
      </w:pPr>
    </w:p>
    <w:p w:rsidR="00522B50" w:rsidRDefault="00522B50" w:rsidP="00470CF0">
      <w:pPr>
        <w:contextualSpacing/>
      </w:pPr>
    </w:p>
    <w:p w:rsidR="00522B50" w:rsidRDefault="00522B50" w:rsidP="00470CF0">
      <w:pPr>
        <w:contextualSpacing/>
      </w:pPr>
    </w:p>
    <w:p w:rsidR="00522B50" w:rsidRDefault="00522B50" w:rsidP="00470CF0">
      <w:pPr>
        <w:contextualSpacing/>
      </w:pPr>
    </w:p>
    <w:p w:rsidR="00522B50" w:rsidRDefault="00522B50" w:rsidP="00470CF0">
      <w:pPr>
        <w:contextualSpacing/>
      </w:pPr>
    </w:p>
    <w:p w:rsidR="00470CF0" w:rsidRDefault="00470CF0" w:rsidP="00470CF0">
      <w:pPr>
        <w:contextualSpacing/>
      </w:pPr>
      <w:r>
        <w:lastRenderedPageBreak/>
        <w:t>Nadaljnji program, umeščen v LPIO</w:t>
      </w:r>
      <w:r w:rsidR="00EC2EFE">
        <w:t>,</w:t>
      </w:r>
      <w:r>
        <w:t xml:space="preserve"> je:</w:t>
      </w:r>
    </w:p>
    <w:p w:rsidR="00470CF0" w:rsidRDefault="00470CF0" w:rsidP="00470CF0">
      <w:pPr>
        <w:contextualSpacing/>
      </w:pPr>
    </w:p>
    <w:p w:rsidR="00470CF0" w:rsidRPr="0009677A" w:rsidRDefault="00470CF0" w:rsidP="00470CF0">
      <w:pPr>
        <w:contextualSpacing/>
        <w:rPr>
          <w:b/>
          <w:i/>
        </w:rPr>
      </w:pPr>
      <w:r>
        <w:t>3.</w:t>
      </w:r>
      <w:r>
        <w:tab/>
      </w:r>
      <w:r w:rsidRPr="0009677A">
        <w:rPr>
          <w:b/>
          <w:i/>
        </w:rPr>
        <w:t xml:space="preserve">Podpora strokovnim prireditvam ter stanovskemu in interesnemu povezovanju </w:t>
      </w:r>
    </w:p>
    <w:p w:rsidR="00470CF0" w:rsidRDefault="00470CF0" w:rsidP="00470CF0">
      <w:pPr>
        <w:contextualSpacing/>
      </w:pPr>
    </w:p>
    <w:tbl>
      <w:tblPr>
        <w:tblStyle w:val="Tabelamrea"/>
        <w:tblW w:w="0" w:type="auto"/>
        <w:jc w:val="center"/>
        <w:tblLook w:val="04A0" w:firstRow="1" w:lastRow="0" w:firstColumn="1" w:lastColumn="0" w:noHBand="0" w:noVBand="1"/>
      </w:tblPr>
      <w:tblGrid>
        <w:gridCol w:w="2322"/>
        <w:gridCol w:w="763"/>
        <w:gridCol w:w="709"/>
        <w:gridCol w:w="709"/>
      </w:tblGrid>
      <w:tr w:rsidR="0009677A" w:rsidTr="0009677A">
        <w:trPr>
          <w:jc w:val="center"/>
        </w:trPr>
        <w:tc>
          <w:tcPr>
            <w:tcW w:w="2322" w:type="dxa"/>
          </w:tcPr>
          <w:p w:rsidR="0009677A" w:rsidRDefault="0009677A" w:rsidP="00470CF0">
            <w:pPr>
              <w:contextualSpacing/>
            </w:pPr>
          </w:p>
        </w:tc>
        <w:tc>
          <w:tcPr>
            <w:tcW w:w="763" w:type="dxa"/>
          </w:tcPr>
          <w:p w:rsidR="0009677A" w:rsidRPr="009A6243" w:rsidRDefault="0009677A" w:rsidP="001F51EA">
            <w:r w:rsidRPr="009A6243">
              <w:t>2014</w:t>
            </w:r>
          </w:p>
        </w:tc>
        <w:tc>
          <w:tcPr>
            <w:tcW w:w="709" w:type="dxa"/>
          </w:tcPr>
          <w:p w:rsidR="0009677A" w:rsidRPr="009A6243" w:rsidRDefault="0009677A" w:rsidP="001F51EA">
            <w:r w:rsidRPr="009A6243">
              <w:t>2015</w:t>
            </w:r>
          </w:p>
        </w:tc>
        <w:tc>
          <w:tcPr>
            <w:tcW w:w="709" w:type="dxa"/>
          </w:tcPr>
          <w:p w:rsidR="0009677A" w:rsidRDefault="0009677A" w:rsidP="001F51EA">
            <w:r w:rsidRPr="009A6243">
              <w:t>2016</w:t>
            </w:r>
          </w:p>
        </w:tc>
      </w:tr>
      <w:tr w:rsidR="0009677A" w:rsidTr="0009677A">
        <w:trPr>
          <w:jc w:val="center"/>
        </w:trPr>
        <w:tc>
          <w:tcPr>
            <w:tcW w:w="2322" w:type="dxa"/>
          </w:tcPr>
          <w:p w:rsidR="0009677A" w:rsidRPr="00876D2C" w:rsidRDefault="0009677A" w:rsidP="001F51EA">
            <w:r w:rsidRPr="00876D2C">
              <w:t>Število javnih razpisov</w:t>
            </w:r>
          </w:p>
        </w:tc>
        <w:tc>
          <w:tcPr>
            <w:tcW w:w="763" w:type="dxa"/>
          </w:tcPr>
          <w:p w:rsidR="0009677A" w:rsidRPr="000E4D0E" w:rsidRDefault="0009677A" w:rsidP="0009677A">
            <w:pPr>
              <w:jc w:val="center"/>
            </w:pPr>
            <w:r w:rsidRPr="000E4D0E">
              <w:t>3</w:t>
            </w:r>
          </w:p>
        </w:tc>
        <w:tc>
          <w:tcPr>
            <w:tcW w:w="709" w:type="dxa"/>
          </w:tcPr>
          <w:p w:rsidR="0009677A" w:rsidRPr="000E4D0E" w:rsidRDefault="0009677A" w:rsidP="0009677A">
            <w:pPr>
              <w:jc w:val="center"/>
            </w:pPr>
            <w:r w:rsidRPr="000E4D0E">
              <w:t>3</w:t>
            </w:r>
          </w:p>
        </w:tc>
        <w:tc>
          <w:tcPr>
            <w:tcW w:w="709" w:type="dxa"/>
          </w:tcPr>
          <w:p w:rsidR="0009677A" w:rsidRPr="000E4D0E" w:rsidRDefault="0009677A" w:rsidP="0009677A">
            <w:pPr>
              <w:jc w:val="center"/>
            </w:pPr>
            <w:r w:rsidRPr="000E4D0E">
              <w:t>3</w:t>
            </w:r>
          </w:p>
        </w:tc>
      </w:tr>
      <w:tr w:rsidR="0009677A" w:rsidTr="0009677A">
        <w:trPr>
          <w:jc w:val="center"/>
        </w:trPr>
        <w:tc>
          <w:tcPr>
            <w:tcW w:w="2322" w:type="dxa"/>
          </w:tcPr>
          <w:p w:rsidR="0009677A" w:rsidRPr="00876D2C" w:rsidRDefault="0009677A" w:rsidP="001F51EA">
            <w:r w:rsidRPr="00876D2C">
              <w:t>Število izvajalcev</w:t>
            </w:r>
          </w:p>
        </w:tc>
        <w:tc>
          <w:tcPr>
            <w:tcW w:w="763" w:type="dxa"/>
          </w:tcPr>
          <w:p w:rsidR="0009677A" w:rsidRPr="000E4D0E" w:rsidRDefault="0009677A" w:rsidP="0009677A">
            <w:pPr>
              <w:jc w:val="center"/>
            </w:pPr>
            <w:r>
              <w:t>33</w:t>
            </w:r>
          </w:p>
        </w:tc>
        <w:tc>
          <w:tcPr>
            <w:tcW w:w="709" w:type="dxa"/>
          </w:tcPr>
          <w:p w:rsidR="0009677A" w:rsidRPr="000E4D0E" w:rsidRDefault="0009677A" w:rsidP="0009677A">
            <w:pPr>
              <w:jc w:val="center"/>
            </w:pPr>
            <w:r>
              <w:t>34</w:t>
            </w:r>
          </w:p>
        </w:tc>
        <w:tc>
          <w:tcPr>
            <w:tcW w:w="709" w:type="dxa"/>
          </w:tcPr>
          <w:p w:rsidR="0009677A" w:rsidRPr="000E4D0E" w:rsidRDefault="0009677A" w:rsidP="0009677A">
            <w:pPr>
              <w:jc w:val="center"/>
            </w:pPr>
            <w:r>
              <w:t>32</w:t>
            </w:r>
          </w:p>
        </w:tc>
      </w:tr>
      <w:tr w:rsidR="0009677A" w:rsidTr="0009677A">
        <w:trPr>
          <w:jc w:val="center"/>
        </w:trPr>
        <w:tc>
          <w:tcPr>
            <w:tcW w:w="2322" w:type="dxa"/>
          </w:tcPr>
          <w:p w:rsidR="0009677A" w:rsidRDefault="0009677A" w:rsidP="001F51EA">
            <w:r w:rsidRPr="00876D2C">
              <w:t>Število programov</w:t>
            </w:r>
          </w:p>
        </w:tc>
        <w:tc>
          <w:tcPr>
            <w:tcW w:w="763" w:type="dxa"/>
          </w:tcPr>
          <w:p w:rsidR="0009677A" w:rsidRPr="000E4D0E" w:rsidRDefault="0009677A" w:rsidP="0009677A">
            <w:pPr>
              <w:jc w:val="center"/>
            </w:pPr>
            <w:r>
              <w:t>33</w:t>
            </w:r>
          </w:p>
        </w:tc>
        <w:tc>
          <w:tcPr>
            <w:tcW w:w="709" w:type="dxa"/>
          </w:tcPr>
          <w:p w:rsidR="0009677A" w:rsidRPr="000E4D0E" w:rsidRDefault="0009677A" w:rsidP="0009677A">
            <w:pPr>
              <w:jc w:val="center"/>
            </w:pPr>
            <w:r>
              <w:t>34</w:t>
            </w:r>
          </w:p>
        </w:tc>
        <w:tc>
          <w:tcPr>
            <w:tcW w:w="709" w:type="dxa"/>
          </w:tcPr>
          <w:p w:rsidR="0009677A" w:rsidRPr="000E4D0E" w:rsidRDefault="0009677A" w:rsidP="0009677A">
            <w:pPr>
              <w:jc w:val="center"/>
            </w:pPr>
            <w:r>
              <w:t>32</w:t>
            </w:r>
          </w:p>
        </w:tc>
      </w:tr>
    </w:tbl>
    <w:p w:rsidR="0009677A" w:rsidRDefault="0009677A" w:rsidP="00470CF0">
      <w:pPr>
        <w:contextualSpacing/>
      </w:pPr>
    </w:p>
    <w:p w:rsidR="00470CF0" w:rsidRDefault="00470CF0" w:rsidP="00470CF0">
      <w:pPr>
        <w:contextualSpacing/>
      </w:pPr>
      <w:r>
        <w:t xml:space="preserve">Na podlagi razpisov so sofinancirani: </w:t>
      </w:r>
    </w:p>
    <w:p w:rsidR="00470CF0" w:rsidRDefault="00EC2EFE" w:rsidP="00470CF0">
      <w:pPr>
        <w:contextualSpacing/>
      </w:pPr>
      <w:r>
        <w:rPr>
          <w:rFonts w:cstheme="minorHAnsi"/>
        </w:rPr>
        <w:t>−</w:t>
      </w:r>
      <w:r w:rsidR="00470CF0">
        <w:tab/>
        <w:t xml:space="preserve">stroški, </w:t>
      </w:r>
      <w:r>
        <w:t xml:space="preserve">povezani </w:t>
      </w:r>
      <w:r w:rsidR="00470CF0">
        <w:t xml:space="preserve">z izobraževanjem in usposabljanjem kmetov in delavcev na kmetijskih gospodarstvih, </w:t>
      </w:r>
    </w:p>
    <w:p w:rsidR="00470CF0" w:rsidRDefault="00EC2EFE" w:rsidP="00470CF0">
      <w:pPr>
        <w:contextualSpacing/>
      </w:pPr>
      <w:r>
        <w:rPr>
          <w:rFonts w:cstheme="minorHAnsi"/>
        </w:rPr>
        <w:t>−</w:t>
      </w:r>
      <w:r w:rsidR="00470CF0">
        <w:tab/>
        <w:t xml:space="preserve">stroški, </w:t>
      </w:r>
      <w:r>
        <w:t xml:space="preserve">povezani </w:t>
      </w:r>
      <w:r w:rsidR="00470CF0">
        <w:t xml:space="preserve">z organizacijo forumov za izmenjavo znanja med kmetijskimi gospodarstvi, tekmovanj, razstav in sejmov ter s sodelovanjem na njih, </w:t>
      </w:r>
    </w:p>
    <w:p w:rsidR="00470CF0" w:rsidRDefault="00EC2EFE" w:rsidP="00470CF0">
      <w:pPr>
        <w:contextualSpacing/>
      </w:pPr>
      <w:r>
        <w:rPr>
          <w:rFonts w:cstheme="minorHAnsi"/>
        </w:rPr>
        <w:t>−</w:t>
      </w:r>
      <w:r w:rsidR="00470CF0">
        <w:tab/>
        <w:t>stroški publikacij, kot so predst</w:t>
      </w:r>
      <w:r w:rsidR="00522B50">
        <w:t>avitve, katalogi ali spletišča.</w:t>
      </w:r>
    </w:p>
    <w:p w:rsidR="006D63E3" w:rsidRDefault="006D63E3" w:rsidP="00470CF0">
      <w:pPr>
        <w:contextualSpacing/>
      </w:pPr>
    </w:p>
    <w:p w:rsidR="006D63E3" w:rsidRPr="006D63E3" w:rsidRDefault="006D63E3" w:rsidP="006D63E3">
      <w:pPr>
        <w:pStyle w:val="Odstavekseznama"/>
        <w:numPr>
          <w:ilvl w:val="0"/>
          <w:numId w:val="14"/>
        </w:numPr>
        <w:shd w:val="clear" w:color="auto" w:fill="FFFFFF"/>
        <w:tabs>
          <w:tab w:val="left" w:pos="397"/>
        </w:tabs>
        <w:spacing w:line="260" w:lineRule="atLeast"/>
        <w:ind w:left="0" w:firstLine="0"/>
        <w:rPr>
          <w:rFonts w:ascii="Arial" w:eastAsia="Times New Roman" w:hAnsi="Arial" w:cs="Arial"/>
          <w:color w:val="000000"/>
          <w:sz w:val="20"/>
          <w:szCs w:val="20"/>
        </w:rPr>
      </w:pPr>
      <w:r w:rsidRPr="006D63E3">
        <w:rPr>
          <w:rFonts w:ascii="Arial" w:eastAsia="Times New Roman" w:hAnsi="Arial" w:cs="Arial"/>
          <w:color w:val="000000"/>
          <w:sz w:val="20"/>
          <w:szCs w:val="20"/>
        </w:rPr>
        <w:t>Javna svetovalna služba v čebelarstvu, ki jo izvaja Čebelarska zveza Slovenije</w:t>
      </w:r>
    </w:p>
    <w:p w:rsidR="006D63E3" w:rsidRPr="006D63E3" w:rsidRDefault="006D63E3" w:rsidP="006D63E3">
      <w:pPr>
        <w:pStyle w:val="Odstavekseznama"/>
        <w:shd w:val="clear" w:color="auto" w:fill="FFFFFF"/>
        <w:tabs>
          <w:tab w:val="left" w:pos="397"/>
        </w:tabs>
        <w:spacing w:line="260" w:lineRule="atLeast"/>
        <w:rPr>
          <w:rFonts w:ascii="Arial" w:eastAsia="Times New Roman" w:hAnsi="Arial" w:cs="Arial"/>
          <w:color w:val="000000"/>
          <w:sz w:val="20"/>
          <w:szCs w:val="20"/>
        </w:rPr>
      </w:pPr>
    </w:p>
    <w:p w:rsidR="006D63E3" w:rsidRDefault="006D63E3" w:rsidP="006D63E3">
      <w:pPr>
        <w:contextualSpacing/>
      </w:pPr>
      <w:r w:rsidRPr="006D63E3">
        <w:rPr>
          <w:rFonts w:ascii="Arial" w:eastAsia="Times New Roman" w:hAnsi="Arial" w:cs="Arial"/>
          <w:color w:val="000000"/>
          <w:sz w:val="20"/>
          <w:szCs w:val="20"/>
          <w:lang w:eastAsia="sl-SI"/>
        </w:rPr>
        <w:t>Javna svetovalna služba v čebelarstvu, izobražuje odrasle in zajema specialistično svetovanje, brezplačna predavanja z raznih področij (specifično usposabljanje), osnovno terensko svetovanje čebelarjem ter ozaveščanje širše javnosti o pomenu čebelarstva. Sredstva se dodelijo na podlagi letnega Programa javne svetovalne službe v čebelarstvu. Število svetovancev je približno 2.200 na leto.</w:t>
      </w:r>
    </w:p>
    <w:p w:rsidR="00470CF0" w:rsidRPr="00C31359" w:rsidRDefault="00470CF0" w:rsidP="001073B1">
      <w:pPr>
        <w:pStyle w:val="Naslov2"/>
        <w:numPr>
          <w:ilvl w:val="1"/>
          <w:numId w:val="46"/>
        </w:numPr>
      </w:pPr>
      <w:bookmarkStart w:id="109" w:name="_Toc507763294"/>
      <w:r w:rsidRPr="00C31359">
        <w:t>Ministrstvo za okolje in prostor (MOP)</w:t>
      </w:r>
      <w:bookmarkEnd w:id="109"/>
    </w:p>
    <w:p w:rsidR="00470CF0" w:rsidRDefault="00470CF0" w:rsidP="00470CF0">
      <w:pPr>
        <w:contextualSpacing/>
      </w:pPr>
    </w:p>
    <w:p w:rsidR="00470CF0" w:rsidRDefault="00470CF0" w:rsidP="00470CF0">
      <w:pPr>
        <w:contextualSpacing/>
      </w:pPr>
      <w:r>
        <w:t xml:space="preserve">Na podlagi Operativnega programa (OP) upravljanja z območji Natura 2000 v Sloveniji 2014–2020, katerega nosilni partner je MOP in se izvaja od avgusta 2012 do junija 2015, poteka pri pripravi in uresničevanju OP tudi usposabljanje ključnih deležnikov za izvajanje ukrepov tega programa v delavnicah, ki jih organizira MOP – </w:t>
      </w:r>
      <w:r w:rsidR="00E3045E">
        <w:t xml:space="preserve">sektor </w:t>
      </w:r>
      <w:r>
        <w:t xml:space="preserve">za ohranjanje narave, skupaj s partnerskimi organizacijami pri projektu. </w:t>
      </w:r>
    </w:p>
    <w:p w:rsidR="00470CF0" w:rsidRDefault="00470CF0" w:rsidP="00470CF0">
      <w:pPr>
        <w:contextualSpacing/>
      </w:pPr>
    </w:p>
    <w:p w:rsidR="00470CF0" w:rsidRDefault="00EC2EFE" w:rsidP="00470CF0">
      <w:pPr>
        <w:contextualSpacing/>
      </w:pPr>
      <w:r>
        <w:t>Osem</w:t>
      </w:r>
      <w:r w:rsidR="00470CF0">
        <w:t xml:space="preserve">urne delavnice v letu 2014 </w:t>
      </w:r>
      <w:r>
        <w:t xml:space="preserve">so </w:t>
      </w:r>
      <w:r w:rsidR="00470CF0">
        <w:t xml:space="preserve">prispevale k razvoju ključne kompetence za trajnostni razvoj, in sicer k: </w:t>
      </w:r>
    </w:p>
    <w:p w:rsidR="00470CF0" w:rsidRDefault="00470CF0" w:rsidP="00D25E4D">
      <w:pPr>
        <w:pStyle w:val="Odstavekseznama"/>
        <w:numPr>
          <w:ilvl w:val="0"/>
          <w:numId w:val="40"/>
        </w:numPr>
      </w:pPr>
      <w:r>
        <w:t>sposobnosti</w:t>
      </w:r>
      <w:r w:rsidR="00327A7D">
        <w:t xml:space="preserve"> </w:t>
      </w:r>
      <w:r>
        <w:t>upoštevanja trajnostnega razvoja z okoljskega vidika: gre za sposobnost posameznika, da v danih okoliščinah aktivira in uporabi svoje znanje in pridobljene veščine upravljanja naravnih virov, prostora in okolja, pri čemer upošteva trajnostni razvoj (okoljski vidik);</w:t>
      </w:r>
    </w:p>
    <w:p w:rsidR="00470CF0" w:rsidRDefault="00470CF0" w:rsidP="00D25E4D">
      <w:pPr>
        <w:pStyle w:val="Odstavekseznama"/>
        <w:numPr>
          <w:ilvl w:val="0"/>
          <w:numId w:val="40"/>
        </w:numPr>
      </w:pPr>
      <w:r>
        <w:t>sposobnosti upoštevanja trajnostnega razvoja z vidika gospodarnega ravnanja z viri: gospodarno ravnanje z viri (finančnimi, človeškimi, naravnimi) je zmožnost posameznika, da aktivira, uporabi in poveže pridobljeno znanje in veščine načrtovanja, priprave in organiziranja dela, vodenja in nadzora dela ter finančnega upravljanja in kakovosti, pri čemer upošteva trajnostni razvoj.</w:t>
      </w:r>
    </w:p>
    <w:p w:rsidR="00470CF0" w:rsidRDefault="00470CF0" w:rsidP="00470CF0">
      <w:pPr>
        <w:contextualSpacing/>
      </w:pPr>
    </w:p>
    <w:p w:rsidR="00470CF0" w:rsidRPr="0009677A" w:rsidRDefault="00EC2EFE" w:rsidP="00470CF0">
      <w:pPr>
        <w:contextualSpacing/>
        <w:rPr>
          <w:b/>
        </w:rPr>
      </w:pPr>
      <w:r>
        <w:rPr>
          <w:b/>
        </w:rPr>
        <w:t>L</w:t>
      </w:r>
      <w:r w:rsidR="00470CF0" w:rsidRPr="0009677A">
        <w:rPr>
          <w:b/>
        </w:rPr>
        <w:t>et</w:t>
      </w:r>
      <w:r>
        <w:rPr>
          <w:b/>
        </w:rPr>
        <w:t>a</w:t>
      </w:r>
      <w:r w:rsidR="00470CF0" w:rsidRPr="0009677A">
        <w:rPr>
          <w:b/>
        </w:rPr>
        <w:t xml:space="preserve"> 2014 se je delavnic udeležilo 300 udeležencev, let</w:t>
      </w:r>
      <w:r w:rsidR="00EF7F74">
        <w:rPr>
          <w:b/>
        </w:rPr>
        <w:t>a</w:t>
      </w:r>
      <w:r w:rsidR="00470CF0" w:rsidRPr="0009677A">
        <w:rPr>
          <w:b/>
        </w:rPr>
        <w:t xml:space="preserve"> 2015 pa 284.</w:t>
      </w:r>
    </w:p>
    <w:p w:rsidR="00470CF0" w:rsidRDefault="00470CF0" w:rsidP="00470CF0">
      <w:pPr>
        <w:contextualSpacing/>
      </w:pPr>
    </w:p>
    <w:p w:rsidR="00470CF0" w:rsidRPr="0009677A" w:rsidRDefault="00470CF0" w:rsidP="00470CF0">
      <w:pPr>
        <w:contextualSpacing/>
        <w:rPr>
          <w:b/>
          <w:i/>
        </w:rPr>
      </w:pPr>
      <w:r w:rsidRPr="0009677A">
        <w:rPr>
          <w:b/>
          <w:i/>
        </w:rPr>
        <w:t>Temeljno izobraževanje odraslih o trajnostnem razvoju in podnebnih spremembah</w:t>
      </w:r>
    </w:p>
    <w:p w:rsidR="00470CF0" w:rsidRDefault="00470CF0" w:rsidP="00470CF0">
      <w:pPr>
        <w:contextualSpacing/>
      </w:pPr>
    </w:p>
    <w:p w:rsidR="00470CF0" w:rsidRDefault="00526042" w:rsidP="00470CF0">
      <w:pPr>
        <w:contextualSpacing/>
      </w:pPr>
      <w:r>
        <w:t xml:space="preserve">V okvir tega programa </w:t>
      </w:r>
      <w:r w:rsidR="00EF7F74">
        <w:t xml:space="preserve">spada </w:t>
      </w:r>
      <w:r>
        <w:t>p</w:t>
      </w:r>
      <w:r w:rsidR="00470CF0">
        <w:t xml:space="preserve">rojekt </w:t>
      </w:r>
      <w:r w:rsidR="00470CF0" w:rsidRPr="00526042">
        <w:rPr>
          <w:b/>
          <w:i/>
        </w:rPr>
        <w:t>Izvedba programa usposabljanja odraslih za trajnostni razvoj in prehod v zeleno gospodarstvo v povezavi s podnebnimi spremembami</w:t>
      </w:r>
      <w:r w:rsidR="00470CF0">
        <w:t xml:space="preserve"> (And</w:t>
      </w:r>
      <w:r>
        <w:t>ragoški center Slovenije, 2016 in</w:t>
      </w:r>
      <w:r w:rsidR="00470CF0">
        <w:t xml:space="preserve"> 2017)</w:t>
      </w:r>
      <w:r w:rsidR="00327A7D">
        <w:t>.</w:t>
      </w:r>
    </w:p>
    <w:p w:rsidR="0009677A" w:rsidRDefault="0009677A" w:rsidP="00470CF0">
      <w:pPr>
        <w:contextualSpacing/>
      </w:pPr>
    </w:p>
    <w:p w:rsidR="00470CF0" w:rsidRDefault="00470CF0" w:rsidP="00470CF0">
      <w:pPr>
        <w:contextualSpacing/>
      </w:pPr>
      <w:r>
        <w:t xml:space="preserve">V obe izvedbi programa se je vključilo </w:t>
      </w:r>
      <w:r w:rsidRPr="0009677A">
        <w:rPr>
          <w:b/>
        </w:rPr>
        <w:t>41 udeležencev</w:t>
      </w:r>
      <w:r>
        <w:t xml:space="preserve">, od tega jih je 28 uspešno </w:t>
      </w:r>
      <w:r w:rsidR="00EF7F74">
        <w:t xml:space="preserve">končalo </w:t>
      </w:r>
      <w:r w:rsidR="00522B50">
        <w:t xml:space="preserve">program. </w:t>
      </w:r>
    </w:p>
    <w:p w:rsidR="00470CF0" w:rsidRDefault="00470CF0" w:rsidP="001073B1">
      <w:pPr>
        <w:pStyle w:val="Naslov2"/>
        <w:numPr>
          <w:ilvl w:val="1"/>
          <w:numId w:val="46"/>
        </w:numPr>
      </w:pPr>
      <w:bookmarkStart w:id="110" w:name="_Toc507763295"/>
      <w:r>
        <w:lastRenderedPageBreak/>
        <w:t>Ministrstvo za zdravje (MZ)</w:t>
      </w:r>
      <w:bookmarkEnd w:id="110"/>
    </w:p>
    <w:p w:rsidR="00470CF0" w:rsidRDefault="00470CF0" w:rsidP="00470CF0">
      <w:pPr>
        <w:contextualSpacing/>
      </w:pPr>
    </w:p>
    <w:p w:rsidR="00470CF0" w:rsidRDefault="00470CF0" w:rsidP="00470CF0">
      <w:pPr>
        <w:contextualSpacing/>
      </w:pPr>
      <w:r>
        <w:t>Osnovni namen zdravstvene vzgoje je spodbuditi posameznike ali skupine prebivalcev, da začnejo dejavno skrbeti za svoje zdravje. Zdravstveno</w:t>
      </w:r>
      <w:r w:rsidR="00EF7F74">
        <w:t>-</w:t>
      </w:r>
      <w:r>
        <w:t>vzgojni programi pomagajo posamezniku oblikovati znanje, stališča in vedenjske vzorce za zdravo življenje ter spreminjati življenjski slog.</w:t>
      </w:r>
    </w:p>
    <w:p w:rsidR="00470CF0" w:rsidRDefault="00470CF0" w:rsidP="00470CF0">
      <w:pPr>
        <w:contextualSpacing/>
      </w:pPr>
    </w:p>
    <w:p w:rsidR="00470CF0" w:rsidRDefault="00470CF0" w:rsidP="00470CF0">
      <w:pPr>
        <w:contextualSpacing/>
      </w:pPr>
      <w:r>
        <w:t xml:space="preserve">Zavod za zdravstveno zavarovanje Slovenije financira preventivne programe, ki so vsako leto partnersko dogovorjeni in sprejeti v </w:t>
      </w:r>
      <w:r w:rsidR="00BD520E">
        <w:t xml:space="preserve">splošnem </w:t>
      </w:r>
      <w:r>
        <w:t xml:space="preserve">dogovoru. Preventivni programi se izvajajo kot del </w:t>
      </w:r>
      <w:proofErr w:type="spellStart"/>
      <w:r>
        <w:t>zdravstvenovzgojnega</w:t>
      </w:r>
      <w:proofErr w:type="spellEnd"/>
      <w:r>
        <w:t xml:space="preserve"> dela v zdravstvenih domovih po Sloveniji. </w:t>
      </w:r>
    </w:p>
    <w:p w:rsidR="00470CF0" w:rsidRDefault="00470CF0" w:rsidP="00470CF0">
      <w:pPr>
        <w:contextualSpacing/>
      </w:pPr>
    </w:p>
    <w:p w:rsidR="00470CF0" w:rsidRDefault="00BD520E" w:rsidP="00470CF0">
      <w:pPr>
        <w:contextualSpacing/>
      </w:pPr>
      <w:r>
        <w:t>Programe</w:t>
      </w:r>
      <w:r w:rsidR="00470CF0">
        <w:t xml:space="preserve"> financira ZZZS iz obveznega zdravstvenega zavarovanja (dobrih 10 milijonov </w:t>
      </w:r>
      <w:r w:rsidR="00327A7D">
        <w:t xml:space="preserve">EUR </w:t>
      </w:r>
      <w:r w:rsidR="00470CF0">
        <w:t>na leto), let</w:t>
      </w:r>
      <w:r>
        <w:t>a</w:t>
      </w:r>
      <w:r w:rsidR="00470CF0">
        <w:t xml:space="preserve"> 2016 pa je MZ poleg tega za programe namenil</w:t>
      </w:r>
      <w:r>
        <w:t>o</w:t>
      </w:r>
      <w:r w:rsidR="00470CF0">
        <w:t xml:space="preserve"> še 150 tisoč </w:t>
      </w:r>
      <w:r w:rsidR="00327A7D" w:rsidRPr="00F960BC">
        <w:t>EUR</w:t>
      </w:r>
      <w:r w:rsidR="00327A7D">
        <w:t xml:space="preserve"> </w:t>
      </w:r>
      <w:r w:rsidR="00470CF0">
        <w:t xml:space="preserve">proračunskih sredstev. </w:t>
      </w:r>
    </w:p>
    <w:p w:rsidR="00470CF0" w:rsidRDefault="00470CF0" w:rsidP="00470CF0">
      <w:pPr>
        <w:contextualSpacing/>
      </w:pPr>
    </w:p>
    <w:p w:rsidR="00520B24" w:rsidRDefault="00520B24" w:rsidP="00470CF0">
      <w:pPr>
        <w:contextualSpacing/>
      </w:pPr>
      <w:r>
        <w:t>Po poročilih, ki jih MZ posreduje na MIZŠ, je bilo v preventivne programe tako</w:t>
      </w:r>
      <w:r w:rsidRPr="0009677A">
        <w:rPr>
          <w:b/>
        </w:rPr>
        <w:t xml:space="preserve"> let</w:t>
      </w:r>
      <w:r>
        <w:rPr>
          <w:b/>
        </w:rPr>
        <w:t>a</w:t>
      </w:r>
      <w:r w:rsidRPr="0009677A">
        <w:rPr>
          <w:b/>
        </w:rPr>
        <w:t xml:space="preserve"> 2014 kot </w:t>
      </w:r>
      <w:r>
        <w:rPr>
          <w:b/>
        </w:rPr>
        <w:t xml:space="preserve">leta </w:t>
      </w:r>
      <w:r w:rsidRPr="0009677A">
        <w:rPr>
          <w:b/>
        </w:rPr>
        <w:t>2015 vključenih po 38.598 prebivalcev.</w:t>
      </w:r>
      <w:r>
        <w:rPr>
          <w:b/>
        </w:rPr>
        <w:t xml:space="preserve"> V letu 2017 so se z vzpostavitvijo centrov za krepitev zdravja (več kadra v centrih) namenila dodatna finančna sredstva v višini 0,6 mio v letu 2017 oziroma za 2.4 mio na letni ravni. </w:t>
      </w:r>
    </w:p>
    <w:p w:rsidR="00470CF0" w:rsidRDefault="00470CF0" w:rsidP="001073B1">
      <w:pPr>
        <w:pStyle w:val="Naslov2"/>
        <w:numPr>
          <w:ilvl w:val="1"/>
          <w:numId w:val="46"/>
        </w:numPr>
      </w:pPr>
      <w:bookmarkStart w:id="111" w:name="_Toc507763296"/>
      <w:r>
        <w:t>Ministrstvo za kulturo (MK)</w:t>
      </w:r>
      <w:bookmarkEnd w:id="111"/>
    </w:p>
    <w:p w:rsidR="00470CF0" w:rsidRDefault="00470CF0" w:rsidP="00470CF0">
      <w:pPr>
        <w:contextualSpacing/>
      </w:pPr>
    </w:p>
    <w:p w:rsidR="00470CF0" w:rsidRDefault="00470CF0" w:rsidP="00470CF0">
      <w:pPr>
        <w:contextualSpacing/>
      </w:pPr>
      <w:r>
        <w:t xml:space="preserve">Ministrstvo za kulturo izvaja celo vrsto programov, ki jih lahko vključimo v prvo prednostno področje (splošno neformalno izobraževanje), poleg tega pa na nekaterih področjih dejavnosti podeljuje tudi </w:t>
      </w:r>
      <w:r w:rsidRPr="00FF5EC9">
        <w:rPr>
          <w:b/>
        </w:rPr>
        <w:t>potrdila o pridobitvi posameznih veščin ali kompetenc, ki imajo znotraj sistema status javne veljavnosti.</w:t>
      </w:r>
      <w:r>
        <w:t xml:space="preserve"> </w:t>
      </w:r>
    </w:p>
    <w:p w:rsidR="00470CF0" w:rsidRDefault="00470CF0" w:rsidP="00470CF0">
      <w:pPr>
        <w:contextualSpacing/>
      </w:pPr>
    </w:p>
    <w:p w:rsidR="00470CF0" w:rsidRPr="00FF5EC9" w:rsidRDefault="00470CF0" w:rsidP="00470CF0">
      <w:pPr>
        <w:contextualSpacing/>
        <w:rPr>
          <w:b/>
        </w:rPr>
      </w:pPr>
      <w:r w:rsidRPr="00FF5EC9">
        <w:rPr>
          <w:b/>
        </w:rPr>
        <w:t>Na področju varovanja kulturne dediščine MK izvaja tudi dejavnost javne službe.</w:t>
      </w:r>
    </w:p>
    <w:p w:rsidR="00470CF0" w:rsidRDefault="00470CF0" w:rsidP="00470CF0">
      <w:pPr>
        <w:contextualSpacing/>
      </w:pPr>
    </w:p>
    <w:p w:rsidR="00470CF0" w:rsidRDefault="00470CF0" w:rsidP="00470CF0">
      <w:pPr>
        <w:contextualSpacing/>
      </w:pPr>
      <w:r>
        <w:t>Gre za širok spekter pro</w:t>
      </w:r>
      <w:r w:rsidR="00FF5EC9">
        <w:t>gramov in dejavnosti, ki so utemeljeni v posebni zakonodaji.</w:t>
      </w:r>
    </w:p>
    <w:p w:rsidR="00470CF0" w:rsidRDefault="00470CF0" w:rsidP="00470CF0">
      <w:pPr>
        <w:contextualSpacing/>
      </w:pPr>
    </w:p>
    <w:p w:rsidR="00470CF0" w:rsidRPr="00FF5EC9" w:rsidRDefault="00470CF0" w:rsidP="001670F2">
      <w:pPr>
        <w:pStyle w:val="Odstavekseznama"/>
        <w:numPr>
          <w:ilvl w:val="0"/>
          <w:numId w:val="15"/>
        </w:numPr>
        <w:rPr>
          <w:b/>
          <w:i/>
        </w:rPr>
      </w:pPr>
      <w:r w:rsidRPr="00FF5EC9">
        <w:rPr>
          <w:b/>
          <w:i/>
        </w:rPr>
        <w:t xml:space="preserve">Izvajanje nacionalnega programa za slovenski jezik </w:t>
      </w:r>
    </w:p>
    <w:p w:rsidR="00470CF0" w:rsidRDefault="00470CF0" w:rsidP="00470CF0">
      <w:pPr>
        <w:contextualSpacing/>
      </w:pPr>
    </w:p>
    <w:p w:rsidR="00470CF0" w:rsidRDefault="00470CF0" w:rsidP="00470CF0">
      <w:pPr>
        <w:contextualSpacing/>
      </w:pPr>
      <w:r>
        <w:t>Vzpostavitev in vzdrževanje spletnega portala Jezikovna politika Republike Slovenije</w:t>
      </w:r>
    </w:p>
    <w:p w:rsidR="00470CF0" w:rsidRDefault="00470CF0" w:rsidP="00470CF0">
      <w:pPr>
        <w:contextualSpacing/>
      </w:pPr>
    </w:p>
    <w:p w:rsidR="00470CF0" w:rsidRDefault="00470CF0" w:rsidP="00470CF0">
      <w:pPr>
        <w:contextualSpacing/>
      </w:pPr>
      <w:r>
        <w:t xml:space="preserve">Ministrstvo za kulturo RS je marca 2014 objavilo Javni ciljni razpis za izbor izvajalcev projektov digitalizacije in informacijske dejavnosti na področju slovenskega jezika, ki jih bo v letih 2014–2017 sofinancirala Republika Slovenija iz proračuna, namenjenega za kulturo. Na njegovi podlagi je bil izbran konzorcij izvajalcev (treh </w:t>
      </w:r>
      <w:r w:rsidR="00327A7D">
        <w:t>institucij</w:t>
      </w:r>
      <w:r>
        <w:t xml:space="preserve">) za vzpostavitev in vzdrževanje novega spletnega portala Jezikovna politika Republike Slovenije. Projekt bo trajal štiri leta. V prvi fazi izvajalci oblikujejo spletni portal in nanj postavljajo poskusne vsebine. Portal bo pokrival vsa poglavja iz </w:t>
      </w:r>
      <w:r w:rsidRPr="00FF5EC9">
        <w:rPr>
          <w:b/>
        </w:rPr>
        <w:t>Resolucije o nacionalnem programu za jezikovno politiko 2014–2018</w:t>
      </w:r>
      <w:r w:rsidR="00FF5EC9">
        <w:t>.</w:t>
      </w:r>
    </w:p>
    <w:p w:rsidR="00470CF0" w:rsidRDefault="00470CF0" w:rsidP="00470CF0">
      <w:pPr>
        <w:contextualSpacing/>
      </w:pPr>
    </w:p>
    <w:p w:rsidR="00470CF0" w:rsidRPr="00FF5EC9" w:rsidRDefault="00FF5EC9" w:rsidP="001670F2">
      <w:pPr>
        <w:pStyle w:val="Odstavekseznama"/>
        <w:numPr>
          <w:ilvl w:val="0"/>
          <w:numId w:val="13"/>
        </w:numPr>
        <w:rPr>
          <w:b/>
          <w:i/>
        </w:rPr>
      </w:pPr>
      <w:r w:rsidRPr="00FF5EC9">
        <w:rPr>
          <w:b/>
          <w:i/>
        </w:rPr>
        <w:t>Kulturna vzgoja</w:t>
      </w:r>
    </w:p>
    <w:p w:rsidR="00470CF0" w:rsidRDefault="00470CF0" w:rsidP="00470CF0">
      <w:pPr>
        <w:contextualSpacing/>
      </w:pPr>
    </w:p>
    <w:p w:rsidR="00470CF0" w:rsidRDefault="00470CF0" w:rsidP="00470CF0">
      <w:pPr>
        <w:contextualSpacing/>
      </w:pPr>
      <w:r>
        <w:t>Kulturni bazar</w:t>
      </w:r>
    </w:p>
    <w:p w:rsidR="00470CF0" w:rsidRDefault="00470CF0" w:rsidP="00470CF0">
      <w:pPr>
        <w:contextualSpacing/>
      </w:pPr>
    </w:p>
    <w:p w:rsidR="00470CF0" w:rsidRDefault="00470CF0" w:rsidP="00470CF0">
      <w:pPr>
        <w:contextualSpacing/>
      </w:pPr>
      <w:r>
        <w:t>To je državni medresorski projekt dodatnega strokovnega usposabljanja na področju kulturno-umetnostne vzgoje. Ministrstvo za kulturo RS skupaj z Ministrstvom za izobraževanje, znanost in šport RS, Zavodom RS za šolstvo, Ministrstvom za kmetijstvo in okolje RS, Ministrstvom za zdravje RS, Slovensko nacionalno komisijo za Unesco ter kulturnimi ustanovami iz vse Slovenije želi doseči boljšo obveščenost o kulturni ponudbi v Sloveniji ter v strokovni in širši javnosti prebuditi zanimanje za kulturno-umetnostno vzgojo</w:t>
      </w:r>
      <w:r w:rsidR="00BD520E">
        <w:t xml:space="preserve"> ter</w:t>
      </w:r>
      <w:r>
        <w:t xml:space="preserve"> povečati dostopnost kulture različnim ciljnim skupinam. Kulturni bazar je enodnevno strokovno usposabljanje, namenjeno strokovnim delavcem v vzgoji in </w:t>
      </w:r>
      <w:r>
        <w:lastRenderedPageBreak/>
        <w:t>izobraževanju, kulturi, širši strokovni javnosti in študentom. Izvršni producent Kulturnega bazarja je Cankarjev dom v Ljubljani.</w:t>
      </w:r>
    </w:p>
    <w:p w:rsidR="00470CF0" w:rsidRDefault="00470CF0" w:rsidP="00470CF0">
      <w:pPr>
        <w:contextualSpacing/>
      </w:pPr>
    </w:p>
    <w:p w:rsidR="00470CF0" w:rsidRDefault="00470CF0" w:rsidP="00470CF0">
      <w:pPr>
        <w:contextualSpacing/>
      </w:pPr>
      <w:r>
        <w:t xml:space="preserve">Celodnevno strokovno usposabljanje vključuje </w:t>
      </w:r>
      <w:r w:rsidR="00327A7D">
        <w:t xml:space="preserve">okoli </w:t>
      </w:r>
      <w:r>
        <w:t xml:space="preserve">50 dogodkov (predavanj, delavnic, tematskih razprav, vodenih ogledov razstav, predstav </w:t>
      </w:r>
      <w:r w:rsidR="00BD520E">
        <w:t>..</w:t>
      </w:r>
      <w:r>
        <w:t xml:space="preserve">.) z različnih kulturnih področij. Velik poudarek je </w:t>
      </w:r>
      <w:r w:rsidR="00BD520E">
        <w:t xml:space="preserve">na </w:t>
      </w:r>
      <w:r>
        <w:t>ozaveščanju o pomenu kulture in njenem umeščanju na vsa področja človekovega delovanja.</w:t>
      </w:r>
    </w:p>
    <w:p w:rsidR="00470CF0" w:rsidRDefault="00470CF0" w:rsidP="00470CF0">
      <w:pPr>
        <w:contextualSpacing/>
      </w:pPr>
    </w:p>
    <w:p w:rsidR="00522B50" w:rsidRDefault="00522B50" w:rsidP="00470CF0">
      <w:pPr>
        <w:contextualSpacing/>
      </w:pPr>
    </w:p>
    <w:p w:rsidR="00470CF0" w:rsidRPr="00FF5EC9" w:rsidRDefault="00FF5EC9" w:rsidP="00470CF0">
      <w:pPr>
        <w:contextualSpacing/>
        <w:rPr>
          <w:b/>
        </w:rPr>
      </w:pPr>
      <w:r w:rsidRPr="00FF5EC9">
        <w:rPr>
          <w:b/>
        </w:rPr>
        <w:t>Število udeležencev let</w:t>
      </w:r>
      <w:r w:rsidR="00BD520E">
        <w:rPr>
          <w:b/>
        </w:rPr>
        <w:t>a</w:t>
      </w:r>
      <w:r w:rsidRPr="00FF5EC9">
        <w:rPr>
          <w:b/>
        </w:rPr>
        <w:t xml:space="preserve"> </w:t>
      </w:r>
      <w:r w:rsidR="00470CF0" w:rsidRPr="00FF5EC9">
        <w:rPr>
          <w:b/>
        </w:rPr>
        <w:t>2014 – 1.000</w:t>
      </w:r>
    </w:p>
    <w:p w:rsidR="00470CF0" w:rsidRPr="00FF5EC9" w:rsidRDefault="00FF5EC9" w:rsidP="00470CF0">
      <w:pPr>
        <w:contextualSpacing/>
        <w:rPr>
          <w:b/>
        </w:rPr>
      </w:pPr>
      <w:r w:rsidRPr="00FF5EC9">
        <w:rPr>
          <w:b/>
        </w:rPr>
        <w:t xml:space="preserve">Število udeležencev </w:t>
      </w:r>
      <w:r w:rsidR="00BD520E" w:rsidRPr="00FF5EC9">
        <w:rPr>
          <w:b/>
        </w:rPr>
        <w:t>let</w:t>
      </w:r>
      <w:r w:rsidR="00BD520E">
        <w:rPr>
          <w:b/>
        </w:rPr>
        <w:t>a</w:t>
      </w:r>
      <w:r w:rsidR="00BD520E" w:rsidRPr="00FF5EC9">
        <w:rPr>
          <w:b/>
        </w:rPr>
        <w:t xml:space="preserve"> </w:t>
      </w:r>
      <w:r w:rsidR="00470CF0" w:rsidRPr="00FF5EC9">
        <w:rPr>
          <w:b/>
        </w:rPr>
        <w:t>2015 – 1.100</w:t>
      </w:r>
    </w:p>
    <w:p w:rsidR="00470CF0" w:rsidRDefault="00470CF0" w:rsidP="00470CF0">
      <w:pPr>
        <w:contextualSpacing/>
      </w:pPr>
    </w:p>
    <w:p w:rsidR="00470CF0" w:rsidRDefault="00470CF0" w:rsidP="00470CF0">
      <w:pPr>
        <w:contextualSpacing/>
      </w:pPr>
      <w:r>
        <w:t xml:space="preserve">Na </w:t>
      </w:r>
      <w:r w:rsidRPr="00FF5EC9">
        <w:rPr>
          <w:b/>
        </w:rPr>
        <w:t>Kulturnem bazarju 2016</w:t>
      </w:r>
      <w:r>
        <w:t xml:space="preserve"> je svojo kulturno-vzgojno ponudbo predstavilo več kot 300 kulturnih ustanov iz vse </w:t>
      </w:r>
      <w:r w:rsidR="00BD520E">
        <w:t>Slovenije</w:t>
      </w:r>
      <w:r>
        <w:t xml:space="preserve">, pri izvedbi je sodelovalo več kot </w:t>
      </w:r>
      <w:r w:rsidRPr="00FF5EC9">
        <w:rPr>
          <w:b/>
        </w:rPr>
        <w:t>400 kulturnih delavcev</w:t>
      </w:r>
      <w:r>
        <w:t xml:space="preserve"> iz vse Slovenije. Strokovnega usposabljanja se je udeležilo več kot 1000 strokovnih delavcev z vzgojno-izobraževalnih zavodov iz vse Slovenije, študentov in predstavnikov kulturnih ustanov</w:t>
      </w:r>
      <w:r w:rsidR="00BD520E">
        <w:t>.</w:t>
      </w:r>
      <w:r>
        <w:t xml:space="preserve"> </w:t>
      </w:r>
    </w:p>
    <w:p w:rsidR="00FF5EC9" w:rsidRDefault="00FF5EC9" w:rsidP="00470CF0">
      <w:pPr>
        <w:contextualSpacing/>
      </w:pPr>
    </w:p>
    <w:p w:rsidR="00470CF0" w:rsidRPr="00FF5EC9" w:rsidRDefault="00470CF0" w:rsidP="001670F2">
      <w:pPr>
        <w:pStyle w:val="Odstavekseznama"/>
        <w:numPr>
          <w:ilvl w:val="0"/>
          <w:numId w:val="13"/>
        </w:numPr>
        <w:rPr>
          <w:b/>
          <w:i/>
        </w:rPr>
      </w:pPr>
      <w:r w:rsidRPr="00FF5EC9">
        <w:rPr>
          <w:b/>
          <w:i/>
        </w:rPr>
        <w:t>Založništvo</w:t>
      </w:r>
    </w:p>
    <w:p w:rsidR="00470CF0" w:rsidRDefault="00470CF0" w:rsidP="00470CF0">
      <w:pPr>
        <w:contextualSpacing/>
      </w:pPr>
    </w:p>
    <w:p w:rsidR="00470CF0" w:rsidRDefault="00470CF0" w:rsidP="00470CF0">
      <w:pPr>
        <w:contextualSpacing/>
      </w:pPr>
      <w:r>
        <w:t xml:space="preserve">Na Javni agenciji za knjigo RS vsako leto potekajo javni razpisi, ki vključujejo projekte in programe, namenjene izobraževanju odraslih in mladine po 15. </w:t>
      </w:r>
      <w:r w:rsidR="00BD520E">
        <w:t>letu ter</w:t>
      </w:r>
      <w:r>
        <w:t xml:space="preserve"> starejših odraslih (upokojencev). Sofinanciranje projektov poklicnega usposabljanja na Javni agenciji za knjigo RS vključuje projekte</w:t>
      </w:r>
      <w:r w:rsidR="00FF5EC9">
        <w:t>, ki se izvajajo v knjižnicah, d</w:t>
      </w:r>
      <w:r>
        <w:t xml:space="preserve">ruštvu Bralna značka, slovenskih založbah ter različnih zavodih in društvih, ki delujejo na tem področju. Javna agencija za knjigo RS je tudi </w:t>
      </w:r>
      <w:r w:rsidR="00BD520E">
        <w:t xml:space="preserve">leta </w:t>
      </w:r>
      <w:r>
        <w:t>2014 sofinancirala projekte usposabljanja na knjižnem področju, uporabo novih tehnologij pri uveljavljanju branja in nakupovanja knjig ter pri usposabljanju knjigarnarjev.</w:t>
      </w:r>
    </w:p>
    <w:p w:rsidR="00470CF0" w:rsidRDefault="00470CF0" w:rsidP="00470CF0">
      <w:pPr>
        <w:contextualSpacing/>
      </w:pPr>
    </w:p>
    <w:p w:rsidR="00470CF0" w:rsidRPr="00FF5EC9" w:rsidRDefault="00470CF0" w:rsidP="001670F2">
      <w:pPr>
        <w:pStyle w:val="Odstavekseznama"/>
        <w:numPr>
          <w:ilvl w:val="0"/>
          <w:numId w:val="13"/>
        </w:numPr>
        <w:rPr>
          <w:b/>
          <w:i/>
        </w:rPr>
      </w:pPr>
      <w:r w:rsidRPr="00FF5EC9">
        <w:rPr>
          <w:b/>
          <w:i/>
        </w:rPr>
        <w:t>Poklicno usposabljanje n</w:t>
      </w:r>
      <w:r w:rsidR="00FF5EC9" w:rsidRPr="00FF5EC9">
        <w:rPr>
          <w:b/>
          <w:i/>
        </w:rPr>
        <w:t xml:space="preserve">a kulturnem področju </w:t>
      </w:r>
    </w:p>
    <w:p w:rsidR="00470CF0" w:rsidRDefault="00470CF0" w:rsidP="00470CF0">
      <w:pPr>
        <w:contextualSpacing/>
      </w:pPr>
    </w:p>
    <w:p w:rsidR="00470CF0" w:rsidRDefault="00470CF0" w:rsidP="00470CF0">
      <w:pPr>
        <w:contextualSpacing/>
      </w:pPr>
      <w:r>
        <w:t xml:space="preserve">Ministrstvo za kulturo RS sofinancira programe </w:t>
      </w:r>
      <w:r w:rsidRPr="00FF5EC9">
        <w:rPr>
          <w:b/>
        </w:rPr>
        <w:t>poklicnega usposabljanja za deficitarne kulturne poklice</w:t>
      </w:r>
      <w:r>
        <w:t xml:space="preserve"> ter dejavnosti s področja umetnosti in knjige v obliki seminarjev, predavanj, delavnic, srečanj, kongresov </w:t>
      </w:r>
      <w:r w:rsidR="00BD520E">
        <w:t>..</w:t>
      </w:r>
      <w:r>
        <w:t xml:space="preserve">., in sicer v sodelovanju z domačimi in/ali tujimi strokovnjaki na posameznem umetniškem področju. Od leta 2012 pa so sredstva tako upadla, da samostojen razpis ni več razumen. </w:t>
      </w:r>
    </w:p>
    <w:p w:rsidR="00470CF0" w:rsidRDefault="00470CF0" w:rsidP="00470CF0">
      <w:pPr>
        <w:contextualSpacing/>
      </w:pPr>
    </w:p>
    <w:p w:rsidR="00470CF0" w:rsidRDefault="00470CF0" w:rsidP="00470CF0">
      <w:pPr>
        <w:contextualSpacing/>
      </w:pPr>
      <w:r>
        <w:t xml:space="preserve">Zagotovo, čeprav zaradi finančnih omejitev v zmanjšanem obsegu, izvedba programov na tem področju prispeva k spodbujanju zavedanja o pomembnosti poklicnega usposabljanja glede umetnosti in medijev. </w:t>
      </w:r>
    </w:p>
    <w:p w:rsidR="00470CF0" w:rsidRDefault="00470CF0" w:rsidP="00470CF0">
      <w:pPr>
        <w:contextualSpacing/>
      </w:pPr>
    </w:p>
    <w:p w:rsidR="00470CF0" w:rsidRDefault="00470CF0" w:rsidP="00470CF0">
      <w:pPr>
        <w:contextualSpacing/>
      </w:pPr>
      <w:r>
        <w:t xml:space="preserve">Javna agencija za knjigo RS je podpirala kulturne projekte poklicnega usposabljanja na knjižnem področju </w:t>
      </w:r>
      <w:r w:rsidR="00BD520E">
        <w:t xml:space="preserve">leta </w:t>
      </w:r>
      <w:r>
        <w:t>2014 v skladu s temi dolgoročnimi cilji:</w:t>
      </w:r>
    </w:p>
    <w:p w:rsidR="00470CF0" w:rsidRDefault="00470CF0" w:rsidP="00D25E4D">
      <w:pPr>
        <w:pStyle w:val="Odstavekseznama"/>
        <w:numPr>
          <w:ilvl w:val="0"/>
          <w:numId w:val="41"/>
        </w:numPr>
      </w:pPr>
      <w:r>
        <w:t>krepitev poklicnih kompetenc zaposlenih iz založništva in knjigotrštva,</w:t>
      </w:r>
    </w:p>
    <w:p w:rsidR="00470CF0" w:rsidRDefault="00470CF0" w:rsidP="00D25E4D">
      <w:pPr>
        <w:pStyle w:val="Odstavekseznama"/>
        <w:numPr>
          <w:ilvl w:val="0"/>
          <w:numId w:val="41"/>
        </w:numPr>
      </w:pPr>
      <w:r>
        <w:t>izvedba kakovostnih izobraževalnih kulturnih projektov na knjižnem področju,</w:t>
      </w:r>
    </w:p>
    <w:p w:rsidR="00470CF0" w:rsidRDefault="00470CF0" w:rsidP="00D25E4D">
      <w:pPr>
        <w:pStyle w:val="Odstavekseznama"/>
        <w:numPr>
          <w:ilvl w:val="0"/>
          <w:numId w:val="41"/>
        </w:numPr>
      </w:pPr>
      <w:r>
        <w:t>krepitev slovenskega založništva oz</w:t>
      </w:r>
      <w:r w:rsidR="00BD520E">
        <w:t xml:space="preserve">iroma </w:t>
      </w:r>
      <w:r>
        <w:t>knjigotrštva ter dvig kakovosti in prodaje izdanih knjig in revij.</w:t>
      </w:r>
    </w:p>
    <w:p w:rsidR="00470CF0" w:rsidRDefault="00470CF0" w:rsidP="00470CF0">
      <w:pPr>
        <w:contextualSpacing/>
      </w:pPr>
    </w:p>
    <w:p w:rsidR="00470CF0" w:rsidRPr="00FF5EC9" w:rsidRDefault="00470CF0" w:rsidP="00470CF0">
      <w:pPr>
        <w:contextualSpacing/>
        <w:rPr>
          <w:b/>
        </w:rPr>
      </w:pPr>
      <w:r w:rsidRPr="00FF5EC9">
        <w:rPr>
          <w:b/>
        </w:rPr>
        <w:t>2014  Sofinancirani projekti – 6 izvajalcev</w:t>
      </w:r>
      <w:r w:rsidR="00FF5EC9">
        <w:rPr>
          <w:b/>
        </w:rPr>
        <w:t>, 8 programov, 780 udeležencev.</w:t>
      </w:r>
    </w:p>
    <w:p w:rsidR="00470CF0" w:rsidRPr="00FF5EC9" w:rsidRDefault="00470CF0" w:rsidP="00470CF0">
      <w:pPr>
        <w:contextualSpacing/>
        <w:rPr>
          <w:b/>
        </w:rPr>
      </w:pPr>
      <w:r w:rsidRPr="00FF5EC9">
        <w:rPr>
          <w:b/>
        </w:rPr>
        <w:t>2015  Sofinancirani projekti USP na področju knjige – 6 izvajalcev, 9 programov, 780  udeležencev.</w:t>
      </w:r>
    </w:p>
    <w:p w:rsidR="00470CF0" w:rsidRDefault="00470CF0" w:rsidP="00470CF0">
      <w:pPr>
        <w:contextualSpacing/>
      </w:pPr>
    </w:p>
    <w:p w:rsidR="00470CF0" w:rsidRPr="00FF5EC9" w:rsidRDefault="00470CF0" w:rsidP="001670F2">
      <w:pPr>
        <w:pStyle w:val="Odstavekseznama"/>
        <w:numPr>
          <w:ilvl w:val="0"/>
          <w:numId w:val="13"/>
        </w:numPr>
        <w:rPr>
          <w:b/>
          <w:i/>
        </w:rPr>
      </w:pPr>
      <w:r w:rsidRPr="00FF5EC9">
        <w:rPr>
          <w:b/>
          <w:i/>
        </w:rPr>
        <w:t>Javni zavodi na po</w:t>
      </w:r>
      <w:r w:rsidR="00FF5EC9" w:rsidRPr="00FF5EC9">
        <w:rPr>
          <w:b/>
          <w:i/>
        </w:rPr>
        <w:t xml:space="preserve">dročju filma in AV-kulture </w:t>
      </w:r>
    </w:p>
    <w:p w:rsidR="00470CF0" w:rsidRDefault="00470CF0" w:rsidP="00470CF0">
      <w:pPr>
        <w:contextualSpacing/>
      </w:pPr>
    </w:p>
    <w:p w:rsidR="00470CF0" w:rsidRDefault="00470CF0" w:rsidP="00470CF0">
      <w:pPr>
        <w:contextualSpacing/>
      </w:pPr>
      <w:r>
        <w:lastRenderedPageBreak/>
        <w:t xml:space="preserve">Pedagoško-andragoški program Kino-katedra združuje predvajanje izbranih klasičnih del iz filmske zgodovine s kritično in teoretično razpravo ter je prilagojen osnovnošolcem in srednješolcem, na andragoški ravni pa </w:t>
      </w:r>
      <w:r w:rsidR="00BD520E">
        <w:t xml:space="preserve">je </w:t>
      </w:r>
      <w:r>
        <w:t>namenjen zlasti pedagogom</w:t>
      </w:r>
      <w:r w:rsidR="00BD520E">
        <w:t>,</w:t>
      </w:r>
      <w:r>
        <w:t xml:space="preserve"> študentom </w:t>
      </w:r>
      <w:r w:rsidR="00BD520E">
        <w:t xml:space="preserve">in </w:t>
      </w:r>
      <w:r>
        <w:t>zainteresirani splošni javnosti.</w:t>
      </w:r>
    </w:p>
    <w:p w:rsidR="00470CF0" w:rsidRDefault="00470CF0" w:rsidP="00470CF0">
      <w:pPr>
        <w:contextualSpacing/>
      </w:pPr>
    </w:p>
    <w:p w:rsidR="00470CF0" w:rsidRDefault="00BD520E" w:rsidP="00470CF0">
      <w:pPr>
        <w:contextualSpacing/>
      </w:pPr>
      <w:r>
        <w:t>L</w:t>
      </w:r>
      <w:r w:rsidR="00470CF0">
        <w:t>et</w:t>
      </w:r>
      <w:r>
        <w:t>a</w:t>
      </w:r>
      <w:r w:rsidR="00470CF0">
        <w:t xml:space="preserve"> 2014 je uresničevanje letnega programa izobraževanja potekalo v skladu z načrtovanimi ukrepi. Med osnovnimi dejavnostmi je bil ključni poudarek</w:t>
      </w:r>
      <w:r>
        <w:t xml:space="preserve"> na</w:t>
      </w:r>
      <w:r w:rsidR="00470CF0">
        <w:t xml:space="preserve"> izvedbi novega programa delavnic za pedagoške delavce v srednjih šolah in zadnjo triado devetletke, ki je bil poimenovan Kino-katedra za pedagoge in je vzbudil izjemno zanimanje. Prav tako so uspešno izpeljali vsakoletni mednarodni simpozij filmske teorije in kritike Jesenska filmska šola na temo filmske filozofije Stanleyja </w:t>
      </w:r>
      <w:proofErr w:type="spellStart"/>
      <w:r w:rsidR="00470CF0">
        <w:t>Cavella</w:t>
      </w:r>
      <w:proofErr w:type="spellEnd"/>
      <w:r w:rsidR="00470CF0">
        <w:t>. Ob tem so potekale redne dejavnosti programa Kino-katedra za srednješolce in strokovna predavanja, povezana s posameznimi tematskimi sklopi oziroma retrospektivami</w:t>
      </w:r>
      <w:r>
        <w:t>.</w:t>
      </w:r>
    </w:p>
    <w:p w:rsidR="00470CF0" w:rsidRDefault="00470CF0" w:rsidP="00470CF0">
      <w:pPr>
        <w:contextualSpacing/>
      </w:pPr>
    </w:p>
    <w:p w:rsidR="00470CF0" w:rsidRPr="00FF5EC9" w:rsidRDefault="00470CF0" w:rsidP="001670F2">
      <w:pPr>
        <w:pStyle w:val="Odstavekseznama"/>
        <w:numPr>
          <w:ilvl w:val="0"/>
          <w:numId w:val="13"/>
        </w:numPr>
        <w:rPr>
          <w:b/>
          <w:i/>
        </w:rPr>
      </w:pPr>
      <w:r w:rsidRPr="00FF5EC9">
        <w:rPr>
          <w:b/>
          <w:i/>
        </w:rPr>
        <w:t>Javni zavodi na področj</w:t>
      </w:r>
      <w:r w:rsidR="00FF5EC9" w:rsidRPr="00FF5EC9">
        <w:rPr>
          <w:b/>
          <w:i/>
        </w:rPr>
        <w:t xml:space="preserve">u kulturne dediščine </w:t>
      </w:r>
    </w:p>
    <w:p w:rsidR="00470CF0" w:rsidRDefault="00470CF0" w:rsidP="00470CF0">
      <w:pPr>
        <w:contextualSpacing/>
      </w:pPr>
    </w:p>
    <w:p w:rsidR="00470CF0" w:rsidRDefault="00470CF0" w:rsidP="00470CF0">
      <w:pPr>
        <w:contextualSpacing/>
      </w:pPr>
      <w:r>
        <w:t>Dnevi evropske kulturne dediščine (DEKD) in Teden kulturne dediščine (TKD) 2014</w:t>
      </w:r>
    </w:p>
    <w:p w:rsidR="00FF5EC9" w:rsidRDefault="00FF5EC9" w:rsidP="00470CF0">
      <w:pPr>
        <w:contextualSpacing/>
      </w:pPr>
    </w:p>
    <w:p w:rsidR="00470CF0" w:rsidRDefault="00470CF0" w:rsidP="00470CF0">
      <w:pPr>
        <w:contextualSpacing/>
      </w:pPr>
      <w:r>
        <w:t xml:space="preserve">Dnevi evropske kulturne dediščine </w:t>
      </w:r>
      <w:r w:rsidR="000A1027">
        <w:t xml:space="preserve">je </w:t>
      </w:r>
      <w:r>
        <w:t>skupni projekt evropskih držav, ki naj bi predstavljal skupne značilnosti dediščine v posameznih državah, po drugi strani pa razkrival njihove posebnosti. Osnovna vodila projekta DEKD vključujejo: dostopnost vsebin (dogodki so brezplačni), povezovanje različnih področij (dediščina, kultura, izobraževanje, turizem, šport, lokalne skupnosti in nevladne organizacije) na lokalni, regionalni in državni ravni, prostovoljstvo, medgeneracijsko povezovanje, načela formalnega in neformalnega izobraževanja ter krepitev vloge nevladnih organizacij pri prepoznavanju in uveljavljanju kulturne dediščine. Glede na usklajenost s številnimi slovenskimi institucijami in nevladnimi organizacijami, ki se kakor koli ukvarjajo s kulturno in naravno dediščino, ima projekt za popularizacijo dediščine zelo velik pomen.</w:t>
      </w:r>
    </w:p>
    <w:p w:rsidR="00470CF0" w:rsidRDefault="00470CF0" w:rsidP="00470CF0">
      <w:pPr>
        <w:contextualSpacing/>
      </w:pPr>
    </w:p>
    <w:p w:rsidR="00470CF0" w:rsidRDefault="00470CF0" w:rsidP="00470CF0">
      <w:pPr>
        <w:contextualSpacing/>
      </w:pPr>
      <w:r>
        <w:t xml:space="preserve">Teden kulturne dediščine </w:t>
      </w:r>
      <w:r w:rsidR="00F7502A">
        <w:t xml:space="preserve">(TKD) </w:t>
      </w:r>
      <w:r>
        <w:t>je medresorski državni projekt, s katerim Zavod za varstvo kulturne dediščine Slovenije želi doseči boljšo vključenost vsebin iz ohranjanja kulturne dediščine v vzgojno-izobraževalnem procesu</w:t>
      </w:r>
      <w:r w:rsidR="00CE3F8A">
        <w:t xml:space="preserve"> ter </w:t>
      </w:r>
      <w:r>
        <w:t xml:space="preserve">v formalnem in neformalnem izobraževanju. TKD je tesno povezan z DEKD, ki imajo vzpostavljeno mrežno sodelovanje in so </w:t>
      </w:r>
      <w:r w:rsidR="00CE3F8A">
        <w:t xml:space="preserve">tematsko </w:t>
      </w:r>
      <w:r>
        <w:t xml:space="preserve">zasnovani. </w:t>
      </w:r>
    </w:p>
    <w:p w:rsidR="00470CF0" w:rsidRDefault="00470CF0" w:rsidP="00470CF0">
      <w:pPr>
        <w:contextualSpacing/>
      </w:pPr>
    </w:p>
    <w:p w:rsidR="00470CF0" w:rsidRDefault="00470CF0" w:rsidP="00470CF0">
      <w:pPr>
        <w:contextualSpacing/>
      </w:pPr>
      <w:r>
        <w:t xml:space="preserve">Osnovna vodila projekta vključujejo: dostopnost vsebin (dogodki so brezplačni), njihovo </w:t>
      </w:r>
      <w:proofErr w:type="spellStart"/>
      <w:r>
        <w:t>kroskurikularno</w:t>
      </w:r>
      <w:proofErr w:type="spellEnd"/>
      <w:r>
        <w:t xml:space="preserve"> umeščanje, odprto učno okolje, </w:t>
      </w:r>
      <w:proofErr w:type="spellStart"/>
      <w:r>
        <w:t>medpredmetno</w:t>
      </w:r>
      <w:proofErr w:type="spellEnd"/>
      <w:r>
        <w:t xml:space="preserve"> povezovanje, povezovanje organizacij z različnih področij (dediščina, kultura, izobraževanje, turizem, šport, delovanje lokalnih skupnosti in nevladnih organizacij), medgeneracijsko povezovanje ter načela formalnega in neformalnega izobraževanja.</w:t>
      </w:r>
    </w:p>
    <w:p w:rsidR="00470CF0" w:rsidRDefault="00470CF0" w:rsidP="00470CF0">
      <w:pPr>
        <w:contextualSpacing/>
      </w:pPr>
    </w:p>
    <w:p w:rsidR="00470CF0" w:rsidRDefault="00470CF0" w:rsidP="00470CF0">
      <w:pPr>
        <w:contextualSpacing/>
      </w:pPr>
      <w:r>
        <w:t>Izvajalec: Zavod za varstvo kulturne dediščine Slovenije</w:t>
      </w:r>
    </w:p>
    <w:p w:rsidR="00470CF0" w:rsidRPr="00F7502A" w:rsidRDefault="00470CF0" w:rsidP="00470CF0">
      <w:pPr>
        <w:contextualSpacing/>
        <w:rPr>
          <w:b/>
        </w:rPr>
      </w:pPr>
      <w:r w:rsidRPr="00F7502A">
        <w:rPr>
          <w:b/>
        </w:rPr>
        <w:t>Število programov: 11 regionalnih srečanj DEKD in TKD ter 12 ciljnih delavnic</w:t>
      </w:r>
    </w:p>
    <w:p w:rsidR="00470CF0" w:rsidRDefault="00470CF0" w:rsidP="00470CF0">
      <w:pPr>
        <w:contextualSpacing/>
      </w:pPr>
    </w:p>
    <w:p w:rsidR="00470CF0" w:rsidRDefault="00470CF0" w:rsidP="00470CF0">
      <w:pPr>
        <w:contextualSpacing/>
      </w:pPr>
      <w:r>
        <w:t xml:space="preserve">Eden </w:t>
      </w:r>
      <w:r w:rsidR="000A1027">
        <w:t xml:space="preserve">od </w:t>
      </w:r>
      <w:r>
        <w:t xml:space="preserve">poglavitnih ciljev DEKD je dvig zavesti o pomenu kulturne dediščine. Zato so pri temi DEKD 2014 Dediščina gre v šole nagovorili vzgojno-izobraževalne strokovne delavce in vse, ki se ukvarjajo z izobraževanjem o kulturni dediščini. Na regionalnih srečanjih so izvedli deset izobraževanj in delavnic v Sloveniji ter eno v zamejstvu. Izobraževanja pod naslovom Poučevanje skozi dediščino so predstavljala didaktično orodje in prijeme, s katerimi naj bi dediščino približali različnim starostnim skupinam. ZVKDS je izvedel tudi 12 ciljnih delavnic za učitelje zgodovine. </w:t>
      </w:r>
    </w:p>
    <w:p w:rsidR="00470CF0" w:rsidRDefault="00470CF0" w:rsidP="00470CF0">
      <w:pPr>
        <w:contextualSpacing/>
      </w:pPr>
    </w:p>
    <w:p w:rsidR="00470CF0" w:rsidRDefault="00470CF0" w:rsidP="00470CF0">
      <w:pPr>
        <w:contextualSpacing/>
      </w:pPr>
      <w:r>
        <w:t>V okviru DEKD so izdali publikacijo z naslovom Sto let v dobro dediščine, ki je namenjena seznanjanju</w:t>
      </w:r>
      <w:r w:rsidR="00F7502A">
        <w:t xml:space="preserve"> odraslih z osnovnimi pojmi </w:t>
      </w:r>
      <w:proofErr w:type="spellStart"/>
      <w:r w:rsidR="00F7502A">
        <w:t>kons</w:t>
      </w:r>
      <w:r>
        <w:t>ervatorstva</w:t>
      </w:r>
      <w:proofErr w:type="spellEnd"/>
      <w:r>
        <w:t xml:space="preserve"> in restavratorstva, razvojem konservatorsko-restavratorske stroke in izbranimi primeri dobrih praks prenove objektov kulturne dediščine.</w:t>
      </w:r>
    </w:p>
    <w:p w:rsidR="00470CF0" w:rsidRDefault="00470CF0" w:rsidP="00470CF0">
      <w:pPr>
        <w:contextualSpacing/>
      </w:pPr>
    </w:p>
    <w:p w:rsidR="00470CF0" w:rsidRPr="00CC19BE" w:rsidRDefault="00CE3F8A" w:rsidP="00470CF0">
      <w:pPr>
        <w:contextualSpacing/>
      </w:pPr>
      <w:r>
        <w:lastRenderedPageBreak/>
        <w:t>L</w:t>
      </w:r>
      <w:r w:rsidR="00CC19BE">
        <w:t>et</w:t>
      </w:r>
      <w:r>
        <w:t>a</w:t>
      </w:r>
      <w:r w:rsidR="00CC19BE">
        <w:t xml:space="preserve"> </w:t>
      </w:r>
      <w:r w:rsidR="00470CF0" w:rsidRPr="00F7502A">
        <w:rPr>
          <w:b/>
        </w:rPr>
        <w:t xml:space="preserve">2014 </w:t>
      </w:r>
      <w:r w:rsidR="00CC19BE">
        <w:t xml:space="preserve">je </w:t>
      </w:r>
      <w:r w:rsidR="00CC19BE" w:rsidRPr="00CC19BE">
        <w:rPr>
          <w:b/>
        </w:rPr>
        <w:t>projekte</w:t>
      </w:r>
      <w:r w:rsidR="00CC19BE">
        <w:rPr>
          <w:b/>
        </w:rPr>
        <w:t xml:space="preserve"> DEKD </w:t>
      </w:r>
      <w:r w:rsidR="00CC19BE">
        <w:t>in</w:t>
      </w:r>
      <w:r w:rsidR="00CC19BE" w:rsidRPr="00CC19BE">
        <w:rPr>
          <w:b/>
        </w:rPr>
        <w:t xml:space="preserve"> TKD </w:t>
      </w:r>
      <w:r w:rsidR="00CC19BE" w:rsidRPr="00CC19BE">
        <w:t>izvajalo</w:t>
      </w:r>
      <w:r w:rsidR="00CC19BE">
        <w:rPr>
          <w:b/>
        </w:rPr>
        <w:t xml:space="preserve"> </w:t>
      </w:r>
      <w:r w:rsidR="00470CF0" w:rsidRPr="00F7502A">
        <w:rPr>
          <w:b/>
        </w:rPr>
        <w:t>55 javnih zavodov in d</w:t>
      </w:r>
      <w:r w:rsidR="00CC19BE">
        <w:rPr>
          <w:b/>
        </w:rPr>
        <w:t xml:space="preserve">ruštev, </w:t>
      </w:r>
      <w:r w:rsidR="00CC19BE">
        <w:t xml:space="preserve">izvedli so </w:t>
      </w:r>
      <w:r w:rsidR="00CC19BE">
        <w:rPr>
          <w:b/>
        </w:rPr>
        <w:t xml:space="preserve">50 programov, </w:t>
      </w:r>
      <w:r>
        <w:t xml:space="preserve">ki </w:t>
      </w:r>
      <w:r w:rsidR="00CC19BE">
        <w:t xml:space="preserve">se </w:t>
      </w:r>
      <w:r>
        <w:t xml:space="preserve">jih </w:t>
      </w:r>
      <w:r w:rsidR="00CC19BE">
        <w:t xml:space="preserve">je udeležilo </w:t>
      </w:r>
      <w:r w:rsidR="00CC19BE" w:rsidRPr="00CC19BE">
        <w:rPr>
          <w:b/>
        </w:rPr>
        <w:t xml:space="preserve">2.000 </w:t>
      </w:r>
      <w:r>
        <w:rPr>
          <w:b/>
        </w:rPr>
        <w:t>ljudi</w:t>
      </w:r>
      <w:r w:rsidR="00CC19BE">
        <w:rPr>
          <w:b/>
        </w:rPr>
        <w:t>.</w:t>
      </w:r>
    </w:p>
    <w:p w:rsidR="00470CF0" w:rsidRDefault="00470CF0" w:rsidP="00470CF0">
      <w:pPr>
        <w:contextualSpacing/>
      </w:pPr>
    </w:p>
    <w:p w:rsidR="00CC19BE" w:rsidRPr="00CC19BE" w:rsidRDefault="00CE3F8A" w:rsidP="00CC19BE">
      <w:pPr>
        <w:contextualSpacing/>
      </w:pPr>
      <w:r>
        <w:t>L</w:t>
      </w:r>
      <w:r w:rsidR="00CC19BE">
        <w:t>et</w:t>
      </w:r>
      <w:r>
        <w:t>a</w:t>
      </w:r>
      <w:r w:rsidR="00CC19BE">
        <w:t xml:space="preserve"> </w:t>
      </w:r>
      <w:r w:rsidR="00CC19BE">
        <w:rPr>
          <w:b/>
        </w:rPr>
        <w:t>2015</w:t>
      </w:r>
      <w:r w:rsidR="00CC19BE" w:rsidRPr="00F7502A">
        <w:rPr>
          <w:b/>
        </w:rPr>
        <w:t xml:space="preserve"> </w:t>
      </w:r>
      <w:r w:rsidR="00CC19BE">
        <w:t xml:space="preserve">je </w:t>
      </w:r>
      <w:r w:rsidR="00CC19BE" w:rsidRPr="00CC19BE">
        <w:rPr>
          <w:b/>
        </w:rPr>
        <w:t>projekte</w:t>
      </w:r>
      <w:r w:rsidR="00CC19BE">
        <w:rPr>
          <w:b/>
        </w:rPr>
        <w:t xml:space="preserve"> DEKD </w:t>
      </w:r>
      <w:r w:rsidR="00CC19BE">
        <w:t>in</w:t>
      </w:r>
      <w:r w:rsidR="00CC19BE" w:rsidRPr="00CC19BE">
        <w:rPr>
          <w:b/>
        </w:rPr>
        <w:t xml:space="preserve"> TKD </w:t>
      </w:r>
      <w:r w:rsidR="00CC19BE" w:rsidRPr="00CC19BE">
        <w:t>izvajalo</w:t>
      </w:r>
      <w:r w:rsidR="00CC19BE">
        <w:rPr>
          <w:b/>
        </w:rPr>
        <w:t xml:space="preserve"> 130</w:t>
      </w:r>
      <w:r w:rsidR="00CC19BE" w:rsidRPr="00F7502A">
        <w:rPr>
          <w:b/>
        </w:rPr>
        <w:t xml:space="preserve"> javnih zavodov in d</w:t>
      </w:r>
      <w:r w:rsidR="00CC19BE">
        <w:rPr>
          <w:b/>
        </w:rPr>
        <w:t xml:space="preserve">ruštev, </w:t>
      </w:r>
      <w:r w:rsidR="00CC19BE" w:rsidRPr="00CC19BE">
        <w:t>ki</w:t>
      </w:r>
      <w:r w:rsidR="00CC19BE">
        <w:t xml:space="preserve"> so</w:t>
      </w:r>
      <w:r w:rsidR="00CC19BE">
        <w:rPr>
          <w:b/>
        </w:rPr>
        <w:t xml:space="preserve"> </w:t>
      </w:r>
      <w:r w:rsidR="00CC19BE">
        <w:t xml:space="preserve">prav tako izvedli </w:t>
      </w:r>
      <w:r w:rsidR="00CC19BE">
        <w:rPr>
          <w:b/>
        </w:rPr>
        <w:t xml:space="preserve">50 programov, </w:t>
      </w:r>
      <w:r>
        <w:t xml:space="preserve">ki </w:t>
      </w:r>
      <w:r w:rsidR="00CC19BE">
        <w:t>se</w:t>
      </w:r>
      <w:r>
        <w:t xml:space="preserve"> jih</w:t>
      </w:r>
      <w:r w:rsidR="00CC19BE">
        <w:t xml:space="preserve"> je udeležilo </w:t>
      </w:r>
      <w:r w:rsidR="00CC19BE" w:rsidRPr="00D25E4D">
        <w:rPr>
          <w:b/>
        </w:rPr>
        <w:t>3</w:t>
      </w:r>
      <w:r w:rsidR="00CC19BE" w:rsidRPr="00CC19BE">
        <w:rPr>
          <w:b/>
        </w:rPr>
        <w:t xml:space="preserve">.000 </w:t>
      </w:r>
      <w:r>
        <w:rPr>
          <w:b/>
        </w:rPr>
        <w:t>ljudi</w:t>
      </w:r>
      <w:r w:rsidR="00CC19BE">
        <w:rPr>
          <w:b/>
        </w:rPr>
        <w:t>.</w:t>
      </w:r>
    </w:p>
    <w:p w:rsidR="00CC19BE" w:rsidRDefault="00CC19BE" w:rsidP="00CC19BE">
      <w:pPr>
        <w:contextualSpacing/>
      </w:pPr>
    </w:p>
    <w:p w:rsidR="00CC19BE" w:rsidRDefault="00CE3F8A" w:rsidP="00CC19BE">
      <w:pPr>
        <w:contextualSpacing/>
      </w:pPr>
      <w:r>
        <w:t>L</w:t>
      </w:r>
      <w:r w:rsidR="00CC19BE">
        <w:t>et</w:t>
      </w:r>
      <w:r>
        <w:t>a</w:t>
      </w:r>
      <w:r w:rsidR="00CC19BE">
        <w:t xml:space="preserve"> </w:t>
      </w:r>
      <w:r w:rsidR="00CC19BE" w:rsidRPr="00CC19BE">
        <w:rPr>
          <w:b/>
        </w:rPr>
        <w:t>2015</w:t>
      </w:r>
      <w:r w:rsidR="00CC19BE">
        <w:t xml:space="preserve"> so bili izvedeni </w:t>
      </w:r>
      <w:r w:rsidR="00CC19BE" w:rsidRPr="00CC19BE">
        <w:rPr>
          <w:b/>
        </w:rPr>
        <w:t>Regionalni posveti DEKD in TKD</w:t>
      </w:r>
      <w:r w:rsidR="00885312">
        <w:t>, ki se jih je udeležilo</w:t>
      </w:r>
      <w:r w:rsidR="00CC19BE">
        <w:t xml:space="preserve"> </w:t>
      </w:r>
      <w:r w:rsidR="00CC19BE" w:rsidRPr="00CC19BE">
        <w:rPr>
          <w:b/>
        </w:rPr>
        <w:t>500 udeležencev</w:t>
      </w:r>
      <w:r w:rsidR="00CC19BE">
        <w:t>, med njimi večina vzgojno-izobraževalnih in pedagoških delavcev.</w:t>
      </w:r>
    </w:p>
    <w:p w:rsidR="00CC19BE" w:rsidRDefault="00CC19BE" w:rsidP="00CC19BE">
      <w:pPr>
        <w:contextualSpacing/>
      </w:pPr>
    </w:p>
    <w:p w:rsidR="00470CF0" w:rsidRDefault="00470CF0" w:rsidP="00470CF0">
      <w:pPr>
        <w:contextualSpacing/>
      </w:pPr>
      <w:r>
        <w:t xml:space="preserve">Tema DEKD in TKD 2015 </w:t>
      </w:r>
      <w:r w:rsidRPr="00D25E4D">
        <w:rPr>
          <w:i/>
        </w:rPr>
        <w:t>Praznovanja</w:t>
      </w:r>
      <w:r>
        <w:t xml:space="preserve"> je s svojo širino omogočila sodelovanje širokemu krogu institucij in opozorila na 25 let neprekinjene aktivnosti DEKD. Program septembrskih prireditev je obsegal več kot 400 dogodkov, ki jih je obiskalo </w:t>
      </w:r>
      <w:r w:rsidR="00CE3F8A">
        <w:t xml:space="preserve">več kot </w:t>
      </w:r>
      <w:r>
        <w:t>50.000 obiskovalcev. Izjemno uspešna je bila izvedba otvoritvenih slovesnosti v 12 zgodovinskih mestih skupaj z Združenjem zgod</w:t>
      </w:r>
      <w:r w:rsidR="00CC19BE">
        <w:t>ovinskih mest Slovenije, kjer s</w:t>
      </w:r>
      <w:r>
        <w:t>o k sodelovanju pritegnili vse vzgojno-izobraževalne zavode, institucije in društva ter s tem pridobili nove partnerje. V skupnem programu dogodkov je sodelovalo 115 zavodov s področij kulture, kulturne in naravne dediščine, 27 lokalnih in 7 krajevnih skupnosti, 13 župnij, 120 nevladnih organizacij, 170 vzgojno-izobraževalnih zavodov (VIZ), 27 knjižnic, 25 turističnih organizacij in številni posamezniki. Širitev v zamejstvu je potekala po načrtu: vključenih je bilo 6 zamejskih šol na Tržaškem. V programu prireditev se je prestavilo več etničnih skupnosti, ki živijo na območju Slovenije.</w:t>
      </w:r>
    </w:p>
    <w:p w:rsidR="00470CF0" w:rsidRDefault="00470CF0" w:rsidP="00470CF0">
      <w:pPr>
        <w:contextualSpacing/>
      </w:pPr>
    </w:p>
    <w:p w:rsidR="00885312" w:rsidRDefault="00885312" w:rsidP="00885312">
      <w:pPr>
        <w:contextualSpacing/>
      </w:pPr>
      <w:r>
        <w:t>Tudi let</w:t>
      </w:r>
      <w:r w:rsidR="00CE3F8A">
        <w:t>a</w:t>
      </w:r>
      <w:r>
        <w:t xml:space="preserve"> </w:t>
      </w:r>
      <w:r>
        <w:rPr>
          <w:b/>
        </w:rPr>
        <w:t>2016</w:t>
      </w:r>
      <w:r>
        <w:t xml:space="preserve"> so bili izvedeni </w:t>
      </w:r>
      <w:r w:rsidRPr="00CC19BE">
        <w:rPr>
          <w:b/>
        </w:rPr>
        <w:t>Regionalni posveti DEKD in TKD</w:t>
      </w:r>
      <w:r>
        <w:t xml:space="preserve">, ki se jih je udeležilo </w:t>
      </w:r>
      <w:r>
        <w:rPr>
          <w:b/>
        </w:rPr>
        <w:t>6</w:t>
      </w:r>
      <w:r w:rsidRPr="00CC19BE">
        <w:rPr>
          <w:b/>
        </w:rPr>
        <w:t>00 udeležencev</w:t>
      </w:r>
      <w:r>
        <w:t>.</w:t>
      </w:r>
    </w:p>
    <w:p w:rsidR="00885312" w:rsidRDefault="00885312" w:rsidP="00470CF0">
      <w:pPr>
        <w:contextualSpacing/>
        <w:rPr>
          <w:b/>
        </w:rPr>
      </w:pPr>
    </w:p>
    <w:p w:rsidR="00470CF0" w:rsidRPr="00885312" w:rsidRDefault="00885312" w:rsidP="00470CF0">
      <w:pPr>
        <w:contextualSpacing/>
      </w:pPr>
      <w:r>
        <w:t xml:space="preserve"> </w:t>
      </w:r>
      <w:r w:rsidR="00CE3F8A">
        <w:t>L</w:t>
      </w:r>
      <w:r>
        <w:t>et</w:t>
      </w:r>
      <w:r w:rsidR="00CE3F8A">
        <w:t>a</w:t>
      </w:r>
      <w:r>
        <w:t xml:space="preserve"> </w:t>
      </w:r>
      <w:r w:rsidRPr="00885312">
        <w:rPr>
          <w:b/>
        </w:rPr>
        <w:t>2016</w:t>
      </w:r>
      <w:r>
        <w:t xml:space="preserve"> je bilo izvedenih </w:t>
      </w:r>
      <w:r w:rsidRPr="00885312">
        <w:rPr>
          <w:b/>
        </w:rPr>
        <w:t>250 p</w:t>
      </w:r>
      <w:r>
        <w:rPr>
          <w:b/>
        </w:rPr>
        <w:t>rireditev</w:t>
      </w:r>
      <w:r w:rsidR="00470CF0" w:rsidRPr="00F7502A">
        <w:rPr>
          <w:b/>
        </w:rPr>
        <w:t xml:space="preserve"> DEKD in TKD</w:t>
      </w:r>
      <w:r>
        <w:rPr>
          <w:b/>
        </w:rPr>
        <w:t>,</w:t>
      </w:r>
      <w:r>
        <w:t xml:space="preserve"> ki jih je izvedlo </w:t>
      </w:r>
      <w:r w:rsidRPr="00885312">
        <w:rPr>
          <w:b/>
        </w:rPr>
        <w:t>330 javnih zavodov in društev,</w:t>
      </w:r>
      <w:r>
        <w:t xml:space="preserve"> udeležilo pa se jih je </w:t>
      </w:r>
      <w:r w:rsidRPr="00885312">
        <w:rPr>
          <w:b/>
        </w:rPr>
        <w:t>34.000 udeležencev</w:t>
      </w:r>
      <w:r>
        <w:t>.</w:t>
      </w:r>
    </w:p>
    <w:p w:rsidR="00470CF0" w:rsidRDefault="00470CF0" w:rsidP="00470CF0">
      <w:pPr>
        <w:contextualSpacing/>
      </w:pPr>
    </w:p>
    <w:p w:rsidR="00F7502A" w:rsidRDefault="00470CF0" w:rsidP="00470CF0">
      <w:pPr>
        <w:contextualSpacing/>
      </w:pPr>
      <w:r>
        <w:t>Kompetence, ki so jih udeleženci pridobili:</w:t>
      </w:r>
    </w:p>
    <w:p w:rsidR="00470CF0" w:rsidRDefault="00470CF0" w:rsidP="00D25E4D">
      <w:pPr>
        <w:pStyle w:val="Odstavekseznama"/>
        <w:numPr>
          <w:ilvl w:val="0"/>
          <w:numId w:val="42"/>
        </w:numPr>
      </w:pPr>
      <w:r>
        <w:t>kulturna (narodna) zavest in izražanje,</w:t>
      </w:r>
    </w:p>
    <w:p w:rsidR="00470CF0" w:rsidRDefault="00470CF0" w:rsidP="00D25E4D">
      <w:pPr>
        <w:pStyle w:val="Odstavekseznama"/>
        <w:numPr>
          <w:ilvl w:val="0"/>
          <w:numId w:val="42"/>
        </w:numPr>
      </w:pPr>
      <w:r>
        <w:t>učenje učenja,</w:t>
      </w:r>
    </w:p>
    <w:p w:rsidR="00470CF0" w:rsidRDefault="00470CF0" w:rsidP="00D25E4D">
      <w:pPr>
        <w:pStyle w:val="Odstavekseznama"/>
        <w:numPr>
          <w:ilvl w:val="0"/>
          <w:numId w:val="42"/>
        </w:numPr>
      </w:pPr>
      <w:r>
        <w:t>socialne kompetence,</w:t>
      </w:r>
    </w:p>
    <w:p w:rsidR="00470CF0" w:rsidRDefault="00470CF0" w:rsidP="00D25E4D">
      <w:pPr>
        <w:pStyle w:val="Odstavekseznama"/>
        <w:numPr>
          <w:ilvl w:val="0"/>
          <w:numId w:val="42"/>
        </w:numPr>
      </w:pPr>
      <w:r>
        <w:t>komuniciranje v maternem jeziku.</w:t>
      </w:r>
    </w:p>
    <w:p w:rsidR="00470CF0" w:rsidRDefault="00470CF0" w:rsidP="00470CF0">
      <w:pPr>
        <w:contextualSpacing/>
      </w:pPr>
    </w:p>
    <w:p w:rsidR="00470CF0" w:rsidRPr="00F7502A" w:rsidRDefault="00470CF0" w:rsidP="001670F2">
      <w:pPr>
        <w:pStyle w:val="Odstavekseznama"/>
        <w:numPr>
          <w:ilvl w:val="0"/>
          <w:numId w:val="13"/>
        </w:numPr>
        <w:rPr>
          <w:b/>
          <w:i/>
        </w:rPr>
      </w:pPr>
      <w:r w:rsidRPr="00F7502A">
        <w:rPr>
          <w:b/>
          <w:i/>
        </w:rPr>
        <w:t>Izvajanje Zakona o varstv</w:t>
      </w:r>
      <w:r w:rsidR="00F7502A" w:rsidRPr="00F7502A">
        <w:rPr>
          <w:b/>
          <w:i/>
        </w:rPr>
        <w:t xml:space="preserve">u kulturne dediščine </w:t>
      </w:r>
    </w:p>
    <w:p w:rsidR="00470CF0" w:rsidRDefault="00470CF0" w:rsidP="00470CF0">
      <w:pPr>
        <w:contextualSpacing/>
      </w:pPr>
    </w:p>
    <w:p w:rsidR="00470CF0" w:rsidRDefault="00470CF0" w:rsidP="00470CF0">
      <w:pPr>
        <w:contextualSpacing/>
      </w:pPr>
      <w:r>
        <w:t>Priprava na strokovne izpite iz varstva kulturne dediščine v muzejski, konservatorski in konservatorsko-restavratorski dejavnosti</w:t>
      </w:r>
      <w:r w:rsidR="00A96583">
        <w:t>.</w:t>
      </w:r>
    </w:p>
    <w:p w:rsidR="00470CF0" w:rsidRDefault="00470CF0" w:rsidP="00470CF0">
      <w:pPr>
        <w:contextualSpacing/>
      </w:pPr>
    </w:p>
    <w:p w:rsidR="00470CF0" w:rsidRDefault="00470CF0" w:rsidP="00470CF0">
      <w:pPr>
        <w:contextualSpacing/>
      </w:pPr>
      <w:r>
        <w:t xml:space="preserve">Zakon o varstvu kulturne dediščine v 103. členu določa regulirane poklice iz varstva dediščine. Eden </w:t>
      </w:r>
      <w:r w:rsidR="000A1027">
        <w:t xml:space="preserve">od </w:t>
      </w:r>
      <w:r>
        <w:t>pogojev za samostojno opravljanje teh poklicev je tudi opravljen strokovni izpit. Zaradi posebnosti teoretičnega in praktičnega znanja, ki se zahteva za uspešno opravljen strokovni izpit in s tem za samostojno opravljanje predmetnih poklicev, se je treba pri pripravi na izpit usposabljati v ustrezni organizaciji s področja varstva. Dosedanji učinki izvajanja tega instituta so bili ugodni, saj poleg zaposlitve v javnem sektorju dopušča možnost samozaposlitve na trgu in prispeva k šir</w:t>
      </w:r>
      <w:r w:rsidR="000A1027">
        <w:t>š</w:t>
      </w:r>
      <w:r>
        <w:t>i varnosti ohranjanja kulturne dediščine, posameznikom pa, da vstopijo na trg dela s pridobljenim, preverjenim in potrjenim strokovnim znanjem.</w:t>
      </w:r>
    </w:p>
    <w:p w:rsidR="00470CF0" w:rsidRDefault="00470CF0" w:rsidP="00470CF0">
      <w:pPr>
        <w:contextualSpacing/>
      </w:pPr>
    </w:p>
    <w:p w:rsidR="00470CF0" w:rsidRDefault="008C722C" w:rsidP="00470CF0">
      <w:pPr>
        <w:contextualSpacing/>
      </w:pPr>
      <w:r>
        <w:rPr>
          <w:b/>
        </w:rPr>
        <w:t>L</w:t>
      </w:r>
      <w:r w:rsidR="00885312" w:rsidRPr="00885312">
        <w:rPr>
          <w:b/>
        </w:rPr>
        <w:t>et</w:t>
      </w:r>
      <w:r>
        <w:rPr>
          <w:b/>
        </w:rPr>
        <w:t>a</w:t>
      </w:r>
      <w:r w:rsidR="00885312" w:rsidRPr="00885312">
        <w:rPr>
          <w:b/>
        </w:rPr>
        <w:t xml:space="preserve"> 2014</w:t>
      </w:r>
      <w:r w:rsidR="00885312">
        <w:t xml:space="preserve"> sta bila organizirana</w:t>
      </w:r>
      <w:r w:rsidR="00470CF0">
        <w:t xml:space="preserve"> spomladanski in jesenski termin strokovnih izpitov iz varovanja dediščine. Za </w:t>
      </w:r>
      <w:proofErr w:type="spellStart"/>
      <w:r w:rsidR="00470CF0">
        <w:t>muzealstvo</w:t>
      </w:r>
      <w:proofErr w:type="spellEnd"/>
      <w:r w:rsidR="00470CF0">
        <w:t xml:space="preserve">, </w:t>
      </w:r>
      <w:proofErr w:type="spellStart"/>
      <w:r w:rsidR="00470CF0">
        <w:t>konservatorstvo</w:t>
      </w:r>
      <w:proofErr w:type="spellEnd"/>
      <w:r w:rsidR="00470CF0">
        <w:t xml:space="preserve"> in </w:t>
      </w:r>
      <w:proofErr w:type="spellStart"/>
      <w:r w:rsidR="00470CF0">
        <w:t>konservatorstvo</w:t>
      </w:r>
      <w:proofErr w:type="spellEnd"/>
      <w:r w:rsidR="00470CF0">
        <w:t>-restavratorstvo je bilo v spomladanskem roku prijavljenih 38 kandidatov, od tega je eden ponavljal izpit v jesenskem roku. V jesenskem roku je bilo prijavljenih 51 kandidatov, od izpita so odstopili trije, dva pa ga nista uspešno opravila.</w:t>
      </w:r>
    </w:p>
    <w:p w:rsidR="00470CF0" w:rsidRDefault="00470CF0" w:rsidP="00470CF0">
      <w:pPr>
        <w:contextualSpacing/>
      </w:pPr>
    </w:p>
    <w:p w:rsidR="00470CF0" w:rsidRDefault="00BD3563" w:rsidP="00470CF0">
      <w:pPr>
        <w:contextualSpacing/>
      </w:pPr>
      <w:r>
        <w:rPr>
          <w:b/>
        </w:rPr>
        <w:lastRenderedPageBreak/>
        <w:t>L</w:t>
      </w:r>
      <w:r w:rsidR="00885312" w:rsidRPr="00885312">
        <w:rPr>
          <w:b/>
        </w:rPr>
        <w:t>et</w:t>
      </w:r>
      <w:r>
        <w:rPr>
          <w:b/>
        </w:rPr>
        <w:t>a</w:t>
      </w:r>
      <w:r w:rsidR="00885312" w:rsidRPr="00885312">
        <w:rPr>
          <w:b/>
        </w:rPr>
        <w:t xml:space="preserve"> 2015</w:t>
      </w:r>
      <w:r w:rsidR="00885312">
        <w:t xml:space="preserve"> je bil organiziran</w:t>
      </w:r>
      <w:r w:rsidR="00470CF0">
        <w:t xml:space="preserve"> jesenski termin strokovnih izpitov na področju varovanja dediščine. Za področja </w:t>
      </w:r>
      <w:proofErr w:type="spellStart"/>
      <w:r w:rsidR="00470CF0">
        <w:t>muzealstva</w:t>
      </w:r>
      <w:proofErr w:type="spellEnd"/>
      <w:r w:rsidR="00470CF0">
        <w:t xml:space="preserve">, </w:t>
      </w:r>
      <w:proofErr w:type="spellStart"/>
      <w:r w:rsidR="00470CF0">
        <w:t>konservatorstva</w:t>
      </w:r>
      <w:proofErr w:type="spellEnd"/>
      <w:r w:rsidR="00470CF0">
        <w:t xml:space="preserve"> in </w:t>
      </w:r>
      <w:proofErr w:type="spellStart"/>
      <w:r w:rsidR="00470CF0">
        <w:t>konservatorstva</w:t>
      </w:r>
      <w:proofErr w:type="spellEnd"/>
      <w:r w:rsidR="00470CF0">
        <w:t>-restavratorstva je bilo prijavljenih 42 kandidatov, trije kandidati pa so bili zavrnjeni. Izpit je uspešno opravilo 38 kandidatov.</w:t>
      </w:r>
    </w:p>
    <w:p w:rsidR="00470CF0" w:rsidRDefault="00470CF0" w:rsidP="00470CF0">
      <w:pPr>
        <w:contextualSpacing/>
      </w:pPr>
    </w:p>
    <w:p w:rsidR="00470CF0" w:rsidRDefault="00BD3563" w:rsidP="00470CF0">
      <w:pPr>
        <w:contextualSpacing/>
      </w:pPr>
      <w:r>
        <w:rPr>
          <w:b/>
        </w:rPr>
        <w:t>L</w:t>
      </w:r>
      <w:r w:rsidR="00885312" w:rsidRPr="00885312">
        <w:rPr>
          <w:b/>
        </w:rPr>
        <w:t>et</w:t>
      </w:r>
      <w:r>
        <w:rPr>
          <w:b/>
        </w:rPr>
        <w:t>a</w:t>
      </w:r>
      <w:r w:rsidR="00885312" w:rsidRPr="00885312">
        <w:rPr>
          <w:b/>
        </w:rPr>
        <w:t xml:space="preserve"> 2016</w:t>
      </w:r>
      <w:r w:rsidR="00885312">
        <w:t xml:space="preserve"> so bili organizirani strokovni izpiti</w:t>
      </w:r>
      <w:r w:rsidR="00470CF0">
        <w:t xml:space="preserve"> na področju varovanja dediščine. Za področja </w:t>
      </w:r>
      <w:proofErr w:type="spellStart"/>
      <w:r w:rsidR="00470CF0">
        <w:t>muzealstva</w:t>
      </w:r>
      <w:proofErr w:type="spellEnd"/>
      <w:r w:rsidR="00470CF0">
        <w:t xml:space="preserve">, </w:t>
      </w:r>
      <w:proofErr w:type="spellStart"/>
      <w:r w:rsidR="00470CF0">
        <w:t>konservatorstva</w:t>
      </w:r>
      <w:proofErr w:type="spellEnd"/>
      <w:r w:rsidR="00470CF0">
        <w:t xml:space="preserve"> in </w:t>
      </w:r>
      <w:proofErr w:type="spellStart"/>
      <w:r w:rsidR="00470CF0">
        <w:t>konservatorstva</w:t>
      </w:r>
      <w:proofErr w:type="spellEnd"/>
      <w:r w:rsidR="00470CF0">
        <w:t>-restavratorstva je bilo prijavljenih 56 kandidatov, trije kandidati pa so bili zavrnjeni. Izpit je uspešno opravilo 36 kandidatov.</w:t>
      </w:r>
    </w:p>
    <w:p w:rsidR="00470CF0" w:rsidRDefault="00470CF0" w:rsidP="00470CF0">
      <w:pPr>
        <w:contextualSpacing/>
      </w:pPr>
    </w:p>
    <w:p w:rsidR="00522B50" w:rsidRDefault="00522B50" w:rsidP="00470CF0">
      <w:pPr>
        <w:contextualSpacing/>
      </w:pPr>
    </w:p>
    <w:p w:rsidR="00522B50" w:rsidRDefault="00522B50" w:rsidP="00470CF0">
      <w:pPr>
        <w:contextualSpacing/>
      </w:pPr>
    </w:p>
    <w:p w:rsidR="00F7502A" w:rsidRPr="00F7502A" w:rsidRDefault="00470CF0" w:rsidP="001670F2">
      <w:pPr>
        <w:pStyle w:val="Odstavekseznama"/>
        <w:numPr>
          <w:ilvl w:val="0"/>
          <w:numId w:val="13"/>
        </w:numPr>
        <w:rPr>
          <w:b/>
          <w:i/>
        </w:rPr>
      </w:pPr>
      <w:r w:rsidRPr="00F7502A">
        <w:rPr>
          <w:b/>
          <w:i/>
        </w:rPr>
        <w:t>Javni sklad RS za kultur</w:t>
      </w:r>
      <w:r w:rsidR="00F7502A" w:rsidRPr="00F7502A">
        <w:rPr>
          <w:b/>
          <w:i/>
        </w:rPr>
        <w:t xml:space="preserve">ne dejavnosti (JSKD) </w:t>
      </w:r>
    </w:p>
    <w:p w:rsidR="00470CF0" w:rsidRDefault="00470CF0" w:rsidP="00470CF0">
      <w:pPr>
        <w:contextualSpacing/>
      </w:pPr>
    </w:p>
    <w:p w:rsidR="00470CF0" w:rsidRDefault="00470CF0" w:rsidP="00470CF0">
      <w:pPr>
        <w:contextualSpacing/>
      </w:pPr>
      <w:r>
        <w:t>Programi za strokovne delavce v vzgoji in izobraževanju ter kulturi</w:t>
      </w:r>
    </w:p>
    <w:p w:rsidR="00470CF0" w:rsidRDefault="00470CF0" w:rsidP="00470CF0">
      <w:pPr>
        <w:contextualSpacing/>
      </w:pPr>
    </w:p>
    <w:p w:rsidR="00470CF0" w:rsidRDefault="00470CF0" w:rsidP="00470CF0">
      <w:pPr>
        <w:contextualSpacing/>
      </w:pPr>
      <w:r>
        <w:t xml:space="preserve">Javni sklad Republike Slovenije za kulturne dejavnosti (v nadaljnjem besedilu: JSKD) s strokovno službo in po mreži 59 izpostav po vsej Sloveniji izvaja sistem strokovnega usposabljanja za mentorje in izvajalce kulturnega programa na področjih vzgoje, izobraževanja in kulture. Vsi izobraževalni programi za odrasle so bili </w:t>
      </w:r>
      <w:r w:rsidR="00BD3563">
        <w:t xml:space="preserve">leta </w:t>
      </w:r>
      <w:r>
        <w:t>2014 namenjeni doseganju štirih ključnih ciljev Strateškega okvira za evropsko sodelovanje v izobraževanju in usposabljanju – ET 2020, ki ga je leta 2009 sprejel Svet EU. Veliko pozornost JSKD namenja vseživljenjskemu učenju, zato njegovi izobraževalni programi zajemajo vse generacije in so enakomerno dostopni po vsej Sloveniji.</w:t>
      </w:r>
    </w:p>
    <w:p w:rsidR="00470CF0" w:rsidRDefault="00470CF0" w:rsidP="00470CF0">
      <w:pPr>
        <w:contextualSpacing/>
      </w:pPr>
    </w:p>
    <w:p w:rsidR="00470CF0" w:rsidRPr="0092785A" w:rsidRDefault="00470CF0" w:rsidP="00470CF0">
      <w:pPr>
        <w:contextualSpacing/>
        <w:rPr>
          <w:b/>
        </w:rPr>
      </w:pPr>
      <w:r>
        <w:t>Ukrep spada v sklop prvega prednostnega področja, pod splošno izobraževanje odraslih, in uresničuje prednostno nalogo Ministrstva za kulturo RS za povečanje dostopnosti izobraževalnih programov na kulturnem področju. V ljubiteljski kulturi v Sloveniji dejavno ustvarja več kot 107.000 odraslih. Za njihovo strokovno vodstvo ter mentorje obšolskih kulturnih dejavnosti in učitelje neobveznega izbirnega predmeta umetnost je JSKD</w:t>
      </w:r>
      <w:r w:rsidRPr="00F7502A">
        <w:rPr>
          <w:b/>
        </w:rPr>
        <w:t xml:space="preserve"> </w:t>
      </w:r>
      <w:r w:rsidR="00BD3563" w:rsidRPr="00F7502A">
        <w:rPr>
          <w:b/>
        </w:rPr>
        <w:t>let</w:t>
      </w:r>
      <w:r w:rsidR="00BD3563">
        <w:rPr>
          <w:b/>
        </w:rPr>
        <w:t>a</w:t>
      </w:r>
      <w:r w:rsidR="00BD3563" w:rsidRPr="00F7502A">
        <w:rPr>
          <w:b/>
        </w:rPr>
        <w:t xml:space="preserve"> </w:t>
      </w:r>
      <w:r w:rsidRPr="00F7502A">
        <w:rPr>
          <w:b/>
        </w:rPr>
        <w:t>2014 pripravil 436 izobraževanj po vsej Sloveniji, udeležilo pa se jih je 9.570 odraslih.</w:t>
      </w:r>
    </w:p>
    <w:p w:rsidR="00F7502A" w:rsidRDefault="00470CF0" w:rsidP="00470CF0">
      <w:pPr>
        <w:contextualSpacing/>
      </w:pPr>
      <w:r>
        <w:t>Kompetence, ki so jih udeleženci pridobili:</w:t>
      </w:r>
    </w:p>
    <w:p w:rsidR="00470CF0" w:rsidRDefault="00470CF0" w:rsidP="00E130D7">
      <w:pPr>
        <w:pStyle w:val="Odstavekseznama"/>
        <w:numPr>
          <w:ilvl w:val="0"/>
          <w:numId w:val="43"/>
        </w:numPr>
      </w:pPr>
      <w:r>
        <w:t>kulturna zavest in izražanje,</w:t>
      </w:r>
    </w:p>
    <w:p w:rsidR="00470CF0" w:rsidRDefault="00470CF0" w:rsidP="00E130D7">
      <w:pPr>
        <w:pStyle w:val="Odstavekseznama"/>
        <w:numPr>
          <w:ilvl w:val="0"/>
          <w:numId w:val="43"/>
        </w:numPr>
      </w:pPr>
      <w:r>
        <w:t>poklicne kompetence,</w:t>
      </w:r>
    </w:p>
    <w:p w:rsidR="00470CF0" w:rsidRDefault="00470CF0" w:rsidP="00E130D7">
      <w:pPr>
        <w:pStyle w:val="Odstavekseznama"/>
        <w:numPr>
          <w:ilvl w:val="0"/>
          <w:numId w:val="43"/>
        </w:numPr>
      </w:pPr>
      <w:r>
        <w:t>učenje učenja,</w:t>
      </w:r>
    </w:p>
    <w:p w:rsidR="00470CF0" w:rsidRDefault="00470CF0" w:rsidP="00E130D7">
      <w:pPr>
        <w:pStyle w:val="Odstavekseznama"/>
        <w:numPr>
          <w:ilvl w:val="0"/>
          <w:numId w:val="43"/>
        </w:numPr>
      </w:pPr>
      <w:r>
        <w:t>socialne kompetence,</w:t>
      </w:r>
    </w:p>
    <w:p w:rsidR="00470CF0" w:rsidRDefault="00470CF0" w:rsidP="00E130D7">
      <w:pPr>
        <w:pStyle w:val="Odstavekseznama"/>
        <w:numPr>
          <w:ilvl w:val="0"/>
          <w:numId w:val="43"/>
        </w:numPr>
      </w:pPr>
      <w:r>
        <w:t>komuniciranje v maternem jeziku.</w:t>
      </w:r>
    </w:p>
    <w:p w:rsidR="00470CF0" w:rsidRDefault="00470CF0" w:rsidP="00470CF0">
      <w:pPr>
        <w:contextualSpacing/>
      </w:pPr>
    </w:p>
    <w:p w:rsidR="00470CF0" w:rsidRPr="00F7502A" w:rsidRDefault="00BD3563" w:rsidP="00470CF0">
      <w:pPr>
        <w:contextualSpacing/>
        <w:rPr>
          <w:b/>
        </w:rPr>
      </w:pPr>
      <w:r>
        <w:rPr>
          <w:b/>
        </w:rPr>
        <w:t>L</w:t>
      </w:r>
      <w:r w:rsidR="00F7502A" w:rsidRPr="00F7502A">
        <w:rPr>
          <w:b/>
        </w:rPr>
        <w:t>et</w:t>
      </w:r>
      <w:r>
        <w:rPr>
          <w:b/>
        </w:rPr>
        <w:t>a</w:t>
      </w:r>
      <w:r w:rsidR="00F7502A" w:rsidRPr="00F7502A">
        <w:rPr>
          <w:b/>
        </w:rPr>
        <w:t xml:space="preserve"> 2015 se je izobraževanj udeležilo </w:t>
      </w:r>
      <w:r w:rsidR="00470CF0" w:rsidRPr="00F7502A">
        <w:rPr>
          <w:b/>
        </w:rPr>
        <w:t>10.000</w:t>
      </w:r>
      <w:r w:rsidR="00F7502A" w:rsidRPr="00F7502A">
        <w:rPr>
          <w:b/>
        </w:rPr>
        <w:t xml:space="preserve"> odraslih.</w:t>
      </w:r>
    </w:p>
    <w:p w:rsidR="00470CF0" w:rsidRDefault="00470CF0" w:rsidP="00470CF0">
      <w:pPr>
        <w:contextualSpacing/>
      </w:pPr>
    </w:p>
    <w:p w:rsidR="00470CF0" w:rsidRPr="00F7502A" w:rsidRDefault="00470CF0" w:rsidP="00470CF0">
      <w:pPr>
        <w:contextualSpacing/>
        <w:rPr>
          <w:b/>
        </w:rPr>
      </w:pPr>
      <w:r>
        <w:t xml:space="preserve">JSKD </w:t>
      </w:r>
      <w:r w:rsidRPr="00F7502A">
        <w:rPr>
          <w:b/>
        </w:rPr>
        <w:t>let</w:t>
      </w:r>
      <w:r w:rsidR="00BD3563">
        <w:rPr>
          <w:b/>
        </w:rPr>
        <w:t>a</w:t>
      </w:r>
      <w:r w:rsidRPr="00F7502A">
        <w:rPr>
          <w:b/>
        </w:rPr>
        <w:t xml:space="preserve"> 2016 pripravil 447 izobraževanj po vsej Sloveniji, ki se jih je udeležilo nekaj </w:t>
      </w:r>
      <w:r w:rsidR="00BD3563">
        <w:rPr>
          <w:b/>
        </w:rPr>
        <w:t>več kot</w:t>
      </w:r>
      <w:r w:rsidR="00BD3563" w:rsidRPr="00F7502A">
        <w:rPr>
          <w:b/>
        </w:rPr>
        <w:t xml:space="preserve"> </w:t>
      </w:r>
      <w:r w:rsidRPr="00F7502A">
        <w:rPr>
          <w:b/>
        </w:rPr>
        <w:t>10.000 odraslih.</w:t>
      </w:r>
    </w:p>
    <w:p w:rsidR="00470CF0" w:rsidRDefault="00470CF0" w:rsidP="00470CF0">
      <w:pPr>
        <w:contextualSpacing/>
      </w:pPr>
    </w:p>
    <w:p w:rsidR="00470CF0" w:rsidRPr="00F7502A" w:rsidRDefault="00470CF0" w:rsidP="001670F2">
      <w:pPr>
        <w:pStyle w:val="Odstavekseznama"/>
        <w:numPr>
          <w:ilvl w:val="0"/>
          <w:numId w:val="13"/>
        </w:numPr>
        <w:rPr>
          <w:b/>
          <w:i/>
        </w:rPr>
      </w:pPr>
      <w:r w:rsidRPr="00F7502A">
        <w:rPr>
          <w:b/>
          <w:i/>
        </w:rPr>
        <w:t>Izvajanje projekta iz Evropskega socialnega sklada (ESS)</w:t>
      </w:r>
    </w:p>
    <w:p w:rsidR="00470CF0" w:rsidRDefault="00470CF0" w:rsidP="00470CF0">
      <w:pPr>
        <w:contextualSpacing/>
      </w:pPr>
    </w:p>
    <w:p w:rsidR="00470CF0" w:rsidRDefault="00470CF0" w:rsidP="00470CF0">
      <w:pPr>
        <w:contextualSpacing/>
      </w:pPr>
      <w:r>
        <w:t>Javni s</w:t>
      </w:r>
      <w:r w:rsidR="00F7502A">
        <w:t>klad Republike Slovenije za kul</w:t>
      </w:r>
      <w:r>
        <w:t>turne dejavnosti  (JSKD) je septembra 2016 uspešno prestal postopek neposredne pridobitve operacije z naslovom Pridobivanje dodatnih znanj za mlade na področju ku</w:t>
      </w:r>
      <w:r w:rsidR="00F7502A">
        <w:t>lturnih dejavnosti v okviru JSKD</w:t>
      </w:r>
      <w:r>
        <w:t xml:space="preserve"> v okviru 8.2. prednostne naložbe (Trajnostno vključevanje mladih na trg dela, predvsem tistih, ki niso zaposleni in se ne izobražujejo ali usposabljajo) in podpisal pogodbo o izvajanju projekta izobraževanja do leta 2020</w:t>
      </w:r>
      <w:r w:rsidR="00F7502A">
        <w:t>.</w:t>
      </w:r>
      <w:r>
        <w:t xml:space="preserve"> </w:t>
      </w:r>
    </w:p>
    <w:p w:rsidR="00F7502A" w:rsidRDefault="00F7502A" w:rsidP="00470CF0">
      <w:pPr>
        <w:contextualSpacing/>
      </w:pPr>
    </w:p>
    <w:p w:rsidR="00470CF0" w:rsidRDefault="00470CF0" w:rsidP="00470CF0">
      <w:pPr>
        <w:contextualSpacing/>
      </w:pPr>
      <w:r>
        <w:t xml:space="preserve">JSKD je </w:t>
      </w:r>
      <w:r w:rsidR="000772C2">
        <w:t xml:space="preserve">v skladu </w:t>
      </w:r>
      <w:r>
        <w:t xml:space="preserve">s terminskim </w:t>
      </w:r>
      <w:r w:rsidR="000772C2">
        <w:t xml:space="preserve">načrtom </w:t>
      </w:r>
      <w:r>
        <w:t xml:space="preserve">pripravil in oblikoval </w:t>
      </w:r>
      <w:r w:rsidRPr="00F7502A">
        <w:rPr>
          <w:b/>
        </w:rPr>
        <w:t>14 različnih 120-urnih izobraževalnih študijskih modulov</w:t>
      </w:r>
      <w:r>
        <w:t xml:space="preserve">, s katerimi želimo brezposelnim do 29. leta omogočiti  pridobivanje novih izkušenj, znanj in kompetenc na področju kulturnih dejavnosti z namenom, da bodo lahko prišli hitreje do </w:t>
      </w:r>
      <w:r w:rsidR="008C6ABE">
        <w:t xml:space="preserve">kakovostnejše </w:t>
      </w:r>
      <w:r>
        <w:t xml:space="preserve">prve zaposlitve. </w:t>
      </w:r>
    </w:p>
    <w:p w:rsidR="00470CF0" w:rsidRDefault="00470CF0" w:rsidP="00470CF0">
      <w:pPr>
        <w:contextualSpacing/>
      </w:pPr>
    </w:p>
    <w:p w:rsidR="00470CF0" w:rsidRDefault="00470CF0" w:rsidP="00470CF0">
      <w:pPr>
        <w:contextualSpacing/>
      </w:pPr>
      <w:r>
        <w:t xml:space="preserve">modul 1: Vodenje gledališke skupine </w:t>
      </w:r>
    </w:p>
    <w:p w:rsidR="00470CF0" w:rsidRDefault="00470CF0" w:rsidP="00470CF0">
      <w:pPr>
        <w:contextualSpacing/>
      </w:pPr>
      <w:r>
        <w:t xml:space="preserve">modul 2: Lutkovna šola </w:t>
      </w:r>
    </w:p>
    <w:p w:rsidR="00470CF0" w:rsidRDefault="00470CF0" w:rsidP="00470CF0">
      <w:pPr>
        <w:contextualSpacing/>
      </w:pPr>
      <w:r>
        <w:t xml:space="preserve">modul 3: Šola za učitelje plesa – </w:t>
      </w:r>
      <w:r w:rsidR="008C6ABE">
        <w:t xml:space="preserve">ŠUP </w:t>
      </w:r>
    </w:p>
    <w:p w:rsidR="00470CF0" w:rsidRDefault="00470CF0" w:rsidP="00470CF0">
      <w:pPr>
        <w:contextualSpacing/>
      </w:pPr>
      <w:r>
        <w:t xml:space="preserve">modul 4: Šola vodenja otroških folklornih skupin  </w:t>
      </w:r>
    </w:p>
    <w:p w:rsidR="00470CF0" w:rsidRDefault="00470CF0" w:rsidP="00470CF0">
      <w:pPr>
        <w:contextualSpacing/>
      </w:pPr>
      <w:r>
        <w:t xml:space="preserve">modul 5: Šola vodenja odraslih folklornih skupin </w:t>
      </w:r>
    </w:p>
    <w:p w:rsidR="00470CF0" w:rsidRDefault="00470CF0" w:rsidP="00470CF0">
      <w:pPr>
        <w:contextualSpacing/>
      </w:pPr>
      <w:r>
        <w:t xml:space="preserve">modul 6: Filmska šola </w:t>
      </w:r>
    </w:p>
    <w:p w:rsidR="00470CF0" w:rsidRDefault="00470CF0" w:rsidP="00470CF0">
      <w:pPr>
        <w:contextualSpacing/>
      </w:pPr>
      <w:r>
        <w:t xml:space="preserve">modul 7: Kreativno pisanje dramskih besedil, </w:t>
      </w:r>
      <w:proofErr w:type="spellStart"/>
      <w:r>
        <w:t>scenaristika</w:t>
      </w:r>
      <w:proofErr w:type="spellEnd"/>
      <w:r>
        <w:t xml:space="preserve">, radijska igra, </w:t>
      </w:r>
      <w:proofErr w:type="spellStart"/>
      <w:r>
        <w:t>performans</w:t>
      </w:r>
      <w:proofErr w:type="spellEnd"/>
      <w:r>
        <w:t xml:space="preserve">, uprizarjanje </w:t>
      </w:r>
    </w:p>
    <w:p w:rsidR="00470CF0" w:rsidRDefault="00470CF0" w:rsidP="00470CF0">
      <w:pPr>
        <w:contextualSpacing/>
      </w:pPr>
      <w:r>
        <w:t xml:space="preserve">modul 8: Šola zborovodstva in zborovski menedžment </w:t>
      </w:r>
    </w:p>
    <w:p w:rsidR="00470CF0" w:rsidRDefault="00470CF0" w:rsidP="00470CF0">
      <w:pPr>
        <w:contextualSpacing/>
      </w:pPr>
      <w:r>
        <w:t xml:space="preserve">modul 9: Inštrumentalna šola in menedžment </w:t>
      </w:r>
    </w:p>
    <w:p w:rsidR="00470CF0" w:rsidRDefault="00470CF0" w:rsidP="00470CF0">
      <w:pPr>
        <w:contextualSpacing/>
      </w:pPr>
      <w:r>
        <w:t xml:space="preserve">modul 10: Šola za likovne mentorje </w:t>
      </w:r>
    </w:p>
    <w:p w:rsidR="00470CF0" w:rsidRDefault="00470CF0" w:rsidP="00470CF0">
      <w:pPr>
        <w:contextualSpacing/>
      </w:pPr>
      <w:r>
        <w:t>modul 11: Kulturni or</w:t>
      </w:r>
      <w:r w:rsidR="00F60D66">
        <w:t xml:space="preserve">ganizator producent, inšpicient, </w:t>
      </w:r>
      <w:proofErr w:type="spellStart"/>
      <w:r w:rsidR="00F60D66">
        <w:t>dokumentarist</w:t>
      </w:r>
      <w:proofErr w:type="spellEnd"/>
    </w:p>
    <w:p w:rsidR="00F7502A" w:rsidRDefault="00470CF0" w:rsidP="00470CF0">
      <w:pPr>
        <w:contextualSpacing/>
      </w:pPr>
      <w:r>
        <w:t xml:space="preserve">modul 12: Komunikacijske kompetence in sodobne umetniške prakse </w:t>
      </w:r>
    </w:p>
    <w:p w:rsidR="00470CF0" w:rsidRDefault="00F7502A" w:rsidP="00470CF0">
      <w:pPr>
        <w:contextualSpacing/>
      </w:pPr>
      <w:r>
        <w:t xml:space="preserve">modul 13: </w:t>
      </w:r>
      <w:r w:rsidR="00470CF0">
        <w:t xml:space="preserve">Pravo, ekonomika in upravljanje v kulturi </w:t>
      </w:r>
    </w:p>
    <w:p w:rsidR="00470CF0" w:rsidRDefault="00F7502A" w:rsidP="00470CF0">
      <w:pPr>
        <w:contextualSpacing/>
      </w:pPr>
      <w:r>
        <w:t xml:space="preserve">modul 14: </w:t>
      </w:r>
      <w:r w:rsidR="00470CF0">
        <w:t xml:space="preserve">Kulturni vodiči </w:t>
      </w:r>
    </w:p>
    <w:p w:rsidR="00470CF0" w:rsidRDefault="00470CF0" w:rsidP="00470CF0">
      <w:pPr>
        <w:contextualSpacing/>
      </w:pPr>
    </w:p>
    <w:p w:rsidR="00347AC6" w:rsidRDefault="00470CF0" w:rsidP="00470CF0">
      <w:pPr>
        <w:contextualSpacing/>
      </w:pPr>
      <w:r>
        <w:t xml:space="preserve">Na podlagi pogodbe o </w:t>
      </w:r>
      <w:r w:rsidR="008C6ABE">
        <w:t xml:space="preserve">začetku </w:t>
      </w:r>
      <w:r>
        <w:t>izvajanja projekta, odobrenih sredstev in razvitih modulov smo objavili Javni razpis za v okviru izbora operacij Pridobivanje dodatnih znanj za mlade na področju ku</w:t>
      </w:r>
      <w:r w:rsidR="00347AC6">
        <w:t>lturnih dejavnosti v okviru JSKD.</w:t>
      </w:r>
    </w:p>
    <w:p w:rsidR="00470CF0" w:rsidRDefault="00470CF0" w:rsidP="00470CF0">
      <w:pPr>
        <w:contextualSpacing/>
      </w:pPr>
      <w:r>
        <w:t xml:space="preserve"> </w:t>
      </w:r>
    </w:p>
    <w:p w:rsidR="00470CF0" w:rsidRDefault="00470CF0" w:rsidP="00470CF0">
      <w:pPr>
        <w:contextualSpacing/>
      </w:pPr>
      <w:r>
        <w:t xml:space="preserve">Do razpisnega roka je prek informativne e-prijave oddalo vlogo 122 kandidatov, uradno prijavo je posredovalo 77 kandidatov, od tega jih je pogoje izpolnjevalo 72. Vsem 72 izbranim kandidatom  so bile izdane odločbe in pogodbe  </w:t>
      </w:r>
      <w:r w:rsidR="008C6ABE">
        <w:t xml:space="preserve">o </w:t>
      </w:r>
      <w:r>
        <w:t xml:space="preserve">vključitvi v program, od tega jih je 55 vrnilo pogodbe in se uspešno vključilo v program ter ga tudi </w:t>
      </w:r>
      <w:r w:rsidR="008C6ABE">
        <w:t>končalo</w:t>
      </w:r>
      <w:r>
        <w:t>.</w:t>
      </w:r>
    </w:p>
    <w:p w:rsidR="0092785A" w:rsidRDefault="0092785A" w:rsidP="00470CF0">
      <w:pPr>
        <w:contextualSpacing/>
      </w:pPr>
    </w:p>
    <w:p w:rsidR="00470CF0" w:rsidRPr="00347AC6" w:rsidRDefault="00470CF0" w:rsidP="001670F2">
      <w:pPr>
        <w:pStyle w:val="Odstavekseznama"/>
        <w:numPr>
          <w:ilvl w:val="0"/>
          <w:numId w:val="13"/>
        </w:numPr>
        <w:rPr>
          <w:b/>
          <w:i/>
        </w:rPr>
      </w:pPr>
      <w:r w:rsidRPr="00347AC6">
        <w:rPr>
          <w:b/>
          <w:i/>
        </w:rPr>
        <w:t>Soci</w:t>
      </w:r>
      <w:r w:rsidR="00347AC6" w:rsidRPr="00347AC6">
        <w:rPr>
          <w:b/>
          <w:i/>
        </w:rPr>
        <w:t xml:space="preserve">alna vključenost </w:t>
      </w:r>
    </w:p>
    <w:p w:rsidR="00470CF0" w:rsidRDefault="00470CF0" w:rsidP="00470CF0">
      <w:pPr>
        <w:contextualSpacing/>
      </w:pPr>
    </w:p>
    <w:p w:rsidR="00470CF0" w:rsidRDefault="00470CF0" w:rsidP="00470CF0">
      <w:pPr>
        <w:contextualSpacing/>
      </w:pPr>
      <w:r>
        <w:t>Dvig zaposljivosti ranljivih družbenih skupin na področju kulture in podpora njihovi socialni vključenosti v okviru ESS</w:t>
      </w:r>
      <w:r w:rsidR="00347AC6">
        <w:t>.</w:t>
      </w:r>
      <w:r>
        <w:t xml:space="preserve"> </w:t>
      </w:r>
    </w:p>
    <w:p w:rsidR="00470CF0" w:rsidRDefault="00470CF0" w:rsidP="00470CF0">
      <w:pPr>
        <w:contextualSpacing/>
      </w:pPr>
    </w:p>
    <w:p w:rsidR="00470CF0" w:rsidRPr="00E45404" w:rsidRDefault="00470CF0" w:rsidP="00470CF0">
      <w:pPr>
        <w:contextualSpacing/>
        <w:rPr>
          <w:b/>
        </w:rPr>
      </w:pPr>
      <w:r w:rsidRPr="00E45404">
        <w:rPr>
          <w:b/>
        </w:rPr>
        <w:t xml:space="preserve">Javni razpis za izbor razvojnih projektov za dvig zaposljivosti ranljivih družbenih skupin na področju kulture in podporo njihovi socialni vključenosti v okviru ESS v letih 2013–2014. </w:t>
      </w:r>
    </w:p>
    <w:p w:rsidR="00470CF0" w:rsidRDefault="00470CF0" w:rsidP="00470CF0">
      <w:pPr>
        <w:contextualSpacing/>
      </w:pPr>
    </w:p>
    <w:p w:rsidR="00470CF0" w:rsidRDefault="00470CF0" w:rsidP="00470CF0">
      <w:pPr>
        <w:contextualSpacing/>
      </w:pPr>
      <w:r>
        <w:t xml:space="preserve">Namen je sofinanciranje projektov za mobilizacijo, motivacijo in </w:t>
      </w:r>
      <w:proofErr w:type="spellStart"/>
      <w:r>
        <w:t>proaktivacijo</w:t>
      </w:r>
      <w:proofErr w:type="spellEnd"/>
      <w:r>
        <w:t xml:space="preserve"> delovanja posameznikov iz ranljivih družbenih skupin zaradi njihove večje socialne vključenosti in zaposljivosti. Upravičeni prijavitelji projektov so nevladne organizacije. Izbrani projekti se izvajajo v podporo zaposlovanju oziroma za zagotavljanje večjih zaposlitvenih možnosti na trgu dela, za dvig ravni usposobljenosti in kulturne ustvarjalnosti ter krepitev samozavesti in socialne vključenosti v širše družbeno okolje pripadnikov teh ranljivih skupin: madžarske in italijanske narodne skupnosti, romske skupnosti, različnih manjšinskih etničnih skupin in priseljencev ter invalidov. Ker je pomanjkanje lastnega osebja vzrok ranljivosti pri ohranjanju kulturnih posebnosti, je prikazani ukrep pomemben prispevek k izboljšanju možnosti za kakovostno vključenost. Izvajanje izbranih projektov se je začelo let</w:t>
      </w:r>
      <w:r w:rsidR="008C6ABE">
        <w:t>a</w:t>
      </w:r>
      <w:r>
        <w:t xml:space="preserve"> 2013 in končalo avgusta 2014 s 95,06-odstotno realizacijo.</w:t>
      </w:r>
    </w:p>
    <w:p w:rsidR="00470CF0" w:rsidRDefault="00470CF0" w:rsidP="00470CF0">
      <w:pPr>
        <w:contextualSpacing/>
      </w:pPr>
    </w:p>
    <w:p w:rsidR="00470CF0" w:rsidRDefault="00470CF0" w:rsidP="00470CF0">
      <w:pPr>
        <w:contextualSpacing/>
      </w:pPr>
      <w:r>
        <w:t xml:space="preserve">Doseženi napredek se kaže v številu izvedenih projektov in številu novih zaposlitev. </w:t>
      </w:r>
      <w:r w:rsidR="008C6ABE">
        <w:rPr>
          <w:b/>
        </w:rPr>
        <w:t>L</w:t>
      </w:r>
      <w:r w:rsidRPr="00347AC6">
        <w:rPr>
          <w:b/>
        </w:rPr>
        <w:t>et</w:t>
      </w:r>
      <w:r w:rsidR="008C6ABE">
        <w:rPr>
          <w:b/>
        </w:rPr>
        <w:t>a</w:t>
      </w:r>
      <w:r w:rsidRPr="00347AC6">
        <w:rPr>
          <w:b/>
        </w:rPr>
        <w:t xml:space="preserve"> 2014 je bilo uspešno izvedenih 28 projektov, v njihovem okviru pa 22 novih delovnih mest na kulturnem področju,</w:t>
      </w:r>
      <w:r>
        <w:t xml:space="preserve"> kar je dober rezultat glede na to, da gre za predstavnike ranljivih skupin, ki potrebujejo poseben pristop. </w:t>
      </w:r>
      <w:r w:rsidRPr="00347AC6">
        <w:rPr>
          <w:b/>
        </w:rPr>
        <w:t xml:space="preserve">V usposabljanje je bilo do konca leta 2014 vključenih 1.121 </w:t>
      </w:r>
      <w:r w:rsidR="008C6ABE">
        <w:rPr>
          <w:b/>
        </w:rPr>
        <w:t>ljudi</w:t>
      </w:r>
      <w:r w:rsidR="008C6ABE" w:rsidRPr="00347AC6">
        <w:rPr>
          <w:b/>
        </w:rPr>
        <w:t xml:space="preserve"> </w:t>
      </w:r>
      <w:r w:rsidRPr="00347AC6">
        <w:rPr>
          <w:b/>
        </w:rPr>
        <w:t xml:space="preserve">– od tega 745 pripadnikov ene od ranljivih skupin. Programe usposabljanja je uspešno končalo 819 </w:t>
      </w:r>
      <w:r w:rsidR="008C6ABE">
        <w:rPr>
          <w:b/>
        </w:rPr>
        <w:t>ljudi</w:t>
      </w:r>
      <w:r>
        <w:t xml:space="preserve">. </w:t>
      </w:r>
    </w:p>
    <w:p w:rsidR="00470CF0" w:rsidRDefault="00470CF0" w:rsidP="00470CF0">
      <w:pPr>
        <w:contextualSpacing/>
      </w:pPr>
    </w:p>
    <w:p w:rsidR="00470CF0" w:rsidRDefault="00470CF0" w:rsidP="00470CF0">
      <w:pPr>
        <w:contextualSpacing/>
      </w:pPr>
      <w:r>
        <w:t xml:space="preserve">Namen projekta neprofitnih organizacij (NPO) Vzpostavitev infrastrukture za zagotavljanje enakih možnosti dostopa do publikacij slepim in slabovidnim osebam ter osebam z motnjami branja je </w:t>
      </w:r>
      <w:r>
        <w:lastRenderedPageBreak/>
        <w:t xml:space="preserve">zagotoviti možnosti za delovanje osrednje knjižnice za slepe, slabovidne in osebe z motnjami branja v sistemu knjižnic ter razviti modele usposabljanja in izobraževanja za delo z novo informacijsko-komunikacijsko tehnologijo. </w:t>
      </w:r>
      <w:r w:rsidR="008C6ABE">
        <w:t>L</w:t>
      </w:r>
      <w:r>
        <w:t>et</w:t>
      </w:r>
      <w:r w:rsidR="008C6ABE">
        <w:t>a</w:t>
      </w:r>
      <w:r>
        <w:t xml:space="preserve"> 2014 se je ohranilo 8 bruto delovnih mest, ki so bila ustvarjena let</w:t>
      </w:r>
      <w:r w:rsidR="008C6ABE">
        <w:t>a</w:t>
      </w:r>
      <w:r>
        <w:t xml:space="preserve"> 2013, na novo pa je bilo odprto </w:t>
      </w:r>
      <w:r w:rsidR="008C6ABE">
        <w:t xml:space="preserve">eno </w:t>
      </w:r>
      <w:r>
        <w:t>delovno mesto. Strokovne sodelavce so konec leta 2013 usposobili za izdelavo knjig DAISY, izdelava pa se je začela let</w:t>
      </w:r>
      <w:r w:rsidR="00243F65">
        <w:t>a</w:t>
      </w:r>
      <w:r>
        <w:t xml:space="preserve"> 2014. Že let</w:t>
      </w:r>
      <w:r w:rsidR="00243F65">
        <w:t>a</w:t>
      </w:r>
      <w:r>
        <w:t xml:space="preserve"> 2013 so pripravili pet izobraževalnih modulov za člane Zveze društev slepih in slabovidnih Slovenije (ZDSSS). V izobraževanje je bilo do konca leta 2014 vključenih 193 slepih in slabovidnih. Za svoje delo so novembra 2014 prejeli nagrado </w:t>
      </w:r>
      <w:r w:rsidR="00243F65">
        <w:t xml:space="preserve">prizma </w:t>
      </w:r>
      <w:r>
        <w:t>2014, ki jo podeljuje Slovensko društvo za odnose z javnostmi in je najvišje strokovno priznanje v Sloveniji za odličnost v komuniciranju.</w:t>
      </w:r>
    </w:p>
    <w:p w:rsidR="00470CF0" w:rsidRDefault="00470CF0" w:rsidP="00470CF0">
      <w:pPr>
        <w:contextualSpacing/>
      </w:pPr>
    </w:p>
    <w:p w:rsidR="00470CF0" w:rsidRDefault="00470CF0" w:rsidP="00470CF0">
      <w:pPr>
        <w:contextualSpacing/>
      </w:pPr>
      <w:r>
        <w:t xml:space="preserve">Pri izvajanju projekta NPO Dostopnost do kulturne dediščine ranljivim skupinam je osnovni cilj operativno usposabljanje oseb iz različnih ranljivih družbenih skupin, ki so si </w:t>
      </w:r>
      <w:r w:rsidR="00243F65">
        <w:t xml:space="preserve">do zdaj </w:t>
      </w:r>
      <w:r>
        <w:t xml:space="preserve">že pridobili formalno izobrazbo v zvezi z delom muzejev (etnologija, zgodovina, umetnostna zgodovina, arheologija), za opravljanje posameznih strokovnih </w:t>
      </w:r>
      <w:r w:rsidRPr="00347AC6">
        <w:rPr>
          <w:b/>
        </w:rPr>
        <w:t>nalog muzejske javne službe</w:t>
      </w:r>
      <w:r>
        <w:t>. Z usposabljanjem in pridobivanjem delovnih izkušenj jim bodo odprte možnosti karierne poti na področju varstva kulturne dediščine, možnosti za zagotavljanje večje socialne vključenosti in za manjšo materialno ogroženost. Projekt, katerega nosilec je javni zavod Slovenski etnografski muzej, je osredotočen na usposabljanje za pridobivanje specialnega strokovnega znanja, veščin in praktičnih izkušenj za muzejske delavce s ciljem vzpostavitve dobrih praks v državnih muzejih Slovenije, ki se bodo uvedle še v druge slovenske muzeje ter na druga področja kulture in izobraževanja. V sodelovanju z osebami iz ranljivih skupin, ki so med izvajanjem projekta zaposlene v muzeju, se razvijajo in izvajajo pedagoške in andragoške vsebine oz</w:t>
      </w:r>
      <w:r w:rsidR="00243F65">
        <w:t xml:space="preserve">iroma </w:t>
      </w:r>
      <w:r>
        <w:t xml:space="preserve">programi v zvezi z delom državnih muzejev. Do konca leta 2013 je bilo ustvarjenih </w:t>
      </w:r>
      <w:r w:rsidR="00243F65">
        <w:t xml:space="preserve">devet </w:t>
      </w:r>
      <w:r>
        <w:t xml:space="preserve">delovnih mest, ki so se ohranila tudi </w:t>
      </w:r>
      <w:r w:rsidR="00243F65">
        <w:t xml:space="preserve">leta </w:t>
      </w:r>
      <w:r>
        <w:t xml:space="preserve">2014, na novo pa je nastalo </w:t>
      </w:r>
      <w:r w:rsidR="00243F65">
        <w:t xml:space="preserve">eno </w:t>
      </w:r>
      <w:r>
        <w:t xml:space="preserve">delovno mesto. </w:t>
      </w:r>
    </w:p>
    <w:p w:rsidR="00470CF0" w:rsidRDefault="00470CF0" w:rsidP="00470CF0">
      <w:pPr>
        <w:contextualSpacing/>
      </w:pPr>
    </w:p>
    <w:p w:rsidR="00470CF0" w:rsidRDefault="00470CF0" w:rsidP="00470CF0">
      <w:pPr>
        <w:contextualSpacing/>
      </w:pPr>
      <w:r>
        <w:t xml:space="preserve">Projekt NPO Nove karierne perspektive sledi cilju spodbujanja ustvarjanja zaposlitvenih možnosti, usposabljanja s prenosom znanja na mlade ter izboljšanja dostopnosti do kulturnih dobrin in storitev s sodelovanjem brezposelnih in samozaposlenih mladih v kulturi, in sicer pri izvajanju programa v javnih zavodih za glasbeno in uprizoritveno umetnost, katerih ustanoviteljica je država. Do konca leta 2013 je bilo v </w:t>
      </w:r>
      <w:r w:rsidR="00243F65">
        <w:t xml:space="preserve">štirih </w:t>
      </w:r>
      <w:r>
        <w:t>javnih zavodih ustvarjenih 26 delovnih mest za posameznike iz posebne družbene skupine mladih na področju kulture, ki so se ohranila tudi let</w:t>
      </w:r>
      <w:r w:rsidR="00243F65">
        <w:t>a</w:t>
      </w:r>
      <w:r>
        <w:t xml:space="preserve"> 2014, na novo pa sta se odprli </w:t>
      </w:r>
      <w:r w:rsidR="00243F65">
        <w:t xml:space="preserve">dve </w:t>
      </w:r>
      <w:r>
        <w:t>delovni mesti.</w:t>
      </w:r>
    </w:p>
    <w:p w:rsidR="00470CF0" w:rsidRDefault="00470CF0" w:rsidP="00470CF0">
      <w:pPr>
        <w:contextualSpacing/>
      </w:pPr>
    </w:p>
    <w:p w:rsidR="00470CF0" w:rsidRDefault="00470CF0" w:rsidP="00470CF0">
      <w:pPr>
        <w:contextualSpacing/>
      </w:pPr>
      <w:r>
        <w:t xml:space="preserve">V okviru javnega razpisa Nove karierne perspektive II so bili izbrani </w:t>
      </w:r>
      <w:r w:rsidR="00243F65">
        <w:t xml:space="preserve">štirje </w:t>
      </w:r>
      <w:r>
        <w:t xml:space="preserve">upravičenci, </w:t>
      </w:r>
      <w:r w:rsidR="00243F65">
        <w:t xml:space="preserve">tri </w:t>
      </w:r>
      <w:r>
        <w:t xml:space="preserve">nevladne organizacije in </w:t>
      </w:r>
      <w:r w:rsidR="00243F65">
        <w:t xml:space="preserve">ena </w:t>
      </w:r>
      <w:r>
        <w:t xml:space="preserve">javna agencija. Gre za sofinanciranje projektov, usmerjenih k dvigu zaposljivosti, krepitvi usposobljenosti in podpori socialne vključenosti brezposelnih in samozaposlenih mladih kot posebne družbene skupine, ki jih bodo izvajali v kulturi delujoči upravičenci. </w:t>
      </w:r>
      <w:r w:rsidR="00243F65">
        <w:t>L</w:t>
      </w:r>
      <w:r>
        <w:t>et</w:t>
      </w:r>
      <w:r w:rsidR="00243F65">
        <w:t>a</w:t>
      </w:r>
      <w:r>
        <w:t xml:space="preserve"> 2014 je bilo </w:t>
      </w:r>
      <w:r w:rsidR="00243F65">
        <w:t xml:space="preserve">ustvarjenega </w:t>
      </w:r>
      <w:r>
        <w:t>21,5 delovnega mesta v okviru posebne družbene skupine mladih na področju kulture.</w:t>
      </w:r>
    </w:p>
    <w:p w:rsidR="00470CF0" w:rsidRDefault="00470CF0" w:rsidP="00470CF0">
      <w:pPr>
        <w:contextualSpacing/>
      </w:pPr>
    </w:p>
    <w:p w:rsidR="00470CF0" w:rsidRDefault="00470CF0" w:rsidP="00470CF0">
      <w:pPr>
        <w:contextualSpacing/>
      </w:pPr>
      <w:r>
        <w:t xml:space="preserve">Javni razpis Nove karierne perspektive v sodobnem plesu je usmerjen k dvigu zaposljivosti, krepitvi usposobljenosti in podpori socialne vključenosti brezposelnih in samozaposlenih mladih kot posebne družbene skupine na področju sodobnega plesa; predvidenih je </w:t>
      </w:r>
      <w:r w:rsidR="00243F65">
        <w:t xml:space="preserve">devet </w:t>
      </w:r>
      <w:r>
        <w:t xml:space="preserve">novih zaposlitev, ciljna skupina pa so mladi na področju kulture. Javni razpis za izbor operacij Povečanje zaposlitvenih možnosti mladih na področju likovne umetnosti je bil zastavljen z mrežo desetih najbolj aktivnih slovenskih pobud iz sodobne likovne umetnosti. Posebna prednost je tudi nabor generacijsko istih kustosov in kuratorjev, ki bodo strokovno spremljali že izbrane mlade avtorje z odličnimi referencami. Projekt se je začel izvajati decembra 2013. </w:t>
      </w:r>
      <w:r w:rsidR="00243F65">
        <w:t>L</w:t>
      </w:r>
      <w:r>
        <w:t>et</w:t>
      </w:r>
      <w:r w:rsidR="00243F65">
        <w:t>a</w:t>
      </w:r>
      <w:r>
        <w:t xml:space="preserve"> 2014 je bilo za posebno družbeno skupino mladih na področju kulture ustvarjenih </w:t>
      </w:r>
      <w:r w:rsidR="00243F65">
        <w:t xml:space="preserve">sedem </w:t>
      </w:r>
      <w:r>
        <w:t xml:space="preserve">bruto delovnih mest – za </w:t>
      </w:r>
      <w:r w:rsidR="00243F65">
        <w:t xml:space="preserve">pet </w:t>
      </w:r>
      <w:r>
        <w:t xml:space="preserve">likovnih umetnikov in </w:t>
      </w:r>
      <w:r w:rsidR="00243F65">
        <w:t xml:space="preserve">dva </w:t>
      </w:r>
      <w:r>
        <w:t>kustosa.</w:t>
      </w:r>
    </w:p>
    <w:p w:rsidR="00470CF0" w:rsidRDefault="00470CF0" w:rsidP="00470CF0">
      <w:pPr>
        <w:contextualSpacing/>
      </w:pPr>
    </w:p>
    <w:p w:rsidR="00470CF0" w:rsidRPr="00E45404" w:rsidRDefault="00470CF0" w:rsidP="00470CF0">
      <w:pPr>
        <w:contextualSpacing/>
        <w:rPr>
          <w:b/>
        </w:rPr>
      </w:pPr>
      <w:r w:rsidRPr="00E45404">
        <w:rPr>
          <w:b/>
        </w:rPr>
        <w:t>Javni razpis za izbor operacij za večjo socialno vključenost pripadnikov ranljivih družbenih skupin na področju kulture v okviru Evropskega social</w:t>
      </w:r>
      <w:r w:rsidR="00347AC6" w:rsidRPr="00E45404">
        <w:rPr>
          <w:b/>
        </w:rPr>
        <w:t>nega sklada v letih 2016–2017</w:t>
      </w:r>
      <w:r w:rsidRPr="00E45404">
        <w:rPr>
          <w:b/>
        </w:rPr>
        <w:t xml:space="preserve"> </w:t>
      </w:r>
    </w:p>
    <w:p w:rsidR="00470CF0" w:rsidRDefault="00470CF0" w:rsidP="00470CF0">
      <w:pPr>
        <w:contextualSpacing/>
      </w:pPr>
    </w:p>
    <w:p w:rsidR="00470CF0" w:rsidRDefault="00470CF0" w:rsidP="00470CF0">
      <w:pPr>
        <w:contextualSpacing/>
      </w:pPr>
      <w:r>
        <w:lastRenderedPageBreak/>
        <w:t xml:space="preserve">Naložbo sofinancirata Evropska unija iz Evropskega socialnega sklada in Republika Slovenija. Javni razpis se izvaja v okviru Operativnega programa za izvajanje evropske kohezijske politike v obdobju 2014–2020. Namen razpisa je sofinanciranje projektov z namenom mobilizacije, motivacije in </w:t>
      </w:r>
      <w:proofErr w:type="spellStart"/>
      <w:r>
        <w:t>proaktivacije</w:t>
      </w:r>
      <w:proofErr w:type="spellEnd"/>
      <w:r>
        <w:t xml:space="preserve"> delovanja posameznikov iz ranljivih družbenih skupin za njihovo večjo socialno vključenost in zaposljivost. </w:t>
      </w:r>
    </w:p>
    <w:p w:rsidR="00470CF0" w:rsidRDefault="00470CF0" w:rsidP="00470CF0">
      <w:pPr>
        <w:contextualSpacing/>
      </w:pPr>
    </w:p>
    <w:p w:rsidR="00470CF0" w:rsidRDefault="00243F65" w:rsidP="00470CF0">
      <w:pPr>
        <w:contextualSpacing/>
      </w:pPr>
      <w:r>
        <w:t>L</w:t>
      </w:r>
      <w:r w:rsidR="00470CF0">
        <w:t>et</w:t>
      </w:r>
      <w:r>
        <w:t>a</w:t>
      </w:r>
      <w:r w:rsidR="00470CF0">
        <w:t xml:space="preserve"> 2016 je bilo v aktivnosti usposabljanja vključenih 565 oseb (</w:t>
      </w:r>
      <w:r>
        <w:t xml:space="preserve">starih </w:t>
      </w:r>
      <w:r w:rsidR="00470CF0">
        <w:t xml:space="preserve">manj kot 25 let: 164; </w:t>
      </w:r>
      <w:r>
        <w:t xml:space="preserve">starih </w:t>
      </w:r>
      <w:r w:rsidR="00470CF0">
        <w:t xml:space="preserve">od 25 do 29 let: 54; </w:t>
      </w:r>
      <w:r>
        <w:t xml:space="preserve">starih </w:t>
      </w:r>
      <w:r w:rsidR="00470CF0">
        <w:t xml:space="preserve">od 30 do 54 let: 281; </w:t>
      </w:r>
      <w:r>
        <w:t xml:space="preserve">starih </w:t>
      </w:r>
      <w:r w:rsidR="00470CF0">
        <w:t>55 let in več: 66)</w:t>
      </w:r>
      <w:r>
        <w:t xml:space="preserve"> in</w:t>
      </w:r>
      <w:r w:rsidR="00470CF0">
        <w:t xml:space="preserve"> 12 novih zaposlitev v okviru operacij, kar je dober rezultat glede na to, da gre za predstavnike ranljivih skupin, ki potrebujejo poseben pristop. </w:t>
      </w:r>
    </w:p>
    <w:p w:rsidR="00470CF0" w:rsidRDefault="00470CF0" w:rsidP="001073B1">
      <w:pPr>
        <w:pStyle w:val="Naslov2"/>
        <w:numPr>
          <w:ilvl w:val="1"/>
          <w:numId w:val="46"/>
        </w:numPr>
      </w:pPr>
      <w:bookmarkStart w:id="112" w:name="_Toc507763297"/>
      <w:r>
        <w:t>M</w:t>
      </w:r>
      <w:r w:rsidR="00347AC6">
        <w:t>inistrstvo za javno upravo</w:t>
      </w:r>
      <w:bookmarkEnd w:id="112"/>
      <w:r w:rsidR="00843F34">
        <w:t xml:space="preserve"> </w:t>
      </w:r>
    </w:p>
    <w:p w:rsidR="00347AC6" w:rsidRDefault="00347AC6" w:rsidP="00470CF0">
      <w:pPr>
        <w:contextualSpacing/>
      </w:pPr>
    </w:p>
    <w:p w:rsidR="00470CF0" w:rsidRDefault="00470CF0" w:rsidP="00470CF0">
      <w:pPr>
        <w:contextualSpacing/>
      </w:pPr>
      <w:r>
        <w:t>Namen javnih razpisov, ki jih izvaja Ministrstvo za javno upravo, je krepitev dejavne vloge nevladnih organizacij (NVO) pri oblikovanju in izvajanju javnih politik, t</w:t>
      </w:r>
      <w:r w:rsidR="00243F65">
        <w:t>o je</w:t>
      </w:r>
      <w:r>
        <w:t xml:space="preserve"> uveljavljanje civilnega dialoga, krepitev usposobljenosti NVO, zagotavljanje servisnih storitev za NVO zaradi povečanja kakovosti in učinkovitosti njihovega delovanja, finančne neodvisnosti od javnih virov in usposobljenosti za prepoznavanje potreb NVO in uporabnikov ter zaradi spodbujanja povezovanja in sodelovanja NVO z drugimi sektorji (mediji, gospodarstvom, širšo javno upravo, splošno javnostjo), zato da se odgovori na družbene izzive na različnih ravneh in uveljavi vloga NVO pri reševanju razvojnih vprašanj.</w:t>
      </w:r>
    </w:p>
    <w:p w:rsidR="00470CF0" w:rsidRDefault="00470CF0" w:rsidP="00470CF0">
      <w:pPr>
        <w:contextualSpacing/>
      </w:pPr>
    </w:p>
    <w:p w:rsidR="00470CF0" w:rsidRDefault="00470CF0" w:rsidP="00470CF0">
      <w:pPr>
        <w:contextualSpacing/>
      </w:pPr>
      <w:r>
        <w:t xml:space="preserve">Na javnem razpisu izbrani projekt Slovenska mreža za izobraževanje starejših in medgeneracijsko sodelovanje s predpisanimi dejavnostmi krepi usposobljenost nevladnih organizacij za učinkovitejše in bolj organizirano delovanje pri izobraževanju starejših. Z utrjevanjem temeljnih zasnov izobraževanja starejših in razvojem novih zasnov medgeneracijskega sodelovanja pomembno prispeva k ohranjanju in razvoju družbene, politične in ekonomske odgovornosti starejše in mlajše generacije. </w:t>
      </w:r>
    </w:p>
    <w:p w:rsidR="00363C0E" w:rsidRDefault="00363C0E" w:rsidP="00363C0E">
      <w:pPr>
        <w:contextualSpacing/>
      </w:pPr>
    </w:p>
    <w:p w:rsidR="00E45404" w:rsidRPr="00E45404" w:rsidRDefault="00E45404" w:rsidP="00E45404">
      <w:pPr>
        <w:tabs>
          <w:tab w:val="left" w:pos="0"/>
        </w:tabs>
        <w:autoSpaceDE w:val="0"/>
        <w:autoSpaceDN w:val="0"/>
        <w:adjustRightInd w:val="0"/>
        <w:rPr>
          <w:rFonts w:eastAsia="Times New Roman" w:cs="Arial"/>
          <w:lang w:eastAsia="sl-SI"/>
        </w:rPr>
      </w:pPr>
      <w:r w:rsidRPr="00E45404">
        <w:rPr>
          <w:rFonts w:eastAsia="Times New Roman" w:cs="Arial"/>
          <w:lang w:eastAsia="sl-SI"/>
        </w:rPr>
        <w:t xml:space="preserve">S projektom so bili </w:t>
      </w:r>
      <w:r w:rsidRPr="00E45404">
        <w:rPr>
          <w:rFonts w:eastAsia="Times New Roman" w:cs="Arial"/>
          <w:b/>
          <w:lang w:eastAsia="sl-SI"/>
        </w:rPr>
        <w:t>let</w:t>
      </w:r>
      <w:r w:rsidR="00A754A1">
        <w:rPr>
          <w:rFonts w:eastAsia="Times New Roman" w:cs="Arial"/>
          <w:b/>
          <w:lang w:eastAsia="sl-SI"/>
        </w:rPr>
        <w:t>a</w:t>
      </w:r>
      <w:r w:rsidRPr="00E45404">
        <w:rPr>
          <w:rFonts w:eastAsia="Times New Roman" w:cs="Arial"/>
          <w:b/>
          <w:lang w:eastAsia="sl-SI"/>
        </w:rPr>
        <w:t xml:space="preserve"> 2014</w:t>
      </w:r>
      <w:r>
        <w:rPr>
          <w:rFonts w:eastAsia="Times New Roman" w:cs="Arial"/>
          <w:lang w:eastAsia="sl-SI"/>
        </w:rPr>
        <w:t xml:space="preserve"> </w:t>
      </w:r>
      <w:r w:rsidRPr="00E45404">
        <w:rPr>
          <w:rFonts w:eastAsia="Times New Roman" w:cs="Arial"/>
          <w:lang w:eastAsia="sl-SI"/>
        </w:rPr>
        <w:t>doseženi ti kazalniki:</w:t>
      </w:r>
    </w:p>
    <w:p w:rsidR="00E45404" w:rsidRPr="00E45404" w:rsidRDefault="00E45404" w:rsidP="00E130D7">
      <w:pPr>
        <w:pStyle w:val="Odstavekseznama"/>
        <w:numPr>
          <w:ilvl w:val="0"/>
          <w:numId w:val="44"/>
        </w:numPr>
        <w:tabs>
          <w:tab w:val="left" w:pos="0"/>
        </w:tabs>
        <w:autoSpaceDE w:val="0"/>
        <w:autoSpaceDN w:val="0"/>
        <w:adjustRightInd w:val="0"/>
        <w:spacing w:line="260" w:lineRule="exact"/>
        <w:rPr>
          <w:rFonts w:eastAsia="Times New Roman" w:cs="Arial"/>
        </w:rPr>
      </w:pPr>
      <w:r w:rsidRPr="00E45404">
        <w:rPr>
          <w:rFonts w:eastAsia="Times New Roman" w:cs="Arial"/>
        </w:rPr>
        <w:t>372 svetovalnih in/ali mentorskih ur za vsebinske NVO</w:t>
      </w:r>
      <w:r>
        <w:rPr>
          <w:rFonts w:eastAsia="Times New Roman" w:cs="Arial"/>
        </w:rPr>
        <w:t>;</w:t>
      </w:r>
    </w:p>
    <w:p w:rsidR="00E45404" w:rsidRPr="00E45404" w:rsidRDefault="00E45404" w:rsidP="00E130D7">
      <w:pPr>
        <w:pStyle w:val="Odstavekseznama"/>
        <w:numPr>
          <w:ilvl w:val="0"/>
          <w:numId w:val="44"/>
        </w:numPr>
        <w:tabs>
          <w:tab w:val="left" w:pos="0"/>
        </w:tabs>
        <w:autoSpaceDE w:val="0"/>
        <w:autoSpaceDN w:val="0"/>
        <w:adjustRightInd w:val="0"/>
        <w:spacing w:line="260" w:lineRule="exact"/>
        <w:rPr>
          <w:rFonts w:eastAsia="Times New Roman" w:cs="Arial"/>
        </w:rPr>
      </w:pPr>
      <w:r w:rsidRPr="00E45404">
        <w:rPr>
          <w:rFonts w:eastAsia="Times New Roman" w:cs="Arial"/>
        </w:rPr>
        <w:t>10 strokovnih usposabljanj za NVO za povečanje njihove usposobljenosti na posameznem vsebinskem področju</w:t>
      </w:r>
      <w:r>
        <w:rPr>
          <w:rFonts w:eastAsia="Times New Roman" w:cs="Arial"/>
        </w:rPr>
        <w:t>;</w:t>
      </w:r>
    </w:p>
    <w:p w:rsidR="00E45404" w:rsidRPr="00E45404" w:rsidRDefault="00E45404" w:rsidP="00E130D7">
      <w:pPr>
        <w:pStyle w:val="Odstavekseznama"/>
        <w:numPr>
          <w:ilvl w:val="0"/>
          <w:numId w:val="44"/>
        </w:numPr>
        <w:tabs>
          <w:tab w:val="left" w:pos="0"/>
        </w:tabs>
        <w:autoSpaceDE w:val="0"/>
        <w:autoSpaceDN w:val="0"/>
        <w:adjustRightInd w:val="0"/>
        <w:spacing w:line="260" w:lineRule="exact"/>
        <w:rPr>
          <w:rFonts w:eastAsia="Times New Roman" w:cs="Arial"/>
        </w:rPr>
      </w:pPr>
      <w:r w:rsidRPr="00E45404">
        <w:rPr>
          <w:rFonts w:eastAsia="Times New Roman" w:cs="Arial"/>
        </w:rPr>
        <w:t>23 novih članic NVO v vsebinski NVO-mreži (skupno je v mreži 73 organizacij)</w:t>
      </w:r>
      <w:r>
        <w:rPr>
          <w:rFonts w:eastAsia="Times New Roman" w:cs="Arial"/>
        </w:rPr>
        <w:t>;</w:t>
      </w:r>
      <w:r w:rsidRPr="00E45404">
        <w:rPr>
          <w:rFonts w:eastAsia="Times New Roman" w:cs="Arial"/>
        </w:rPr>
        <w:t xml:space="preserve"> </w:t>
      </w:r>
    </w:p>
    <w:p w:rsidR="00E45404" w:rsidRPr="00E45404" w:rsidRDefault="00E45404" w:rsidP="00E130D7">
      <w:pPr>
        <w:pStyle w:val="Odstavekseznama"/>
        <w:numPr>
          <w:ilvl w:val="0"/>
          <w:numId w:val="44"/>
        </w:numPr>
        <w:tabs>
          <w:tab w:val="left" w:pos="0"/>
        </w:tabs>
        <w:autoSpaceDE w:val="0"/>
        <w:autoSpaceDN w:val="0"/>
        <w:adjustRightInd w:val="0"/>
        <w:spacing w:line="260" w:lineRule="exact"/>
        <w:rPr>
          <w:rFonts w:eastAsia="Times New Roman" w:cs="Arial"/>
        </w:rPr>
      </w:pPr>
      <w:r w:rsidRPr="00E45404">
        <w:rPr>
          <w:rFonts w:eastAsia="Times New Roman" w:cs="Arial"/>
        </w:rPr>
        <w:t>priprava predloga strateškega dokumenta za razvoj NVO na vsebinskem področju (standard kakovosti v NVO za izobraževanje starejših)</w:t>
      </w:r>
      <w:r>
        <w:rPr>
          <w:rFonts w:eastAsia="Times New Roman" w:cs="Arial"/>
        </w:rPr>
        <w:t>;</w:t>
      </w:r>
    </w:p>
    <w:p w:rsidR="00E45404" w:rsidRPr="00E45404" w:rsidRDefault="00E45404" w:rsidP="00E130D7">
      <w:pPr>
        <w:pStyle w:val="Odstavekseznama"/>
        <w:numPr>
          <w:ilvl w:val="0"/>
          <w:numId w:val="44"/>
        </w:numPr>
        <w:tabs>
          <w:tab w:val="left" w:pos="0"/>
        </w:tabs>
        <w:autoSpaceDE w:val="0"/>
        <w:autoSpaceDN w:val="0"/>
        <w:adjustRightInd w:val="0"/>
        <w:spacing w:line="260" w:lineRule="exact"/>
        <w:rPr>
          <w:rFonts w:eastAsia="Times New Roman" w:cs="Arial"/>
        </w:rPr>
      </w:pPr>
      <w:r w:rsidRPr="00E45404">
        <w:rPr>
          <w:rFonts w:eastAsia="Times New Roman" w:cs="Arial"/>
        </w:rPr>
        <w:t>priprava dveh novih storitev, ki ju izvajajo NVO, oziroma vsebinske NVO-mreže (Znaš, nauči drugega – medgeneracijski centri UTŽO ter š</w:t>
      </w:r>
      <w:r w:rsidRPr="00E45404">
        <w:rPr>
          <w:rFonts w:eastAsia="Tahoma" w:cs="Arial"/>
        </w:rPr>
        <w:t>tudijski program Trgi, ulice in stavbe okoli nas)</w:t>
      </w:r>
      <w:r>
        <w:rPr>
          <w:rFonts w:eastAsia="Tahoma" w:cs="Arial"/>
        </w:rPr>
        <w:t>;</w:t>
      </w:r>
    </w:p>
    <w:p w:rsidR="00E45404" w:rsidRDefault="00E45404" w:rsidP="00E130D7">
      <w:pPr>
        <w:pStyle w:val="Odstavekseznama"/>
        <w:numPr>
          <w:ilvl w:val="0"/>
          <w:numId w:val="44"/>
        </w:numPr>
        <w:tabs>
          <w:tab w:val="left" w:pos="0"/>
        </w:tabs>
        <w:autoSpaceDE w:val="0"/>
        <w:autoSpaceDN w:val="0"/>
        <w:adjustRightInd w:val="0"/>
        <w:spacing w:line="260" w:lineRule="exact"/>
        <w:rPr>
          <w:rFonts w:eastAsia="Times New Roman" w:cs="Arial"/>
        </w:rPr>
      </w:pPr>
      <w:r w:rsidRPr="00E45404">
        <w:rPr>
          <w:rFonts w:eastAsia="Times New Roman" w:cs="Arial"/>
        </w:rPr>
        <w:t>ovrednoteno delovanje NVO-mreže</w:t>
      </w:r>
      <w:r>
        <w:rPr>
          <w:rFonts w:eastAsia="Times New Roman" w:cs="Arial"/>
        </w:rPr>
        <w:t>.</w:t>
      </w:r>
    </w:p>
    <w:p w:rsidR="00E45404" w:rsidRPr="00E45404" w:rsidRDefault="00E45404" w:rsidP="00E45404">
      <w:pPr>
        <w:pStyle w:val="Odstavekseznama"/>
        <w:tabs>
          <w:tab w:val="left" w:pos="0"/>
        </w:tabs>
        <w:autoSpaceDE w:val="0"/>
        <w:autoSpaceDN w:val="0"/>
        <w:adjustRightInd w:val="0"/>
        <w:spacing w:line="260" w:lineRule="exact"/>
        <w:ind w:left="360"/>
        <w:rPr>
          <w:rFonts w:eastAsia="Times New Roman" w:cs="Arial"/>
        </w:rPr>
      </w:pPr>
    </w:p>
    <w:p w:rsidR="00363C0E" w:rsidRDefault="00363C0E" w:rsidP="00363C0E">
      <w:pPr>
        <w:contextualSpacing/>
      </w:pPr>
      <w:r>
        <w:t>V okviru projekta so bili</w:t>
      </w:r>
      <w:r w:rsidRPr="00363C0E">
        <w:rPr>
          <w:b/>
        </w:rPr>
        <w:t xml:space="preserve"> </w:t>
      </w:r>
      <w:r w:rsidR="00A754A1" w:rsidRPr="00363C0E">
        <w:rPr>
          <w:b/>
        </w:rPr>
        <w:t>let</w:t>
      </w:r>
      <w:r w:rsidR="00A754A1">
        <w:rPr>
          <w:b/>
        </w:rPr>
        <w:t>a</w:t>
      </w:r>
      <w:r w:rsidR="00A754A1" w:rsidRPr="00363C0E">
        <w:rPr>
          <w:b/>
        </w:rPr>
        <w:t xml:space="preserve"> </w:t>
      </w:r>
      <w:r w:rsidRPr="00363C0E">
        <w:rPr>
          <w:b/>
        </w:rPr>
        <w:t>2015</w:t>
      </w:r>
      <w:r>
        <w:t xml:space="preserve"> doseženi naslednji kazalniki:</w:t>
      </w:r>
    </w:p>
    <w:p w:rsidR="00363C0E" w:rsidRDefault="00363C0E" w:rsidP="001670F2">
      <w:pPr>
        <w:pStyle w:val="Odstavekseznama"/>
        <w:numPr>
          <w:ilvl w:val="0"/>
          <w:numId w:val="16"/>
        </w:numPr>
      </w:pPr>
      <w:r>
        <w:t>288 svetovalnih in/ali mentorskih ur za vsebinske NVO;</w:t>
      </w:r>
    </w:p>
    <w:p w:rsidR="00363C0E" w:rsidRDefault="00A754A1" w:rsidP="001670F2">
      <w:pPr>
        <w:pStyle w:val="Odstavekseznama"/>
        <w:numPr>
          <w:ilvl w:val="0"/>
          <w:numId w:val="16"/>
        </w:numPr>
      </w:pPr>
      <w:r>
        <w:t xml:space="preserve">sedem </w:t>
      </w:r>
      <w:r w:rsidR="00363C0E">
        <w:t>strokovnih usposabljanj za NVO z namenom povečanja usposobljenosti NVO na posameznem vsebinskem področju;</w:t>
      </w:r>
    </w:p>
    <w:p w:rsidR="00363C0E" w:rsidRDefault="00A754A1" w:rsidP="001670F2">
      <w:pPr>
        <w:pStyle w:val="Odstavekseznama"/>
        <w:numPr>
          <w:ilvl w:val="0"/>
          <w:numId w:val="16"/>
        </w:numPr>
      </w:pPr>
      <w:r>
        <w:t xml:space="preserve">dva </w:t>
      </w:r>
      <w:r w:rsidR="00363C0E">
        <w:t>izvedena procesa vplivanja na javne politike</w:t>
      </w:r>
      <w:r>
        <w:t>, in sicer</w:t>
      </w:r>
      <w:r w:rsidR="00363C0E">
        <w:t xml:space="preserve"> </w:t>
      </w:r>
      <w:r>
        <w:t>predpisi</w:t>
      </w:r>
      <w:r w:rsidR="00363C0E">
        <w:t xml:space="preserve">, </w:t>
      </w:r>
      <w:r>
        <w:t xml:space="preserve">strateški dokumenti </w:t>
      </w:r>
      <w:r w:rsidR="00363C0E">
        <w:t>na določenem vsebinskem področju na nacionalni ali EU</w:t>
      </w:r>
      <w:r>
        <w:t>-</w:t>
      </w:r>
      <w:r w:rsidR="00363C0E">
        <w:t>ravni, posebej v luči integracije mladih v družbo (pobuda glede Strategije razvoja informacijske družbe do leta 2020, Analiza in oblikovanje pobud na Resolucijo o razvoju mladinskega sektorja in mladinske politike 2014, oblikovanje predlogov v zvezi s Strategijo aktivnega in zdravega staranja v Sloveniji);</w:t>
      </w:r>
    </w:p>
    <w:p w:rsidR="00363C0E" w:rsidRDefault="00363C0E" w:rsidP="001670F2">
      <w:pPr>
        <w:pStyle w:val="Odstavekseznama"/>
        <w:numPr>
          <w:ilvl w:val="0"/>
          <w:numId w:val="16"/>
        </w:numPr>
      </w:pPr>
      <w:r>
        <w:t>izvedena analiza z namenom ugotavljanja potenciala NVO za nove storitve ali za prenos javnih funkcij na določenem vsebinskem področju (Analiza za ugotavljanje potenciala za medgeneracijsko učenje v NVO);</w:t>
      </w:r>
    </w:p>
    <w:p w:rsidR="00363C0E" w:rsidRDefault="00363C0E" w:rsidP="001670F2">
      <w:pPr>
        <w:pStyle w:val="Odstavekseznama"/>
        <w:numPr>
          <w:ilvl w:val="0"/>
          <w:numId w:val="16"/>
        </w:numPr>
      </w:pPr>
      <w:r>
        <w:lastRenderedPageBreak/>
        <w:t>izvedena akcija z namenom krepitve mreženja/sodelovanja, povezovanja na področju delovanja mreže NVO (Svoboda sodelovanja, Od izzivov do povezovanja (18.</w:t>
      </w:r>
      <w:r w:rsidR="00A754A1">
        <w:t xml:space="preserve"> </w:t>
      </w:r>
      <w:r>
        <w:t>2.</w:t>
      </w:r>
      <w:r w:rsidR="00A754A1">
        <w:t xml:space="preserve"> </w:t>
      </w:r>
      <w:r>
        <w:t>2015), Svoboda sodelovanja: medgeneracijsko učenje in kompetence za delo in zaposlitev (18.</w:t>
      </w:r>
      <w:r w:rsidR="00A754A1">
        <w:t xml:space="preserve"> </w:t>
      </w:r>
      <w:r>
        <w:t>3.</w:t>
      </w:r>
      <w:r w:rsidR="00A754A1">
        <w:t xml:space="preserve"> </w:t>
      </w:r>
      <w:r>
        <w:t>2015), Svoboda sodelovanja: Znaš, nauči drugega: medgeneracijsko učenje na področju IKT (17.</w:t>
      </w:r>
      <w:r w:rsidR="00A754A1">
        <w:t xml:space="preserve"> </w:t>
      </w:r>
      <w:r>
        <w:t>4.</w:t>
      </w:r>
      <w:r w:rsidR="00A754A1">
        <w:t xml:space="preserve"> </w:t>
      </w:r>
      <w:r>
        <w:t>2015);</w:t>
      </w:r>
    </w:p>
    <w:p w:rsidR="00363C0E" w:rsidRDefault="00A754A1" w:rsidP="001670F2">
      <w:pPr>
        <w:pStyle w:val="Odstavekseznama"/>
        <w:numPr>
          <w:ilvl w:val="0"/>
          <w:numId w:val="16"/>
        </w:numPr>
      </w:pPr>
      <w:r>
        <w:t xml:space="preserve">dve </w:t>
      </w:r>
      <w:r w:rsidR="00363C0E">
        <w:t>skupni akciji/iniciativi NVO v sodelovanju z drugimi sektorji (mediji, gospodarstvo, javna uprava in širša javnost) z namenom reševanja izzivov na vsebinskem področju, na katerem deluje mreža.</w:t>
      </w:r>
    </w:p>
    <w:p w:rsidR="00363C0E" w:rsidRDefault="00363C0E" w:rsidP="00470CF0">
      <w:pPr>
        <w:contextualSpacing/>
      </w:pPr>
    </w:p>
    <w:p w:rsidR="00470CF0" w:rsidRPr="00363C0E" w:rsidRDefault="00A754A1" w:rsidP="00470CF0">
      <w:pPr>
        <w:contextualSpacing/>
        <w:rPr>
          <w:b/>
        </w:rPr>
      </w:pPr>
      <w:r>
        <w:rPr>
          <w:b/>
        </w:rPr>
        <w:t>L</w:t>
      </w:r>
      <w:r w:rsidR="00363C0E" w:rsidRPr="00363C0E">
        <w:rPr>
          <w:b/>
        </w:rPr>
        <w:t>et</w:t>
      </w:r>
      <w:r>
        <w:rPr>
          <w:b/>
        </w:rPr>
        <w:t>a</w:t>
      </w:r>
      <w:r w:rsidR="00363C0E" w:rsidRPr="00363C0E">
        <w:rPr>
          <w:b/>
        </w:rPr>
        <w:t xml:space="preserve"> 2016 pa:</w:t>
      </w:r>
    </w:p>
    <w:p w:rsidR="00250BB8" w:rsidRDefault="00A754A1" w:rsidP="00250BB8">
      <w:pPr>
        <w:contextualSpacing/>
      </w:pPr>
      <w:r>
        <w:t>L</w:t>
      </w:r>
      <w:r w:rsidR="00250BB8">
        <w:t>et</w:t>
      </w:r>
      <w:r>
        <w:t>a</w:t>
      </w:r>
      <w:r w:rsidR="00250BB8">
        <w:t xml:space="preserve"> 2016 je bilo v okviru </w:t>
      </w:r>
      <w:r w:rsidR="00250BB8" w:rsidRPr="00250BB8">
        <w:rPr>
          <w:b/>
        </w:rPr>
        <w:t>Javnega razpisa za krepitev zmogljivosti NVO za zagovorništvo in izvajanje javnih storitev 2015</w:t>
      </w:r>
      <w:r>
        <w:rPr>
          <w:rFonts w:cstheme="minorHAnsi"/>
          <w:b/>
        </w:rPr>
        <w:t>−</w:t>
      </w:r>
      <w:r w:rsidR="00250BB8" w:rsidRPr="00250BB8">
        <w:rPr>
          <w:b/>
        </w:rPr>
        <w:t>2019</w:t>
      </w:r>
      <w:r w:rsidR="00250BB8">
        <w:t xml:space="preserve"> podprtih </w:t>
      </w:r>
      <w:r w:rsidR="00250BB8" w:rsidRPr="00250BB8">
        <w:rPr>
          <w:b/>
        </w:rPr>
        <w:t>17 projektov</w:t>
      </w:r>
      <w:r w:rsidR="00250BB8">
        <w:t xml:space="preserve">: </w:t>
      </w:r>
    </w:p>
    <w:p w:rsidR="00250BB8" w:rsidRDefault="00250BB8" w:rsidP="00250BB8">
      <w:pPr>
        <w:pStyle w:val="Odstavekseznama"/>
        <w:numPr>
          <w:ilvl w:val="0"/>
          <w:numId w:val="16"/>
        </w:numPr>
      </w:pPr>
      <w:r>
        <w:t xml:space="preserve">ena horizontalna mreža na </w:t>
      </w:r>
      <w:r w:rsidR="00A754A1">
        <w:t xml:space="preserve">državni </w:t>
      </w:r>
      <w:r>
        <w:t xml:space="preserve">ravni, </w:t>
      </w:r>
    </w:p>
    <w:p w:rsidR="00250BB8" w:rsidRDefault="00250BB8" w:rsidP="00250BB8">
      <w:pPr>
        <w:pStyle w:val="Odstavekseznama"/>
        <w:numPr>
          <w:ilvl w:val="0"/>
          <w:numId w:val="16"/>
        </w:numPr>
      </w:pPr>
      <w:r>
        <w:t xml:space="preserve">dvanajst regijskih stičišč NVO in </w:t>
      </w:r>
    </w:p>
    <w:p w:rsidR="00250BB8" w:rsidRDefault="00250BB8" w:rsidP="00250BB8">
      <w:pPr>
        <w:pStyle w:val="Odstavekseznama"/>
        <w:numPr>
          <w:ilvl w:val="0"/>
          <w:numId w:val="16"/>
        </w:numPr>
      </w:pPr>
      <w:r>
        <w:t xml:space="preserve">štiri vsebinske mreže NVO. </w:t>
      </w:r>
    </w:p>
    <w:p w:rsidR="00250BB8" w:rsidRDefault="00250BB8" w:rsidP="00250BB8">
      <w:r>
        <w:t xml:space="preserve">Sofinancirani projekti med drugim iščejo rešitve pri naslavljanju družbenih izzivov, vključno s problematiko zaposljivosti mladih, prek </w:t>
      </w:r>
      <w:proofErr w:type="spellStart"/>
      <w:r>
        <w:t>čezsektorskega</w:t>
      </w:r>
      <w:proofErr w:type="spellEnd"/>
      <w:r>
        <w:t xml:space="preserve"> sodelovanja in partnerstva z resornimi ministrstvi, mediji, gospodarstvom in drugimi akterji.</w:t>
      </w:r>
    </w:p>
    <w:p w:rsidR="00250BB8" w:rsidRDefault="00250BB8" w:rsidP="00250BB8">
      <w:pPr>
        <w:contextualSpacing/>
      </w:pPr>
    </w:p>
    <w:p w:rsidR="00470CF0" w:rsidRDefault="00250BB8" w:rsidP="00250BB8">
      <w:pPr>
        <w:contextualSpacing/>
      </w:pPr>
      <w:r>
        <w:t xml:space="preserve">Del sredstev mreže in stičišča vlagajo tudi v krepitev usposobljenosti nevladnih organizacij za učinkovitejše in bolj organizirano delovanje NVO, zagovorniške delavnosti ter izvajanje storitev. Prav tako mreže in stičišča prek usposabljanj krepijo lastne </w:t>
      </w:r>
      <w:r w:rsidR="00A754A1">
        <w:t>zmogljivosti</w:t>
      </w:r>
      <w:r>
        <w:t>.</w:t>
      </w:r>
    </w:p>
    <w:p w:rsidR="00250BB8" w:rsidRDefault="00285D26" w:rsidP="00250BB8">
      <w:pPr>
        <w:contextualSpacing/>
      </w:pPr>
      <w:r>
        <w:t>Tako je bilo v letu 2016:</w:t>
      </w:r>
    </w:p>
    <w:p w:rsidR="00250BB8" w:rsidRDefault="00843F34" w:rsidP="00843F34">
      <w:pPr>
        <w:pStyle w:val="Odstavekseznama"/>
        <w:numPr>
          <w:ilvl w:val="0"/>
          <w:numId w:val="16"/>
        </w:numPr>
      </w:pPr>
      <w:r>
        <w:t xml:space="preserve">21 </w:t>
      </w:r>
      <w:r w:rsidR="00250BB8">
        <w:t>izvedenih usposabljanj za organizacijski razvoj /za krepitev strokovne usposobljenosti/za krepi</w:t>
      </w:r>
      <w:r>
        <w:t>tev zagovorništva;</w:t>
      </w:r>
    </w:p>
    <w:p w:rsidR="00250BB8" w:rsidRDefault="00843F34" w:rsidP="00843F34">
      <w:pPr>
        <w:pStyle w:val="Odstavekseznama"/>
        <w:numPr>
          <w:ilvl w:val="0"/>
          <w:numId w:val="16"/>
        </w:numPr>
      </w:pPr>
      <w:r>
        <w:t xml:space="preserve">162 </w:t>
      </w:r>
      <w:r w:rsidR="00250BB8">
        <w:t>NVO vključenih v krepitev strokovne usposobljenosti za organizacijski razvoj/za zadovoljevanje izbranih lokalni</w:t>
      </w:r>
      <w:r>
        <w:t>h potreb/za zagovorništvo;</w:t>
      </w:r>
    </w:p>
    <w:p w:rsidR="00250BB8" w:rsidRDefault="00843F34" w:rsidP="00843F34">
      <w:pPr>
        <w:pStyle w:val="Odstavekseznama"/>
        <w:numPr>
          <w:ilvl w:val="0"/>
          <w:numId w:val="16"/>
        </w:numPr>
      </w:pPr>
      <w:r>
        <w:t xml:space="preserve">20 </w:t>
      </w:r>
      <w:r w:rsidR="00250BB8">
        <w:t xml:space="preserve"> usposabljanj z namenom krepitve  organizacijskega razvoja koordinatorja mreže NVO</w:t>
      </w:r>
      <w:r>
        <w:t xml:space="preserve">. </w:t>
      </w:r>
    </w:p>
    <w:p w:rsidR="00285D26" w:rsidRDefault="00285D26" w:rsidP="00E130D7"/>
    <w:p w:rsidR="00E2428C" w:rsidRDefault="00E2428C" w:rsidP="00E2428C">
      <w:r>
        <w:t xml:space="preserve">Mreže in stičišča kot koordinatorji mrež NVO bodo prek teh usposabljanj dosegli večjo stabilnost in višjo stopnjo trajnosti svojega delovanja. Konec leta  2017 je bila opravljena vmesna evalvacija javnega razpisa </w:t>
      </w:r>
      <w:r>
        <w:rPr>
          <w:rStyle w:val="Sprotnaopomba-sklic"/>
        </w:rPr>
        <w:footnoteReference w:id="35"/>
      </w:r>
      <w:r>
        <w:t xml:space="preserve"> </w:t>
      </w:r>
      <w:r>
        <w:rPr>
          <w:rFonts w:cs="Arial"/>
          <w:szCs w:val="20"/>
        </w:rPr>
        <w:t xml:space="preserve">Največji dosežki so zaznani na področju </w:t>
      </w:r>
      <w:r>
        <w:rPr>
          <w:rFonts w:cs="Arial"/>
          <w:bCs/>
          <w:szCs w:val="20"/>
        </w:rPr>
        <w:t>krepitve vloge stičišč oziroma mrež. Ugotovljeno je bilo, da javni razpis uspešno povezuje strukture nevladnih organizacij s strukturami oblasti in da je bil dobro sprejet s strani NVO s potencialom, ki krepijo svoje sposobnosti za zadovoljevanje potreb v lokalni skupnosti.</w:t>
      </w:r>
      <w:r>
        <w:rPr>
          <w:rFonts w:cs="Arial"/>
          <w:szCs w:val="20"/>
        </w:rPr>
        <w:t xml:space="preserve"> Rezultat usposabljanj NVO je povečana stopnja organizacijske, strokovne in zagovorniške usposobljenosti NVO. </w:t>
      </w:r>
    </w:p>
    <w:p w:rsidR="00E2428C" w:rsidRDefault="00E2428C" w:rsidP="00E130D7"/>
    <w:p w:rsidR="00843F34" w:rsidRDefault="00843F34" w:rsidP="001073B1">
      <w:pPr>
        <w:pStyle w:val="Naslov2"/>
        <w:numPr>
          <w:ilvl w:val="1"/>
          <w:numId w:val="46"/>
        </w:numPr>
      </w:pPr>
      <w:bookmarkStart w:id="113" w:name="_Toc507763298"/>
      <w:r w:rsidRPr="00843F34">
        <w:t>Ministrstvo za notranje zadeve</w:t>
      </w:r>
      <w:bookmarkEnd w:id="113"/>
    </w:p>
    <w:p w:rsidR="00843F34" w:rsidRDefault="00843F34" w:rsidP="00843F34">
      <w:pPr>
        <w:pStyle w:val="Odstavekseznama"/>
      </w:pPr>
    </w:p>
    <w:p w:rsidR="00470CF0" w:rsidRDefault="00A754A1" w:rsidP="00470CF0">
      <w:pPr>
        <w:contextualSpacing/>
      </w:pPr>
      <w:r>
        <w:t>L</w:t>
      </w:r>
      <w:r w:rsidR="00470CF0">
        <w:t>et</w:t>
      </w:r>
      <w:r>
        <w:t>a</w:t>
      </w:r>
      <w:r w:rsidR="00470CF0">
        <w:t xml:space="preserve"> 2016 je bilo izdanih 1973 potrdil o izpolnjevanju pogojev za udeležbo v enotnem programu tečaja slovenskega jezika in 1132 potrdil o izpolnjevanju pogojev za opravljanje prvega brezplačnega preizkusa znanja iz slovenskega jezika na osnovni ravni. </w:t>
      </w:r>
    </w:p>
    <w:p w:rsidR="00470CF0" w:rsidRDefault="00470CF0" w:rsidP="00470CF0">
      <w:pPr>
        <w:contextualSpacing/>
      </w:pPr>
    </w:p>
    <w:p w:rsidR="00470CF0" w:rsidRDefault="00470CF0" w:rsidP="00470CF0">
      <w:pPr>
        <w:contextualSpacing/>
      </w:pPr>
      <w:r>
        <w:t xml:space="preserve">Državljani tretjih držav in osebe z mednarodno zaščito so imeli možnost udeležbe v enotnem programu </w:t>
      </w:r>
      <w:r w:rsidRPr="00363C0E">
        <w:rPr>
          <w:b/>
        </w:rPr>
        <w:t>Začetna integracija priseljencev (ZIP),</w:t>
      </w:r>
      <w:r>
        <w:t xml:space="preserve"> ki vključuje tako učenje slovenskega jezika na osnovni ravni kot tudi seznanjanje s slovensko kulturo, zgodovino in ustavo. Tečaj se je let</w:t>
      </w:r>
      <w:r w:rsidR="00A754A1">
        <w:t>a</w:t>
      </w:r>
      <w:r>
        <w:t xml:space="preserve"> 2016 izvajal v 30 krajih. V tem obdobju je </w:t>
      </w:r>
      <w:r w:rsidR="00A754A1" w:rsidRPr="00363C0E">
        <w:rPr>
          <w:b/>
        </w:rPr>
        <w:t xml:space="preserve">začelo </w:t>
      </w:r>
      <w:r w:rsidR="00A754A1">
        <w:rPr>
          <w:b/>
        </w:rPr>
        <w:t xml:space="preserve">obiskovati </w:t>
      </w:r>
      <w:r w:rsidRPr="00363C0E">
        <w:rPr>
          <w:b/>
        </w:rPr>
        <w:t>tečaj 1519 oseb</w:t>
      </w:r>
      <w:r>
        <w:t xml:space="preserve">. </w:t>
      </w:r>
    </w:p>
    <w:p w:rsidR="00470CF0" w:rsidRDefault="00470CF0" w:rsidP="00470CF0">
      <w:pPr>
        <w:contextualSpacing/>
      </w:pPr>
    </w:p>
    <w:p w:rsidR="00470CF0" w:rsidRDefault="00470CF0" w:rsidP="00470CF0">
      <w:pPr>
        <w:contextualSpacing/>
      </w:pPr>
      <w:r>
        <w:lastRenderedPageBreak/>
        <w:t xml:space="preserve">Preizkus znanja slovenskega jezika na osnovni ravni je </w:t>
      </w:r>
      <w:r w:rsidR="00A754A1">
        <w:t xml:space="preserve">leta </w:t>
      </w:r>
      <w:r>
        <w:t xml:space="preserve">2016 opravljalo 1090 kandidatov, od tega jih je 680 preizkus uspešno opravilo, kar znaša 63 </w:t>
      </w:r>
      <w:r w:rsidR="00A754A1">
        <w:t xml:space="preserve">odstotkov </w:t>
      </w:r>
      <w:r>
        <w:t>vseh kandidatov, ki so opravljali preizkus let</w:t>
      </w:r>
      <w:r w:rsidR="00A754A1">
        <w:t>a</w:t>
      </w:r>
      <w:r>
        <w:t xml:space="preserve"> 2016. </w:t>
      </w:r>
    </w:p>
    <w:p w:rsidR="00470CF0" w:rsidRDefault="00470CF0" w:rsidP="00470CF0">
      <w:pPr>
        <w:contextualSpacing/>
      </w:pPr>
    </w:p>
    <w:p w:rsidR="00470CF0" w:rsidRDefault="00470CF0" w:rsidP="00470CF0">
      <w:pPr>
        <w:contextualSpacing/>
      </w:pPr>
      <w:r>
        <w:t xml:space="preserve">Tečajev slovenskega jezika in preizkusov znanja slovenskega jezika so </w:t>
      </w:r>
      <w:r w:rsidR="000507A7">
        <w:t>se udeležili tujci iz 54 držav.</w:t>
      </w:r>
    </w:p>
    <w:p w:rsidR="00470CF0" w:rsidRPr="002764C8" w:rsidRDefault="001F51EA" w:rsidP="001073B1">
      <w:pPr>
        <w:pStyle w:val="Naslov2"/>
        <w:numPr>
          <w:ilvl w:val="1"/>
          <w:numId w:val="46"/>
        </w:numPr>
      </w:pPr>
      <w:bookmarkStart w:id="114" w:name="_Toc507763299"/>
      <w:r w:rsidRPr="002764C8">
        <w:t>Ministrstvo za pravosodje</w:t>
      </w:r>
      <w:bookmarkEnd w:id="114"/>
    </w:p>
    <w:p w:rsidR="00470CF0" w:rsidRDefault="00470CF0" w:rsidP="00470CF0">
      <w:pPr>
        <w:contextualSpacing/>
      </w:pPr>
    </w:p>
    <w:p w:rsidR="00470CF0" w:rsidRPr="001F51EA" w:rsidRDefault="00470CF0" w:rsidP="00470CF0">
      <w:pPr>
        <w:contextualSpacing/>
        <w:rPr>
          <w:b/>
        </w:rPr>
      </w:pPr>
      <w:r w:rsidRPr="001F51EA">
        <w:rPr>
          <w:b/>
        </w:rPr>
        <w:t xml:space="preserve">Projekt </w:t>
      </w:r>
      <w:r w:rsidR="00A754A1">
        <w:rPr>
          <w:b/>
        </w:rPr>
        <w:t>R</w:t>
      </w:r>
      <w:r w:rsidRPr="001F51EA">
        <w:rPr>
          <w:b/>
        </w:rPr>
        <w:t>azvoj delovnih kompetenc zaprtih oseb</w:t>
      </w:r>
    </w:p>
    <w:p w:rsidR="00470CF0" w:rsidRDefault="00470CF0" w:rsidP="00470CF0">
      <w:pPr>
        <w:contextualSpacing/>
      </w:pPr>
    </w:p>
    <w:p w:rsidR="00470CF0" w:rsidRDefault="00E9157F" w:rsidP="00470CF0">
      <w:pPr>
        <w:contextualSpacing/>
      </w:pPr>
      <w:r>
        <w:t>L</w:t>
      </w:r>
      <w:r w:rsidR="00470CF0">
        <w:t>et</w:t>
      </w:r>
      <w:r>
        <w:t>a</w:t>
      </w:r>
      <w:r w:rsidR="00470CF0">
        <w:t xml:space="preserve"> 2016 je bilo v usposabljanje za </w:t>
      </w:r>
      <w:r w:rsidR="00470CF0" w:rsidRPr="001F51EA">
        <w:rPr>
          <w:b/>
        </w:rPr>
        <w:t xml:space="preserve">pridobitev nacionalne poklicne kvalifikacije </w:t>
      </w:r>
      <w:r>
        <w:t xml:space="preserve">vključenih </w:t>
      </w:r>
      <w:r w:rsidR="00470CF0" w:rsidRPr="001F51EA">
        <w:rPr>
          <w:b/>
        </w:rPr>
        <w:t>100 obsojencev, 59 pa jih je že uspešno pridobilo mednarodno veljavne certifikate</w:t>
      </w:r>
      <w:r w:rsidR="00470CF0">
        <w:t xml:space="preserve">. V programe delovne terapije je bilo vključenih že 96 obsojencev. Izobraževalni programi se izvajajo samo na lokaciji ZPKZ Dob, kjer se prestajajo daljše </w:t>
      </w:r>
      <w:r>
        <w:t xml:space="preserve">zaporne </w:t>
      </w:r>
      <w:r w:rsidR="00470CF0">
        <w:t>kazni</w:t>
      </w:r>
      <w:r>
        <w:t>,</w:t>
      </w:r>
      <w:r w:rsidR="00470CF0">
        <w:t xml:space="preserve"> in ZPMZKZ Celje, kjer prestajajo kazen zapora tudi mladoletniki</w:t>
      </w:r>
      <w:r>
        <w:t>,</w:t>
      </w:r>
      <w:r w:rsidR="00470CF0">
        <w:t xml:space="preserve"> obsojeni na mladoletniški zapor. Obsojenci se lahko v izobraževalne programe vključijo kadar</w:t>
      </w:r>
      <w:r>
        <w:t xml:space="preserve"> </w:t>
      </w:r>
      <w:r w:rsidR="00470CF0">
        <w:t xml:space="preserve">koli med šolskim letom. Trenutno je v izobraževalne programe </w:t>
      </w:r>
      <w:r>
        <w:t xml:space="preserve">vključenih </w:t>
      </w:r>
      <w:r w:rsidR="00470CF0">
        <w:t xml:space="preserve">74 obsojencev, 13 pa jih je že uspešno </w:t>
      </w:r>
      <w:r>
        <w:t>končalo</w:t>
      </w:r>
      <w:r w:rsidR="00470CF0">
        <w:t xml:space="preserve">. </w:t>
      </w:r>
    </w:p>
    <w:p w:rsidR="00470CF0" w:rsidRDefault="00470CF0" w:rsidP="00470CF0">
      <w:pPr>
        <w:contextualSpacing/>
      </w:pPr>
    </w:p>
    <w:p w:rsidR="00470CF0" w:rsidRDefault="001F51EA" w:rsidP="00470CF0">
      <w:pPr>
        <w:contextualSpacing/>
      </w:pPr>
      <w:r>
        <w:t>Na spodnji sliki lahko vidimo tudi značilnosti zaprtih oseb, vključenih v programe, glede na spol, izobrazbo in starost.</w:t>
      </w:r>
    </w:p>
    <w:p w:rsidR="00470CF0" w:rsidRDefault="00470CF0" w:rsidP="00470CF0">
      <w:pPr>
        <w:contextualSpacing/>
      </w:pPr>
    </w:p>
    <w:p w:rsidR="00470CF0" w:rsidRDefault="001F51EA" w:rsidP="001F51EA">
      <w:pPr>
        <w:pStyle w:val="Napis"/>
        <w:jc w:val="center"/>
      </w:pPr>
      <w:bookmarkStart w:id="115" w:name="_Toc507763378"/>
      <w:r>
        <w:t xml:space="preserve">Slika </w:t>
      </w:r>
      <w:fldSimple w:instr=" SEQ Slika \* ARABIC ">
        <w:r w:rsidR="006D435A">
          <w:rPr>
            <w:noProof/>
          </w:rPr>
          <w:t>34</w:t>
        </w:r>
      </w:fldSimple>
      <w:r>
        <w:t>: Zaprte osebe, vključene v program usposabljanja</w:t>
      </w:r>
      <w:r w:rsidR="00E9157F">
        <w:t>,</w:t>
      </w:r>
      <w:r>
        <w:t xml:space="preserve"> po spolu, starosti in izobrazbi</w:t>
      </w:r>
      <w:bookmarkEnd w:id="115"/>
    </w:p>
    <w:p w:rsidR="0092785A" w:rsidRDefault="00AD0E3A" w:rsidP="00F60D66">
      <w:pPr>
        <w:contextualSpacing/>
        <w:jc w:val="center"/>
        <w:rPr>
          <w:b/>
        </w:rPr>
      </w:pPr>
      <w:r>
        <w:rPr>
          <w:noProof/>
          <w:lang w:eastAsia="sl-SI"/>
        </w:rPr>
        <w:drawing>
          <wp:inline distT="0" distB="0" distL="0" distR="0" wp14:anchorId="15287D75" wp14:editId="4D61AFB2">
            <wp:extent cx="4727448" cy="4059936"/>
            <wp:effectExtent l="0" t="0" r="16510" b="17145"/>
            <wp:docPr id="35" name="Grafikon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22B50" w:rsidRDefault="00F60D66" w:rsidP="002764C8">
      <w:pPr>
        <w:spacing w:line="360" w:lineRule="auto"/>
        <w:contextualSpacing/>
        <w:jc w:val="center"/>
        <w:rPr>
          <w:sz w:val="18"/>
          <w:szCs w:val="18"/>
        </w:rPr>
      </w:pPr>
      <w:r w:rsidRPr="00F60D66">
        <w:rPr>
          <w:sz w:val="18"/>
          <w:szCs w:val="18"/>
        </w:rPr>
        <w:t>Vir: Podatki Ministrstva za pravosodje</w:t>
      </w:r>
    </w:p>
    <w:p w:rsidR="00522B50" w:rsidRDefault="00522B50">
      <w:pPr>
        <w:rPr>
          <w:sz w:val="18"/>
          <w:szCs w:val="18"/>
        </w:rPr>
      </w:pPr>
      <w:r>
        <w:rPr>
          <w:sz w:val="18"/>
          <w:szCs w:val="18"/>
        </w:rPr>
        <w:br w:type="page"/>
      </w:r>
    </w:p>
    <w:p w:rsidR="00004603" w:rsidRDefault="004033C2" w:rsidP="001073B1">
      <w:pPr>
        <w:pStyle w:val="Naslov1"/>
        <w:numPr>
          <w:ilvl w:val="0"/>
          <w:numId w:val="46"/>
        </w:numPr>
      </w:pPr>
      <w:bookmarkStart w:id="116" w:name="_Toc507763300"/>
      <w:r>
        <w:lastRenderedPageBreak/>
        <w:t>Zaključki</w:t>
      </w:r>
      <w:bookmarkEnd w:id="116"/>
    </w:p>
    <w:p w:rsidR="004033C2" w:rsidRDefault="004033C2" w:rsidP="00F81C5E"/>
    <w:p w:rsidR="004033C2" w:rsidRPr="00B4062A" w:rsidRDefault="004033C2" w:rsidP="00F81C5E">
      <w:r w:rsidRPr="00B4062A">
        <w:t>Ocena uresničevanja ReNPIO13</w:t>
      </w:r>
      <w:r w:rsidR="00E9157F" w:rsidRPr="00B4062A">
        <w:rPr>
          <w:rFonts w:cstheme="minorHAnsi"/>
        </w:rPr>
        <w:t>−</w:t>
      </w:r>
      <w:r w:rsidRPr="00B4062A">
        <w:t>20</w:t>
      </w:r>
      <w:r w:rsidRPr="00B4062A">
        <w:rPr>
          <w:rStyle w:val="Sprotnaopomba-sklic"/>
        </w:rPr>
        <w:footnoteReference w:id="36"/>
      </w:r>
      <w:r w:rsidRPr="00B4062A">
        <w:t xml:space="preserve"> v letih 2014, 2015 in 2016 je </w:t>
      </w:r>
      <w:r w:rsidR="00843F34" w:rsidRPr="00B4062A">
        <w:t xml:space="preserve">v splošnem  pozitivna, na nekaterih področjih pa bo treba v naslednjih letih še </w:t>
      </w:r>
      <w:r w:rsidR="00F32F00" w:rsidRPr="00B4062A">
        <w:t>o</w:t>
      </w:r>
      <w:r w:rsidR="00843F34" w:rsidRPr="00B4062A">
        <w:t>krepiti delo.</w:t>
      </w:r>
    </w:p>
    <w:p w:rsidR="004033C2" w:rsidRPr="00B4062A" w:rsidRDefault="004033C2" w:rsidP="00F81C5E"/>
    <w:p w:rsidR="004033C2" w:rsidRPr="00B4062A" w:rsidRDefault="00843F34" w:rsidP="00F81C5E">
      <w:r w:rsidRPr="00B4062A">
        <w:t>Podlage za pozitivno oceno:</w:t>
      </w:r>
    </w:p>
    <w:p w:rsidR="006869C5" w:rsidRPr="00B4062A" w:rsidRDefault="006869C5" w:rsidP="00F81C5E"/>
    <w:p w:rsidR="006869C5" w:rsidRDefault="006869C5" w:rsidP="00F81C5E">
      <w:pPr>
        <w:pStyle w:val="Odstavekseznama"/>
        <w:numPr>
          <w:ilvl w:val="0"/>
          <w:numId w:val="10"/>
        </w:numPr>
        <w:jc w:val="both"/>
        <w:rPr>
          <w:szCs w:val="22"/>
        </w:rPr>
      </w:pPr>
      <w:r w:rsidRPr="00B4062A">
        <w:rPr>
          <w:szCs w:val="22"/>
        </w:rPr>
        <w:t>Odločitev za vključitev tako velikega števila ministrstev v ReNPIO</w:t>
      </w:r>
      <w:r w:rsidR="00F81C5E">
        <w:rPr>
          <w:szCs w:val="22"/>
        </w:rPr>
        <w:t>13-20</w:t>
      </w:r>
      <w:r w:rsidRPr="00B4062A">
        <w:rPr>
          <w:szCs w:val="22"/>
        </w:rPr>
        <w:t xml:space="preserve"> se je izkazala ko</w:t>
      </w:r>
      <w:r w:rsidR="00C92E60" w:rsidRPr="00B4062A">
        <w:rPr>
          <w:szCs w:val="22"/>
        </w:rPr>
        <w:t xml:space="preserve">t dobra. Iz poročil ministrstev, ki jih vsako leto posredujejo MIZŠ za pripravo Poročila o uresničevanju NPIO, je razvidno, da se v okvir izobraževanja odraslih vključuje vedno več programov, ki jih </w:t>
      </w:r>
      <w:r w:rsidR="00261424" w:rsidRPr="00B4062A">
        <w:rPr>
          <w:szCs w:val="22"/>
        </w:rPr>
        <w:t xml:space="preserve">različna </w:t>
      </w:r>
      <w:r w:rsidR="00C92E60" w:rsidRPr="00B4062A">
        <w:rPr>
          <w:szCs w:val="22"/>
        </w:rPr>
        <w:t xml:space="preserve">ministrstva izvajajo na področjih, ki do </w:t>
      </w:r>
      <w:r w:rsidR="00E9157F" w:rsidRPr="00B4062A">
        <w:rPr>
          <w:szCs w:val="22"/>
        </w:rPr>
        <w:t xml:space="preserve">zdaj </w:t>
      </w:r>
      <w:r w:rsidR="00C92E60" w:rsidRPr="00B4062A">
        <w:rPr>
          <w:szCs w:val="22"/>
        </w:rPr>
        <w:t xml:space="preserve">niso </w:t>
      </w:r>
      <w:r w:rsidR="00106298" w:rsidRPr="00B4062A">
        <w:rPr>
          <w:szCs w:val="22"/>
        </w:rPr>
        <w:t xml:space="preserve">spadala </w:t>
      </w:r>
      <w:r w:rsidR="00C92E60" w:rsidRPr="00B4062A">
        <w:rPr>
          <w:szCs w:val="22"/>
        </w:rPr>
        <w:t>v ta okvir. Razveseljivo je tudi, da se ti programi vedno bolj vsebinsko naslanjajo na aktualne teme okolja in življenja</w:t>
      </w:r>
      <w:r w:rsidR="0037475F">
        <w:rPr>
          <w:szCs w:val="22"/>
        </w:rPr>
        <w:t xml:space="preserve">, kot je </w:t>
      </w:r>
      <w:r w:rsidR="00C92E60" w:rsidRPr="00B4062A">
        <w:rPr>
          <w:szCs w:val="22"/>
        </w:rPr>
        <w:t xml:space="preserve">trajnostni razvoj, energetska učinkovitost, skrb za zdravje, kulturno </w:t>
      </w:r>
      <w:r w:rsidR="00E9157F" w:rsidRPr="00B4062A">
        <w:rPr>
          <w:szCs w:val="22"/>
        </w:rPr>
        <w:t>ozaveščanje in podobno</w:t>
      </w:r>
      <w:r w:rsidR="00C92E60" w:rsidRPr="00B4062A">
        <w:rPr>
          <w:szCs w:val="22"/>
        </w:rPr>
        <w:t xml:space="preserve">. Za ta področja </w:t>
      </w:r>
      <w:r w:rsidR="00E9157F" w:rsidRPr="00B4062A">
        <w:rPr>
          <w:szCs w:val="22"/>
        </w:rPr>
        <w:t xml:space="preserve">ozaveščanja </w:t>
      </w:r>
      <w:r w:rsidR="00C92E60" w:rsidRPr="00B4062A">
        <w:rPr>
          <w:szCs w:val="22"/>
        </w:rPr>
        <w:t xml:space="preserve">in izobraževanja je na </w:t>
      </w:r>
      <w:r w:rsidR="00E9157F" w:rsidRPr="00B4062A">
        <w:rPr>
          <w:szCs w:val="22"/>
        </w:rPr>
        <w:t xml:space="preserve">voljo </w:t>
      </w:r>
      <w:r w:rsidR="00C92E60" w:rsidRPr="00B4062A">
        <w:rPr>
          <w:szCs w:val="22"/>
        </w:rPr>
        <w:t>tudi vedno več sredstev</w:t>
      </w:r>
      <w:r w:rsidR="0037475F">
        <w:rPr>
          <w:szCs w:val="22"/>
        </w:rPr>
        <w:t>, kar</w:t>
      </w:r>
      <w:r w:rsidR="00C92E60" w:rsidRPr="00B4062A">
        <w:rPr>
          <w:szCs w:val="22"/>
        </w:rPr>
        <w:t xml:space="preserve"> je vsekakor pozitivno.</w:t>
      </w:r>
    </w:p>
    <w:p w:rsidR="00A8704B" w:rsidRPr="00A8704B" w:rsidRDefault="007B580A" w:rsidP="00F81C5E">
      <w:pPr>
        <w:pStyle w:val="Odstavekseznama"/>
        <w:numPr>
          <w:ilvl w:val="0"/>
          <w:numId w:val="10"/>
        </w:numPr>
        <w:jc w:val="both"/>
      </w:pPr>
      <w:r w:rsidRPr="00A8704B">
        <w:rPr>
          <w:szCs w:val="22"/>
        </w:rPr>
        <w:t xml:space="preserve">V </w:t>
      </w:r>
      <w:r w:rsidR="00566484" w:rsidRPr="00A8704B">
        <w:rPr>
          <w:szCs w:val="22"/>
        </w:rPr>
        <w:t xml:space="preserve">analizi so poleg </w:t>
      </w:r>
      <w:r w:rsidR="00651838" w:rsidRPr="00A8704B">
        <w:rPr>
          <w:szCs w:val="22"/>
        </w:rPr>
        <w:t xml:space="preserve">izobraževalnih </w:t>
      </w:r>
      <w:r w:rsidR="00566484" w:rsidRPr="00A8704B">
        <w:rPr>
          <w:szCs w:val="22"/>
        </w:rPr>
        <w:t>programov</w:t>
      </w:r>
      <w:r w:rsidR="00651838" w:rsidRPr="00A8704B">
        <w:rPr>
          <w:szCs w:val="22"/>
        </w:rPr>
        <w:t xml:space="preserve"> in dejavnosti</w:t>
      </w:r>
      <w:r w:rsidR="00566484" w:rsidRPr="00A8704B">
        <w:rPr>
          <w:szCs w:val="22"/>
        </w:rPr>
        <w:t xml:space="preserve"> obeh nosilnih ministrstev (MIZŠ in MDDSZ) najbolj podrobno predstavljeni</w:t>
      </w:r>
      <w:r w:rsidR="00651838" w:rsidRPr="00A8704B">
        <w:rPr>
          <w:szCs w:val="22"/>
        </w:rPr>
        <w:t xml:space="preserve"> izobraževalni</w:t>
      </w:r>
      <w:r w:rsidR="00566484" w:rsidRPr="00A8704B">
        <w:rPr>
          <w:szCs w:val="22"/>
        </w:rPr>
        <w:t xml:space="preserve"> programi</w:t>
      </w:r>
      <w:r w:rsidR="00651838" w:rsidRPr="00A8704B">
        <w:rPr>
          <w:szCs w:val="22"/>
        </w:rPr>
        <w:t xml:space="preserve"> na področju splošnega izobraževanja odraslih</w:t>
      </w:r>
      <w:r w:rsidR="00566484" w:rsidRPr="00A8704B">
        <w:rPr>
          <w:szCs w:val="22"/>
        </w:rPr>
        <w:t>, ki jih izvaja</w:t>
      </w:r>
      <w:r w:rsidR="00651838" w:rsidRPr="00A8704B">
        <w:rPr>
          <w:szCs w:val="22"/>
        </w:rPr>
        <w:t>ta</w:t>
      </w:r>
      <w:r w:rsidR="00566484" w:rsidRPr="00A8704B">
        <w:rPr>
          <w:szCs w:val="22"/>
        </w:rPr>
        <w:t xml:space="preserve"> </w:t>
      </w:r>
      <w:r w:rsidR="0072305E">
        <w:rPr>
          <w:szCs w:val="22"/>
        </w:rPr>
        <w:t>MK</w:t>
      </w:r>
      <w:r w:rsidR="00651838" w:rsidRPr="00A8704B">
        <w:rPr>
          <w:szCs w:val="22"/>
        </w:rPr>
        <w:t xml:space="preserve">, ki </w:t>
      </w:r>
      <w:r w:rsidR="00566484" w:rsidRPr="00A8704B">
        <w:rPr>
          <w:szCs w:val="22"/>
        </w:rPr>
        <w:t>izvaja javno službo na področju varovanja kulturne dediščine</w:t>
      </w:r>
      <w:r w:rsidR="00651838" w:rsidRPr="00A8704B">
        <w:rPr>
          <w:szCs w:val="22"/>
        </w:rPr>
        <w:t xml:space="preserve"> in</w:t>
      </w:r>
      <w:r w:rsidR="00A8704B" w:rsidRPr="00A8704B">
        <w:rPr>
          <w:szCs w:val="22"/>
        </w:rPr>
        <w:t xml:space="preserve"> </w:t>
      </w:r>
      <w:r w:rsidR="0072305E">
        <w:t>MKGP</w:t>
      </w:r>
      <w:r w:rsidR="00A8704B" w:rsidRPr="00A8704B">
        <w:t xml:space="preserve">, ki izvaja javno kmetijsko svetovalno službo in javno gozdarsko službo. </w:t>
      </w:r>
    </w:p>
    <w:p w:rsidR="00CC6B85" w:rsidRDefault="0072305E" w:rsidP="00F81C5E">
      <w:pPr>
        <w:pStyle w:val="Odstavekseznama"/>
        <w:numPr>
          <w:ilvl w:val="0"/>
          <w:numId w:val="10"/>
        </w:numPr>
        <w:jc w:val="both"/>
        <w:rPr>
          <w:szCs w:val="22"/>
        </w:rPr>
      </w:pPr>
      <w:r>
        <w:rPr>
          <w:szCs w:val="22"/>
        </w:rPr>
        <w:t>MZ</w:t>
      </w:r>
      <w:r w:rsidR="00CC6B85">
        <w:rPr>
          <w:szCs w:val="22"/>
        </w:rPr>
        <w:t xml:space="preserve"> izvaja pomembne </w:t>
      </w:r>
      <w:r w:rsidR="00A8704B">
        <w:rPr>
          <w:szCs w:val="22"/>
        </w:rPr>
        <w:t xml:space="preserve">izobraževalne </w:t>
      </w:r>
      <w:r w:rsidR="00CC6B85">
        <w:rPr>
          <w:szCs w:val="22"/>
        </w:rPr>
        <w:t xml:space="preserve">programe </w:t>
      </w:r>
      <w:r w:rsidR="00A8704B">
        <w:rPr>
          <w:szCs w:val="22"/>
        </w:rPr>
        <w:t>s področij ozaveščanja</w:t>
      </w:r>
      <w:r w:rsidR="00CC6B85">
        <w:rPr>
          <w:szCs w:val="22"/>
        </w:rPr>
        <w:t xml:space="preserve"> in preventive</w:t>
      </w:r>
      <w:r w:rsidR="00A8704B">
        <w:rPr>
          <w:szCs w:val="22"/>
        </w:rPr>
        <w:t>.</w:t>
      </w:r>
      <w:r w:rsidR="00CC6B85">
        <w:rPr>
          <w:szCs w:val="22"/>
        </w:rPr>
        <w:t xml:space="preserve"> Kljub temu, da so </w:t>
      </w:r>
      <w:r w:rsidR="00A8704B">
        <w:rPr>
          <w:szCs w:val="22"/>
        </w:rPr>
        <w:t xml:space="preserve">ti </w:t>
      </w:r>
      <w:r w:rsidR="00CC6B85">
        <w:rPr>
          <w:szCs w:val="22"/>
        </w:rPr>
        <w:t xml:space="preserve">programi specifični tako glede ciljnih skupin kot tudi financiranja, je njihov pomen za promocijo zdravja in zdravega načina življenja </w:t>
      </w:r>
      <w:r w:rsidR="00A8704B">
        <w:rPr>
          <w:szCs w:val="22"/>
        </w:rPr>
        <w:t xml:space="preserve">prebivalcev </w:t>
      </w:r>
      <w:r w:rsidR="00CC6B85">
        <w:rPr>
          <w:szCs w:val="22"/>
        </w:rPr>
        <w:t>neprecenljiv.</w:t>
      </w:r>
    </w:p>
    <w:p w:rsidR="0050005F" w:rsidRDefault="0072305E" w:rsidP="00F81C5E">
      <w:pPr>
        <w:pStyle w:val="Odstavekseznama"/>
        <w:numPr>
          <w:ilvl w:val="0"/>
          <w:numId w:val="10"/>
        </w:numPr>
        <w:jc w:val="both"/>
        <w:rPr>
          <w:szCs w:val="22"/>
        </w:rPr>
      </w:pPr>
      <w:r>
        <w:rPr>
          <w:szCs w:val="22"/>
        </w:rPr>
        <w:t>MJU</w:t>
      </w:r>
      <w:r w:rsidR="0050005F">
        <w:rPr>
          <w:szCs w:val="22"/>
        </w:rPr>
        <w:t xml:space="preserve"> izvaja</w:t>
      </w:r>
      <w:r w:rsidR="00CC6B85">
        <w:rPr>
          <w:szCs w:val="22"/>
        </w:rPr>
        <w:t xml:space="preserve"> </w:t>
      </w:r>
      <w:r w:rsidR="0050005F">
        <w:rPr>
          <w:szCs w:val="22"/>
        </w:rPr>
        <w:t>programe</w:t>
      </w:r>
      <w:r w:rsidR="00CC6B85">
        <w:rPr>
          <w:szCs w:val="22"/>
        </w:rPr>
        <w:t xml:space="preserve"> usposabljanj</w:t>
      </w:r>
      <w:r w:rsidR="0050005F">
        <w:rPr>
          <w:szCs w:val="22"/>
        </w:rPr>
        <w:t>a</w:t>
      </w:r>
      <w:r w:rsidR="00CC6B85">
        <w:rPr>
          <w:szCs w:val="22"/>
        </w:rPr>
        <w:t xml:space="preserve"> </w:t>
      </w:r>
      <w:r w:rsidR="0050005F">
        <w:rPr>
          <w:szCs w:val="22"/>
        </w:rPr>
        <w:t>za</w:t>
      </w:r>
      <w:r w:rsidR="0037475F">
        <w:rPr>
          <w:szCs w:val="22"/>
        </w:rPr>
        <w:t xml:space="preserve"> </w:t>
      </w:r>
      <w:proofErr w:type="spellStart"/>
      <w:r w:rsidR="00CC6B85">
        <w:rPr>
          <w:szCs w:val="22"/>
        </w:rPr>
        <w:t>opolnomočenj</w:t>
      </w:r>
      <w:r w:rsidR="0050005F">
        <w:rPr>
          <w:szCs w:val="22"/>
        </w:rPr>
        <w:t>e</w:t>
      </w:r>
      <w:proofErr w:type="spellEnd"/>
      <w:r w:rsidR="00CC6B85">
        <w:rPr>
          <w:szCs w:val="22"/>
        </w:rPr>
        <w:t xml:space="preserve"> </w:t>
      </w:r>
      <w:r w:rsidR="0050005F">
        <w:rPr>
          <w:szCs w:val="22"/>
        </w:rPr>
        <w:t xml:space="preserve">nevladnih organizacij. </w:t>
      </w:r>
      <w:r w:rsidR="00CC6B85">
        <w:rPr>
          <w:szCs w:val="22"/>
        </w:rPr>
        <w:t xml:space="preserve"> </w:t>
      </w:r>
    </w:p>
    <w:p w:rsidR="00CF54FA" w:rsidRPr="00CF54FA" w:rsidRDefault="00CF54FA" w:rsidP="00F81C5E">
      <w:pPr>
        <w:pStyle w:val="Odstavekseznama"/>
        <w:numPr>
          <w:ilvl w:val="0"/>
          <w:numId w:val="10"/>
        </w:numPr>
        <w:jc w:val="both"/>
        <w:rPr>
          <w:szCs w:val="22"/>
        </w:rPr>
      </w:pPr>
      <w:r>
        <w:rPr>
          <w:szCs w:val="22"/>
        </w:rPr>
        <w:t xml:space="preserve">Izobraževalni programi za ranljive skupine odraslih se izvajajo </w:t>
      </w:r>
      <w:r w:rsidR="0037475F">
        <w:rPr>
          <w:szCs w:val="22"/>
        </w:rPr>
        <w:t xml:space="preserve">tudi </w:t>
      </w:r>
      <w:r>
        <w:rPr>
          <w:szCs w:val="22"/>
        </w:rPr>
        <w:t xml:space="preserve">v okviru </w:t>
      </w:r>
      <w:r w:rsidR="0072305E">
        <w:rPr>
          <w:szCs w:val="22"/>
        </w:rPr>
        <w:t>MNZ</w:t>
      </w:r>
      <w:r>
        <w:rPr>
          <w:szCs w:val="22"/>
        </w:rPr>
        <w:t xml:space="preserve">, ki izvaja programe za integracijo priseljencev in </w:t>
      </w:r>
      <w:r w:rsidR="0072305E">
        <w:rPr>
          <w:szCs w:val="22"/>
        </w:rPr>
        <w:t>MP</w:t>
      </w:r>
      <w:r>
        <w:rPr>
          <w:szCs w:val="22"/>
        </w:rPr>
        <w:t xml:space="preserve"> , ki izvaja programe za osebe na prestajanju kazni</w:t>
      </w:r>
      <w:r w:rsidRPr="00CF54FA">
        <w:rPr>
          <w:szCs w:val="22"/>
        </w:rPr>
        <w:t>.</w:t>
      </w:r>
    </w:p>
    <w:p w:rsidR="00E130D7" w:rsidRPr="00B4062A" w:rsidRDefault="00E130D7" w:rsidP="00F81C5E">
      <w:pPr>
        <w:pStyle w:val="Odstavekseznama"/>
        <w:numPr>
          <w:ilvl w:val="0"/>
          <w:numId w:val="10"/>
        </w:numPr>
        <w:jc w:val="both"/>
        <w:rPr>
          <w:szCs w:val="22"/>
        </w:rPr>
      </w:pPr>
      <w:r w:rsidRPr="00B4062A">
        <w:rPr>
          <w:szCs w:val="22"/>
        </w:rPr>
        <w:t xml:space="preserve">Delovanje </w:t>
      </w:r>
      <w:r w:rsidR="00261424" w:rsidRPr="00B4062A">
        <w:rPr>
          <w:szCs w:val="22"/>
        </w:rPr>
        <w:t>izvajalcev</w:t>
      </w:r>
      <w:r w:rsidRPr="00B4062A">
        <w:rPr>
          <w:szCs w:val="22"/>
        </w:rPr>
        <w:t xml:space="preserve"> središč za samostojno učenje in </w:t>
      </w:r>
      <w:r w:rsidR="00261424" w:rsidRPr="00B4062A">
        <w:rPr>
          <w:szCs w:val="22"/>
        </w:rPr>
        <w:t xml:space="preserve">izvajalcev </w:t>
      </w:r>
      <w:r w:rsidRPr="00B4062A">
        <w:rPr>
          <w:szCs w:val="22"/>
        </w:rPr>
        <w:t>svetovaln</w:t>
      </w:r>
      <w:r w:rsidR="00261424" w:rsidRPr="00B4062A">
        <w:rPr>
          <w:szCs w:val="22"/>
        </w:rPr>
        <w:t xml:space="preserve">e dejavnosti, </w:t>
      </w:r>
      <w:r w:rsidRPr="00B4062A">
        <w:rPr>
          <w:szCs w:val="22"/>
        </w:rPr>
        <w:t>ki ponujajo podporo udeležencem izobraževanja in učenja, je bilo zelo uspešno.</w:t>
      </w:r>
    </w:p>
    <w:p w:rsidR="006F1532" w:rsidRPr="00B4062A" w:rsidRDefault="00FE5052" w:rsidP="00F81C5E">
      <w:pPr>
        <w:pStyle w:val="Odstavekseznama"/>
        <w:numPr>
          <w:ilvl w:val="0"/>
          <w:numId w:val="10"/>
        </w:numPr>
        <w:jc w:val="both"/>
        <w:rPr>
          <w:szCs w:val="22"/>
        </w:rPr>
      </w:pPr>
      <w:r w:rsidRPr="00B4062A">
        <w:rPr>
          <w:szCs w:val="22"/>
        </w:rPr>
        <w:t xml:space="preserve">V lokalnem okolju so izvajalci </w:t>
      </w:r>
      <w:r w:rsidR="006F1532" w:rsidRPr="00B4062A">
        <w:rPr>
          <w:szCs w:val="22"/>
        </w:rPr>
        <w:t xml:space="preserve"> uspešno </w:t>
      </w:r>
      <w:r w:rsidRPr="00B4062A">
        <w:rPr>
          <w:szCs w:val="22"/>
        </w:rPr>
        <w:t>izvajali</w:t>
      </w:r>
      <w:r w:rsidR="006F1532" w:rsidRPr="00B4062A">
        <w:rPr>
          <w:szCs w:val="22"/>
        </w:rPr>
        <w:t xml:space="preserve"> </w:t>
      </w:r>
      <w:r w:rsidRPr="00B4062A">
        <w:rPr>
          <w:szCs w:val="22"/>
        </w:rPr>
        <w:t>študijske krožke</w:t>
      </w:r>
      <w:r w:rsidR="00D96EEF" w:rsidRPr="00B4062A">
        <w:rPr>
          <w:szCs w:val="22"/>
        </w:rPr>
        <w:t>,</w:t>
      </w:r>
      <w:r w:rsidR="00261424" w:rsidRPr="00B4062A">
        <w:rPr>
          <w:szCs w:val="22"/>
        </w:rPr>
        <w:t xml:space="preserve"> </w:t>
      </w:r>
      <w:r w:rsidRPr="00B4062A">
        <w:rPr>
          <w:szCs w:val="22"/>
        </w:rPr>
        <w:t>programe medgeneracijskega učenja in sodelovanja</w:t>
      </w:r>
      <w:r w:rsidR="00D96EEF" w:rsidRPr="00B4062A">
        <w:rPr>
          <w:szCs w:val="22"/>
        </w:rPr>
        <w:t xml:space="preserve"> ter trajnostnega razvoja, </w:t>
      </w:r>
      <w:r w:rsidRPr="00B4062A">
        <w:rPr>
          <w:szCs w:val="22"/>
        </w:rPr>
        <w:t xml:space="preserve">kar je pozitivno prispevalo k razvoju </w:t>
      </w:r>
      <w:r w:rsidR="00D96EEF" w:rsidRPr="00B4062A">
        <w:rPr>
          <w:szCs w:val="22"/>
        </w:rPr>
        <w:t xml:space="preserve">skupnosti </w:t>
      </w:r>
      <w:r w:rsidRPr="00B4062A">
        <w:rPr>
          <w:szCs w:val="22"/>
        </w:rPr>
        <w:t>in prepoznavnosti učenja v skupnosti.</w:t>
      </w:r>
    </w:p>
    <w:p w:rsidR="00FE5052" w:rsidRPr="00F51A77" w:rsidRDefault="00D96EEF" w:rsidP="00F81C5E">
      <w:pPr>
        <w:pStyle w:val="Odstavekseznama"/>
        <w:numPr>
          <w:ilvl w:val="0"/>
          <w:numId w:val="10"/>
        </w:numPr>
        <w:shd w:val="clear" w:color="auto" w:fill="FFFFFF"/>
        <w:jc w:val="both"/>
        <w:rPr>
          <w:rFonts w:eastAsia="Times New Roman" w:cs="Helvetica"/>
          <w:szCs w:val="22"/>
        </w:rPr>
      </w:pPr>
      <w:r w:rsidRPr="00F51A77">
        <w:rPr>
          <w:szCs w:val="22"/>
        </w:rPr>
        <w:t>I</w:t>
      </w:r>
      <w:r w:rsidR="00843F34" w:rsidRPr="00F51A77">
        <w:rPr>
          <w:szCs w:val="22"/>
        </w:rPr>
        <w:t>zvaja</w:t>
      </w:r>
      <w:r w:rsidR="00FE5052" w:rsidRPr="00F51A77">
        <w:rPr>
          <w:szCs w:val="22"/>
        </w:rPr>
        <w:t>l</w:t>
      </w:r>
      <w:r w:rsidR="00843F34" w:rsidRPr="00F51A77">
        <w:rPr>
          <w:szCs w:val="22"/>
        </w:rPr>
        <w:t xml:space="preserve"> </w:t>
      </w:r>
      <w:r w:rsidRPr="00F51A77">
        <w:rPr>
          <w:szCs w:val="22"/>
        </w:rPr>
        <w:t xml:space="preserve">se je </w:t>
      </w:r>
      <w:r w:rsidR="00843F34" w:rsidRPr="00F51A77">
        <w:rPr>
          <w:szCs w:val="22"/>
        </w:rPr>
        <w:t>program PUM-O</w:t>
      </w:r>
      <w:r w:rsidR="00FE5052" w:rsidRPr="00F51A77">
        <w:rPr>
          <w:szCs w:val="22"/>
        </w:rPr>
        <w:t xml:space="preserve">, ki </w:t>
      </w:r>
      <w:r w:rsidR="00FE5052" w:rsidRPr="00F51A77">
        <w:rPr>
          <w:rFonts w:eastAsia="Times New Roman" w:cs="Helvetica"/>
          <w:szCs w:val="22"/>
        </w:rPr>
        <w:t xml:space="preserve">mlajše odrasle motivira in </w:t>
      </w:r>
      <w:proofErr w:type="spellStart"/>
      <w:r w:rsidR="00FE5052" w:rsidRPr="00F51A77">
        <w:rPr>
          <w:rFonts w:eastAsia="Times New Roman" w:cs="Helvetica"/>
          <w:szCs w:val="22"/>
        </w:rPr>
        <w:t>opolnomoči</w:t>
      </w:r>
      <w:proofErr w:type="spellEnd"/>
      <w:r w:rsidR="00FE5052" w:rsidRPr="00F51A77">
        <w:rPr>
          <w:rFonts w:eastAsia="Times New Roman" w:cs="Helvetica"/>
          <w:szCs w:val="22"/>
        </w:rPr>
        <w:t xml:space="preserve"> za vstop na trg dela ter dejavno sodelovanje v družbi.</w:t>
      </w:r>
    </w:p>
    <w:p w:rsidR="00DE3A36" w:rsidRPr="00F51A77" w:rsidRDefault="00DE3A36" w:rsidP="00F81C5E">
      <w:pPr>
        <w:pStyle w:val="Odstavekseznama"/>
        <w:numPr>
          <w:ilvl w:val="0"/>
          <w:numId w:val="10"/>
        </w:numPr>
        <w:shd w:val="clear" w:color="auto" w:fill="FFFFFF"/>
        <w:jc w:val="both"/>
        <w:rPr>
          <w:rFonts w:eastAsia="Times New Roman" w:cs="Helvetica"/>
          <w:color w:val="555555"/>
          <w:szCs w:val="22"/>
        </w:rPr>
      </w:pPr>
      <w:r w:rsidRPr="00B4062A">
        <w:rPr>
          <w:szCs w:val="22"/>
        </w:rPr>
        <w:t xml:space="preserve">Srednje šole so </w:t>
      </w:r>
      <w:r w:rsidRPr="00F51A77">
        <w:rPr>
          <w:szCs w:val="22"/>
        </w:rPr>
        <w:t xml:space="preserve">v okviru MIC uspešno </w:t>
      </w:r>
      <w:r w:rsidR="00D96EEF" w:rsidRPr="00F51A77">
        <w:rPr>
          <w:szCs w:val="22"/>
        </w:rPr>
        <w:t xml:space="preserve">izpeljale </w:t>
      </w:r>
      <w:r w:rsidRPr="00F51A77">
        <w:rPr>
          <w:szCs w:val="22"/>
        </w:rPr>
        <w:t>programe usposabljanja in izpopolnjevanja za pridobivanje oziroma izboljšanje poklicnih kompetenc za brezposelne osebe, kar je prispevalo k večji zaposlenosti</w:t>
      </w:r>
      <w:r w:rsidR="00D96EEF" w:rsidRPr="00F51A77">
        <w:rPr>
          <w:szCs w:val="22"/>
        </w:rPr>
        <w:t>.</w:t>
      </w:r>
    </w:p>
    <w:p w:rsidR="006F1532" w:rsidRPr="00F51A77" w:rsidRDefault="00F32F00" w:rsidP="00F81C5E">
      <w:pPr>
        <w:pStyle w:val="Odstavekseznama"/>
        <w:numPr>
          <w:ilvl w:val="0"/>
          <w:numId w:val="10"/>
        </w:numPr>
        <w:jc w:val="both"/>
        <w:rPr>
          <w:szCs w:val="22"/>
        </w:rPr>
      </w:pPr>
      <w:r w:rsidRPr="00B4062A">
        <w:rPr>
          <w:szCs w:val="22"/>
        </w:rPr>
        <w:t xml:space="preserve">Pri področju </w:t>
      </w:r>
      <w:r w:rsidR="00144A70" w:rsidRPr="00F51A77">
        <w:rPr>
          <w:szCs w:val="22"/>
        </w:rPr>
        <w:t xml:space="preserve">potrjevanja </w:t>
      </w:r>
      <w:r w:rsidR="006F1532" w:rsidRPr="00F51A77">
        <w:rPr>
          <w:szCs w:val="22"/>
        </w:rPr>
        <w:t>NPK</w:t>
      </w:r>
      <w:r w:rsidR="00144A70" w:rsidRPr="00F51A77">
        <w:rPr>
          <w:szCs w:val="22"/>
        </w:rPr>
        <w:t>, kot pomembn</w:t>
      </w:r>
      <w:r w:rsidRPr="00F51A77">
        <w:rPr>
          <w:szCs w:val="22"/>
        </w:rPr>
        <w:t>e</w:t>
      </w:r>
      <w:r w:rsidR="00144A70" w:rsidRPr="00F51A77">
        <w:rPr>
          <w:szCs w:val="22"/>
        </w:rPr>
        <w:t xml:space="preserve"> oblik</w:t>
      </w:r>
      <w:r w:rsidR="00126FB3" w:rsidRPr="00F51A77">
        <w:rPr>
          <w:szCs w:val="22"/>
        </w:rPr>
        <w:t>e</w:t>
      </w:r>
      <w:r w:rsidR="00144A70" w:rsidRPr="00F51A77">
        <w:rPr>
          <w:szCs w:val="22"/>
        </w:rPr>
        <w:t xml:space="preserve"> potrjevanja neformalno pridobljenih znanj in veščin,</w:t>
      </w:r>
      <w:r w:rsidR="006F1532" w:rsidRPr="00F51A77">
        <w:rPr>
          <w:szCs w:val="22"/>
        </w:rPr>
        <w:t xml:space="preserve"> </w:t>
      </w:r>
      <w:r w:rsidR="00144A70" w:rsidRPr="00F51A77">
        <w:rPr>
          <w:szCs w:val="22"/>
        </w:rPr>
        <w:t xml:space="preserve">lahko pozitivno ovrednotimo </w:t>
      </w:r>
      <w:r w:rsidR="004E61EE" w:rsidRPr="00F51A77">
        <w:rPr>
          <w:szCs w:val="22"/>
        </w:rPr>
        <w:t xml:space="preserve">velik </w:t>
      </w:r>
      <w:r w:rsidR="00144A70" w:rsidRPr="00F51A77">
        <w:rPr>
          <w:szCs w:val="22"/>
        </w:rPr>
        <w:t>delež izhodov v zaposlitev.</w:t>
      </w:r>
    </w:p>
    <w:p w:rsidR="00A44320" w:rsidRPr="00F51A77" w:rsidRDefault="00D96EEF" w:rsidP="00F81C5E">
      <w:pPr>
        <w:pStyle w:val="Odstavekseznama"/>
        <w:numPr>
          <w:ilvl w:val="0"/>
          <w:numId w:val="10"/>
        </w:numPr>
        <w:jc w:val="both"/>
        <w:rPr>
          <w:rFonts w:cs="Arial"/>
          <w:szCs w:val="22"/>
        </w:rPr>
      </w:pPr>
      <w:r w:rsidRPr="00F51A77">
        <w:rPr>
          <w:szCs w:val="22"/>
        </w:rPr>
        <w:t>I</w:t>
      </w:r>
      <w:r w:rsidR="006F1532" w:rsidRPr="00F51A77">
        <w:rPr>
          <w:szCs w:val="22"/>
        </w:rPr>
        <w:t>zpeljan</w:t>
      </w:r>
      <w:r w:rsidR="00A44320" w:rsidRPr="00F51A77">
        <w:rPr>
          <w:szCs w:val="22"/>
        </w:rPr>
        <w:t xml:space="preserve">a </w:t>
      </w:r>
      <w:r w:rsidRPr="00F51A77">
        <w:rPr>
          <w:szCs w:val="22"/>
        </w:rPr>
        <w:t xml:space="preserve">je bila </w:t>
      </w:r>
      <w:r w:rsidR="00A44320" w:rsidRPr="00F51A77">
        <w:rPr>
          <w:rFonts w:cs="Arial"/>
          <w:szCs w:val="22"/>
        </w:rPr>
        <w:t>Raziskava spretnosti odraslih PIAAC v Sloveniji leta 2016</w:t>
      </w:r>
      <w:r w:rsidR="00A44320" w:rsidRPr="00F51A77">
        <w:rPr>
          <w:rStyle w:val="Sprotnaopomba-sklic"/>
          <w:rFonts w:cs="Arial"/>
          <w:szCs w:val="22"/>
        </w:rPr>
        <w:footnoteReference w:id="37"/>
      </w:r>
      <w:r w:rsidR="00A44320" w:rsidRPr="00B4062A">
        <w:rPr>
          <w:szCs w:val="22"/>
        </w:rPr>
        <w:t>, ki je pokazala</w:t>
      </w:r>
      <w:r w:rsidR="00A44320" w:rsidRPr="00F51A77">
        <w:rPr>
          <w:szCs w:val="22"/>
        </w:rPr>
        <w:t>, da smo, r</w:t>
      </w:r>
      <w:r w:rsidR="00A44320" w:rsidRPr="00F51A77">
        <w:rPr>
          <w:rFonts w:cs="Arial"/>
          <w:szCs w:val="22"/>
        </w:rPr>
        <w:t xml:space="preserve">azen pri ozkem segmentu mlajših odraslih, ki se šolajo, pri vseh kategorijah merjenih vrednosti pod povprečjem OECD. Kar četrtina odraslih Slovencev ne premore najosnovnejših veščin za reševanje najpreprostejših nalog na različnih področjih pismenosti. </w:t>
      </w:r>
    </w:p>
    <w:p w:rsidR="006F1532" w:rsidRPr="00F51A77" w:rsidRDefault="006F1532" w:rsidP="00F81C5E">
      <w:pPr>
        <w:pStyle w:val="Odstavekseznama"/>
        <w:numPr>
          <w:ilvl w:val="0"/>
          <w:numId w:val="10"/>
        </w:numPr>
        <w:jc w:val="both"/>
        <w:rPr>
          <w:szCs w:val="22"/>
        </w:rPr>
      </w:pPr>
      <w:r w:rsidRPr="00B4062A">
        <w:rPr>
          <w:szCs w:val="22"/>
        </w:rPr>
        <w:t xml:space="preserve">Uspešno je bila izpeljana evalvacija javnoveljavnih programov </w:t>
      </w:r>
      <w:r w:rsidR="00A44320" w:rsidRPr="00B4062A">
        <w:rPr>
          <w:szCs w:val="22"/>
        </w:rPr>
        <w:t>izobraževa</w:t>
      </w:r>
      <w:r w:rsidR="00A44320" w:rsidRPr="00F51A77">
        <w:rPr>
          <w:szCs w:val="22"/>
        </w:rPr>
        <w:t xml:space="preserve">nja odraslih  </w:t>
      </w:r>
      <w:r w:rsidRPr="00F51A77">
        <w:rPr>
          <w:szCs w:val="22"/>
        </w:rPr>
        <w:t xml:space="preserve">in </w:t>
      </w:r>
      <w:r w:rsidR="00D96EEF" w:rsidRPr="00F51A77">
        <w:rPr>
          <w:szCs w:val="22"/>
        </w:rPr>
        <w:t>predlogi za prenovo</w:t>
      </w:r>
      <w:r w:rsidRPr="00F51A77">
        <w:rPr>
          <w:szCs w:val="22"/>
        </w:rPr>
        <w:t>.</w:t>
      </w:r>
    </w:p>
    <w:p w:rsidR="00CF1D65" w:rsidRPr="00B4062A" w:rsidRDefault="00395D7D" w:rsidP="00F81C5E">
      <w:pPr>
        <w:pStyle w:val="Odstavekseznama"/>
        <w:numPr>
          <w:ilvl w:val="0"/>
          <w:numId w:val="10"/>
        </w:numPr>
        <w:autoSpaceDE w:val="0"/>
        <w:autoSpaceDN w:val="0"/>
        <w:adjustRightInd w:val="0"/>
        <w:jc w:val="both"/>
        <w:rPr>
          <w:szCs w:val="22"/>
        </w:rPr>
      </w:pPr>
      <w:r w:rsidRPr="00F51A77">
        <w:rPr>
          <w:szCs w:val="22"/>
        </w:rPr>
        <w:t>Sprejet</w:t>
      </w:r>
      <w:r w:rsidR="00CF1D65" w:rsidRPr="00F51A77">
        <w:rPr>
          <w:szCs w:val="22"/>
        </w:rPr>
        <w:t xml:space="preserve"> </w:t>
      </w:r>
      <w:r w:rsidRPr="00F51A77">
        <w:rPr>
          <w:szCs w:val="22"/>
        </w:rPr>
        <w:t xml:space="preserve">je bil prenovljen </w:t>
      </w:r>
      <w:r w:rsidR="00CF1D65" w:rsidRPr="00F51A77">
        <w:rPr>
          <w:szCs w:val="22"/>
        </w:rPr>
        <w:t>javnoveljavni program</w:t>
      </w:r>
      <w:r w:rsidR="00CF1D65" w:rsidRPr="00F51A77">
        <w:rPr>
          <w:rFonts w:cs="Calibri,Bold"/>
          <w:bCs/>
          <w:szCs w:val="22"/>
        </w:rPr>
        <w:t xml:space="preserve"> Slovenščina kot drugi in tuji jezik</w:t>
      </w:r>
      <w:r w:rsidR="00CF1D65" w:rsidRPr="00F51A77">
        <w:rPr>
          <w:rStyle w:val="Sprotnaopomba-sklic"/>
          <w:rFonts w:cs="Calibri,Bold"/>
          <w:bCs/>
          <w:szCs w:val="22"/>
        </w:rPr>
        <w:footnoteReference w:id="38"/>
      </w:r>
      <w:r w:rsidR="00CF1D65" w:rsidRPr="00F51A77">
        <w:rPr>
          <w:rFonts w:cs="Calibri,Bold"/>
          <w:bCs/>
          <w:szCs w:val="22"/>
        </w:rPr>
        <w:t xml:space="preserve">, ki je namenjen </w:t>
      </w:r>
      <w:r w:rsidR="00CF1D65" w:rsidRPr="00F51A77">
        <w:rPr>
          <w:rFonts w:cs="Calibri"/>
          <w:szCs w:val="22"/>
        </w:rPr>
        <w:t>osebam, ki se učijo slovenščine kot drugega in tujega jezika ter želijo svoje znanje preveriti in ga potrditi.</w:t>
      </w:r>
    </w:p>
    <w:p w:rsidR="00CF1D65" w:rsidRPr="00F51A77" w:rsidRDefault="00395D7D" w:rsidP="00F81C5E">
      <w:pPr>
        <w:pStyle w:val="Default"/>
        <w:numPr>
          <w:ilvl w:val="0"/>
          <w:numId w:val="10"/>
        </w:numPr>
        <w:jc w:val="both"/>
        <w:rPr>
          <w:rFonts w:asciiTheme="minorHAnsi" w:hAnsiTheme="minorHAnsi"/>
          <w:sz w:val="22"/>
          <w:szCs w:val="22"/>
        </w:rPr>
      </w:pPr>
      <w:r w:rsidRPr="00F51A77">
        <w:rPr>
          <w:rFonts w:asciiTheme="minorHAnsi" w:hAnsiTheme="minorHAnsi"/>
          <w:sz w:val="22"/>
          <w:szCs w:val="22"/>
        </w:rPr>
        <w:t>S</w:t>
      </w:r>
      <w:r w:rsidR="00CF1D65" w:rsidRPr="00F51A77">
        <w:rPr>
          <w:rFonts w:asciiTheme="minorHAnsi" w:hAnsiTheme="minorHAnsi"/>
          <w:sz w:val="22"/>
          <w:szCs w:val="22"/>
        </w:rPr>
        <w:t>prejet  je bil nov javnoveljavni program</w:t>
      </w:r>
      <w:r w:rsidR="00CF1D65" w:rsidRPr="00F51A77">
        <w:rPr>
          <w:rFonts w:asciiTheme="minorHAnsi" w:hAnsiTheme="minorHAnsi" w:cs="Calibri,Bold"/>
          <w:bCs/>
          <w:sz w:val="22"/>
          <w:szCs w:val="22"/>
        </w:rPr>
        <w:t xml:space="preserve"> </w:t>
      </w:r>
      <w:r w:rsidR="00CF1D65" w:rsidRPr="00F51A77">
        <w:rPr>
          <w:rFonts w:asciiTheme="minorHAnsi" w:hAnsiTheme="minorHAnsi"/>
          <w:sz w:val="22"/>
          <w:szCs w:val="22"/>
        </w:rPr>
        <w:t xml:space="preserve">Izobraževalni program </w:t>
      </w:r>
      <w:r w:rsidR="00CF1D65" w:rsidRPr="00F51A77">
        <w:rPr>
          <w:rFonts w:asciiTheme="minorHAnsi" w:hAnsiTheme="minorHAnsi"/>
          <w:bCs/>
          <w:sz w:val="22"/>
          <w:szCs w:val="22"/>
        </w:rPr>
        <w:t>Opismenjevanje v slovenščini za odrasle govorce drugih jezikov</w:t>
      </w:r>
      <w:r w:rsidR="00CF1D65" w:rsidRPr="00F51A77">
        <w:rPr>
          <w:rStyle w:val="Sprotnaopomba-sklic"/>
          <w:rFonts w:asciiTheme="minorHAnsi" w:hAnsiTheme="minorHAnsi"/>
          <w:bCs/>
          <w:sz w:val="22"/>
          <w:szCs w:val="22"/>
        </w:rPr>
        <w:footnoteReference w:id="39"/>
      </w:r>
      <w:r w:rsidR="00CF1D65" w:rsidRPr="00F51A77">
        <w:rPr>
          <w:rFonts w:asciiTheme="minorHAnsi" w:hAnsiTheme="minorHAnsi"/>
          <w:bCs/>
          <w:sz w:val="22"/>
          <w:szCs w:val="22"/>
        </w:rPr>
        <w:t xml:space="preserve"> </w:t>
      </w:r>
      <w:r w:rsidR="00CF1D65" w:rsidRPr="00F51A77">
        <w:rPr>
          <w:rFonts w:asciiTheme="minorHAnsi" w:hAnsiTheme="minorHAnsi"/>
          <w:sz w:val="22"/>
          <w:szCs w:val="22"/>
        </w:rPr>
        <w:t>(</w:t>
      </w:r>
      <w:r w:rsidR="00CF1D65" w:rsidRPr="00F51A77">
        <w:rPr>
          <w:rFonts w:asciiTheme="minorHAnsi" w:hAnsiTheme="minorHAnsi"/>
          <w:bCs/>
          <w:sz w:val="22"/>
          <w:szCs w:val="22"/>
        </w:rPr>
        <w:t>z dodatkom za mladoletnike – prosilce za mednarodno zaščito</w:t>
      </w:r>
      <w:r w:rsidR="00CF1D65" w:rsidRPr="00F51A77">
        <w:rPr>
          <w:rFonts w:asciiTheme="minorHAnsi" w:hAnsiTheme="minorHAnsi"/>
          <w:sz w:val="22"/>
          <w:szCs w:val="22"/>
        </w:rPr>
        <w:t xml:space="preserve">) (Skrajšano ime: </w:t>
      </w:r>
      <w:r w:rsidR="00CF1D65" w:rsidRPr="00F51A77">
        <w:rPr>
          <w:rFonts w:asciiTheme="minorHAnsi" w:hAnsiTheme="minorHAnsi"/>
          <w:bCs/>
          <w:sz w:val="22"/>
          <w:szCs w:val="22"/>
        </w:rPr>
        <w:t>Opismenjevanje</w:t>
      </w:r>
      <w:r w:rsidR="00CF1D65" w:rsidRPr="00F51A77">
        <w:rPr>
          <w:rFonts w:asciiTheme="minorHAnsi" w:hAnsiTheme="minorHAnsi"/>
          <w:sz w:val="22"/>
          <w:szCs w:val="22"/>
        </w:rPr>
        <w:t>)</w:t>
      </w:r>
      <w:r w:rsidRPr="00F51A77">
        <w:rPr>
          <w:rFonts w:asciiTheme="minorHAnsi" w:hAnsiTheme="minorHAnsi"/>
          <w:sz w:val="22"/>
          <w:szCs w:val="22"/>
        </w:rPr>
        <w:t>.</w:t>
      </w:r>
      <w:r w:rsidR="00CF1D65" w:rsidRPr="00F51A77">
        <w:rPr>
          <w:rFonts w:asciiTheme="minorHAnsi" w:hAnsiTheme="minorHAnsi"/>
          <w:sz w:val="22"/>
          <w:szCs w:val="22"/>
        </w:rPr>
        <w:t xml:space="preserve"> </w:t>
      </w:r>
    </w:p>
    <w:p w:rsidR="00395D7D" w:rsidRPr="00F51A77" w:rsidRDefault="00395D7D" w:rsidP="00F81C5E">
      <w:pPr>
        <w:pStyle w:val="Odstavekseznama"/>
        <w:numPr>
          <w:ilvl w:val="0"/>
          <w:numId w:val="10"/>
        </w:numPr>
        <w:jc w:val="both"/>
        <w:rPr>
          <w:szCs w:val="22"/>
        </w:rPr>
      </w:pPr>
      <w:r w:rsidRPr="00B4062A">
        <w:rPr>
          <w:szCs w:val="22"/>
        </w:rPr>
        <w:lastRenderedPageBreak/>
        <w:t xml:space="preserve">V ukrepe na osnovi </w:t>
      </w:r>
      <w:r w:rsidRPr="00F51A77">
        <w:rPr>
          <w:szCs w:val="22"/>
        </w:rPr>
        <w:t>Operativnega programa za izvajanje Evropske kohezijske politike v obdobju 2014</w:t>
      </w:r>
      <w:r w:rsidRPr="00F51A77">
        <w:rPr>
          <w:rFonts w:cstheme="minorHAnsi"/>
          <w:szCs w:val="22"/>
        </w:rPr>
        <w:t>−</w:t>
      </w:r>
      <w:r w:rsidRPr="00F51A77">
        <w:rPr>
          <w:szCs w:val="22"/>
        </w:rPr>
        <w:t xml:space="preserve">2020 se je vključilo različne izobraževalne programe in podporne dejavnosti za </w:t>
      </w:r>
      <w:r w:rsidR="00304D87" w:rsidRPr="00F51A77">
        <w:rPr>
          <w:szCs w:val="22"/>
        </w:rPr>
        <w:t>različne skupine odraslih, s poudarkom na nižje izobraženih in manj usposobljenih, za pridobitev izobrazbe oziroma izboljšanje temeljnih in poklicnih kompetenc.</w:t>
      </w:r>
    </w:p>
    <w:p w:rsidR="007965C0" w:rsidRPr="00F51A77" w:rsidRDefault="007965C0" w:rsidP="00F81C5E"/>
    <w:p w:rsidR="00D22170" w:rsidRDefault="00A47A5E" w:rsidP="00F81C5E">
      <w:r>
        <w:t>K</w:t>
      </w:r>
      <w:r w:rsidR="00D22170" w:rsidRPr="00F51A77">
        <w:t>azalnik, ki meri delež vključenih v vseživljenjsko izobraževanje oziroma učenje štiri tedne pred anketiranjem</w:t>
      </w:r>
      <w:r>
        <w:t xml:space="preserve"> kaže na</w:t>
      </w:r>
      <w:r w:rsidR="00D22170" w:rsidRPr="00F51A77">
        <w:t xml:space="preserve"> </w:t>
      </w:r>
      <w:r>
        <w:t>n</w:t>
      </w:r>
      <w:r w:rsidR="00D22170" w:rsidRPr="00F51A77">
        <w:t>egativno odstopanje</w:t>
      </w:r>
      <w:r>
        <w:t xml:space="preserve"> Slovenije glede na povprečje EU v letih od 2014 do 2016.</w:t>
      </w:r>
      <w:r w:rsidR="00D22170" w:rsidRPr="00F51A77">
        <w:t xml:space="preserve"> </w:t>
      </w:r>
      <w:r>
        <w:t>T</w:t>
      </w:r>
      <w:r w:rsidR="00D22170" w:rsidRPr="00F51A77">
        <w:t xml:space="preserve">e vrednosti </w:t>
      </w:r>
      <w:r>
        <w:t>so</w:t>
      </w:r>
      <w:r w:rsidRPr="00F51A77">
        <w:t xml:space="preserve"> </w:t>
      </w:r>
      <w:r w:rsidR="00D22170" w:rsidRPr="00F51A77">
        <w:t>skrb vzbujajoče</w:t>
      </w:r>
      <w:r w:rsidR="00350717">
        <w:t>, še posebej zato, ker smo se še leta 2010 z vrednostjo 16,4%  uvrščali visoko na</w:t>
      </w:r>
      <w:r w:rsidR="00AC4A91">
        <w:t>d povprečje</w:t>
      </w:r>
      <w:r w:rsidR="00350717">
        <w:t xml:space="preserve"> </w:t>
      </w:r>
      <w:r>
        <w:t>EU</w:t>
      </w:r>
      <w:r w:rsidR="00AC4A91">
        <w:t>, ki</w:t>
      </w:r>
      <w:r>
        <w:t xml:space="preserve"> je bilo 9,3%</w:t>
      </w:r>
      <w:r w:rsidR="00AC4A91">
        <w:t>.</w:t>
      </w:r>
    </w:p>
    <w:p w:rsidR="006E3FB4" w:rsidRDefault="006E3FB4" w:rsidP="00F81C5E"/>
    <w:tbl>
      <w:tblPr>
        <w:tblW w:w="609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hemeFill="background1"/>
        <w:tblCellMar>
          <w:left w:w="0" w:type="dxa"/>
          <w:right w:w="0" w:type="dxa"/>
        </w:tblCellMar>
        <w:tblLook w:val="0420" w:firstRow="1" w:lastRow="0" w:firstColumn="0" w:lastColumn="0" w:noHBand="0" w:noVBand="1"/>
      </w:tblPr>
      <w:tblGrid>
        <w:gridCol w:w="1982"/>
        <w:gridCol w:w="1372"/>
        <w:gridCol w:w="1372"/>
        <w:gridCol w:w="1372"/>
      </w:tblGrid>
      <w:tr w:rsidR="00350717" w:rsidRPr="00AC4A91" w:rsidTr="00AC4A91">
        <w:trPr>
          <w:trHeight w:hRule="exact" w:val="340"/>
          <w:jc w:val="center"/>
        </w:trPr>
        <w:tc>
          <w:tcPr>
            <w:tcW w:w="1982" w:type="dxa"/>
            <w:shd w:val="clear" w:color="auto" w:fill="FFFFFF" w:themeFill="background1"/>
            <w:tcMar>
              <w:top w:w="72" w:type="dxa"/>
              <w:left w:w="144" w:type="dxa"/>
              <w:bottom w:w="72" w:type="dxa"/>
              <w:right w:w="144" w:type="dxa"/>
            </w:tcMar>
            <w:hideMark/>
          </w:tcPr>
          <w:p w:rsidR="00350717" w:rsidRPr="00AC4A91" w:rsidRDefault="00350717" w:rsidP="00F81C5E">
            <w:r w:rsidRPr="00AC4A91">
              <w:rPr>
                <w:bCs/>
              </w:rPr>
              <w:t>Država/Leto</w:t>
            </w:r>
          </w:p>
        </w:tc>
        <w:tc>
          <w:tcPr>
            <w:tcW w:w="1372" w:type="dxa"/>
            <w:shd w:val="clear" w:color="auto" w:fill="FFFFFF" w:themeFill="background1"/>
            <w:tcMar>
              <w:top w:w="72" w:type="dxa"/>
              <w:left w:w="144" w:type="dxa"/>
              <w:bottom w:w="72" w:type="dxa"/>
              <w:right w:w="144" w:type="dxa"/>
            </w:tcMar>
            <w:hideMark/>
          </w:tcPr>
          <w:p w:rsidR="00350717" w:rsidRPr="00AC4A91" w:rsidRDefault="00350717" w:rsidP="00F81C5E">
            <w:r w:rsidRPr="00AC4A91">
              <w:rPr>
                <w:bCs/>
              </w:rPr>
              <w:t>2014</w:t>
            </w:r>
          </w:p>
        </w:tc>
        <w:tc>
          <w:tcPr>
            <w:tcW w:w="1372" w:type="dxa"/>
            <w:shd w:val="clear" w:color="auto" w:fill="FFFFFF" w:themeFill="background1"/>
            <w:tcMar>
              <w:top w:w="72" w:type="dxa"/>
              <w:left w:w="144" w:type="dxa"/>
              <w:bottom w:w="72" w:type="dxa"/>
              <w:right w:w="144" w:type="dxa"/>
            </w:tcMar>
            <w:hideMark/>
          </w:tcPr>
          <w:p w:rsidR="00350717" w:rsidRPr="00AC4A91" w:rsidRDefault="00350717" w:rsidP="00F81C5E">
            <w:r w:rsidRPr="00AC4A91">
              <w:rPr>
                <w:bCs/>
              </w:rPr>
              <w:t>2015</w:t>
            </w:r>
          </w:p>
        </w:tc>
        <w:tc>
          <w:tcPr>
            <w:tcW w:w="1372" w:type="dxa"/>
            <w:shd w:val="clear" w:color="auto" w:fill="FFFFFF" w:themeFill="background1"/>
            <w:tcMar>
              <w:top w:w="72" w:type="dxa"/>
              <w:left w:w="144" w:type="dxa"/>
              <w:bottom w:w="72" w:type="dxa"/>
              <w:right w:w="144" w:type="dxa"/>
            </w:tcMar>
            <w:hideMark/>
          </w:tcPr>
          <w:p w:rsidR="00350717" w:rsidRPr="00AC4A91" w:rsidRDefault="00350717" w:rsidP="00F81C5E">
            <w:r w:rsidRPr="00AC4A91">
              <w:rPr>
                <w:bCs/>
              </w:rPr>
              <w:t>2016</w:t>
            </w:r>
          </w:p>
        </w:tc>
      </w:tr>
      <w:tr w:rsidR="00F81C5E" w:rsidRPr="00F81C5E" w:rsidTr="00AC4A91">
        <w:trPr>
          <w:trHeight w:hRule="exact" w:val="340"/>
          <w:jc w:val="center"/>
        </w:trPr>
        <w:tc>
          <w:tcPr>
            <w:tcW w:w="1982" w:type="dxa"/>
            <w:shd w:val="clear" w:color="auto" w:fill="FFFFFF" w:themeFill="background1"/>
            <w:tcMar>
              <w:top w:w="72" w:type="dxa"/>
              <w:left w:w="144" w:type="dxa"/>
              <w:bottom w:w="72" w:type="dxa"/>
              <w:right w:w="144" w:type="dxa"/>
            </w:tcMar>
            <w:hideMark/>
          </w:tcPr>
          <w:p w:rsidR="00350717" w:rsidRPr="00F81C5E" w:rsidRDefault="00350717" w:rsidP="00F81C5E">
            <w:r w:rsidRPr="00F81C5E">
              <w:t>EU28</w:t>
            </w:r>
          </w:p>
        </w:tc>
        <w:tc>
          <w:tcPr>
            <w:tcW w:w="1372" w:type="dxa"/>
            <w:shd w:val="clear" w:color="auto" w:fill="FFFFFF" w:themeFill="background1"/>
            <w:tcMar>
              <w:top w:w="72" w:type="dxa"/>
              <w:left w:w="144" w:type="dxa"/>
              <w:bottom w:w="72" w:type="dxa"/>
              <w:right w:w="144" w:type="dxa"/>
            </w:tcMar>
            <w:hideMark/>
          </w:tcPr>
          <w:p w:rsidR="00350717" w:rsidRPr="00F81C5E" w:rsidRDefault="00350717" w:rsidP="00F81C5E">
            <w:r w:rsidRPr="00F81C5E">
              <w:t>10,8</w:t>
            </w:r>
          </w:p>
        </w:tc>
        <w:tc>
          <w:tcPr>
            <w:tcW w:w="1372" w:type="dxa"/>
            <w:shd w:val="clear" w:color="auto" w:fill="FFFFFF" w:themeFill="background1"/>
            <w:tcMar>
              <w:top w:w="72" w:type="dxa"/>
              <w:left w:w="144" w:type="dxa"/>
              <w:bottom w:w="72" w:type="dxa"/>
              <w:right w:w="144" w:type="dxa"/>
            </w:tcMar>
            <w:hideMark/>
          </w:tcPr>
          <w:p w:rsidR="00350717" w:rsidRPr="00F81C5E" w:rsidRDefault="00350717" w:rsidP="00F81C5E">
            <w:r w:rsidRPr="00F81C5E">
              <w:t>10,7</w:t>
            </w:r>
          </w:p>
        </w:tc>
        <w:tc>
          <w:tcPr>
            <w:tcW w:w="1372" w:type="dxa"/>
            <w:shd w:val="clear" w:color="auto" w:fill="FFFFFF" w:themeFill="background1"/>
            <w:tcMar>
              <w:top w:w="72" w:type="dxa"/>
              <w:left w:w="144" w:type="dxa"/>
              <w:bottom w:w="72" w:type="dxa"/>
              <w:right w:w="144" w:type="dxa"/>
            </w:tcMar>
            <w:hideMark/>
          </w:tcPr>
          <w:p w:rsidR="00350717" w:rsidRPr="00F81C5E" w:rsidRDefault="00350717" w:rsidP="00F81C5E">
            <w:r w:rsidRPr="00F81C5E">
              <w:t>10,8</w:t>
            </w:r>
          </w:p>
        </w:tc>
      </w:tr>
      <w:tr w:rsidR="00F81C5E" w:rsidRPr="00F81C5E" w:rsidTr="00AC4A91">
        <w:trPr>
          <w:trHeight w:hRule="exact" w:val="340"/>
          <w:jc w:val="center"/>
        </w:trPr>
        <w:tc>
          <w:tcPr>
            <w:tcW w:w="1982" w:type="dxa"/>
            <w:shd w:val="clear" w:color="auto" w:fill="FFFFFF" w:themeFill="background1"/>
            <w:tcMar>
              <w:top w:w="72" w:type="dxa"/>
              <w:left w:w="144" w:type="dxa"/>
              <w:bottom w:w="72" w:type="dxa"/>
              <w:right w:w="144" w:type="dxa"/>
            </w:tcMar>
            <w:hideMark/>
          </w:tcPr>
          <w:p w:rsidR="00350717" w:rsidRPr="00F81C5E" w:rsidRDefault="00350717" w:rsidP="00F81C5E">
            <w:r w:rsidRPr="00F81C5E">
              <w:t>Slovenija</w:t>
            </w:r>
          </w:p>
        </w:tc>
        <w:tc>
          <w:tcPr>
            <w:tcW w:w="1372" w:type="dxa"/>
            <w:shd w:val="clear" w:color="auto" w:fill="FFFFFF" w:themeFill="background1"/>
            <w:tcMar>
              <w:top w:w="72" w:type="dxa"/>
              <w:left w:w="144" w:type="dxa"/>
              <w:bottom w:w="72" w:type="dxa"/>
              <w:right w:w="144" w:type="dxa"/>
            </w:tcMar>
            <w:hideMark/>
          </w:tcPr>
          <w:p w:rsidR="00350717" w:rsidRPr="00F81C5E" w:rsidRDefault="00350717" w:rsidP="00F81C5E">
            <w:r w:rsidRPr="00F81C5E">
              <w:t>12,1</w:t>
            </w:r>
          </w:p>
        </w:tc>
        <w:tc>
          <w:tcPr>
            <w:tcW w:w="1372" w:type="dxa"/>
            <w:shd w:val="clear" w:color="auto" w:fill="FFFFFF" w:themeFill="background1"/>
            <w:tcMar>
              <w:top w:w="72" w:type="dxa"/>
              <w:left w:w="144" w:type="dxa"/>
              <w:bottom w:w="72" w:type="dxa"/>
              <w:right w:w="144" w:type="dxa"/>
            </w:tcMar>
            <w:hideMark/>
          </w:tcPr>
          <w:p w:rsidR="00350717" w:rsidRPr="00F81C5E" w:rsidRDefault="00350717" w:rsidP="00F81C5E">
            <w:r w:rsidRPr="00F81C5E">
              <w:t>11,9</w:t>
            </w:r>
          </w:p>
        </w:tc>
        <w:tc>
          <w:tcPr>
            <w:tcW w:w="1372" w:type="dxa"/>
            <w:shd w:val="clear" w:color="auto" w:fill="FFFFFF" w:themeFill="background1"/>
            <w:tcMar>
              <w:top w:w="72" w:type="dxa"/>
              <w:left w:w="144" w:type="dxa"/>
              <w:bottom w:w="72" w:type="dxa"/>
              <w:right w:w="144" w:type="dxa"/>
            </w:tcMar>
            <w:hideMark/>
          </w:tcPr>
          <w:p w:rsidR="00350717" w:rsidRPr="00F81C5E" w:rsidRDefault="00350717" w:rsidP="00F81C5E">
            <w:r w:rsidRPr="00F81C5E">
              <w:t>11,6</w:t>
            </w:r>
          </w:p>
        </w:tc>
      </w:tr>
    </w:tbl>
    <w:p w:rsidR="00350717" w:rsidRPr="006E3FB4" w:rsidRDefault="00350717" w:rsidP="00F81C5E"/>
    <w:p w:rsidR="00D22170" w:rsidRDefault="00D22170" w:rsidP="00F81C5E">
      <w:r w:rsidRPr="00F51A77">
        <w:t xml:space="preserve">Drugi </w:t>
      </w:r>
      <w:r w:rsidR="00191876">
        <w:t>kazalnik</w:t>
      </w:r>
      <w:r w:rsidRPr="00F51A77">
        <w:t>, ki meri stopnjo vključenosti</w:t>
      </w:r>
      <w:r w:rsidR="00AA3FAC">
        <w:t xml:space="preserve"> odraslih, starih med 25 in 64 let,</w:t>
      </w:r>
      <w:r w:rsidRPr="00F51A77">
        <w:t xml:space="preserve"> v enem letu pred anketiranjem</w:t>
      </w:r>
      <w:r w:rsidR="004E61EE" w:rsidRPr="00F51A77">
        <w:t>,</w:t>
      </w:r>
      <w:r w:rsidRPr="00F51A77">
        <w:t xml:space="preserve"> je veliko bolj ugoden</w:t>
      </w:r>
      <w:r w:rsidR="00731B90">
        <w:t xml:space="preserve"> in pove, da se je stopnja vključenosti glede na leto 2011 povečala iz 36 odstotkov na 46 odstotkov.</w:t>
      </w:r>
      <w:r w:rsidRPr="00F51A77">
        <w:t xml:space="preserve"> </w:t>
      </w:r>
    </w:p>
    <w:p w:rsidR="00AA3FAC" w:rsidRPr="00B4062A" w:rsidRDefault="00AA3FAC" w:rsidP="00F81C5E"/>
    <w:p w:rsidR="007965C0" w:rsidRPr="00F51A77" w:rsidRDefault="00D22170" w:rsidP="00F81C5E">
      <w:r w:rsidRPr="00F51A77">
        <w:t>Doseganje ciljnih vrednosti pri kazalnikih, ki merijo stopnjo izobraženosti odraslih</w:t>
      </w:r>
      <w:r w:rsidR="004E61EE" w:rsidRPr="00F51A77">
        <w:t>,</w:t>
      </w:r>
      <w:r w:rsidRPr="00F51A77">
        <w:t xml:space="preserve"> je </w:t>
      </w:r>
      <w:r w:rsidR="00E86CED" w:rsidRPr="00F51A77">
        <w:t>v skladu z načrtom</w:t>
      </w:r>
      <w:r w:rsidR="00AD5483">
        <w:t>, in sicer</w:t>
      </w:r>
      <w:r w:rsidR="00AA3FAC">
        <w:t>:</w:t>
      </w:r>
      <w:r w:rsidRPr="00F51A77">
        <w:t xml:space="preserve">   </w:t>
      </w:r>
    </w:p>
    <w:p w:rsidR="00AA3FAC" w:rsidRDefault="00AD5483" w:rsidP="00F81C5E">
      <w:r>
        <w:t>- d</w:t>
      </w:r>
      <w:r w:rsidR="00AA3FAC">
        <w:t>elež odraslih z nedokončano osnovno šolo (15-64 let)</w:t>
      </w:r>
      <w:r w:rsidR="007B580A">
        <w:t>,</w:t>
      </w:r>
      <w:r w:rsidR="00AA3FAC">
        <w:t xml:space="preserve"> je bil v letu 2016 1,5%</w:t>
      </w:r>
      <w:r w:rsidR="007B580A">
        <w:t>;</w:t>
      </w:r>
    </w:p>
    <w:p w:rsidR="00AA3FAC" w:rsidRDefault="00AD5483" w:rsidP="00F81C5E">
      <w:r>
        <w:t>- d</w:t>
      </w:r>
      <w:r w:rsidR="00AA3FAC" w:rsidRPr="006E3FB4">
        <w:t xml:space="preserve">elež prebivalcev s končano </w:t>
      </w:r>
      <w:r w:rsidR="00AA3FAC" w:rsidRPr="00AA3FAC">
        <w:t>najmanj štiriletno srednjo šolo</w:t>
      </w:r>
      <w:r w:rsidR="00AA3FAC">
        <w:t xml:space="preserve"> (25-64 let)</w:t>
      </w:r>
      <w:r w:rsidR="007B580A">
        <w:t>,</w:t>
      </w:r>
      <w:r w:rsidR="00AA3FAC">
        <w:t xml:space="preserve"> je bil v letu 2016 59,7%</w:t>
      </w:r>
      <w:r w:rsidR="007B580A">
        <w:t>;</w:t>
      </w:r>
    </w:p>
    <w:p w:rsidR="007B580A" w:rsidRPr="006E3FB4" w:rsidRDefault="00AD5483" w:rsidP="00F81C5E">
      <w:r>
        <w:t>- d</w:t>
      </w:r>
      <w:r w:rsidR="007B580A">
        <w:t>elež odraslih (30 do 34 let), s končano terciarno izobrazbo je bil v letu 2016 44,2% (EUROSTAT).</w:t>
      </w:r>
    </w:p>
    <w:p w:rsidR="00AA3FAC" w:rsidRDefault="00AA3FAC" w:rsidP="00F81C5E"/>
    <w:p w:rsidR="006F1532" w:rsidRPr="00F51A77" w:rsidRDefault="00E93FF8" w:rsidP="00F81C5E">
      <w:r w:rsidRPr="00F51A77">
        <w:t>Našteli bi lahko š</w:t>
      </w:r>
      <w:r w:rsidR="006F1532" w:rsidRPr="00F51A77">
        <w:t>e veliko uspehov in pozitivnih premikov</w:t>
      </w:r>
      <w:r w:rsidRPr="00F51A77">
        <w:t>, ki so jih izpeljala resorna ministrstva. Z</w:t>
      </w:r>
      <w:r w:rsidR="00376741" w:rsidRPr="00F51A77">
        <w:t>a uspešno doseganje ciljev ReNPIO13-20 pa so pred nami izzivi</w:t>
      </w:r>
      <w:r w:rsidRPr="00F51A77">
        <w:t xml:space="preserve">, ki izhajajo iz naslednjih </w:t>
      </w:r>
      <w:r w:rsidR="005E75BF" w:rsidRPr="00F51A77">
        <w:t>pomanjkljivosti</w:t>
      </w:r>
      <w:r w:rsidR="00F51A77">
        <w:t xml:space="preserve"> oziroma ugotovitev</w:t>
      </w:r>
      <w:r w:rsidR="00C75700">
        <w:t>:</w:t>
      </w:r>
    </w:p>
    <w:p w:rsidR="005E75BF" w:rsidRPr="00F51A77" w:rsidRDefault="005E75BF" w:rsidP="00F81C5E"/>
    <w:p w:rsidR="005E75BF" w:rsidRDefault="004E61EE" w:rsidP="00F81C5E">
      <w:pPr>
        <w:pStyle w:val="Odstavekseznama"/>
        <w:numPr>
          <w:ilvl w:val="0"/>
          <w:numId w:val="11"/>
        </w:numPr>
        <w:jc w:val="both"/>
        <w:rPr>
          <w:szCs w:val="22"/>
        </w:rPr>
      </w:pPr>
      <w:r w:rsidRPr="00F51A77">
        <w:rPr>
          <w:szCs w:val="22"/>
        </w:rPr>
        <w:t xml:space="preserve">Ena od </w:t>
      </w:r>
      <w:r w:rsidR="00034B8B" w:rsidRPr="00F51A77">
        <w:rPr>
          <w:szCs w:val="22"/>
        </w:rPr>
        <w:t xml:space="preserve">večjih </w:t>
      </w:r>
      <w:r w:rsidRPr="00F51A77">
        <w:rPr>
          <w:szCs w:val="22"/>
        </w:rPr>
        <w:t xml:space="preserve">težav </w:t>
      </w:r>
      <w:r w:rsidR="00034B8B" w:rsidRPr="00F51A77">
        <w:rPr>
          <w:szCs w:val="22"/>
        </w:rPr>
        <w:t xml:space="preserve">je </w:t>
      </w:r>
      <w:proofErr w:type="spellStart"/>
      <w:r w:rsidR="005E75BF" w:rsidRPr="00F51A77">
        <w:rPr>
          <w:szCs w:val="22"/>
        </w:rPr>
        <w:t>nevključevanje</w:t>
      </w:r>
      <w:proofErr w:type="spellEnd"/>
      <w:r w:rsidR="005E75BF" w:rsidRPr="00F51A77">
        <w:rPr>
          <w:szCs w:val="22"/>
        </w:rPr>
        <w:t xml:space="preserve"> pripadnikov ranljivih skupin: manj izobraženi</w:t>
      </w:r>
      <w:r w:rsidR="007C3AB9" w:rsidRPr="00F51A77">
        <w:rPr>
          <w:szCs w:val="22"/>
        </w:rPr>
        <w:t>h</w:t>
      </w:r>
      <w:r w:rsidR="005E75BF" w:rsidRPr="00F51A77">
        <w:rPr>
          <w:szCs w:val="22"/>
        </w:rPr>
        <w:t>, dolgotrajno brezposelni</w:t>
      </w:r>
      <w:r w:rsidR="007C3AB9" w:rsidRPr="00F51A77">
        <w:rPr>
          <w:szCs w:val="22"/>
        </w:rPr>
        <w:t>h</w:t>
      </w:r>
      <w:r w:rsidR="005E75BF" w:rsidRPr="00F51A77">
        <w:rPr>
          <w:szCs w:val="22"/>
        </w:rPr>
        <w:t>, starejši</w:t>
      </w:r>
      <w:r w:rsidR="007C3AB9" w:rsidRPr="00F51A77">
        <w:rPr>
          <w:szCs w:val="22"/>
        </w:rPr>
        <w:t>h</w:t>
      </w:r>
      <w:r w:rsidRPr="00F51A77">
        <w:rPr>
          <w:szCs w:val="22"/>
        </w:rPr>
        <w:t>,</w:t>
      </w:r>
      <w:r w:rsidR="005E75BF" w:rsidRPr="00F51A77">
        <w:rPr>
          <w:szCs w:val="22"/>
        </w:rPr>
        <w:t xml:space="preserve"> manj usposobljeni</w:t>
      </w:r>
      <w:r w:rsidRPr="00F51A77">
        <w:rPr>
          <w:szCs w:val="22"/>
        </w:rPr>
        <w:t>h</w:t>
      </w:r>
      <w:r w:rsidR="005E75BF" w:rsidRPr="00F51A77">
        <w:rPr>
          <w:szCs w:val="22"/>
        </w:rPr>
        <w:t xml:space="preserve"> zaposleni</w:t>
      </w:r>
      <w:r w:rsidR="007C3AB9" w:rsidRPr="00F51A77">
        <w:rPr>
          <w:szCs w:val="22"/>
        </w:rPr>
        <w:t>h, Romov</w:t>
      </w:r>
      <w:r w:rsidR="005E75BF" w:rsidRPr="00F51A77">
        <w:rPr>
          <w:szCs w:val="22"/>
        </w:rPr>
        <w:t xml:space="preserve"> </w:t>
      </w:r>
      <w:r w:rsidRPr="00F51A77">
        <w:rPr>
          <w:szCs w:val="22"/>
        </w:rPr>
        <w:t>in podobno</w:t>
      </w:r>
      <w:r w:rsidR="005E75BF" w:rsidRPr="00F51A77">
        <w:rPr>
          <w:szCs w:val="22"/>
        </w:rPr>
        <w:t xml:space="preserve">. </w:t>
      </w:r>
      <w:r w:rsidR="007C3AB9" w:rsidRPr="00F51A77">
        <w:rPr>
          <w:szCs w:val="22"/>
        </w:rPr>
        <w:t xml:space="preserve">Osnovni težavi sta v nemotiviranosti pripadnikov ranljivih skupin, da bi se vključili v kakšno obliko organiziranega </w:t>
      </w:r>
      <w:r w:rsidR="00AB56B4" w:rsidRPr="00F51A77">
        <w:rPr>
          <w:szCs w:val="22"/>
        </w:rPr>
        <w:t xml:space="preserve">izobraževanja ali </w:t>
      </w:r>
      <w:r w:rsidR="007C3AB9" w:rsidRPr="00F51A77">
        <w:rPr>
          <w:szCs w:val="22"/>
        </w:rPr>
        <w:t>učenja</w:t>
      </w:r>
      <w:r w:rsidRPr="00F51A77">
        <w:rPr>
          <w:szCs w:val="22"/>
        </w:rPr>
        <w:t>,</w:t>
      </w:r>
      <w:r w:rsidR="007C3AB9" w:rsidRPr="00F51A77">
        <w:rPr>
          <w:szCs w:val="22"/>
        </w:rPr>
        <w:t xml:space="preserve"> in v </w:t>
      </w:r>
      <w:proofErr w:type="spellStart"/>
      <w:r w:rsidR="007C3AB9" w:rsidRPr="00F51A77">
        <w:rPr>
          <w:szCs w:val="22"/>
        </w:rPr>
        <w:t>nezavedanju</w:t>
      </w:r>
      <w:proofErr w:type="spellEnd"/>
      <w:r w:rsidR="007C3AB9" w:rsidRPr="00F51A77">
        <w:rPr>
          <w:szCs w:val="22"/>
        </w:rPr>
        <w:t>, da bi bilo tako vključevanje koristno.</w:t>
      </w:r>
    </w:p>
    <w:p w:rsidR="007B580A" w:rsidRPr="00F51A77" w:rsidRDefault="007B580A" w:rsidP="00F81C5E">
      <w:pPr>
        <w:pStyle w:val="Odstavekseznama"/>
        <w:numPr>
          <w:ilvl w:val="0"/>
          <w:numId w:val="11"/>
        </w:numPr>
        <w:jc w:val="both"/>
        <w:rPr>
          <w:szCs w:val="22"/>
        </w:rPr>
      </w:pPr>
      <w:r>
        <w:rPr>
          <w:szCs w:val="22"/>
        </w:rPr>
        <w:t>Rezultati raziskave PIAAC so pokazali na izjemno nizko stopnjo nekaterih temelj</w:t>
      </w:r>
      <w:r w:rsidR="00C75700">
        <w:rPr>
          <w:szCs w:val="22"/>
        </w:rPr>
        <w:t>nih spretnosti pri starejših na</w:t>
      </w:r>
      <w:r>
        <w:rPr>
          <w:szCs w:val="22"/>
        </w:rPr>
        <w:t>sploh in pri manj izobraženih še posebej. Oblikovanje ustreznih izobraževalnih programov za zviševanje ravni temeljnih zmožnosti in vključevanje omenjenih ciljnih skupin bo glavna naloga v prihodnosti.</w:t>
      </w:r>
    </w:p>
    <w:p w:rsidR="00AB56B4" w:rsidRPr="00F51A77" w:rsidRDefault="00034B8B" w:rsidP="00F81C5E">
      <w:pPr>
        <w:pStyle w:val="Odstavekseznama"/>
        <w:numPr>
          <w:ilvl w:val="0"/>
          <w:numId w:val="11"/>
        </w:numPr>
        <w:jc w:val="both"/>
        <w:rPr>
          <w:szCs w:val="22"/>
        </w:rPr>
      </w:pPr>
      <w:r w:rsidRPr="00F51A77">
        <w:rPr>
          <w:szCs w:val="22"/>
        </w:rPr>
        <w:t xml:space="preserve">Na polju priznavanja in potrjevanja neformalno ali priložnostno </w:t>
      </w:r>
      <w:r w:rsidR="00AB56B4" w:rsidRPr="00F51A77">
        <w:rPr>
          <w:szCs w:val="22"/>
        </w:rPr>
        <w:t xml:space="preserve">pridobljenega </w:t>
      </w:r>
      <w:r w:rsidRPr="00F51A77">
        <w:rPr>
          <w:szCs w:val="22"/>
        </w:rPr>
        <w:t>znanj</w:t>
      </w:r>
      <w:r w:rsidR="00AB56B4" w:rsidRPr="00F51A77">
        <w:rPr>
          <w:szCs w:val="22"/>
        </w:rPr>
        <w:t>a</w:t>
      </w:r>
      <w:r w:rsidRPr="00F51A77">
        <w:rPr>
          <w:szCs w:val="22"/>
        </w:rPr>
        <w:t xml:space="preserve"> še ni usklajenih strokovnih stališč </w:t>
      </w:r>
      <w:r w:rsidR="00AB56B4" w:rsidRPr="00F51A77">
        <w:rPr>
          <w:szCs w:val="22"/>
        </w:rPr>
        <w:t xml:space="preserve">in oblikovanih </w:t>
      </w:r>
      <w:r w:rsidRPr="00F51A77">
        <w:rPr>
          <w:szCs w:val="22"/>
        </w:rPr>
        <w:t xml:space="preserve">sistemskih rešitev. </w:t>
      </w:r>
    </w:p>
    <w:p w:rsidR="00144A70" w:rsidRPr="00F51A77" w:rsidRDefault="00144A70" w:rsidP="00F81C5E">
      <w:pPr>
        <w:pStyle w:val="Odstavekseznama"/>
        <w:numPr>
          <w:ilvl w:val="0"/>
          <w:numId w:val="11"/>
        </w:numPr>
        <w:jc w:val="both"/>
        <w:rPr>
          <w:szCs w:val="22"/>
        </w:rPr>
      </w:pPr>
      <w:r w:rsidRPr="00F51A77">
        <w:rPr>
          <w:szCs w:val="22"/>
        </w:rPr>
        <w:t xml:space="preserve">V okviru področja priznavanja in potrjevanja </w:t>
      </w:r>
      <w:r w:rsidR="002658ED" w:rsidRPr="00F51A77">
        <w:rPr>
          <w:szCs w:val="22"/>
        </w:rPr>
        <w:t xml:space="preserve">neformalno pridobljenih znanj ali veščin </w:t>
      </w:r>
      <w:r w:rsidR="004E61EE" w:rsidRPr="00F51A77">
        <w:rPr>
          <w:szCs w:val="22"/>
        </w:rPr>
        <w:t xml:space="preserve">ima </w:t>
      </w:r>
      <w:r w:rsidRPr="00F51A77">
        <w:rPr>
          <w:szCs w:val="22"/>
        </w:rPr>
        <w:t xml:space="preserve">posebno vlogo sistem pridobivanja </w:t>
      </w:r>
      <w:r w:rsidR="002658ED" w:rsidRPr="00F51A77">
        <w:rPr>
          <w:szCs w:val="22"/>
        </w:rPr>
        <w:t xml:space="preserve">in potrjevanja </w:t>
      </w:r>
      <w:r w:rsidRPr="00F51A77">
        <w:rPr>
          <w:szCs w:val="22"/>
        </w:rPr>
        <w:t xml:space="preserve">NPK. </w:t>
      </w:r>
      <w:r w:rsidR="004E61EE" w:rsidRPr="00F51A77">
        <w:rPr>
          <w:szCs w:val="22"/>
        </w:rPr>
        <w:t>Čeprav</w:t>
      </w:r>
      <w:r w:rsidRPr="00F51A77">
        <w:rPr>
          <w:szCs w:val="22"/>
        </w:rPr>
        <w:t xml:space="preserve"> je bil sistem zamišljen kot potrjevanje že pridobljenih znanj in veščin, </w:t>
      </w:r>
      <w:r w:rsidR="004E61EE" w:rsidRPr="00F51A77">
        <w:rPr>
          <w:szCs w:val="22"/>
        </w:rPr>
        <w:t>zdaj</w:t>
      </w:r>
      <w:r w:rsidRPr="00F51A77">
        <w:rPr>
          <w:szCs w:val="22"/>
        </w:rPr>
        <w:t xml:space="preserve"> procesi</w:t>
      </w:r>
      <w:r w:rsidR="004E61EE" w:rsidRPr="00F51A77">
        <w:rPr>
          <w:szCs w:val="22"/>
        </w:rPr>
        <w:t xml:space="preserve"> potekajo</w:t>
      </w:r>
      <w:r w:rsidRPr="00F51A77">
        <w:rPr>
          <w:szCs w:val="22"/>
        </w:rPr>
        <w:t xml:space="preserve"> </w:t>
      </w:r>
      <w:r w:rsidR="00783B15" w:rsidRPr="00F51A77">
        <w:rPr>
          <w:szCs w:val="22"/>
        </w:rPr>
        <w:t xml:space="preserve">tudi </w:t>
      </w:r>
      <w:r w:rsidRPr="00F51A77">
        <w:rPr>
          <w:szCs w:val="22"/>
        </w:rPr>
        <w:t xml:space="preserve">tako, da </w:t>
      </w:r>
      <w:r w:rsidR="00376741" w:rsidRPr="00F51A77">
        <w:rPr>
          <w:szCs w:val="22"/>
        </w:rPr>
        <w:t>se najprej izvede</w:t>
      </w:r>
      <w:r w:rsidRPr="00F51A77">
        <w:rPr>
          <w:szCs w:val="22"/>
        </w:rPr>
        <w:t xml:space="preserve"> usposabljanje </w:t>
      </w:r>
      <w:r w:rsidR="002658ED" w:rsidRPr="00F51A77">
        <w:rPr>
          <w:szCs w:val="22"/>
        </w:rPr>
        <w:t>in šele nato potrjevanje</w:t>
      </w:r>
      <w:r w:rsidR="00376741" w:rsidRPr="00F51A77">
        <w:rPr>
          <w:szCs w:val="22"/>
        </w:rPr>
        <w:t>.</w:t>
      </w:r>
    </w:p>
    <w:p w:rsidR="00783B15" w:rsidRPr="00F51A77" w:rsidRDefault="00034B8B" w:rsidP="00F81C5E">
      <w:pPr>
        <w:pStyle w:val="Odstavekseznama"/>
        <w:numPr>
          <w:ilvl w:val="0"/>
          <w:numId w:val="11"/>
        </w:numPr>
        <w:jc w:val="both"/>
        <w:rPr>
          <w:szCs w:val="22"/>
        </w:rPr>
      </w:pPr>
      <w:r w:rsidRPr="00F51A77">
        <w:rPr>
          <w:szCs w:val="22"/>
        </w:rPr>
        <w:t xml:space="preserve">Na področju </w:t>
      </w:r>
      <w:r w:rsidR="00AB56B4" w:rsidRPr="00F51A77">
        <w:rPr>
          <w:szCs w:val="22"/>
        </w:rPr>
        <w:t>javnoveljavnih</w:t>
      </w:r>
      <w:r w:rsidR="008C336F" w:rsidRPr="00F51A77">
        <w:rPr>
          <w:szCs w:val="22"/>
        </w:rPr>
        <w:t xml:space="preserve"> </w:t>
      </w:r>
      <w:r w:rsidRPr="00F51A77">
        <w:rPr>
          <w:szCs w:val="22"/>
        </w:rPr>
        <w:t xml:space="preserve">programov </w:t>
      </w:r>
      <w:r w:rsidR="00AB56B4" w:rsidRPr="00F51A77">
        <w:rPr>
          <w:szCs w:val="22"/>
        </w:rPr>
        <w:t xml:space="preserve">za odrasle </w:t>
      </w:r>
      <w:r w:rsidRPr="00F51A77">
        <w:rPr>
          <w:szCs w:val="22"/>
        </w:rPr>
        <w:t xml:space="preserve">je še veliko prostora za </w:t>
      </w:r>
      <w:r w:rsidR="00783B15" w:rsidRPr="00F51A77">
        <w:rPr>
          <w:szCs w:val="22"/>
        </w:rPr>
        <w:t xml:space="preserve">posodobitev, kot tudi za  </w:t>
      </w:r>
      <w:r w:rsidR="00AB56B4" w:rsidRPr="00F51A77">
        <w:rPr>
          <w:szCs w:val="22"/>
        </w:rPr>
        <w:t>razvoj novih</w:t>
      </w:r>
      <w:r w:rsidR="00783B15" w:rsidRPr="00F51A77">
        <w:rPr>
          <w:szCs w:val="22"/>
        </w:rPr>
        <w:t xml:space="preserve"> programov</w:t>
      </w:r>
      <w:r w:rsidR="00AB56B4" w:rsidRPr="00F51A77">
        <w:rPr>
          <w:szCs w:val="22"/>
        </w:rPr>
        <w:t xml:space="preserve">. </w:t>
      </w:r>
      <w:r w:rsidRPr="00F51A77">
        <w:rPr>
          <w:szCs w:val="22"/>
        </w:rPr>
        <w:t xml:space="preserve">Pri tem so </w:t>
      </w:r>
      <w:r w:rsidR="00783B15" w:rsidRPr="00F51A77">
        <w:rPr>
          <w:szCs w:val="22"/>
        </w:rPr>
        <w:t xml:space="preserve">pomembna </w:t>
      </w:r>
      <w:r w:rsidRPr="00F51A77">
        <w:rPr>
          <w:szCs w:val="22"/>
        </w:rPr>
        <w:t>tudi vprašanja</w:t>
      </w:r>
      <w:r w:rsidR="00783B15" w:rsidRPr="00F51A77">
        <w:rPr>
          <w:szCs w:val="22"/>
        </w:rPr>
        <w:t xml:space="preserve">, ki so povezana z zagotavljanjem stalnega strokovnega </w:t>
      </w:r>
      <w:r w:rsidRPr="00F51A77">
        <w:rPr>
          <w:szCs w:val="22"/>
        </w:rPr>
        <w:t xml:space="preserve">usposabljanja strokovnih delavcev, ki </w:t>
      </w:r>
      <w:r w:rsidR="00783B15" w:rsidRPr="00F51A77">
        <w:rPr>
          <w:szCs w:val="22"/>
        </w:rPr>
        <w:t>izvajajo javnoveljavne programe za odrasle.</w:t>
      </w:r>
    </w:p>
    <w:p w:rsidR="003E7B5E" w:rsidRPr="00B4062A" w:rsidRDefault="00C60A37" w:rsidP="00F81C5E">
      <w:pPr>
        <w:pStyle w:val="Odstavekseznama"/>
        <w:numPr>
          <w:ilvl w:val="0"/>
          <w:numId w:val="11"/>
        </w:numPr>
        <w:jc w:val="both"/>
        <w:rPr>
          <w:szCs w:val="22"/>
        </w:rPr>
      </w:pPr>
      <w:r>
        <w:rPr>
          <w:szCs w:val="22"/>
        </w:rPr>
        <w:t>V obeh do sedaj sprejetih nacionalnih programih izobraževanja odraslih smo med prednostnimi področji na prvo mesto postavili splošno izobraževanje</w:t>
      </w:r>
      <w:r w:rsidR="00AD5483">
        <w:rPr>
          <w:szCs w:val="22"/>
        </w:rPr>
        <w:t xml:space="preserve"> odraslih</w:t>
      </w:r>
      <w:r>
        <w:rPr>
          <w:szCs w:val="22"/>
        </w:rPr>
        <w:t xml:space="preserve">.  </w:t>
      </w:r>
      <w:r w:rsidR="003E7B5E" w:rsidRPr="00F51A77">
        <w:rPr>
          <w:szCs w:val="22"/>
        </w:rPr>
        <w:t>Na ravni EU se</w:t>
      </w:r>
      <w:r>
        <w:rPr>
          <w:szCs w:val="22"/>
        </w:rPr>
        <w:t xml:space="preserve"> namreč</w:t>
      </w:r>
      <w:r w:rsidR="003E7B5E" w:rsidRPr="00F51A77">
        <w:rPr>
          <w:szCs w:val="22"/>
        </w:rPr>
        <w:t xml:space="preserve"> </w:t>
      </w:r>
      <w:r w:rsidR="003E7B5E" w:rsidRPr="00F51A77">
        <w:rPr>
          <w:szCs w:val="22"/>
        </w:rPr>
        <w:lastRenderedPageBreak/>
        <w:t xml:space="preserve">izobraževanje odraslih, kljub utemeljevanju </w:t>
      </w:r>
      <w:r w:rsidR="00AD5483">
        <w:rPr>
          <w:szCs w:val="22"/>
        </w:rPr>
        <w:t>pomena</w:t>
      </w:r>
      <w:r w:rsidR="00AD5483" w:rsidRPr="00F51A77">
        <w:rPr>
          <w:szCs w:val="22"/>
        </w:rPr>
        <w:t xml:space="preserve"> </w:t>
      </w:r>
      <w:r w:rsidR="003E7B5E" w:rsidRPr="00F51A77">
        <w:rPr>
          <w:szCs w:val="22"/>
        </w:rPr>
        <w:t xml:space="preserve">temeljnih zmožnosti, ki vključujejo </w:t>
      </w:r>
      <w:r w:rsidR="00AD5483">
        <w:rPr>
          <w:szCs w:val="22"/>
        </w:rPr>
        <w:t>človeški</w:t>
      </w:r>
      <w:r w:rsidR="003E7B5E" w:rsidRPr="00F51A77">
        <w:rPr>
          <w:szCs w:val="22"/>
        </w:rPr>
        <w:t xml:space="preserve">, </w:t>
      </w:r>
      <w:r w:rsidR="00AD5483" w:rsidRPr="00F51A77">
        <w:rPr>
          <w:szCs w:val="22"/>
        </w:rPr>
        <w:t>socialn</w:t>
      </w:r>
      <w:r w:rsidR="00AD5483">
        <w:rPr>
          <w:szCs w:val="22"/>
        </w:rPr>
        <w:t>i</w:t>
      </w:r>
      <w:r w:rsidR="00AD5483" w:rsidRPr="00F51A77">
        <w:rPr>
          <w:szCs w:val="22"/>
        </w:rPr>
        <w:t xml:space="preserve"> </w:t>
      </w:r>
      <w:r w:rsidR="003E7B5E" w:rsidRPr="00F51A77">
        <w:rPr>
          <w:szCs w:val="22"/>
        </w:rPr>
        <w:t xml:space="preserve">in </w:t>
      </w:r>
      <w:r w:rsidR="00AD5483" w:rsidRPr="00F51A77">
        <w:rPr>
          <w:szCs w:val="22"/>
        </w:rPr>
        <w:t>kulturn</w:t>
      </w:r>
      <w:r w:rsidR="00AD5483">
        <w:rPr>
          <w:szCs w:val="22"/>
        </w:rPr>
        <w:t>i kapital</w:t>
      </w:r>
      <w:r w:rsidR="003E7B5E" w:rsidRPr="00F51A77">
        <w:rPr>
          <w:szCs w:val="22"/>
        </w:rPr>
        <w:t xml:space="preserve">, vedno bolj neposredno veže na povečevanje zaposljivosti. K </w:t>
      </w:r>
      <w:r w:rsidR="00AD5483">
        <w:rPr>
          <w:szCs w:val="22"/>
        </w:rPr>
        <w:t>tej usmeritvi</w:t>
      </w:r>
      <w:r w:rsidR="00AD5483" w:rsidRPr="00F51A77">
        <w:rPr>
          <w:szCs w:val="22"/>
        </w:rPr>
        <w:t xml:space="preserve"> </w:t>
      </w:r>
      <w:r w:rsidR="003E7B5E" w:rsidRPr="00F51A77">
        <w:rPr>
          <w:szCs w:val="22"/>
        </w:rPr>
        <w:t>je</w:t>
      </w:r>
      <w:r w:rsidR="00AD5483">
        <w:rPr>
          <w:szCs w:val="22"/>
        </w:rPr>
        <w:t xml:space="preserve"> posledično </w:t>
      </w:r>
      <w:r w:rsidR="003E7B5E" w:rsidRPr="00F51A77">
        <w:rPr>
          <w:szCs w:val="22"/>
        </w:rPr>
        <w:t xml:space="preserve"> usmerjena večina </w:t>
      </w:r>
      <w:r w:rsidR="00AD5483">
        <w:rPr>
          <w:szCs w:val="22"/>
        </w:rPr>
        <w:t xml:space="preserve">evropskih </w:t>
      </w:r>
      <w:r w:rsidR="003E7B5E" w:rsidRPr="00F51A77">
        <w:rPr>
          <w:szCs w:val="22"/>
        </w:rPr>
        <w:t xml:space="preserve">pobud in sredstev. </w:t>
      </w:r>
      <w:r>
        <w:rPr>
          <w:szCs w:val="22"/>
        </w:rPr>
        <w:t xml:space="preserve">Podatki, </w:t>
      </w:r>
      <w:r w:rsidR="00AD5483">
        <w:rPr>
          <w:szCs w:val="22"/>
        </w:rPr>
        <w:t xml:space="preserve">ki so </w:t>
      </w:r>
      <w:r>
        <w:rPr>
          <w:szCs w:val="22"/>
        </w:rPr>
        <w:t xml:space="preserve">predstavljeni v </w:t>
      </w:r>
      <w:r w:rsidR="00590F64">
        <w:rPr>
          <w:szCs w:val="22"/>
        </w:rPr>
        <w:t xml:space="preserve">tej analizi </w:t>
      </w:r>
      <w:r w:rsidR="00AD5483">
        <w:rPr>
          <w:szCs w:val="22"/>
        </w:rPr>
        <w:t>kažejo na</w:t>
      </w:r>
      <w:r>
        <w:rPr>
          <w:szCs w:val="22"/>
        </w:rPr>
        <w:t xml:space="preserve"> razmeroma velik obseg</w:t>
      </w:r>
      <w:r w:rsidR="00590F64">
        <w:rPr>
          <w:szCs w:val="22"/>
        </w:rPr>
        <w:t>, razvitost in</w:t>
      </w:r>
      <w:r>
        <w:rPr>
          <w:szCs w:val="22"/>
        </w:rPr>
        <w:t xml:space="preserve"> raznolikost </w:t>
      </w:r>
      <w:r w:rsidR="006E3FB4">
        <w:rPr>
          <w:szCs w:val="22"/>
        </w:rPr>
        <w:t xml:space="preserve">prvega prednostnega področja - </w:t>
      </w:r>
      <w:r w:rsidR="00590F64">
        <w:rPr>
          <w:szCs w:val="22"/>
        </w:rPr>
        <w:t xml:space="preserve">splošnega </w:t>
      </w:r>
      <w:r w:rsidR="00AD5483">
        <w:rPr>
          <w:szCs w:val="22"/>
        </w:rPr>
        <w:t>izobraževanja</w:t>
      </w:r>
      <w:r w:rsidR="00590F64">
        <w:rPr>
          <w:szCs w:val="22"/>
        </w:rPr>
        <w:t xml:space="preserve"> </w:t>
      </w:r>
      <w:r w:rsidR="00AD5483">
        <w:rPr>
          <w:szCs w:val="22"/>
        </w:rPr>
        <w:t>odraslih</w:t>
      </w:r>
      <w:r w:rsidR="006E3FB4">
        <w:rPr>
          <w:szCs w:val="22"/>
        </w:rPr>
        <w:t>, ki pa je glede na sredstva, ki se namenjajo za tretje prednostno področje - usposabljanje in izobraževanje za potrebe dela, še vedno podhranjeno.</w:t>
      </w:r>
      <w:r w:rsidR="006E3FB4" w:rsidDel="00AD5483">
        <w:rPr>
          <w:szCs w:val="22"/>
        </w:rPr>
        <w:t xml:space="preserve"> </w:t>
      </w:r>
      <w:r w:rsidR="00590F64">
        <w:rPr>
          <w:szCs w:val="22"/>
        </w:rPr>
        <w:t xml:space="preserve"> </w:t>
      </w:r>
    </w:p>
    <w:p w:rsidR="00E93FF8" w:rsidRPr="00C60A37" w:rsidRDefault="00E93FF8" w:rsidP="00F81C5E">
      <w:pPr>
        <w:pStyle w:val="Odstavekseznama"/>
        <w:numPr>
          <w:ilvl w:val="0"/>
          <w:numId w:val="11"/>
        </w:numPr>
        <w:jc w:val="both"/>
        <w:rPr>
          <w:szCs w:val="22"/>
        </w:rPr>
      </w:pPr>
      <w:r w:rsidRPr="00B4062A">
        <w:rPr>
          <w:szCs w:val="22"/>
        </w:rPr>
        <w:t>Sodelovanje</w:t>
      </w:r>
      <w:r w:rsidR="003E7B5E" w:rsidRPr="00F51A77">
        <w:rPr>
          <w:szCs w:val="22"/>
        </w:rPr>
        <w:t xml:space="preserve"> ministrstev </w:t>
      </w:r>
      <w:r w:rsidRPr="00F51A77">
        <w:rPr>
          <w:szCs w:val="22"/>
        </w:rPr>
        <w:t xml:space="preserve">pri uresničevanju </w:t>
      </w:r>
      <w:r w:rsidR="003E7B5E" w:rsidRPr="00F51A77">
        <w:rPr>
          <w:szCs w:val="22"/>
        </w:rPr>
        <w:t>ReNPIO</w:t>
      </w:r>
      <w:r w:rsidR="00F81C5E">
        <w:rPr>
          <w:szCs w:val="22"/>
        </w:rPr>
        <w:t xml:space="preserve">13-20 </w:t>
      </w:r>
      <w:r w:rsidR="003E7B5E" w:rsidRPr="00F51A77">
        <w:rPr>
          <w:szCs w:val="22"/>
        </w:rPr>
        <w:t xml:space="preserve"> še </w:t>
      </w:r>
      <w:r w:rsidRPr="00F51A77">
        <w:rPr>
          <w:szCs w:val="22"/>
        </w:rPr>
        <w:t>ni zadostno oziroma medsebojno povezano, zato je potrebno</w:t>
      </w:r>
      <w:r w:rsidR="00191876">
        <w:rPr>
          <w:szCs w:val="22"/>
        </w:rPr>
        <w:t xml:space="preserve"> </w:t>
      </w:r>
      <w:r w:rsidRPr="00C60A37">
        <w:rPr>
          <w:szCs w:val="22"/>
        </w:rPr>
        <w:t xml:space="preserve">iskati poti </w:t>
      </w:r>
      <w:r w:rsidR="007501FB" w:rsidRPr="00C60A37">
        <w:rPr>
          <w:szCs w:val="22"/>
        </w:rPr>
        <w:t xml:space="preserve">in možnosti </w:t>
      </w:r>
      <w:r w:rsidRPr="00C60A37">
        <w:rPr>
          <w:szCs w:val="22"/>
        </w:rPr>
        <w:t xml:space="preserve">za doseganje  večjih </w:t>
      </w:r>
      <w:proofErr w:type="spellStart"/>
      <w:r w:rsidRPr="00C60A37">
        <w:rPr>
          <w:szCs w:val="22"/>
        </w:rPr>
        <w:t>sinergijskih</w:t>
      </w:r>
      <w:proofErr w:type="spellEnd"/>
      <w:r w:rsidRPr="00C60A37">
        <w:rPr>
          <w:szCs w:val="22"/>
        </w:rPr>
        <w:t xml:space="preserve"> učinkov.</w:t>
      </w:r>
    </w:p>
    <w:p w:rsidR="00E93FF8" w:rsidRPr="00C60A37" w:rsidRDefault="00E93FF8" w:rsidP="00F81C5E">
      <w:pPr>
        <w:pStyle w:val="Odstavekseznama"/>
        <w:ind w:left="360"/>
        <w:jc w:val="both"/>
        <w:rPr>
          <w:szCs w:val="22"/>
        </w:rPr>
      </w:pPr>
    </w:p>
    <w:p w:rsidR="00F81C5E" w:rsidRDefault="00F81C5E" w:rsidP="00F81C5E">
      <w:pPr>
        <w:rPr>
          <w:rFonts w:cs="Arial"/>
          <w:color w:val="000000"/>
          <w:spacing w:val="4"/>
        </w:rPr>
      </w:pPr>
      <w:r w:rsidRPr="00ED592D">
        <w:rPr>
          <w:rFonts w:cs="Arial"/>
          <w:lang w:eastAsia="sl-SI"/>
        </w:rPr>
        <w:t xml:space="preserve">Analiza triletnega  uresničevanje ciljev ReNPIO13-20 je potrdila, da je vseživljenjsko izobraževanje in učenje </w:t>
      </w:r>
      <w:r w:rsidRPr="00ED592D">
        <w:rPr>
          <w:rFonts w:cs="Arial"/>
          <w:color w:val="000000"/>
          <w:spacing w:val="4"/>
        </w:rPr>
        <w:t>bistvenega pomena za gospodarski in družbeni napredek ter osebno rast in participacijo slehernega posameznika. Iz današnje perspektive je jasno, da je sad triletnega dela vključenih ministrstev pripomogel k večji prepoznavi in umeščanju področja izobraževanja odraslih v ključne strateške dokumente države (Strategija dolgožive družbe, Vizij</w:t>
      </w:r>
      <w:r w:rsidR="00191876">
        <w:rPr>
          <w:rFonts w:cs="Arial"/>
          <w:color w:val="000000"/>
          <w:spacing w:val="4"/>
        </w:rPr>
        <w:t xml:space="preserve">a Slovenije 2050, </w:t>
      </w:r>
      <w:r w:rsidRPr="00ED592D">
        <w:rPr>
          <w:rFonts w:cs="Arial"/>
          <w:color w:val="000000"/>
          <w:spacing w:val="4"/>
        </w:rPr>
        <w:t>Strategija razvoja Slovenije 2030, idr.)</w:t>
      </w:r>
      <w:r w:rsidR="00191876">
        <w:rPr>
          <w:rFonts w:cs="Arial"/>
          <w:color w:val="000000"/>
          <w:spacing w:val="4"/>
        </w:rPr>
        <w:t>.</w:t>
      </w:r>
      <w:r w:rsidRPr="00ED592D">
        <w:rPr>
          <w:rFonts w:cs="Arial"/>
          <w:color w:val="000000"/>
          <w:spacing w:val="4"/>
        </w:rPr>
        <w:t xml:space="preserve"> </w:t>
      </w:r>
    </w:p>
    <w:p w:rsidR="00F81C5E" w:rsidRDefault="00F81C5E" w:rsidP="00F81C5E">
      <w:pPr>
        <w:rPr>
          <w:rFonts w:cs="Arial"/>
          <w:color w:val="000000"/>
          <w:spacing w:val="4"/>
        </w:rPr>
      </w:pPr>
    </w:p>
    <w:p w:rsidR="00F81C5E" w:rsidRPr="00ED592D" w:rsidRDefault="00F81C5E" w:rsidP="00F81C5E">
      <w:pPr>
        <w:pStyle w:val="Navadensplet"/>
        <w:spacing w:before="0" w:beforeAutospacing="0" w:after="0" w:afterAutospacing="0"/>
        <w:jc w:val="both"/>
        <w:rPr>
          <w:rFonts w:asciiTheme="minorHAnsi" w:hAnsiTheme="minorHAnsi" w:cs="Arial"/>
          <w:color w:val="000000"/>
          <w:spacing w:val="4"/>
          <w:sz w:val="22"/>
          <w:szCs w:val="22"/>
        </w:rPr>
      </w:pPr>
      <w:r w:rsidRPr="00ED592D">
        <w:rPr>
          <w:rFonts w:asciiTheme="minorHAnsi" w:hAnsiTheme="minorHAnsi" w:cs="Arial"/>
          <w:color w:val="000000"/>
          <w:spacing w:val="4"/>
          <w:sz w:val="22"/>
          <w:szCs w:val="22"/>
        </w:rPr>
        <w:t>Ukrepi ReNPIO13-20, ki so povezani z izobraževanjem za pridobivanje splošnih in poklicnih kompetenc ter drugimi dejavnostmi, so med drugim pripomogli k zmanjšanju</w:t>
      </w:r>
      <w:r w:rsidRPr="00ED592D">
        <w:rPr>
          <w:rFonts w:asciiTheme="minorHAnsi" w:hAnsiTheme="minorHAnsi" w:cs="Arial"/>
          <w:bCs/>
          <w:color w:val="000000"/>
          <w:spacing w:val="4"/>
          <w:sz w:val="22"/>
          <w:szCs w:val="22"/>
        </w:rPr>
        <w:t xml:space="preserve"> razkoraka med ponudbo in povpraševanjem na trgu dela </w:t>
      </w:r>
      <w:r w:rsidRPr="00ED592D">
        <w:rPr>
          <w:rFonts w:asciiTheme="minorHAnsi" w:hAnsiTheme="minorHAnsi" w:cs="Arial"/>
          <w:color w:val="000000"/>
          <w:spacing w:val="4"/>
          <w:sz w:val="22"/>
          <w:szCs w:val="22"/>
        </w:rPr>
        <w:t xml:space="preserve">ter k nižanju brezposelnosti in večji gospodarski rasti. </w:t>
      </w:r>
    </w:p>
    <w:p w:rsidR="00F81C5E" w:rsidRPr="00ED592D" w:rsidRDefault="00F81C5E" w:rsidP="00F81C5E">
      <w:pPr>
        <w:rPr>
          <w:rFonts w:cs="Arial"/>
          <w:lang w:eastAsia="sl-SI"/>
        </w:rPr>
      </w:pPr>
    </w:p>
    <w:p w:rsidR="00F81C5E" w:rsidRDefault="00F81C5E" w:rsidP="00F81C5E">
      <w:pPr>
        <w:rPr>
          <w:rFonts w:cs="Arial"/>
          <w:lang w:eastAsia="sl-SI"/>
        </w:rPr>
      </w:pPr>
      <w:r w:rsidRPr="00ED592D">
        <w:rPr>
          <w:rFonts w:cs="Arial"/>
          <w:lang w:eastAsia="sl-SI"/>
        </w:rPr>
        <w:t>Sodelovanje ministrstev in drugih deležnikov (izvajalci izobraževanja, gospodarstvo, zbornice, sindikati, lokalna skupnost, nevladne organizacije, idr</w:t>
      </w:r>
      <w:r w:rsidR="00191876">
        <w:rPr>
          <w:rFonts w:cs="Arial"/>
          <w:lang w:eastAsia="sl-SI"/>
        </w:rPr>
        <w:t>.</w:t>
      </w:r>
      <w:r w:rsidRPr="00ED592D">
        <w:rPr>
          <w:rFonts w:cs="Arial"/>
          <w:lang w:eastAsia="sl-SI"/>
        </w:rPr>
        <w:t>) pri prepoznavanju pomena koncepta vseživljenjskega izobraževanja in učenja ter njegovi implementaciji, je razlog za optimizem, da se bomo do izteka obdobja ReNPIO13-20 približali zastavljenim ciljem, ki so ključni za inovativno, ustvarjalno in trajnostno usmerjeno družbo.</w:t>
      </w:r>
    </w:p>
    <w:p w:rsidR="00F81C5E" w:rsidRPr="00ED592D" w:rsidRDefault="00F81C5E" w:rsidP="00F81C5E">
      <w:pPr>
        <w:rPr>
          <w:rFonts w:cs="Arial"/>
          <w:color w:val="000000"/>
          <w:spacing w:val="4"/>
        </w:rPr>
      </w:pPr>
    </w:p>
    <w:p w:rsidR="00C91831" w:rsidRPr="00C91831" w:rsidRDefault="000507A7" w:rsidP="00F81C5E">
      <w:pPr>
        <w:rPr>
          <w:b/>
        </w:rPr>
      </w:pPr>
      <w:r>
        <w:rPr>
          <w:b/>
        </w:rPr>
        <w:br w:type="page"/>
      </w:r>
    </w:p>
    <w:p w:rsidR="007D219C" w:rsidRDefault="007D219C" w:rsidP="007D219C">
      <w:pPr>
        <w:pStyle w:val="Naslov1"/>
      </w:pPr>
      <w:bookmarkStart w:id="117" w:name="_Toc507763301"/>
      <w:r>
        <w:lastRenderedPageBreak/>
        <w:t>Viri in reference</w:t>
      </w:r>
      <w:bookmarkEnd w:id="117"/>
    </w:p>
    <w:p w:rsidR="007C3AB9" w:rsidRDefault="007C3AB9" w:rsidP="00E22432">
      <w:pPr>
        <w:jc w:val="left"/>
        <w:rPr>
          <w:rFonts w:eastAsia="Calibri" w:cs="Arial"/>
          <w:color w:val="000000"/>
          <w:lang w:eastAsia="sl-SI"/>
        </w:rPr>
      </w:pPr>
      <w:r>
        <w:rPr>
          <w:rFonts w:eastAsia="Calibri" w:cs="Arial"/>
          <w:color w:val="000000"/>
          <w:lang w:eastAsia="sl-SI"/>
        </w:rPr>
        <w:t>Poročilo o realizaciji LPIO 2014</w:t>
      </w:r>
    </w:p>
    <w:p w:rsidR="007C3AB9" w:rsidRDefault="007C3AB9" w:rsidP="00E22432">
      <w:pPr>
        <w:jc w:val="left"/>
        <w:rPr>
          <w:rFonts w:eastAsia="Calibri" w:cs="Arial"/>
          <w:color w:val="000000"/>
          <w:lang w:eastAsia="sl-SI"/>
        </w:rPr>
      </w:pPr>
      <w:r>
        <w:rPr>
          <w:rFonts w:eastAsia="Calibri" w:cs="Arial"/>
          <w:color w:val="000000"/>
          <w:lang w:eastAsia="sl-SI"/>
        </w:rPr>
        <w:t>Poročilo o realizaciji LPIO 2015</w:t>
      </w:r>
    </w:p>
    <w:p w:rsidR="007C3AB9" w:rsidRDefault="007C3AB9" w:rsidP="00E22432">
      <w:pPr>
        <w:jc w:val="left"/>
        <w:rPr>
          <w:rFonts w:eastAsia="Calibri" w:cs="Arial"/>
          <w:color w:val="000000"/>
          <w:lang w:eastAsia="sl-SI"/>
        </w:rPr>
      </w:pPr>
      <w:r>
        <w:rPr>
          <w:rFonts w:eastAsia="Calibri" w:cs="Arial"/>
          <w:color w:val="000000"/>
          <w:lang w:eastAsia="sl-SI"/>
        </w:rPr>
        <w:t>Poročilo o realizaciji LPIO 2016</w:t>
      </w:r>
    </w:p>
    <w:p w:rsidR="00F34F29" w:rsidRDefault="00F34F29" w:rsidP="00E22432">
      <w:pPr>
        <w:jc w:val="left"/>
        <w:rPr>
          <w:rFonts w:eastAsia="Calibri" w:cs="Arial"/>
          <w:color w:val="000000"/>
          <w:lang w:eastAsia="sl-SI"/>
        </w:rPr>
      </w:pPr>
      <w:r w:rsidRPr="00F34F29">
        <w:rPr>
          <w:rFonts w:eastAsia="Calibri" w:cs="Arial"/>
          <w:color w:val="000000"/>
          <w:lang w:eastAsia="sl-SI"/>
        </w:rPr>
        <w:t>Analiza uresničevanja Resolucije o nacionalnem programu izobraževanja odraslih (</w:t>
      </w:r>
      <w:proofErr w:type="spellStart"/>
      <w:r w:rsidRPr="00F34F29">
        <w:rPr>
          <w:rFonts w:eastAsia="Calibri" w:cs="Arial"/>
          <w:color w:val="000000"/>
          <w:lang w:eastAsia="sl-SI"/>
        </w:rPr>
        <w:t>ReNPIO</w:t>
      </w:r>
      <w:proofErr w:type="spellEnd"/>
      <w:r w:rsidRPr="00F34F29">
        <w:rPr>
          <w:rFonts w:eastAsia="Calibri" w:cs="Arial"/>
          <w:color w:val="000000"/>
          <w:lang w:eastAsia="sl-SI"/>
        </w:rPr>
        <w:t>) 2005-2010</w:t>
      </w:r>
    </w:p>
    <w:p w:rsidR="002A54C2" w:rsidRDefault="00EB6E6F" w:rsidP="00E22432">
      <w:pPr>
        <w:jc w:val="left"/>
        <w:rPr>
          <w:rFonts w:eastAsia="Calibri" w:cs="Arial"/>
          <w:color w:val="000000"/>
          <w:lang w:eastAsia="sl-SI"/>
        </w:rPr>
      </w:pPr>
      <w:hyperlink r:id="rId47" w:history="1">
        <w:r w:rsidR="0023767F" w:rsidRPr="007A3E09">
          <w:rPr>
            <w:rStyle w:val="Hiperpovezava"/>
            <w:rFonts w:eastAsia="Calibri" w:cs="Arial"/>
            <w:lang w:eastAsia="sl-SI"/>
          </w:rPr>
          <w:t>http://www.mizs.gov.si/si/delovna_podrocja/direktorat_za_srednje_in_visje_solstvo_ter_izobrazevanje_odraslih/izobrazevanje_odraslih/</w:t>
        </w:r>
      </w:hyperlink>
    </w:p>
    <w:p w:rsidR="0023767F" w:rsidRDefault="0023767F" w:rsidP="00E22432">
      <w:pPr>
        <w:jc w:val="left"/>
        <w:rPr>
          <w:rFonts w:eastAsia="Calibri" w:cs="Arial"/>
          <w:color w:val="000000"/>
          <w:lang w:eastAsia="sl-SI"/>
        </w:rPr>
      </w:pPr>
      <w:r>
        <w:rPr>
          <w:rFonts w:eastAsia="Calibri" w:cs="Arial"/>
          <w:color w:val="000000"/>
          <w:lang w:eastAsia="sl-SI"/>
        </w:rPr>
        <w:t>Letna poročila ZRSZ za leta 2014, 2015 in 2016:</w:t>
      </w:r>
    </w:p>
    <w:p w:rsidR="0023767F" w:rsidRDefault="0023767F" w:rsidP="00E22432">
      <w:pPr>
        <w:jc w:val="left"/>
        <w:rPr>
          <w:rFonts w:eastAsia="Calibri" w:cs="Arial"/>
          <w:color w:val="000000"/>
          <w:lang w:eastAsia="sl-SI"/>
        </w:rPr>
      </w:pPr>
      <w:r w:rsidRPr="0023767F">
        <w:rPr>
          <w:rFonts w:eastAsia="Calibri" w:cs="Arial"/>
          <w:color w:val="000000"/>
          <w:lang w:eastAsia="sl-SI"/>
        </w:rPr>
        <w:t>https://www.ess.gov.si/trg_dela/publicistika/letna_porocila</w:t>
      </w:r>
    </w:p>
    <w:p w:rsidR="007D219C" w:rsidRDefault="0023767F" w:rsidP="00E22432">
      <w:pPr>
        <w:jc w:val="left"/>
        <w:rPr>
          <w:rFonts w:eastAsia="Calibri" w:cs="Arial"/>
          <w:color w:val="000000"/>
          <w:lang w:eastAsia="sl-SI"/>
        </w:rPr>
      </w:pPr>
      <w:r>
        <w:rPr>
          <w:rFonts w:eastAsia="Calibri" w:cs="Arial"/>
          <w:color w:val="000000"/>
          <w:lang w:eastAsia="sl-SI"/>
        </w:rPr>
        <w:t xml:space="preserve">Dvig kompetenc učiteljev: </w:t>
      </w:r>
      <w:hyperlink r:id="rId48" w:history="1">
        <w:r w:rsidR="00D53F71" w:rsidRPr="007A3E09">
          <w:rPr>
            <w:rStyle w:val="Hiperpovezava"/>
            <w:rFonts w:eastAsia="Calibri" w:cs="Arial"/>
            <w:lang w:eastAsia="sl-SI"/>
          </w:rPr>
          <w:t>http://www.cpi.si/files/cpi/userfiles/projektno-sodelovanje/kompetence_porocilo_out.pdf</w:t>
        </w:r>
      </w:hyperlink>
    </w:p>
    <w:p w:rsidR="00D53F71" w:rsidRPr="00E22432" w:rsidRDefault="001F7903" w:rsidP="00E22432">
      <w:pPr>
        <w:jc w:val="left"/>
        <w:rPr>
          <w:rFonts w:eastAsia="Calibri" w:cs="Arial"/>
          <w:color w:val="000000"/>
          <w:lang w:eastAsia="sl-SI"/>
        </w:rPr>
      </w:pPr>
      <w:r>
        <w:rPr>
          <w:rFonts w:eastAsia="Calibri" w:cs="Arial"/>
          <w:color w:val="000000"/>
          <w:lang w:eastAsia="sl-SI"/>
        </w:rPr>
        <w:t>P</w:t>
      </w:r>
      <w:r w:rsidR="0023767F">
        <w:rPr>
          <w:rFonts w:eastAsia="Calibri" w:cs="Arial"/>
          <w:color w:val="000000"/>
          <w:lang w:eastAsia="sl-SI"/>
        </w:rPr>
        <w:t>redstavitev</w:t>
      </w:r>
      <w:r w:rsidRPr="001F7903">
        <w:rPr>
          <w:rFonts w:eastAsia="Calibri" w:cs="Arial"/>
          <w:color w:val="000000"/>
          <w:lang w:eastAsia="sl-SI"/>
        </w:rPr>
        <w:t xml:space="preserve"> </w:t>
      </w:r>
      <w:r>
        <w:rPr>
          <w:rFonts w:eastAsia="Calibri" w:cs="Arial"/>
          <w:color w:val="000000"/>
          <w:lang w:eastAsia="sl-SI"/>
        </w:rPr>
        <w:t>CPI</w:t>
      </w:r>
      <w:r w:rsidR="0023767F">
        <w:rPr>
          <w:rFonts w:eastAsia="Calibri" w:cs="Arial"/>
          <w:color w:val="000000"/>
          <w:lang w:eastAsia="sl-SI"/>
        </w:rPr>
        <w:t xml:space="preserve">: </w:t>
      </w:r>
      <w:r w:rsidR="00D53F71" w:rsidRPr="00D53F71">
        <w:rPr>
          <w:rFonts w:eastAsia="Calibri" w:cs="Arial"/>
          <w:color w:val="000000"/>
          <w:lang w:eastAsia="sl-SI"/>
        </w:rPr>
        <w:t>http://www.cpi.si/files/cpi/userfiles/novice/CPIpredstavitev_230x260_SLOsplet.pdf</w:t>
      </w:r>
    </w:p>
    <w:p w:rsidR="007D219C" w:rsidRPr="007D219C" w:rsidRDefault="007D219C" w:rsidP="007D219C">
      <w:pPr>
        <w:rPr>
          <w:rFonts w:eastAsia="Calibri" w:cs="Arial"/>
          <w:color w:val="000000"/>
          <w:lang w:eastAsia="sl-SI"/>
        </w:rPr>
      </w:pPr>
      <w:r w:rsidRPr="007D219C">
        <w:rPr>
          <w:rFonts w:eastAsia="Calibri" w:cs="Arial"/>
          <w:color w:val="000000"/>
          <w:lang w:eastAsia="sl-SI"/>
        </w:rPr>
        <w:t xml:space="preserve">Bell, spletna stran: </w:t>
      </w:r>
      <w:hyperlink r:id="rId49" w:history="1">
        <w:r w:rsidRPr="007D219C">
          <w:rPr>
            <w:rFonts w:eastAsia="Calibri" w:cs="Arial"/>
            <w:color w:val="0000FF"/>
            <w:u w:val="single"/>
            <w:lang w:eastAsia="sl-SI"/>
          </w:rPr>
          <w:t>http://www.acs.si/BeLL</w:t>
        </w:r>
      </w:hyperlink>
    </w:p>
    <w:p w:rsidR="007D219C" w:rsidRDefault="007D219C" w:rsidP="007D219C">
      <w:pPr>
        <w:jc w:val="left"/>
        <w:rPr>
          <w:rFonts w:eastAsia="Calibri" w:cs="Arial"/>
          <w:color w:val="000000"/>
          <w:lang w:eastAsia="sl-SI"/>
        </w:rPr>
      </w:pPr>
      <w:r w:rsidRPr="007D219C">
        <w:rPr>
          <w:rFonts w:eastAsia="Calibri" w:cs="Arial"/>
          <w:color w:val="000000"/>
          <w:lang w:eastAsia="sl-SI"/>
        </w:rPr>
        <w:t xml:space="preserve">Študijski krožki – </w:t>
      </w:r>
      <w:proofErr w:type="spellStart"/>
      <w:r w:rsidRPr="007D219C">
        <w:rPr>
          <w:rFonts w:eastAsia="Calibri" w:cs="Arial"/>
          <w:color w:val="000000"/>
          <w:lang w:eastAsia="sl-SI"/>
        </w:rPr>
        <w:t>Interreg</w:t>
      </w:r>
      <w:proofErr w:type="spellEnd"/>
      <w:r w:rsidRPr="007D219C">
        <w:rPr>
          <w:rFonts w:eastAsia="Calibri" w:cs="Arial"/>
          <w:color w:val="000000"/>
          <w:lang w:eastAsia="sl-SI"/>
        </w:rPr>
        <w:t xml:space="preserve">, </w:t>
      </w:r>
      <w:hyperlink r:id="rId50" w:history="1">
        <w:r w:rsidRPr="007D219C">
          <w:rPr>
            <w:rFonts w:eastAsia="Calibri" w:cs="Arial"/>
            <w:color w:val="0000FF"/>
            <w:u w:val="single"/>
            <w:lang w:eastAsia="sl-SI"/>
          </w:rPr>
          <w:t>http://www.study-circles.eu/</w:t>
        </w:r>
      </w:hyperlink>
    </w:p>
    <w:p w:rsidR="007D219C" w:rsidRPr="007D219C" w:rsidRDefault="007D219C" w:rsidP="007D219C">
      <w:pPr>
        <w:jc w:val="left"/>
        <w:rPr>
          <w:rFonts w:eastAsia="Calibri" w:cs="Arial"/>
          <w:color w:val="000000"/>
          <w:lang w:eastAsia="sl-SI"/>
        </w:rPr>
      </w:pPr>
      <w:r w:rsidRPr="007D219C">
        <w:rPr>
          <w:rFonts w:eastAsia="Calibri" w:cs="Arial"/>
          <w:color w:val="000000"/>
          <w:lang w:eastAsia="sl-SI"/>
        </w:rPr>
        <w:t xml:space="preserve">Utrditev, rezultati, </w:t>
      </w:r>
      <w:proofErr w:type="spellStart"/>
      <w:r w:rsidRPr="007D219C">
        <w:rPr>
          <w:rFonts w:eastAsia="Calibri" w:cs="Arial"/>
          <w:color w:val="000000"/>
          <w:lang w:eastAsia="sl-SI"/>
        </w:rPr>
        <w:t>diseminacija</w:t>
      </w:r>
      <w:proofErr w:type="spellEnd"/>
      <w:r w:rsidRPr="007D219C">
        <w:rPr>
          <w:rFonts w:eastAsia="Calibri" w:cs="Arial"/>
          <w:color w:val="000000"/>
          <w:lang w:eastAsia="sl-SI"/>
        </w:rPr>
        <w:t xml:space="preserve">, učinek, </w:t>
      </w:r>
      <w:hyperlink r:id="rId51" w:history="1">
        <w:r w:rsidRPr="007D219C">
          <w:rPr>
            <w:rFonts w:eastAsia="Calibri" w:cs="Arial"/>
            <w:color w:val="0000FF"/>
            <w:u w:val="single"/>
            <w:lang w:eastAsia="sl-SI"/>
          </w:rPr>
          <w:t>http://www.acs.si/CODA</w:t>
        </w:r>
      </w:hyperlink>
    </w:p>
    <w:p w:rsidR="007D219C" w:rsidRPr="007D219C" w:rsidRDefault="007D219C" w:rsidP="007D219C">
      <w:pPr>
        <w:jc w:val="left"/>
        <w:rPr>
          <w:rFonts w:eastAsia="Calibri" w:cs="Arial"/>
          <w:color w:val="000000"/>
          <w:lang w:eastAsia="sl-SI"/>
        </w:rPr>
      </w:pPr>
      <w:r w:rsidRPr="007D219C">
        <w:rPr>
          <w:rFonts w:eastAsia="Calibri" w:cs="Arial"/>
          <w:color w:val="000000"/>
          <w:lang w:eastAsia="sl-SI"/>
        </w:rPr>
        <w:t>Uresničevanje prenovljenega Evropskega programa za učenje odraslih (EPUO) 2012–2014 v Sloveniji, http://www.acs.si/EPUO 2012-2014</w:t>
      </w:r>
    </w:p>
    <w:p w:rsidR="007D219C" w:rsidRPr="007D219C" w:rsidRDefault="007D219C" w:rsidP="007D219C">
      <w:pPr>
        <w:jc w:val="left"/>
        <w:rPr>
          <w:rFonts w:eastAsia="Calibri" w:cs="Arial"/>
          <w:color w:val="000000"/>
          <w:lang w:eastAsia="sl-SI"/>
        </w:rPr>
      </w:pPr>
      <w:r w:rsidRPr="007D219C">
        <w:rPr>
          <w:rFonts w:eastAsia="Calibri" w:cs="Arial"/>
          <w:color w:val="000000"/>
          <w:lang w:eastAsia="sl-SI"/>
        </w:rPr>
        <w:t xml:space="preserve">Uresničevanje prenovljenega Evropskega programa za učenje odraslih (EPUO) 2014–2015 v Sloveniji, </w:t>
      </w:r>
      <w:hyperlink r:id="rId52" w:history="1">
        <w:r w:rsidRPr="007D219C">
          <w:rPr>
            <w:rFonts w:eastAsia="Calibri" w:cs="Arial"/>
            <w:color w:val="0000FF"/>
            <w:u w:val="single"/>
            <w:lang w:eastAsia="sl-SI"/>
          </w:rPr>
          <w:t>http://www.acs.si/EPUO_2014-2015</w:t>
        </w:r>
      </w:hyperlink>
    </w:p>
    <w:p w:rsidR="007D219C" w:rsidRPr="007D219C" w:rsidRDefault="007D219C" w:rsidP="007D219C">
      <w:pPr>
        <w:jc w:val="left"/>
        <w:rPr>
          <w:rFonts w:eastAsia="Calibri" w:cs="Arial"/>
          <w:color w:val="000000"/>
          <w:lang w:eastAsia="sl-SI"/>
        </w:rPr>
      </w:pPr>
      <w:r w:rsidRPr="007D219C">
        <w:rPr>
          <w:rFonts w:eastAsia="Calibri" w:cs="Arial"/>
          <w:color w:val="000000"/>
          <w:lang w:eastAsia="sl-SI"/>
        </w:rPr>
        <w:t xml:space="preserve">Spoznaj svoj življenjski slog – Osveščanje za trajnostno (vzdržno) potrošnjo v izobraževalnih programih za manj izobražene odrasle, </w:t>
      </w:r>
      <w:hyperlink r:id="rId53" w:history="1">
        <w:r w:rsidRPr="007D219C">
          <w:rPr>
            <w:rFonts w:eastAsia="Calibri" w:cs="Arial"/>
            <w:color w:val="0000FF"/>
            <w:u w:val="single"/>
            <w:lang w:eastAsia="sl-SI"/>
          </w:rPr>
          <w:t>http://www.acs.si/KYL</w:t>
        </w:r>
      </w:hyperlink>
    </w:p>
    <w:p w:rsidR="007D219C" w:rsidRDefault="007D219C" w:rsidP="007D219C">
      <w:pPr>
        <w:jc w:val="left"/>
        <w:rPr>
          <w:rFonts w:eastAsia="Calibri" w:cs="Arial"/>
          <w:color w:val="0000FF"/>
          <w:u w:val="single"/>
          <w:lang w:eastAsia="sl-SI"/>
        </w:rPr>
      </w:pPr>
      <w:r w:rsidRPr="007D219C">
        <w:rPr>
          <w:rFonts w:eastAsia="Calibri" w:cs="Arial"/>
          <w:color w:val="000000"/>
          <w:lang w:eastAsia="sl-SI"/>
        </w:rPr>
        <w:t xml:space="preserve">Izmenjava dobrih praks na področju izobraževanja odraslih v petih evropskih državah, </w:t>
      </w:r>
      <w:hyperlink r:id="rId54" w:history="1">
        <w:r w:rsidRPr="007D219C">
          <w:rPr>
            <w:rFonts w:eastAsia="Calibri" w:cs="Arial"/>
            <w:color w:val="0000FF"/>
            <w:u w:val="single"/>
            <w:lang w:eastAsia="sl-SI"/>
          </w:rPr>
          <w:t>http://www.acs.si/SHAPE</w:t>
        </w:r>
      </w:hyperlink>
    </w:p>
    <w:p w:rsidR="00A83151" w:rsidRPr="00A83151" w:rsidRDefault="00A83151" w:rsidP="00A83151">
      <w:pPr>
        <w:rPr>
          <w:rFonts w:eastAsia="Times New Roman" w:cs="Times New Roman"/>
          <w:color w:val="000000"/>
          <w:lang w:val="x-none" w:eastAsia="x-none"/>
        </w:rPr>
      </w:pPr>
      <w:r w:rsidRPr="00A83151">
        <w:rPr>
          <w:rFonts w:eastAsia="Times New Roman" w:cs="Times New Roman"/>
          <w:color w:val="000000"/>
          <w:lang w:val="x-none" w:eastAsia="x-none"/>
        </w:rPr>
        <w:t>Svetovanje za odrasle v izobraževanju (</w:t>
      </w:r>
      <w:proofErr w:type="spellStart"/>
      <w:r w:rsidRPr="00A83151">
        <w:rPr>
          <w:rFonts w:eastAsia="Times New Roman" w:cs="Times New Roman"/>
          <w:color w:val="000000"/>
          <w:lang w:val="x-none" w:eastAsia="x-none"/>
        </w:rPr>
        <w:t>Guidance</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and</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Orientation</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for</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Adult</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Learners</w:t>
      </w:r>
      <w:proofErr w:type="spellEnd"/>
      <w:r w:rsidRPr="00A83151">
        <w:rPr>
          <w:rFonts w:eastAsia="Times New Roman" w:cs="Times New Roman"/>
          <w:color w:val="000000"/>
          <w:lang w:val="x-none" w:eastAsia="x-none"/>
        </w:rPr>
        <w:t xml:space="preserve"> – GOAL)</w:t>
      </w:r>
      <w:r w:rsidRPr="00A83151">
        <w:rPr>
          <w:rFonts w:eastAsia="Times New Roman" w:cs="Times New Roman"/>
          <w:color w:val="000000"/>
          <w:lang w:eastAsia="x-none"/>
        </w:rPr>
        <w:t xml:space="preserve">. Več na povezavi: </w:t>
      </w:r>
      <w:hyperlink r:id="rId55" w:history="1">
        <w:r w:rsidRPr="00A83151">
          <w:rPr>
            <w:rFonts w:eastAsia="Times New Roman" w:cs="Times New Roman"/>
            <w:color w:val="0000FF"/>
            <w:u w:val="single"/>
            <w:lang w:val="x-none" w:eastAsia="x-none"/>
          </w:rPr>
          <w:t>http://www.acs.si/GOAL</w:t>
        </w:r>
      </w:hyperlink>
      <w:r w:rsidRPr="00A83151">
        <w:rPr>
          <w:rFonts w:eastAsia="Times New Roman" w:cs="Times New Roman"/>
          <w:color w:val="000000"/>
          <w:lang w:eastAsia="x-none"/>
        </w:rPr>
        <w:t xml:space="preserve"> </w:t>
      </w:r>
      <w:r w:rsidRPr="00A83151">
        <w:rPr>
          <w:rFonts w:eastAsia="Times New Roman" w:cs="Times New Roman"/>
          <w:color w:val="000000"/>
          <w:lang w:val="x-none" w:eastAsia="x-none"/>
        </w:rPr>
        <w:t xml:space="preserve">   </w:t>
      </w:r>
    </w:p>
    <w:p w:rsidR="00A83151" w:rsidRPr="00A83151" w:rsidRDefault="00A83151" w:rsidP="00A83151">
      <w:pPr>
        <w:jc w:val="left"/>
        <w:rPr>
          <w:rFonts w:eastAsia="Times New Roman" w:cs="Times New Roman"/>
          <w:color w:val="000000"/>
          <w:lang w:val="x-none" w:eastAsia="x-none"/>
        </w:rPr>
      </w:pPr>
      <w:r w:rsidRPr="00A83151">
        <w:rPr>
          <w:rFonts w:eastAsia="Times New Roman" w:cs="Times New Roman"/>
          <w:color w:val="000000"/>
          <w:lang w:val="x-none" w:eastAsia="x-none"/>
        </w:rPr>
        <w:t>EPALE–</w:t>
      </w:r>
      <w:proofErr w:type="spellStart"/>
      <w:r w:rsidRPr="00A83151">
        <w:rPr>
          <w:rFonts w:eastAsia="Times New Roman" w:cs="Times New Roman"/>
          <w:color w:val="000000"/>
          <w:lang w:val="x-none" w:eastAsia="x-none"/>
        </w:rPr>
        <w:t>ePlatforma</w:t>
      </w:r>
      <w:proofErr w:type="spellEnd"/>
      <w:r w:rsidRPr="00A83151">
        <w:rPr>
          <w:rFonts w:eastAsia="Times New Roman" w:cs="Times New Roman"/>
          <w:color w:val="000000"/>
          <w:lang w:eastAsia="x-none"/>
        </w:rPr>
        <w:t xml:space="preserve"> </w:t>
      </w:r>
      <w:r w:rsidRPr="00A83151">
        <w:rPr>
          <w:rFonts w:eastAsia="Times New Roman" w:cs="Times New Roman"/>
          <w:color w:val="000000"/>
          <w:lang w:val="x-none" w:eastAsia="x-none"/>
        </w:rPr>
        <w:t>za izobraževanje odraslih v Evropi</w:t>
      </w:r>
      <w:r w:rsidRPr="00A83151">
        <w:rPr>
          <w:rFonts w:eastAsia="Times New Roman" w:cs="Times New Roman"/>
          <w:color w:val="000000"/>
          <w:lang w:eastAsia="x-none"/>
        </w:rPr>
        <w:t xml:space="preserve">. Več na povezavi: </w:t>
      </w:r>
      <w:r w:rsidRPr="00A83151">
        <w:rPr>
          <w:rFonts w:eastAsia="Times New Roman" w:cs="Times New Roman"/>
          <w:color w:val="000000"/>
          <w:lang w:val="x-none" w:eastAsia="x-none"/>
        </w:rPr>
        <w:t> </w:t>
      </w:r>
      <w:hyperlink r:id="rId56" w:history="1">
        <w:r w:rsidRPr="00A83151">
          <w:rPr>
            <w:rFonts w:eastAsia="Times New Roman" w:cs="Times New Roman"/>
            <w:color w:val="0000FF"/>
            <w:u w:val="single"/>
            <w:lang w:val="x-none" w:eastAsia="x-none"/>
          </w:rPr>
          <w:t>https://ec.europa.eu/epale/sl</w:t>
        </w:r>
      </w:hyperlink>
      <w:r w:rsidRPr="00A83151">
        <w:rPr>
          <w:rFonts w:eastAsia="Times New Roman" w:cs="Times New Roman"/>
          <w:color w:val="000000"/>
          <w:lang w:eastAsia="x-none"/>
        </w:rPr>
        <w:t xml:space="preserve"> </w:t>
      </w:r>
      <w:r w:rsidRPr="00A83151">
        <w:rPr>
          <w:rFonts w:eastAsia="Times New Roman" w:cs="Times New Roman"/>
          <w:color w:val="000000"/>
          <w:lang w:val="x-none" w:eastAsia="x-none"/>
        </w:rPr>
        <w:t> </w:t>
      </w:r>
    </w:p>
    <w:p w:rsidR="00A83151" w:rsidRDefault="00A83151" w:rsidP="00A83151">
      <w:pPr>
        <w:jc w:val="left"/>
        <w:rPr>
          <w:rFonts w:eastAsia="Times New Roman" w:cs="Times New Roman"/>
          <w:color w:val="000000"/>
          <w:lang w:eastAsia="x-none"/>
        </w:rPr>
      </w:pPr>
      <w:r w:rsidRPr="00A83151">
        <w:rPr>
          <w:rFonts w:eastAsia="Times New Roman" w:cs="Times New Roman"/>
          <w:color w:val="000000"/>
          <w:lang w:val="x-none" w:eastAsia="x-none"/>
        </w:rPr>
        <w:t xml:space="preserve">Orodje za razvoj, izvajanje in spremljanje strategij izobraževanja odraslih (A </w:t>
      </w:r>
      <w:proofErr w:type="spellStart"/>
      <w:r w:rsidRPr="00A83151">
        <w:rPr>
          <w:rFonts w:eastAsia="Times New Roman" w:cs="Times New Roman"/>
          <w:color w:val="000000"/>
          <w:lang w:val="x-none" w:eastAsia="x-none"/>
        </w:rPr>
        <w:t>Toolkit</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for</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Developing</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Implementing</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and</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Monitoring</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Adult</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Education</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Strategies</w:t>
      </w:r>
      <w:proofErr w:type="spellEnd"/>
      <w:r w:rsidRPr="00A83151">
        <w:rPr>
          <w:rFonts w:eastAsia="Times New Roman" w:cs="Times New Roman"/>
          <w:color w:val="000000"/>
          <w:lang w:val="x-none" w:eastAsia="x-none"/>
        </w:rPr>
        <w:t xml:space="preserve"> – DIMA</w:t>
      </w:r>
      <w:r>
        <w:rPr>
          <w:rFonts w:eastAsia="Times New Roman" w:cs="Times New Roman"/>
          <w:color w:val="000000"/>
          <w:lang w:eastAsia="x-none"/>
        </w:rPr>
        <w:t xml:space="preserve">. Več na </w:t>
      </w:r>
    </w:p>
    <w:p w:rsidR="00A83151" w:rsidRDefault="00EB6E6F" w:rsidP="00A83151">
      <w:pPr>
        <w:jc w:val="left"/>
        <w:rPr>
          <w:rFonts w:eastAsia="Times New Roman" w:cs="Times New Roman"/>
          <w:color w:val="000000"/>
          <w:lang w:eastAsia="x-none"/>
        </w:rPr>
      </w:pPr>
      <w:hyperlink r:id="rId57" w:history="1">
        <w:r w:rsidR="00A83151" w:rsidRPr="00CB5122">
          <w:rPr>
            <w:rStyle w:val="Hiperpovezava"/>
            <w:rFonts w:eastAsia="Times New Roman" w:cs="Times New Roman"/>
            <w:lang w:eastAsia="x-none"/>
          </w:rPr>
          <w:t>http://dima-project.eu/index.php/en/</w:t>
        </w:r>
      </w:hyperlink>
      <w:r w:rsidR="00A83151" w:rsidRPr="00A83151">
        <w:rPr>
          <w:rFonts w:eastAsia="Times New Roman" w:cs="Times New Roman"/>
          <w:color w:val="000000"/>
          <w:lang w:eastAsia="x-none"/>
        </w:rPr>
        <w:t xml:space="preserve"> </w:t>
      </w:r>
    </w:p>
    <w:p w:rsidR="00A83151" w:rsidRPr="00A83151" w:rsidRDefault="00A83151" w:rsidP="00A83151">
      <w:pPr>
        <w:jc w:val="left"/>
        <w:rPr>
          <w:rFonts w:eastAsia="Times New Roman" w:cs="Times New Roman"/>
          <w:color w:val="000000"/>
          <w:lang w:val="x-none" w:eastAsia="x-none"/>
        </w:rPr>
      </w:pPr>
      <w:r w:rsidRPr="00A83151">
        <w:rPr>
          <w:rFonts w:eastAsia="Times New Roman" w:cs="Times New Roman"/>
          <w:color w:val="000000"/>
          <w:lang w:val="x-none" w:eastAsia="x-none"/>
        </w:rPr>
        <w:t>Sodelovanje za inovativni pristop k usposabljanju za trajnostno upravljanje z gozdom (</w:t>
      </w:r>
      <w:proofErr w:type="spellStart"/>
      <w:r w:rsidRPr="00A83151">
        <w:rPr>
          <w:rFonts w:eastAsia="Times New Roman" w:cs="Times New Roman"/>
          <w:color w:val="000000"/>
          <w:lang w:val="x-none" w:eastAsia="x-none"/>
        </w:rPr>
        <w:t>Cooperation</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for</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Innovative</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Approach</w:t>
      </w:r>
      <w:proofErr w:type="spellEnd"/>
      <w:r w:rsidRPr="00A83151">
        <w:rPr>
          <w:rFonts w:eastAsia="Times New Roman" w:cs="Times New Roman"/>
          <w:color w:val="000000"/>
          <w:lang w:val="x-none" w:eastAsia="x-none"/>
        </w:rPr>
        <w:t xml:space="preserve"> in </w:t>
      </w:r>
      <w:proofErr w:type="spellStart"/>
      <w:r w:rsidRPr="00A83151">
        <w:rPr>
          <w:rFonts w:eastAsia="Times New Roman" w:cs="Times New Roman"/>
          <w:color w:val="000000"/>
          <w:lang w:val="x-none" w:eastAsia="x-none"/>
        </w:rPr>
        <w:t>Sustainable</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Forest</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Management</w:t>
      </w:r>
      <w:proofErr w:type="spellEnd"/>
      <w:r w:rsidRPr="00A83151">
        <w:rPr>
          <w:rFonts w:eastAsia="Times New Roman" w:cs="Times New Roman"/>
          <w:color w:val="000000"/>
          <w:lang w:val="x-none" w:eastAsia="x-none"/>
        </w:rPr>
        <w:t xml:space="preserve"> </w:t>
      </w:r>
      <w:proofErr w:type="spellStart"/>
      <w:r w:rsidRPr="00A83151">
        <w:rPr>
          <w:rFonts w:eastAsia="Times New Roman" w:cs="Times New Roman"/>
          <w:color w:val="000000"/>
          <w:lang w:val="x-none" w:eastAsia="x-none"/>
        </w:rPr>
        <w:t>Training</w:t>
      </w:r>
      <w:proofErr w:type="spellEnd"/>
      <w:r w:rsidRPr="00A83151">
        <w:rPr>
          <w:rFonts w:eastAsia="Times New Roman" w:cs="Times New Roman"/>
          <w:color w:val="000000"/>
          <w:lang w:val="x-none" w:eastAsia="x-none"/>
        </w:rPr>
        <w:t xml:space="preserve"> – CSFM)</w:t>
      </w:r>
      <w:r w:rsidRPr="00A83151">
        <w:rPr>
          <w:rFonts w:eastAsia="Times New Roman" w:cs="Times New Roman"/>
          <w:color w:val="000000"/>
          <w:lang w:eastAsia="x-none"/>
        </w:rPr>
        <w:t xml:space="preserve">. Več na povezavi: </w:t>
      </w:r>
      <w:hyperlink r:id="rId58" w:history="1">
        <w:r w:rsidRPr="00A83151">
          <w:rPr>
            <w:rFonts w:eastAsia="Times New Roman" w:cs="Times New Roman"/>
            <w:color w:val="0000FF"/>
            <w:u w:val="single"/>
            <w:lang w:eastAsia="x-none"/>
          </w:rPr>
          <w:t>http://www.acs.si/index.cgi?m=51&amp;id=379</w:t>
        </w:r>
      </w:hyperlink>
      <w:r w:rsidRPr="00A83151">
        <w:rPr>
          <w:rFonts w:eastAsia="Times New Roman" w:cs="Times New Roman"/>
          <w:color w:val="000000"/>
          <w:lang w:eastAsia="x-none"/>
        </w:rPr>
        <w:t xml:space="preserve"> </w:t>
      </w:r>
    </w:p>
    <w:p w:rsidR="00A83151" w:rsidRPr="007D219C" w:rsidRDefault="00A83151" w:rsidP="007D219C">
      <w:pPr>
        <w:jc w:val="left"/>
        <w:rPr>
          <w:rFonts w:eastAsia="Calibri" w:cs="Arial"/>
          <w:color w:val="000000"/>
          <w:lang w:eastAsia="sl-SI"/>
        </w:rPr>
      </w:pPr>
    </w:p>
    <w:p w:rsidR="007D219C" w:rsidRDefault="007D219C" w:rsidP="007D219C">
      <w:pPr>
        <w:jc w:val="left"/>
        <w:rPr>
          <w:rFonts w:eastAsia="Calibri" w:cs="Arial"/>
          <w:color w:val="000000"/>
          <w:lang w:eastAsia="sl-SI"/>
        </w:rPr>
      </w:pPr>
      <w:r w:rsidRPr="007D219C">
        <w:rPr>
          <w:rFonts w:eastAsia="Calibri" w:cs="Arial"/>
          <w:color w:val="000000"/>
          <w:lang w:eastAsia="sl-SI"/>
        </w:rPr>
        <w:t xml:space="preserve">Evropski </w:t>
      </w:r>
      <w:proofErr w:type="spellStart"/>
      <w:r w:rsidRPr="007D219C">
        <w:rPr>
          <w:rFonts w:eastAsia="Calibri" w:cs="Arial"/>
          <w:color w:val="000000"/>
          <w:lang w:eastAsia="sl-SI"/>
        </w:rPr>
        <w:t>InfoNet</w:t>
      </w:r>
      <w:proofErr w:type="spellEnd"/>
      <w:r w:rsidRPr="007D219C">
        <w:rPr>
          <w:rFonts w:eastAsia="Calibri" w:cs="Arial"/>
          <w:color w:val="000000"/>
          <w:lang w:eastAsia="sl-SI"/>
        </w:rPr>
        <w:t xml:space="preserve"> o izobraževanju odraslih</w:t>
      </w:r>
      <w:r w:rsidR="001F7903">
        <w:rPr>
          <w:rFonts w:eastAsia="Calibri" w:cs="Arial"/>
          <w:color w:val="000000"/>
          <w:lang w:eastAsia="sl-SI"/>
        </w:rPr>
        <w:t>:</w:t>
      </w:r>
      <w:r w:rsidRPr="007D219C">
        <w:rPr>
          <w:rFonts w:eastAsia="Calibri" w:cs="Arial"/>
          <w:color w:val="000000"/>
          <w:lang w:eastAsia="sl-SI"/>
        </w:rPr>
        <w:t xml:space="preserve"> </w:t>
      </w:r>
      <w:hyperlink r:id="rId59" w:history="1">
        <w:r w:rsidRPr="007D219C">
          <w:rPr>
            <w:rFonts w:eastAsia="Calibri" w:cs="Arial"/>
            <w:color w:val="0000FF"/>
            <w:u w:val="single"/>
            <w:lang w:eastAsia="sl-SI"/>
          </w:rPr>
          <w:t>http://www.acs.si/InfoNet</w:t>
        </w:r>
      </w:hyperlink>
    </w:p>
    <w:p w:rsidR="007D219C" w:rsidRDefault="007D219C" w:rsidP="007D219C">
      <w:pPr>
        <w:jc w:val="left"/>
        <w:rPr>
          <w:rFonts w:eastAsia="Calibri" w:cs="Arial"/>
          <w:color w:val="000000"/>
          <w:lang w:eastAsia="sl-SI"/>
        </w:rPr>
      </w:pPr>
    </w:p>
    <w:p w:rsidR="00EC7C51" w:rsidRPr="007D219C" w:rsidRDefault="00EC7C51" w:rsidP="007D219C">
      <w:pPr>
        <w:jc w:val="left"/>
        <w:rPr>
          <w:rFonts w:eastAsia="Calibri" w:cs="Arial"/>
          <w:color w:val="000000"/>
          <w:lang w:eastAsia="sl-SI"/>
        </w:rPr>
      </w:pPr>
      <w:r w:rsidRPr="00EC7C51">
        <w:rPr>
          <w:rFonts w:eastAsia="Calibri" w:cs="Arial"/>
          <w:color w:val="000000"/>
          <w:lang w:eastAsia="sl-SI"/>
        </w:rPr>
        <w:t>Neformalno učenje in izobraževanje odraslih:</w:t>
      </w:r>
    </w:p>
    <w:p w:rsidR="007D219C" w:rsidRPr="007D219C" w:rsidRDefault="007D219C" w:rsidP="007D219C">
      <w:pPr>
        <w:contextualSpacing/>
        <w:jc w:val="left"/>
        <w:rPr>
          <w:rFonts w:eastAsia="Calibri" w:cs="Arial"/>
        </w:rPr>
      </w:pPr>
      <w:r w:rsidRPr="007D219C">
        <w:rPr>
          <w:rFonts w:eastAsia="Calibri" w:cs="Arial"/>
        </w:rPr>
        <w:t>Implementacija Strategije vključevanja priseljencev v izobraževanje odraslih (</w:t>
      </w:r>
      <w:hyperlink r:id="rId60" w:history="1">
        <w:r w:rsidRPr="007D219C">
          <w:rPr>
            <w:rFonts w:eastAsia="Calibri" w:cs="Arial"/>
            <w:color w:val="0000FF"/>
            <w:u w:val="single"/>
          </w:rPr>
          <w:t>http://arhiv.acs.si/publikacije/Dobre_prakse_izobrazevalnih_programov_za_priseljence.pdf</w:t>
        </w:r>
      </w:hyperlink>
      <w:r w:rsidRPr="007D219C">
        <w:rPr>
          <w:rFonts w:eastAsia="Calibri" w:cs="Arial"/>
        </w:rPr>
        <w:t>)</w:t>
      </w:r>
    </w:p>
    <w:p w:rsidR="007D219C" w:rsidRPr="007D219C" w:rsidRDefault="007D219C" w:rsidP="007D219C">
      <w:pPr>
        <w:contextualSpacing/>
        <w:jc w:val="left"/>
        <w:rPr>
          <w:rFonts w:eastAsia="Calibri" w:cs="Arial"/>
          <w:color w:val="0000FF"/>
          <w:u w:val="single"/>
        </w:rPr>
      </w:pPr>
      <w:r w:rsidRPr="007D219C">
        <w:rPr>
          <w:rFonts w:eastAsia="Calibri" w:cs="Arial"/>
        </w:rPr>
        <w:t>Analitične podlage za posodobitev modela središč za samostojno učenje (SSU) in borz znanja (BZ) (</w:t>
      </w:r>
      <w:hyperlink r:id="rId61" w:history="1">
        <w:r w:rsidRPr="007D219C">
          <w:rPr>
            <w:rFonts w:eastAsia="Calibri" w:cs="Arial"/>
            <w:color w:val="0000FF"/>
            <w:u w:val="single"/>
          </w:rPr>
          <w:t>http://arhiv.acs.si/porocila/Analiticne_podlage_za_posodobitev_modela_SSU_in_modela_BZ.pdf</w:t>
        </w:r>
      </w:hyperlink>
      <w:r w:rsidRPr="007D219C">
        <w:rPr>
          <w:rFonts w:eastAsia="Calibri" w:cs="Arial"/>
          <w:color w:val="0000FF"/>
          <w:u w:val="single"/>
        </w:rPr>
        <w:t>)</w:t>
      </w:r>
    </w:p>
    <w:p w:rsidR="007D219C" w:rsidRPr="007D219C" w:rsidRDefault="007D219C" w:rsidP="007D219C">
      <w:pPr>
        <w:contextualSpacing/>
        <w:jc w:val="left"/>
        <w:rPr>
          <w:rFonts w:eastAsia="Calibri" w:cs="Arial"/>
        </w:rPr>
      </w:pPr>
      <w:r w:rsidRPr="007D219C">
        <w:rPr>
          <w:rFonts w:eastAsia="Calibri" w:cs="Arial"/>
        </w:rPr>
        <w:t>E-kotiček o e-izobraževanju (</w:t>
      </w:r>
      <w:hyperlink r:id="rId62" w:history="1">
        <w:r w:rsidRPr="007D219C">
          <w:rPr>
            <w:rFonts w:eastAsia="Calibri" w:cs="Arial"/>
            <w:color w:val="0000FF"/>
            <w:u w:val="single"/>
          </w:rPr>
          <w:t>http://tvu.acs.si/paradaucenja/ekoticek/</w:t>
        </w:r>
      </w:hyperlink>
      <w:r w:rsidRPr="007D219C">
        <w:rPr>
          <w:rFonts w:eastAsia="Calibri" w:cs="Arial"/>
        </w:rPr>
        <w:t xml:space="preserve"> in </w:t>
      </w:r>
      <w:hyperlink r:id="rId63" w:history="1">
        <w:r w:rsidRPr="007D219C">
          <w:rPr>
            <w:rFonts w:eastAsia="Calibri" w:cs="Arial"/>
            <w:color w:val="0000FF"/>
            <w:u w:val="single"/>
          </w:rPr>
          <w:t>http://llw.acs.si/learningparade/ecorner/</w:t>
        </w:r>
      </w:hyperlink>
      <w:r w:rsidRPr="007D219C">
        <w:rPr>
          <w:rFonts w:eastAsia="Calibri" w:cs="Arial"/>
        </w:rPr>
        <w:t>)</w:t>
      </w:r>
    </w:p>
    <w:p w:rsidR="007D219C" w:rsidRDefault="00EC7C51" w:rsidP="007D219C">
      <w:r w:rsidRPr="00EC7C51">
        <w:rPr>
          <w:rFonts w:eastAsia="Calibri" w:cs="Arial"/>
        </w:rPr>
        <w:t xml:space="preserve">4 izobraževalni filmi </w:t>
      </w:r>
      <w:r w:rsidR="007D0292">
        <w:rPr>
          <w:rFonts w:eastAsia="Calibri" w:cs="Arial"/>
        </w:rPr>
        <w:t xml:space="preserve">so </w:t>
      </w:r>
      <w:r w:rsidRPr="00EC7C51">
        <w:rPr>
          <w:rFonts w:eastAsia="Calibri" w:cs="Arial"/>
        </w:rPr>
        <w:t>dostopni na spletni povezavi</w:t>
      </w:r>
      <w:r w:rsidR="001F7903">
        <w:rPr>
          <w:rFonts w:eastAsia="Calibri" w:cs="Arial"/>
        </w:rPr>
        <w:t>:</w:t>
      </w:r>
      <w:r w:rsidRPr="00EC7C51">
        <w:rPr>
          <w:rFonts w:eastAsia="Calibri" w:cs="Arial"/>
        </w:rPr>
        <w:t xml:space="preserve"> </w:t>
      </w:r>
      <w:hyperlink r:id="rId64" w:history="1">
        <w:r w:rsidRPr="00EC7C51">
          <w:rPr>
            <w:rFonts w:eastAsia="Calibri" w:cs="Arial"/>
            <w:color w:val="0000FF"/>
            <w:u w:val="single"/>
          </w:rPr>
          <w:t>http://mm.acs.si/pismenost/</w:t>
        </w:r>
      </w:hyperlink>
      <w:r w:rsidRPr="002F7DBC">
        <w:rPr>
          <w:rFonts w:ascii="Arial" w:eastAsia="Calibri" w:hAnsi="Arial" w:cs="Arial"/>
          <w:sz w:val="20"/>
          <w:szCs w:val="20"/>
        </w:rPr>
        <w:t>.</w:t>
      </w:r>
    </w:p>
    <w:p w:rsidR="00EC7C51" w:rsidRPr="00EC7C51" w:rsidRDefault="00EC7C51" w:rsidP="007D219C">
      <w:pPr>
        <w:rPr>
          <w:rFonts w:asciiTheme="majorHAnsi" w:eastAsiaTheme="majorEastAsia" w:hAnsiTheme="majorHAnsi" w:cstheme="majorBidi"/>
          <w:b/>
          <w:bCs/>
          <w:color w:val="365F91" w:themeColor="accent1" w:themeShade="BF"/>
          <w:sz w:val="28"/>
          <w:szCs w:val="28"/>
        </w:rPr>
      </w:pPr>
    </w:p>
    <w:p w:rsidR="00EC7C51" w:rsidRPr="00761B28" w:rsidRDefault="00EC7C51" w:rsidP="007D219C">
      <w:pPr>
        <w:spacing w:after="200" w:line="276" w:lineRule="auto"/>
        <w:contextualSpacing/>
        <w:jc w:val="left"/>
        <w:rPr>
          <w:rFonts w:eastAsia="Calibri" w:cs="Arial"/>
          <w:b/>
          <w:i/>
        </w:rPr>
      </w:pPr>
      <w:r w:rsidRPr="00761B28">
        <w:rPr>
          <w:rFonts w:eastAsia="Calibri" w:cs="Arial"/>
          <w:b/>
          <w:i/>
        </w:rPr>
        <w:t>Kakovost in izobraževanje:</w:t>
      </w:r>
    </w:p>
    <w:p w:rsidR="007D219C" w:rsidRPr="007D219C" w:rsidRDefault="007D219C" w:rsidP="00EC7C51">
      <w:pPr>
        <w:jc w:val="left"/>
        <w:rPr>
          <w:rFonts w:eastAsia="Calibri" w:cs="Arial"/>
        </w:rPr>
      </w:pPr>
      <w:r>
        <w:rPr>
          <w:rFonts w:eastAsia="Calibri" w:cs="Arial"/>
        </w:rPr>
        <w:t>S</w:t>
      </w:r>
      <w:r w:rsidRPr="007D219C">
        <w:rPr>
          <w:rFonts w:eastAsia="Calibri" w:cs="Arial"/>
        </w:rPr>
        <w:t xml:space="preserve">kupen spletni pregled opisov del in nalog ter zmožnosti za vodje IO, učitelje, svetovalce in mentorje, objavljen na spletni strani: </w:t>
      </w:r>
      <w:hyperlink r:id="rId65" w:history="1">
        <w:r w:rsidRPr="007D219C">
          <w:rPr>
            <w:rFonts w:eastAsia="Calibri" w:cs="Arial"/>
            <w:color w:val="0000FF"/>
            <w:u w:val="single"/>
          </w:rPr>
          <w:t>http://izobrazevanje.acs.si/kompetence/opisi_del/</w:t>
        </w:r>
      </w:hyperlink>
    </w:p>
    <w:p w:rsidR="007D219C" w:rsidRPr="007D219C" w:rsidRDefault="007D219C" w:rsidP="00EC7C51">
      <w:pPr>
        <w:jc w:val="left"/>
        <w:rPr>
          <w:rFonts w:eastAsia="Calibri" w:cs="Arial"/>
        </w:rPr>
      </w:pPr>
      <w:r w:rsidRPr="007D219C">
        <w:rPr>
          <w:rFonts w:eastAsia="Calibri" w:cs="Arial"/>
        </w:rPr>
        <w:t xml:space="preserve">6 separatnih študij o </w:t>
      </w:r>
      <w:proofErr w:type="spellStart"/>
      <w:r w:rsidRPr="007D219C">
        <w:rPr>
          <w:rFonts w:eastAsia="Calibri" w:cs="Arial"/>
        </w:rPr>
        <w:t>fluktuaciji</w:t>
      </w:r>
      <w:proofErr w:type="spellEnd"/>
      <w:r w:rsidRPr="007D219C">
        <w:rPr>
          <w:rFonts w:eastAsia="Calibri" w:cs="Arial"/>
        </w:rPr>
        <w:t xml:space="preserve"> usposobljenih strokovnih delavcev v izobraževanju odraslih: </w:t>
      </w:r>
      <w:hyperlink r:id="rId66" w:history="1">
        <w:r w:rsidRPr="007D219C">
          <w:rPr>
            <w:rFonts w:eastAsia="Calibri" w:cs="Arial"/>
            <w:color w:val="0000FF"/>
            <w:u w:val="single"/>
          </w:rPr>
          <w:t>http://arhiv.acs.si/porocila/Fluktuacija_strokovnih_delavcev_v_IO-SK.pdf</w:t>
        </w:r>
      </w:hyperlink>
    </w:p>
    <w:p w:rsidR="007D219C" w:rsidRPr="007D219C" w:rsidRDefault="00EB6E6F" w:rsidP="00EC7C51">
      <w:pPr>
        <w:rPr>
          <w:rFonts w:eastAsia="Calibri" w:cs="Arial"/>
        </w:rPr>
      </w:pPr>
      <w:hyperlink r:id="rId67" w:history="1">
        <w:r w:rsidR="007D219C" w:rsidRPr="007D219C">
          <w:rPr>
            <w:rFonts w:eastAsia="Calibri" w:cs="Arial"/>
            <w:color w:val="0000FF"/>
            <w:u w:val="single"/>
          </w:rPr>
          <w:t>http://arhiv.acs.si/porocila/Fluktuacija_strokovnih_delavcev_v_IO-UZU.pdf</w:t>
        </w:r>
      </w:hyperlink>
    </w:p>
    <w:p w:rsidR="007D219C" w:rsidRPr="007D219C" w:rsidRDefault="00EB6E6F" w:rsidP="00EC7C51">
      <w:pPr>
        <w:rPr>
          <w:rFonts w:eastAsia="Calibri" w:cs="Arial"/>
        </w:rPr>
      </w:pPr>
      <w:hyperlink r:id="rId68" w:history="1">
        <w:r w:rsidR="007D219C" w:rsidRPr="007D219C">
          <w:rPr>
            <w:rFonts w:eastAsia="Calibri" w:cs="Arial"/>
            <w:color w:val="0000FF"/>
            <w:u w:val="single"/>
          </w:rPr>
          <w:t>http://arhiv.acs.si/porocila/Fluktuacija_strokovnih_delavcev_v_IO-PUM.pdf</w:t>
        </w:r>
      </w:hyperlink>
    </w:p>
    <w:p w:rsidR="007D219C" w:rsidRPr="007D219C" w:rsidRDefault="00EB6E6F" w:rsidP="00EC7C51">
      <w:pPr>
        <w:rPr>
          <w:rFonts w:eastAsia="Calibri" w:cs="Arial"/>
        </w:rPr>
      </w:pPr>
      <w:hyperlink r:id="rId69" w:history="1">
        <w:r w:rsidR="007D219C" w:rsidRPr="007D219C">
          <w:rPr>
            <w:rFonts w:eastAsia="Calibri" w:cs="Arial"/>
            <w:color w:val="0000FF"/>
            <w:u w:val="single"/>
          </w:rPr>
          <w:t>http://arhiv.acs.si/porocila/Fluktuacija_strokovnih_delavcev_v_IO-ISIO.pdf</w:t>
        </w:r>
      </w:hyperlink>
    </w:p>
    <w:p w:rsidR="007D219C" w:rsidRPr="007D219C" w:rsidRDefault="00EB6E6F" w:rsidP="00EC7C51">
      <w:pPr>
        <w:rPr>
          <w:rFonts w:eastAsia="Calibri" w:cs="Arial"/>
        </w:rPr>
      </w:pPr>
      <w:hyperlink r:id="rId70" w:history="1">
        <w:r w:rsidR="007D219C" w:rsidRPr="007D219C">
          <w:rPr>
            <w:rFonts w:eastAsia="Calibri" w:cs="Arial"/>
            <w:color w:val="0000FF"/>
            <w:u w:val="single"/>
          </w:rPr>
          <w:t>http://arhiv.acs.si/porocila/Fluktuacija_strokovnih_delavcev_v_IO-SSU.pdf</w:t>
        </w:r>
      </w:hyperlink>
    </w:p>
    <w:p w:rsidR="007D219C" w:rsidRPr="007D219C" w:rsidRDefault="00EB6E6F" w:rsidP="00EC7C51">
      <w:pPr>
        <w:rPr>
          <w:rFonts w:eastAsia="Calibri" w:cs="Arial"/>
        </w:rPr>
      </w:pPr>
      <w:hyperlink r:id="rId71" w:history="1">
        <w:r w:rsidR="007D219C" w:rsidRPr="007D219C">
          <w:rPr>
            <w:rFonts w:eastAsia="Calibri" w:cs="Arial"/>
            <w:color w:val="0000FF"/>
            <w:u w:val="single"/>
          </w:rPr>
          <w:t>http://arhiv.acs.si/porocila/Fluktuacija_strokovnih_delavcev_v_IO-SVK.pdf</w:t>
        </w:r>
      </w:hyperlink>
    </w:p>
    <w:p w:rsidR="00EC7C51" w:rsidRDefault="00EC7C51" w:rsidP="00EC7C51"/>
    <w:p w:rsidR="00EC7C51" w:rsidRPr="00761B28" w:rsidRDefault="00EC7C51" w:rsidP="00EC7C51">
      <w:pPr>
        <w:rPr>
          <w:b/>
          <w:i/>
        </w:rPr>
      </w:pPr>
      <w:r w:rsidRPr="00761B28">
        <w:rPr>
          <w:b/>
          <w:i/>
        </w:rPr>
        <w:t xml:space="preserve">Promocijska dejavnost: </w:t>
      </w:r>
    </w:p>
    <w:p w:rsidR="00EC7C51" w:rsidRPr="00EC7C51" w:rsidRDefault="00EC7C51" w:rsidP="00EC7C51">
      <w:pPr>
        <w:jc w:val="left"/>
        <w:rPr>
          <w:rFonts w:eastAsia="Calibri" w:cs="Arial"/>
        </w:rPr>
      </w:pPr>
      <w:r w:rsidRPr="00EC7C51">
        <w:rPr>
          <w:rFonts w:eastAsia="Calibri" w:cs="Arial"/>
        </w:rPr>
        <w:t xml:space="preserve">TVU 2014: </w:t>
      </w:r>
      <w:hyperlink r:id="rId72" w:history="1">
        <w:r w:rsidRPr="00EC7C51">
          <w:rPr>
            <w:rFonts w:eastAsia="Calibri" w:cs="Arial"/>
            <w:color w:val="0000FF"/>
            <w:u w:val="single"/>
          </w:rPr>
          <w:t>http://arhiv.acs.si/porocila/TVU_2014-analiza_in_porocilo.pdf</w:t>
        </w:r>
      </w:hyperlink>
    </w:p>
    <w:p w:rsidR="00EC7C51" w:rsidRPr="00EC7C51" w:rsidRDefault="00EC7C51" w:rsidP="00EC7C51">
      <w:pPr>
        <w:jc w:val="left"/>
        <w:rPr>
          <w:rFonts w:eastAsia="Calibri" w:cs="Arial"/>
        </w:rPr>
      </w:pPr>
      <w:r w:rsidRPr="00EC7C51">
        <w:rPr>
          <w:rFonts w:eastAsia="Calibri" w:cs="Arial"/>
        </w:rPr>
        <w:t xml:space="preserve">Zgledi vlečejo: </w:t>
      </w:r>
      <w:hyperlink r:id="rId73" w:history="1">
        <w:r w:rsidRPr="00EC7C51">
          <w:rPr>
            <w:rFonts w:eastAsia="Calibri" w:cs="Arial"/>
            <w:color w:val="0000FF"/>
            <w:u w:val="single"/>
          </w:rPr>
          <w:t>http://tvu.acs.si/zgledi_vlecejo/</w:t>
        </w:r>
      </w:hyperlink>
    </w:p>
    <w:p w:rsidR="00EC7C51" w:rsidRPr="00EC7C51" w:rsidRDefault="00EC7C51" w:rsidP="00EC7C51">
      <w:pPr>
        <w:jc w:val="left"/>
        <w:rPr>
          <w:rFonts w:eastAsia="Calibri" w:cs="Arial"/>
        </w:rPr>
      </w:pPr>
      <w:r w:rsidRPr="00EC7C51">
        <w:rPr>
          <w:rFonts w:eastAsia="Calibri" w:cs="Arial"/>
        </w:rPr>
        <w:t xml:space="preserve">Parada učenja 2014: </w:t>
      </w:r>
      <w:hyperlink r:id="rId74" w:history="1">
        <w:r w:rsidRPr="00EC7C51">
          <w:rPr>
            <w:rFonts w:eastAsia="Calibri" w:cs="Arial"/>
            <w:color w:val="0000FF"/>
            <w:u w:val="single"/>
          </w:rPr>
          <w:t>http://tvu.acs.si/paradaucenja/pu/</w:t>
        </w:r>
      </w:hyperlink>
    </w:p>
    <w:p w:rsidR="00EC7C51" w:rsidRPr="00EC7C51" w:rsidRDefault="00EC7C51" w:rsidP="00EC7C51">
      <w:pPr>
        <w:jc w:val="left"/>
        <w:rPr>
          <w:rFonts w:eastAsia="Calibri" w:cs="Arial"/>
        </w:rPr>
      </w:pPr>
      <w:r w:rsidRPr="00EC7C51">
        <w:rPr>
          <w:rFonts w:eastAsia="Calibri" w:cs="Arial"/>
        </w:rPr>
        <w:t xml:space="preserve">Izdane štiri </w:t>
      </w:r>
      <w:proofErr w:type="spellStart"/>
      <w:r w:rsidRPr="00EC7C51">
        <w:rPr>
          <w:rFonts w:eastAsia="Calibri" w:cs="Arial"/>
        </w:rPr>
        <w:t>videopublikacije</w:t>
      </w:r>
      <w:proofErr w:type="spellEnd"/>
      <w:r w:rsidRPr="00EC7C51">
        <w:rPr>
          <w:rFonts w:eastAsia="Calibri" w:cs="Arial"/>
        </w:rPr>
        <w:t>:</w:t>
      </w:r>
    </w:p>
    <w:p w:rsidR="00EC7C51" w:rsidRPr="00EC7C51" w:rsidRDefault="00EC7C51" w:rsidP="00EC7C51">
      <w:pPr>
        <w:jc w:val="left"/>
        <w:rPr>
          <w:rFonts w:eastAsia="Calibri" w:cs="Arial"/>
        </w:rPr>
      </w:pPr>
      <w:r w:rsidRPr="00EC7C51">
        <w:rPr>
          <w:rFonts w:eastAsia="Calibri" w:cs="Arial"/>
        </w:rPr>
        <w:t xml:space="preserve">Priložnosti so: </w:t>
      </w:r>
      <w:hyperlink r:id="rId75" w:history="1">
        <w:r w:rsidRPr="00EC7C51">
          <w:rPr>
            <w:rFonts w:eastAsia="Calibri" w:cs="Arial"/>
            <w:color w:val="0000FF"/>
            <w:u w:val="single"/>
          </w:rPr>
          <w:t>http://tvu.acs.si/paradaucenja/video1/index.php?nid=5320&amp;id=393</w:t>
        </w:r>
      </w:hyperlink>
    </w:p>
    <w:p w:rsidR="00EC7C51" w:rsidRPr="00EC7C51" w:rsidRDefault="00EC7C51" w:rsidP="00EC7C51">
      <w:pPr>
        <w:jc w:val="left"/>
        <w:rPr>
          <w:rFonts w:eastAsia="Calibri" w:cs="Arial"/>
        </w:rPr>
      </w:pPr>
      <w:r w:rsidRPr="00EC7C51">
        <w:rPr>
          <w:rFonts w:eastAsia="Calibri" w:cs="Arial"/>
        </w:rPr>
        <w:t xml:space="preserve">Stkane zgodbe: </w:t>
      </w:r>
      <w:hyperlink r:id="rId76" w:history="1">
        <w:r w:rsidRPr="00EC7C51">
          <w:rPr>
            <w:rFonts w:eastAsia="Calibri" w:cs="Arial"/>
            <w:color w:val="0000FF"/>
            <w:u w:val="single"/>
          </w:rPr>
          <w:t>http://tvu.acs.si/paradaucenja/video2/index.php?nid=5330&amp;id=394</w:t>
        </w:r>
      </w:hyperlink>
    </w:p>
    <w:p w:rsidR="00EC7C51" w:rsidRPr="00EC7C51" w:rsidRDefault="00EC7C51" w:rsidP="00EC7C51">
      <w:pPr>
        <w:jc w:val="left"/>
        <w:rPr>
          <w:rFonts w:eastAsia="Calibri" w:cs="Arial"/>
        </w:rPr>
      </w:pPr>
      <w:r w:rsidRPr="00EC7C51">
        <w:rPr>
          <w:rFonts w:eastAsia="Calibri" w:cs="Arial"/>
        </w:rPr>
        <w:t xml:space="preserve">Svetovanje za znanje: </w:t>
      </w:r>
      <w:hyperlink r:id="rId77" w:history="1">
        <w:r w:rsidRPr="00EC7C51">
          <w:rPr>
            <w:rFonts w:eastAsia="Calibri" w:cs="Arial"/>
            <w:color w:val="0000FF"/>
            <w:u w:val="single"/>
          </w:rPr>
          <w:t>http://tvu.acs.si/paradaucenja/video3/</w:t>
        </w:r>
      </w:hyperlink>
    </w:p>
    <w:p w:rsidR="00EC7C51" w:rsidRPr="00EC7C51" w:rsidRDefault="00EC7C51" w:rsidP="00EC7C51">
      <w:pPr>
        <w:jc w:val="left"/>
        <w:rPr>
          <w:rFonts w:eastAsia="Calibri" w:cs="Arial"/>
        </w:rPr>
      </w:pPr>
      <w:r w:rsidRPr="00EC7C51">
        <w:rPr>
          <w:rFonts w:eastAsia="Calibri" w:cs="Arial"/>
        </w:rPr>
        <w:t xml:space="preserve">Z roko v roki: </w:t>
      </w:r>
      <w:hyperlink r:id="rId78" w:history="1">
        <w:r w:rsidRPr="00EC7C51">
          <w:rPr>
            <w:rFonts w:eastAsia="Calibri" w:cs="Arial"/>
            <w:color w:val="0000FF"/>
            <w:u w:val="single"/>
          </w:rPr>
          <w:t>http://tvu.acs.si/paradaucenja/video4</w:t>
        </w:r>
      </w:hyperlink>
    </w:p>
    <w:p w:rsidR="00ED4635" w:rsidRPr="00ED4635" w:rsidRDefault="001F7903" w:rsidP="00ED4635">
      <w:pPr>
        <w:contextualSpacing/>
        <w:rPr>
          <w:rFonts w:ascii="Arial" w:eastAsia="Calibri" w:hAnsi="Arial" w:cs="Arial"/>
          <w:sz w:val="20"/>
          <w:szCs w:val="20"/>
        </w:rPr>
      </w:pPr>
      <w:r w:rsidRPr="00ED4635">
        <w:rPr>
          <w:rFonts w:ascii="Arial" w:eastAsia="Calibri" w:hAnsi="Arial" w:cs="Arial"/>
          <w:sz w:val="20"/>
          <w:szCs w:val="20"/>
        </w:rPr>
        <w:t>Izdan</w:t>
      </w:r>
      <w:r>
        <w:rPr>
          <w:rFonts w:ascii="Arial" w:eastAsia="Calibri" w:hAnsi="Arial" w:cs="Arial"/>
          <w:sz w:val="20"/>
          <w:szCs w:val="20"/>
        </w:rPr>
        <w:t>i so bili</w:t>
      </w:r>
      <w:r w:rsidRPr="00ED4635">
        <w:rPr>
          <w:rFonts w:ascii="Arial" w:eastAsia="Calibri" w:hAnsi="Arial" w:cs="Arial"/>
          <w:sz w:val="20"/>
          <w:szCs w:val="20"/>
        </w:rPr>
        <w:t xml:space="preserve"> </w:t>
      </w:r>
      <w:proofErr w:type="spellStart"/>
      <w:r w:rsidR="00ED4635" w:rsidRPr="00ED4635">
        <w:rPr>
          <w:rFonts w:ascii="Arial" w:eastAsia="Calibri" w:hAnsi="Arial" w:cs="Arial"/>
          <w:sz w:val="20"/>
          <w:szCs w:val="20"/>
        </w:rPr>
        <w:t>videopublikacija</w:t>
      </w:r>
      <w:proofErr w:type="spellEnd"/>
      <w:r w:rsidR="00ED4635" w:rsidRPr="00ED4635">
        <w:rPr>
          <w:rFonts w:ascii="Arial" w:eastAsia="Calibri" w:hAnsi="Arial" w:cs="Arial"/>
          <w:sz w:val="20"/>
          <w:szCs w:val="20"/>
        </w:rPr>
        <w:t xml:space="preserve"> (</w:t>
      </w:r>
      <w:hyperlink r:id="rId79" w:history="1">
        <w:r w:rsidR="00ED4635" w:rsidRPr="00ED4635">
          <w:rPr>
            <w:rFonts w:ascii="Arial" w:eastAsia="Calibri" w:hAnsi="Arial" w:cs="Arial"/>
            <w:color w:val="0000FF"/>
            <w:sz w:val="20"/>
            <w:szCs w:val="20"/>
            <w:u w:val="single"/>
          </w:rPr>
          <w:t>http://tvu.acs.si/paradaucenja/video5</w:t>
        </w:r>
      </w:hyperlink>
      <w:r w:rsidR="00ED4635" w:rsidRPr="00ED4635">
        <w:rPr>
          <w:rFonts w:ascii="Arial" w:eastAsia="Calibri" w:hAnsi="Arial" w:cs="Arial"/>
          <w:sz w:val="20"/>
          <w:szCs w:val="20"/>
        </w:rPr>
        <w:t>) in druga gradiva (</w:t>
      </w:r>
      <w:hyperlink r:id="rId80" w:history="1">
        <w:r w:rsidR="00ED4635" w:rsidRPr="00ED4635">
          <w:rPr>
            <w:rFonts w:ascii="Arial" w:eastAsia="Calibri" w:hAnsi="Arial" w:cs="Arial"/>
            <w:color w:val="0000FF"/>
            <w:sz w:val="20"/>
            <w:szCs w:val="20"/>
            <w:u w:val="single"/>
          </w:rPr>
          <w:t>http://tvu.acs.si/paradaucenja/gradiva/publikacije</w:t>
        </w:r>
      </w:hyperlink>
      <w:r w:rsidR="00ED4635" w:rsidRPr="00ED4635">
        <w:rPr>
          <w:rFonts w:ascii="Arial" w:eastAsia="Calibri" w:hAnsi="Arial" w:cs="Arial"/>
          <w:sz w:val="20"/>
          <w:szCs w:val="20"/>
        </w:rPr>
        <w:t>)</w:t>
      </w:r>
    </w:p>
    <w:p w:rsidR="00ED4635" w:rsidRPr="00ED4635" w:rsidRDefault="001F7903" w:rsidP="00ED4635">
      <w:pPr>
        <w:contextualSpacing/>
        <w:rPr>
          <w:rFonts w:ascii="Arial" w:eastAsia="Calibri" w:hAnsi="Arial" w:cs="Arial"/>
          <w:sz w:val="20"/>
          <w:szCs w:val="20"/>
        </w:rPr>
      </w:pPr>
      <w:r>
        <w:rPr>
          <w:rFonts w:ascii="Arial" w:eastAsia="Calibri" w:hAnsi="Arial" w:cs="Arial"/>
          <w:sz w:val="20"/>
          <w:szCs w:val="20"/>
        </w:rPr>
        <w:t>I</w:t>
      </w:r>
      <w:r w:rsidR="00ED4635" w:rsidRPr="00ED4635">
        <w:rPr>
          <w:rFonts w:ascii="Arial" w:eastAsia="Calibri" w:hAnsi="Arial" w:cs="Arial"/>
          <w:sz w:val="20"/>
          <w:szCs w:val="20"/>
        </w:rPr>
        <w:t>zdan</w:t>
      </w:r>
      <w:r>
        <w:rPr>
          <w:rFonts w:ascii="Arial" w:eastAsia="Calibri" w:hAnsi="Arial" w:cs="Arial"/>
          <w:sz w:val="20"/>
          <w:szCs w:val="20"/>
        </w:rPr>
        <w:t>i so bili</w:t>
      </w:r>
      <w:r w:rsidR="00ED4635" w:rsidRPr="00ED4635">
        <w:rPr>
          <w:rFonts w:ascii="Arial" w:eastAsia="Calibri" w:hAnsi="Arial" w:cs="Arial"/>
          <w:sz w:val="20"/>
          <w:szCs w:val="20"/>
        </w:rPr>
        <w:t xml:space="preserve"> </w:t>
      </w:r>
      <w:proofErr w:type="spellStart"/>
      <w:r w:rsidR="00ED4635" w:rsidRPr="00ED4635">
        <w:rPr>
          <w:rFonts w:ascii="Arial" w:eastAsia="Calibri" w:hAnsi="Arial" w:cs="Arial"/>
          <w:sz w:val="20"/>
          <w:szCs w:val="20"/>
        </w:rPr>
        <w:t>videopublikacija</w:t>
      </w:r>
      <w:proofErr w:type="spellEnd"/>
      <w:r w:rsidR="00ED4635" w:rsidRPr="00ED4635">
        <w:rPr>
          <w:rFonts w:ascii="Arial" w:eastAsia="Calibri" w:hAnsi="Arial" w:cs="Arial"/>
          <w:sz w:val="20"/>
          <w:szCs w:val="20"/>
        </w:rPr>
        <w:t xml:space="preserve"> (http://tvu.acs.si/paradaucenja/video5) in druga gradiva (http://tvu.acs.si/paradaucenja/gradiva/publikacije)</w:t>
      </w:r>
    </w:p>
    <w:p w:rsidR="000507A7" w:rsidRDefault="000507A7">
      <w:pPr>
        <w:rPr>
          <w:rFonts w:ascii="Arial" w:eastAsia="Calibri" w:hAnsi="Arial" w:cs="Arial"/>
          <w:sz w:val="20"/>
          <w:szCs w:val="20"/>
        </w:rPr>
      </w:pPr>
      <w:r>
        <w:rPr>
          <w:rFonts w:ascii="Arial" w:eastAsia="Calibri" w:hAnsi="Arial" w:cs="Arial"/>
          <w:sz w:val="20"/>
          <w:szCs w:val="20"/>
        </w:rPr>
        <w:br w:type="page"/>
      </w:r>
    </w:p>
    <w:p w:rsidR="002658ED" w:rsidRDefault="009516F9" w:rsidP="001073B1">
      <w:pPr>
        <w:pStyle w:val="Naslov1"/>
        <w:numPr>
          <w:ilvl w:val="0"/>
          <w:numId w:val="46"/>
        </w:numPr>
      </w:pPr>
      <w:bookmarkStart w:id="118" w:name="_Toc507763302"/>
      <w:r>
        <w:lastRenderedPageBreak/>
        <w:t>Prilog</w:t>
      </w:r>
      <w:r w:rsidR="000507A7">
        <w:t>e</w:t>
      </w:r>
      <w:bookmarkEnd w:id="118"/>
    </w:p>
    <w:p w:rsidR="00F32F00" w:rsidRPr="00F32F00" w:rsidRDefault="00F32F00" w:rsidP="00F81C5E"/>
    <w:p w:rsidR="002658ED" w:rsidRDefault="000507A7" w:rsidP="000507A7">
      <w:pPr>
        <w:pStyle w:val="Naslov2"/>
        <w:spacing w:before="0"/>
      </w:pPr>
      <w:bookmarkStart w:id="119" w:name="_Toc507763303"/>
      <w:r>
        <w:t>7</w:t>
      </w:r>
      <w:r w:rsidR="002658ED">
        <w:t>.1. Središča za samostojno učenje – preglednici</w:t>
      </w:r>
      <w:bookmarkEnd w:id="119"/>
      <w:r w:rsidR="002658ED">
        <w:t xml:space="preserve"> </w:t>
      </w:r>
    </w:p>
    <w:p w:rsidR="002658ED" w:rsidRPr="002658ED" w:rsidRDefault="002658ED" w:rsidP="002658ED"/>
    <w:p w:rsidR="00016D39" w:rsidRDefault="00016D39" w:rsidP="000507A7">
      <w:pPr>
        <w:pStyle w:val="Napis"/>
        <w:spacing w:after="0"/>
        <w:ind w:left="584"/>
        <w:jc w:val="center"/>
      </w:pPr>
      <w:bookmarkStart w:id="120" w:name="_Toc507763340"/>
      <w:r>
        <w:t xml:space="preserve">Preglednica </w:t>
      </w:r>
      <w:r w:rsidR="003E46F9">
        <w:t>28</w:t>
      </w:r>
      <w:r>
        <w:t xml:space="preserve">: </w:t>
      </w:r>
      <w:r w:rsidRPr="00D53C17">
        <w:t>SSU – Središča za samostojno učenje</w:t>
      </w:r>
      <w:bookmarkEnd w:id="120"/>
    </w:p>
    <w:tbl>
      <w:tblPr>
        <w:tblStyle w:val="Tabelamrea"/>
        <w:tblW w:w="0" w:type="auto"/>
        <w:tblLook w:val="04A0" w:firstRow="1" w:lastRow="0" w:firstColumn="1" w:lastColumn="0" w:noHBand="0" w:noVBand="1"/>
      </w:tblPr>
      <w:tblGrid>
        <w:gridCol w:w="392"/>
        <w:gridCol w:w="1864"/>
        <w:gridCol w:w="545"/>
        <w:gridCol w:w="545"/>
        <w:gridCol w:w="545"/>
        <w:gridCol w:w="668"/>
        <w:gridCol w:w="668"/>
        <w:gridCol w:w="668"/>
        <w:gridCol w:w="545"/>
        <w:gridCol w:w="545"/>
        <w:gridCol w:w="545"/>
        <w:gridCol w:w="586"/>
        <w:gridCol w:w="586"/>
        <w:gridCol w:w="586"/>
      </w:tblGrid>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p>
        </w:tc>
        <w:tc>
          <w:tcPr>
            <w:tcW w:w="1864" w:type="dxa"/>
            <w:noWrap/>
            <w:vAlign w:val="center"/>
            <w:hideMark/>
          </w:tcPr>
          <w:p w:rsidR="00016D39" w:rsidRPr="00C91831" w:rsidRDefault="00016D39" w:rsidP="00016D39">
            <w:pPr>
              <w:contextualSpacing/>
              <w:jc w:val="center"/>
              <w:rPr>
                <w:sz w:val="16"/>
                <w:szCs w:val="16"/>
              </w:rPr>
            </w:pPr>
          </w:p>
        </w:tc>
        <w:tc>
          <w:tcPr>
            <w:tcW w:w="1635" w:type="dxa"/>
            <w:gridSpan w:val="3"/>
            <w:noWrap/>
            <w:vAlign w:val="center"/>
            <w:hideMark/>
          </w:tcPr>
          <w:p w:rsidR="00016D39" w:rsidRPr="00C91831" w:rsidRDefault="00016D39" w:rsidP="00016D39">
            <w:pPr>
              <w:contextualSpacing/>
              <w:jc w:val="center"/>
              <w:rPr>
                <w:b/>
                <w:sz w:val="16"/>
                <w:szCs w:val="16"/>
              </w:rPr>
            </w:pPr>
            <w:r w:rsidRPr="00C91831">
              <w:rPr>
                <w:b/>
                <w:sz w:val="16"/>
                <w:szCs w:val="16"/>
              </w:rPr>
              <w:t>število uporabnikov</w:t>
            </w:r>
          </w:p>
        </w:tc>
        <w:tc>
          <w:tcPr>
            <w:tcW w:w="2004" w:type="dxa"/>
            <w:gridSpan w:val="3"/>
            <w:noWrap/>
            <w:vAlign w:val="center"/>
            <w:hideMark/>
          </w:tcPr>
          <w:p w:rsidR="00016D39" w:rsidRPr="00C91831" w:rsidRDefault="00016D39" w:rsidP="00016D39">
            <w:pPr>
              <w:contextualSpacing/>
              <w:jc w:val="center"/>
              <w:rPr>
                <w:b/>
                <w:sz w:val="16"/>
                <w:szCs w:val="16"/>
              </w:rPr>
            </w:pPr>
            <w:r w:rsidRPr="00C91831">
              <w:rPr>
                <w:b/>
                <w:sz w:val="16"/>
                <w:szCs w:val="16"/>
              </w:rPr>
              <w:t>število opravljenih ur</w:t>
            </w:r>
          </w:p>
        </w:tc>
        <w:tc>
          <w:tcPr>
            <w:tcW w:w="1635" w:type="dxa"/>
            <w:gridSpan w:val="3"/>
            <w:noWrap/>
            <w:vAlign w:val="center"/>
            <w:hideMark/>
          </w:tcPr>
          <w:p w:rsidR="00016D39" w:rsidRPr="00C91831" w:rsidRDefault="00016D39" w:rsidP="00016D39">
            <w:pPr>
              <w:contextualSpacing/>
              <w:jc w:val="center"/>
              <w:rPr>
                <w:b/>
                <w:sz w:val="16"/>
                <w:szCs w:val="16"/>
              </w:rPr>
            </w:pPr>
            <w:r w:rsidRPr="00C91831">
              <w:rPr>
                <w:b/>
                <w:sz w:val="16"/>
                <w:szCs w:val="16"/>
              </w:rPr>
              <w:t>število učnih mest</w:t>
            </w:r>
          </w:p>
        </w:tc>
        <w:tc>
          <w:tcPr>
            <w:tcW w:w="1758" w:type="dxa"/>
            <w:gridSpan w:val="3"/>
            <w:noWrap/>
            <w:vAlign w:val="center"/>
            <w:hideMark/>
          </w:tcPr>
          <w:p w:rsidR="00016D39" w:rsidRPr="00C91831" w:rsidRDefault="00016D39" w:rsidP="00016D39">
            <w:pPr>
              <w:contextualSpacing/>
              <w:jc w:val="center"/>
              <w:rPr>
                <w:b/>
                <w:sz w:val="16"/>
                <w:szCs w:val="16"/>
              </w:rPr>
            </w:pPr>
            <w:r w:rsidRPr="00C91831">
              <w:rPr>
                <w:b/>
                <w:sz w:val="16"/>
                <w:szCs w:val="16"/>
              </w:rPr>
              <w:t>obseg dela v urah</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p>
        </w:tc>
        <w:tc>
          <w:tcPr>
            <w:tcW w:w="1864" w:type="dxa"/>
            <w:noWrap/>
            <w:vAlign w:val="center"/>
            <w:hideMark/>
          </w:tcPr>
          <w:p w:rsidR="00016D39" w:rsidRPr="00C91831" w:rsidRDefault="00016D39" w:rsidP="00016D39">
            <w:pPr>
              <w:contextualSpacing/>
              <w:jc w:val="center"/>
              <w:rPr>
                <w:b/>
                <w:sz w:val="16"/>
                <w:szCs w:val="16"/>
              </w:rPr>
            </w:pPr>
            <w:r w:rsidRPr="00C91831">
              <w:rPr>
                <w:b/>
                <w:sz w:val="16"/>
                <w:szCs w:val="16"/>
              </w:rPr>
              <w:t>Ime organizacije/leto</w:t>
            </w:r>
          </w:p>
        </w:tc>
        <w:tc>
          <w:tcPr>
            <w:tcW w:w="545" w:type="dxa"/>
            <w:noWrap/>
            <w:vAlign w:val="center"/>
            <w:hideMark/>
          </w:tcPr>
          <w:p w:rsidR="00016D39" w:rsidRPr="00C91831" w:rsidRDefault="00016D39" w:rsidP="00016D39">
            <w:pPr>
              <w:contextualSpacing/>
              <w:jc w:val="center"/>
              <w:rPr>
                <w:b/>
                <w:sz w:val="16"/>
                <w:szCs w:val="16"/>
              </w:rPr>
            </w:pPr>
            <w:r w:rsidRPr="00C91831">
              <w:rPr>
                <w:b/>
                <w:sz w:val="16"/>
                <w:szCs w:val="16"/>
              </w:rPr>
              <w:t>2014</w:t>
            </w:r>
          </w:p>
        </w:tc>
        <w:tc>
          <w:tcPr>
            <w:tcW w:w="545" w:type="dxa"/>
            <w:noWrap/>
            <w:vAlign w:val="center"/>
            <w:hideMark/>
          </w:tcPr>
          <w:p w:rsidR="00016D39" w:rsidRPr="00C91831" w:rsidRDefault="00016D39" w:rsidP="00016D39">
            <w:pPr>
              <w:contextualSpacing/>
              <w:jc w:val="center"/>
              <w:rPr>
                <w:b/>
                <w:sz w:val="16"/>
                <w:szCs w:val="16"/>
              </w:rPr>
            </w:pPr>
            <w:r w:rsidRPr="00C91831">
              <w:rPr>
                <w:b/>
                <w:sz w:val="16"/>
                <w:szCs w:val="16"/>
              </w:rPr>
              <w:t>2015</w:t>
            </w:r>
          </w:p>
        </w:tc>
        <w:tc>
          <w:tcPr>
            <w:tcW w:w="545" w:type="dxa"/>
            <w:noWrap/>
            <w:vAlign w:val="center"/>
            <w:hideMark/>
          </w:tcPr>
          <w:p w:rsidR="00016D39" w:rsidRPr="00C91831" w:rsidRDefault="00016D39" w:rsidP="00016D39">
            <w:pPr>
              <w:contextualSpacing/>
              <w:jc w:val="center"/>
              <w:rPr>
                <w:b/>
                <w:sz w:val="16"/>
                <w:szCs w:val="16"/>
              </w:rPr>
            </w:pPr>
            <w:r w:rsidRPr="00C91831">
              <w:rPr>
                <w:b/>
                <w:sz w:val="16"/>
                <w:szCs w:val="16"/>
              </w:rPr>
              <w:t>2016</w:t>
            </w:r>
          </w:p>
        </w:tc>
        <w:tc>
          <w:tcPr>
            <w:tcW w:w="668" w:type="dxa"/>
            <w:noWrap/>
            <w:vAlign w:val="center"/>
            <w:hideMark/>
          </w:tcPr>
          <w:p w:rsidR="00016D39" w:rsidRPr="00C91831" w:rsidRDefault="00016D39" w:rsidP="00016D39">
            <w:pPr>
              <w:contextualSpacing/>
              <w:jc w:val="center"/>
              <w:rPr>
                <w:b/>
                <w:sz w:val="16"/>
                <w:szCs w:val="16"/>
              </w:rPr>
            </w:pPr>
            <w:r w:rsidRPr="00C91831">
              <w:rPr>
                <w:b/>
                <w:sz w:val="16"/>
                <w:szCs w:val="16"/>
              </w:rPr>
              <w:t>2014</w:t>
            </w:r>
          </w:p>
        </w:tc>
        <w:tc>
          <w:tcPr>
            <w:tcW w:w="668" w:type="dxa"/>
            <w:noWrap/>
            <w:vAlign w:val="center"/>
            <w:hideMark/>
          </w:tcPr>
          <w:p w:rsidR="00016D39" w:rsidRPr="00C91831" w:rsidRDefault="00016D39" w:rsidP="00016D39">
            <w:pPr>
              <w:contextualSpacing/>
              <w:jc w:val="center"/>
              <w:rPr>
                <w:b/>
                <w:sz w:val="16"/>
                <w:szCs w:val="16"/>
              </w:rPr>
            </w:pPr>
            <w:r w:rsidRPr="00C91831">
              <w:rPr>
                <w:b/>
                <w:sz w:val="16"/>
                <w:szCs w:val="16"/>
              </w:rPr>
              <w:t>2015</w:t>
            </w:r>
          </w:p>
        </w:tc>
        <w:tc>
          <w:tcPr>
            <w:tcW w:w="668" w:type="dxa"/>
            <w:noWrap/>
            <w:vAlign w:val="center"/>
            <w:hideMark/>
          </w:tcPr>
          <w:p w:rsidR="00016D39" w:rsidRPr="00C91831" w:rsidRDefault="00016D39" w:rsidP="00016D39">
            <w:pPr>
              <w:contextualSpacing/>
              <w:jc w:val="center"/>
              <w:rPr>
                <w:b/>
                <w:sz w:val="16"/>
                <w:szCs w:val="16"/>
              </w:rPr>
            </w:pPr>
            <w:r w:rsidRPr="00C91831">
              <w:rPr>
                <w:b/>
                <w:sz w:val="16"/>
                <w:szCs w:val="16"/>
              </w:rPr>
              <w:t>2016</w:t>
            </w:r>
          </w:p>
        </w:tc>
        <w:tc>
          <w:tcPr>
            <w:tcW w:w="545" w:type="dxa"/>
            <w:noWrap/>
            <w:vAlign w:val="center"/>
            <w:hideMark/>
          </w:tcPr>
          <w:p w:rsidR="00016D39" w:rsidRPr="00C91831" w:rsidRDefault="00016D39" w:rsidP="00016D39">
            <w:pPr>
              <w:contextualSpacing/>
              <w:jc w:val="center"/>
              <w:rPr>
                <w:b/>
                <w:sz w:val="16"/>
                <w:szCs w:val="16"/>
              </w:rPr>
            </w:pPr>
            <w:r w:rsidRPr="00C91831">
              <w:rPr>
                <w:b/>
                <w:sz w:val="16"/>
                <w:szCs w:val="16"/>
              </w:rPr>
              <w:t>2014</w:t>
            </w:r>
          </w:p>
        </w:tc>
        <w:tc>
          <w:tcPr>
            <w:tcW w:w="545" w:type="dxa"/>
            <w:noWrap/>
            <w:vAlign w:val="center"/>
            <w:hideMark/>
          </w:tcPr>
          <w:p w:rsidR="00016D39" w:rsidRPr="00C91831" w:rsidRDefault="00016D39" w:rsidP="00016D39">
            <w:pPr>
              <w:contextualSpacing/>
              <w:jc w:val="center"/>
              <w:rPr>
                <w:b/>
                <w:sz w:val="16"/>
                <w:szCs w:val="16"/>
              </w:rPr>
            </w:pPr>
            <w:r w:rsidRPr="00C91831">
              <w:rPr>
                <w:b/>
                <w:sz w:val="16"/>
                <w:szCs w:val="16"/>
              </w:rPr>
              <w:t>2015</w:t>
            </w:r>
          </w:p>
        </w:tc>
        <w:tc>
          <w:tcPr>
            <w:tcW w:w="545" w:type="dxa"/>
            <w:noWrap/>
            <w:vAlign w:val="center"/>
            <w:hideMark/>
          </w:tcPr>
          <w:p w:rsidR="00016D39" w:rsidRPr="00C91831" w:rsidRDefault="00016D39" w:rsidP="00016D39">
            <w:pPr>
              <w:contextualSpacing/>
              <w:jc w:val="center"/>
              <w:rPr>
                <w:b/>
                <w:sz w:val="16"/>
                <w:szCs w:val="16"/>
              </w:rPr>
            </w:pPr>
            <w:r w:rsidRPr="00C91831">
              <w:rPr>
                <w:b/>
                <w:sz w:val="16"/>
                <w:szCs w:val="16"/>
              </w:rPr>
              <w:t>2016</w:t>
            </w:r>
          </w:p>
        </w:tc>
        <w:tc>
          <w:tcPr>
            <w:tcW w:w="586" w:type="dxa"/>
            <w:noWrap/>
            <w:vAlign w:val="center"/>
            <w:hideMark/>
          </w:tcPr>
          <w:p w:rsidR="00016D39" w:rsidRPr="00C91831" w:rsidRDefault="00016D39" w:rsidP="00016D39">
            <w:pPr>
              <w:contextualSpacing/>
              <w:jc w:val="center"/>
              <w:rPr>
                <w:b/>
                <w:sz w:val="16"/>
                <w:szCs w:val="16"/>
              </w:rPr>
            </w:pPr>
            <w:r w:rsidRPr="00C91831">
              <w:rPr>
                <w:b/>
                <w:sz w:val="16"/>
                <w:szCs w:val="16"/>
              </w:rPr>
              <w:t>2014</w:t>
            </w:r>
          </w:p>
        </w:tc>
        <w:tc>
          <w:tcPr>
            <w:tcW w:w="586" w:type="dxa"/>
            <w:noWrap/>
            <w:vAlign w:val="center"/>
            <w:hideMark/>
          </w:tcPr>
          <w:p w:rsidR="00016D39" w:rsidRPr="00C91831" w:rsidRDefault="00016D39" w:rsidP="00016D39">
            <w:pPr>
              <w:contextualSpacing/>
              <w:jc w:val="center"/>
              <w:rPr>
                <w:b/>
                <w:sz w:val="16"/>
                <w:szCs w:val="16"/>
              </w:rPr>
            </w:pPr>
            <w:r w:rsidRPr="00C91831">
              <w:rPr>
                <w:b/>
                <w:sz w:val="16"/>
                <w:szCs w:val="16"/>
              </w:rPr>
              <w:t>2015</w:t>
            </w:r>
          </w:p>
        </w:tc>
        <w:tc>
          <w:tcPr>
            <w:tcW w:w="586" w:type="dxa"/>
            <w:noWrap/>
            <w:vAlign w:val="center"/>
            <w:hideMark/>
          </w:tcPr>
          <w:p w:rsidR="00016D39" w:rsidRPr="00C91831" w:rsidRDefault="00016D39" w:rsidP="00016D39">
            <w:pPr>
              <w:contextualSpacing/>
              <w:jc w:val="center"/>
              <w:rPr>
                <w:b/>
                <w:sz w:val="16"/>
                <w:szCs w:val="16"/>
              </w:rPr>
            </w:pPr>
            <w:r w:rsidRPr="00C91831">
              <w:rPr>
                <w:b/>
                <w:sz w:val="16"/>
                <w:szCs w:val="16"/>
              </w:rPr>
              <w:t>2016</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Velenje</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316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461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518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16.267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16.785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14.919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3.120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1.683</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3.150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w:t>
            </w:r>
          </w:p>
        </w:tc>
        <w:tc>
          <w:tcPr>
            <w:tcW w:w="1864" w:type="dxa"/>
            <w:noWrap/>
            <w:vAlign w:val="center"/>
            <w:hideMark/>
          </w:tcPr>
          <w:p w:rsidR="00016D39" w:rsidRPr="00C91831" w:rsidRDefault="00016D39" w:rsidP="007D0292">
            <w:pPr>
              <w:contextualSpacing/>
              <w:jc w:val="right"/>
              <w:rPr>
                <w:b/>
                <w:sz w:val="16"/>
                <w:szCs w:val="16"/>
              </w:rPr>
            </w:pPr>
            <w:r w:rsidRPr="00C91831">
              <w:rPr>
                <w:b/>
                <w:sz w:val="16"/>
                <w:szCs w:val="16"/>
              </w:rPr>
              <w:t xml:space="preserve">LU Velenje </w:t>
            </w:r>
            <w:r w:rsidR="007D0292">
              <w:rPr>
                <w:rFonts w:cstheme="minorHAnsi"/>
                <w:b/>
                <w:sz w:val="16"/>
                <w:szCs w:val="16"/>
              </w:rPr>
              <w:t>−</w:t>
            </w:r>
            <w:r w:rsidRPr="00C91831">
              <w:rPr>
                <w:b/>
                <w:sz w:val="16"/>
                <w:szCs w:val="16"/>
              </w:rPr>
              <w:t xml:space="preserve"> Nazarje</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99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1.631</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1.665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1.021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1.608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1.975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1.750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w:t>
            </w:r>
          </w:p>
        </w:tc>
        <w:tc>
          <w:tcPr>
            <w:tcW w:w="1864" w:type="dxa"/>
            <w:noWrap/>
            <w:vAlign w:val="center"/>
            <w:hideMark/>
          </w:tcPr>
          <w:p w:rsidR="00016D39" w:rsidRPr="00C91831" w:rsidRDefault="00016D39" w:rsidP="007D0292">
            <w:pPr>
              <w:contextualSpacing/>
              <w:jc w:val="right"/>
              <w:rPr>
                <w:b/>
                <w:sz w:val="16"/>
                <w:szCs w:val="16"/>
              </w:rPr>
            </w:pPr>
            <w:r w:rsidRPr="00C91831">
              <w:rPr>
                <w:b/>
                <w:sz w:val="16"/>
                <w:szCs w:val="16"/>
              </w:rPr>
              <w:t xml:space="preserve">LU Velenje </w:t>
            </w:r>
            <w:r w:rsidR="007D0292">
              <w:rPr>
                <w:rFonts w:cstheme="minorHAnsi"/>
                <w:b/>
                <w:sz w:val="16"/>
                <w:szCs w:val="16"/>
              </w:rPr>
              <w:t>−</w:t>
            </w:r>
            <w:r w:rsidRPr="00C91831">
              <w:rPr>
                <w:b/>
                <w:sz w:val="16"/>
                <w:szCs w:val="16"/>
              </w:rPr>
              <w:t xml:space="preserve"> Šoštanj</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117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184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1.547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2.412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1.560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3.120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4</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Maribor</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335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308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389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7.925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8.367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7.473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3.229</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2.464</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2.295</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Animacija</w:t>
            </w:r>
            <w:r w:rsidR="001F7903">
              <w:rPr>
                <w:b/>
                <w:sz w:val="16"/>
                <w:szCs w:val="16"/>
              </w:rPr>
              <w:t>,</w:t>
            </w:r>
            <w:r w:rsidRPr="00C91831">
              <w:rPr>
                <w:b/>
                <w:sz w:val="16"/>
                <w:szCs w:val="16"/>
              </w:rPr>
              <w:t xml:space="preserve"> d.</w:t>
            </w:r>
            <w:r w:rsidR="001F7903">
              <w:rPr>
                <w:b/>
                <w:sz w:val="16"/>
                <w:szCs w:val="16"/>
              </w:rPr>
              <w:t xml:space="preserve"> </w:t>
            </w:r>
            <w:r w:rsidRPr="00C91831">
              <w:rPr>
                <w:b/>
                <w:sz w:val="16"/>
                <w:szCs w:val="16"/>
              </w:rPr>
              <w:t>o.</w:t>
            </w:r>
            <w:r w:rsidR="001F7903">
              <w:rPr>
                <w:b/>
                <w:sz w:val="16"/>
                <w:szCs w:val="16"/>
              </w:rPr>
              <w:t xml:space="preserve"> </w:t>
            </w:r>
            <w:r w:rsidRPr="00C91831">
              <w:rPr>
                <w:b/>
                <w:sz w:val="16"/>
                <w:szCs w:val="16"/>
              </w:rPr>
              <w: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337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91</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7.177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7.087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3.982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2.102</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2.650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2.198</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 xml:space="preserve">CDI </w:t>
            </w:r>
            <w:proofErr w:type="spellStart"/>
            <w:r w:rsidRPr="00C91831">
              <w:rPr>
                <w:b/>
                <w:sz w:val="16"/>
                <w:szCs w:val="16"/>
              </w:rPr>
              <w:t>Univerzum</w:t>
            </w:r>
            <w:proofErr w:type="spellEnd"/>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160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212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3.761</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3.416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2.711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1.950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1.924</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2.600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DOBA Maribor</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308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269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231</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7.526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6.885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6.293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9</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2.844</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2.880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2.890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1864" w:type="dxa"/>
            <w:noWrap/>
            <w:vAlign w:val="center"/>
            <w:hideMark/>
          </w:tcPr>
          <w:p w:rsidR="00016D39" w:rsidRPr="00C91831" w:rsidRDefault="00016D39" w:rsidP="00016D39">
            <w:pPr>
              <w:contextualSpacing/>
              <w:jc w:val="right"/>
              <w:rPr>
                <w:b/>
                <w:sz w:val="16"/>
                <w:szCs w:val="16"/>
              </w:rPr>
            </w:pPr>
            <w:proofErr w:type="spellStart"/>
            <w:r w:rsidRPr="00C91831">
              <w:rPr>
                <w:b/>
                <w:sz w:val="16"/>
                <w:szCs w:val="16"/>
              </w:rPr>
              <w:t>Glotta</w:t>
            </w:r>
            <w:proofErr w:type="spellEnd"/>
            <w:r w:rsidRPr="00C91831">
              <w:rPr>
                <w:b/>
                <w:sz w:val="16"/>
                <w:szCs w:val="16"/>
              </w:rPr>
              <w:t xml:space="preserve"> Nova</w:t>
            </w:r>
            <w:r w:rsidR="001F7903">
              <w:rPr>
                <w:b/>
                <w:sz w:val="16"/>
                <w:szCs w:val="16"/>
              </w:rPr>
              <w:t>,</w:t>
            </w:r>
            <w:r w:rsidRPr="00C91831">
              <w:rPr>
                <w:b/>
                <w:sz w:val="16"/>
                <w:szCs w:val="16"/>
              </w:rPr>
              <w:t xml:space="preserve"> d.</w:t>
            </w:r>
            <w:r w:rsidR="001F7903">
              <w:rPr>
                <w:b/>
                <w:sz w:val="16"/>
                <w:szCs w:val="16"/>
              </w:rPr>
              <w:t xml:space="preserve"> </w:t>
            </w:r>
            <w:r w:rsidRPr="00C91831">
              <w:rPr>
                <w:b/>
                <w:sz w:val="16"/>
                <w:szCs w:val="16"/>
              </w:rPr>
              <w:t>o.</w:t>
            </w:r>
            <w:r w:rsidR="001F7903">
              <w:rPr>
                <w:b/>
                <w:sz w:val="16"/>
                <w:szCs w:val="16"/>
              </w:rPr>
              <w:t xml:space="preserve"> </w:t>
            </w:r>
            <w:r w:rsidRPr="00C91831">
              <w:rPr>
                <w:b/>
                <w:sz w:val="16"/>
                <w:szCs w:val="16"/>
              </w:rPr>
              <w: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365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359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386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12.017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12.079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12.024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4.500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4.550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4.700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9</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INTER-ES</w:t>
            </w:r>
            <w:r w:rsidR="001F7903">
              <w:rPr>
                <w:b/>
                <w:sz w:val="16"/>
                <w:szCs w:val="16"/>
              </w:rPr>
              <w:t>,</w:t>
            </w:r>
            <w:r w:rsidRPr="00C91831">
              <w:rPr>
                <w:b/>
                <w:sz w:val="16"/>
                <w:szCs w:val="16"/>
              </w:rPr>
              <w:t xml:space="preserve"> d.</w:t>
            </w:r>
            <w:r w:rsidR="001F7903">
              <w:rPr>
                <w:b/>
                <w:sz w:val="16"/>
                <w:szCs w:val="16"/>
              </w:rPr>
              <w:t xml:space="preserve"> </w:t>
            </w:r>
            <w:r w:rsidRPr="00C91831">
              <w:rPr>
                <w:b/>
                <w:sz w:val="16"/>
                <w:szCs w:val="16"/>
              </w:rPr>
              <w:t>o.</w:t>
            </w:r>
            <w:r w:rsidR="001F7903">
              <w:rPr>
                <w:b/>
                <w:sz w:val="16"/>
                <w:szCs w:val="16"/>
              </w:rPr>
              <w:t xml:space="preserve"> </w:t>
            </w:r>
            <w:r w:rsidRPr="00C91831">
              <w:rPr>
                <w:b/>
                <w:sz w:val="16"/>
                <w:szCs w:val="16"/>
              </w:rPr>
              <w: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249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350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974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10.307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10.157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2.250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2.442</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2.808</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10</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Celje</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373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10.024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3.204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3.763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12</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2.175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4.000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4.000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11</w:t>
            </w:r>
          </w:p>
        </w:tc>
        <w:tc>
          <w:tcPr>
            <w:tcW w:w="1864" w:type="dxa"/>
            <w:noWrap/>
            <w:vAlign w:val="center"/>
            <w:hideMark/>
          </w:tcPr>
          <w:p w:rsidR="00016D39" w:rsidRPr="00C91831" w:rsidRDefault="00016D39" w:rsidP="00016D39">
            <w:pPr>
              <w:contextualSpacing/>
              <w:jc w:val="right"/>
              <w:rPr>
                <w:b/>
                <w:sz w:val="16"/>
                <w:szCs w:val="16"/>
              </w:rPr>
            </w:pPr>
            <w:proofErr w:type="spellStart"/>
            <w:r w:rsidRPr="00C91831">
              <w:rPr>
                <w:b/>
                <w:sz w:val="16"/>
                <w:szCs w:val="16"/>
              </w:rPr>
              <w:t>Kadring</w:t>
            </w:r>
            <w:proofErr w:type="spellEnd"/>
            <w:r w:rsidR="001F7903">
              <w:rPr>
                <w:b/>
                <w:sz w:val="16"/>
                <w:szCs w:val="16"/>
              </w:rPr>
              <w:t>,</w:t>
            </w:r>
            <w:r w:rsidRPr="00C91831">
              <w:rPr>
                <w:b/>
                <w:sz w:val="16"/>
                <w:szCs w:val="16"/>
              </w:rPr>
              <w:t xml:space="preserve"> d.</w:t>
            </w:r>
            <w:r w:rsidR="001F7903">
              <w:rPr>
                <w:b/>
                <w:sz w:val="16"/>
                <w:szCs w:val="16"/>
              </w:rPr>
              <w:t xml:space="preserve"> </w:t>
            </w:r>
            <w:r w:rsidRPr="00C91831">
              <w:rPr>
                <w:b/>
                <w:sz w:val="16"/>
                <w:szCs w:val="16"/>
              </w:rPr>
              <w:t>o.</w:t>
            </w:r>
            <w:r w:rsidR="001F7903">
              <w:rPr>
                <w:b/>
                <w:sz w:val="16"/>
                <w:szCs w:val="16"/>
              </w:rPr>
              <w:t xml:space="preserve"> </w:t>
            </w:r>
            <w:r w:rsidRPr="00C91831">
              <w:rPr>
                <w:b/>
                <w:sz w:val="16"/>
                <w:szCs w:val="16"/>
              </w:rPr>
              <w: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229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1.862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9.009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9.048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19</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4.000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3.000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3.000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12</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Ajdovščina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212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414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319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9.065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5.259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7.021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3.400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2.050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1.500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13</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Jesenice</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3.793</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7.380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7.381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17</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2.050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1.300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1.800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14</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Kočevje</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385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245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7.423</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4.953</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4.785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2.115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2.850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2.596</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15</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 xml:space="preserve">LU Koper </w:t>
            </w:r>
            <w:r w:rsidR="007D0292">
              <w:rPr>
                <w:rFonts w:cstheme="minorHAnsi"/>
                <w:b/>
                <w:sz w:val="16"/>
                <w:szCs w:val="16"/>
              </w:rPr>
              <w:t>−</w:t>
            </w:r>
            <w:r w:rsidRPr="00C91831">
              <w:rPr>
                <w:b/>
                <w:sz w:val="16"/>
                <w:szCs w:val="16"/>
              </w:rPr>
              <w:t xml:space="preserve"> </w:t>
            </w:r>
            <w:proofErr w:type="spellStart"/>
            <w:r w:rsidRPr="00C91831">
              <w:rPr>
                <w:b/>
                <w:sz w:val="16"/>
                <w:szCs w:val="16"/>
              </w:rPr>
              <w:t>Capodistria</w:t>
            </w:r>
            <w:proofErr w:type="spellEnd"/>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391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71</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5.021</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298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335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1.200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1.100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16</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Murska Sobota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111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4.233</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4.233</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4.515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2.750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2.750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2.750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17</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Nova Gorica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328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433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442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3.079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6.075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3.748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3.162</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2.567</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2.563</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18</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Ormož</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3.074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3.364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3.656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19</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Ptuj</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10.608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10.839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10.817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6.750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6.750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6.750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Škofja Loka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211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225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215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2.821</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2.997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3.146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1.120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1.280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1.280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21</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Tržič</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1.009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949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1.075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16</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1.018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939</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1.054</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22</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Slovenska Bistrica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192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3.476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2.965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2.260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3.300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3.300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3.296</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23</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Rogaška Slatina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194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350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2.534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2.929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3.012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3.424</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3.424</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3.424</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24</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Lendava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292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289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303</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3.358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3.220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2.854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34</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2.250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1.880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25</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MK Izola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512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6.840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2.463</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6.151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2.448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2.463</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2.481</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26</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MK Ljubljana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558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517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465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12.735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10.915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10.469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6.120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6.529</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6.552</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27</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Mitra</w:t>
            </w:r>
            <w:r w:rsidR="001F7903">
              <w:rPr>
                <w:b/>
                <w:sz w:val="16"/>
                <w:szCs w:val="16"/>
              </w:rPr>
              <w:t>,</w:t>
            </w:r>
            <w:r w:rsidRPr="00C91831">
              <w:rPr>
                <w:b/>
                <w:sz w:val="16"/>
                <w:szCs w:val="16"/>
              </w:rPr>
              <w:t xml:space="preserve"> d.</w:t>
            </w:r>
            <w:r w:rsidR="001F7903">
              <w:rPr>
                <w:b/>
                <w:sz w:val="16"/>
                <w:szCs w:val="16"/>
              </w:rPr>
              <w:t xml:space="preserve"> </w:t>
            </w:r>
            <w:r w:rsidRPr="00C91831">
              <w:rPr>
                <w:b/>
                <w:sz w:val="16"/>
                <w:szCs w:val="16"/>
              </w:rPr>
              <w:t>o.</w:t>
            </w:r>
            <w:r w:rsidR="001F7903">
              <w:rPr>
                <w:b/>
                <w:sz w:val="16"/>
                <w:szCs w:val="16"/>
              </w:rPr>
              <w:t xml:space="preserve"> </w:t>
            </w:r>
            <w:r w:rsidRPr="00C91831">
              <w:rPr>
                <w:b/>
                <w:sz w:val="16"/>
                <w:szCs w:val="16"/>
              </w:rPr>
              <w: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3.422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3.462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3.412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2.180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2.180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2.180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28</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MOCIS</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198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161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122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2.526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5.085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5.629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17</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1.070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1.850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29</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RASG</w:t>
            </w:r>
            <w:r w:rsidR="001F7903">
              <w:rPr>
                <w:b/>
                <w:sz w:val="16"/>
                <w:szCs w:val="16"/>
              </w:rPr>
              <w:t>,</w:t>
            </w:r>
            <w:r w:rsidRPr="00C91831">
              <w:rPr>
                <w:b/>
                <w:sz w:val="16"/>
                <w:szCs w:val="16"/>
              </w:rPr>
              <w:t xml:space="preserve"> d.</w:t>
            </w:r>
            <w:r w:rsidR="001F7903">
              <w:rPr>
                <w:b/>
                <w:sz w:val="16"/>
                <w:szCs w:val="16"/>
              </w:rPr>
              <w:t xml:space="preserve"> </w:t>
            </w:r>
            <w:r w:rsidRPr="00C91831">
              <w:rPr>
                <w:b/>
                <w:sz w:val="16"/>
                <w:szCs w:val="16"/>
              </w:rPr>
              <w:t>o.</w:t>
            </w:r>
            <w:r w:rsidR="001F7903">
              <w:rPr>
                <w:b/>
                <w:sz w:val="16"/>
                <w:szCs w:val="16"/>
              </w:rPr>
              <w:t xml:space="preserve"> </w:t>
            </w:r>
            <w:r w:rsidRPr="00C91831">
              <w:rPr>
                <w:b/>
                <w:sz w:val="16"/>
                <w:szCs w:val="16"/>
              </w:rPr>
              <w: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106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95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2.628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2.627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2.614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2.850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2.250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2.250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30</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RIC Novo mesto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685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836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799</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12.388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17.316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14.780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16</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3.450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3.046</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2.398</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31</w:t>
            </w:r>
          </w:p>
        </w:tc>
        <w:tc>
          <w:tcPr>
            <w:tcW w:w="1864" w:type="dxa"/>
            <w:noWrap/>
            <w:vAlign w:val="center"/>
            <w:hideMark/>
          </w:tcPr>
          <w:p w:rsidR="00016D39" w:rsidRPr="00C91831" w:rsidRDefault="00016D39" w:rsidP="00016D39">
            <w:pPr>
              <w:contextualSpacing/>
              <w:jc w:val="right"/>
              <w:rPr>
                <w:b/>
                <w:sz w:val="16"/>
                <w:szCs w:val="16"/>
              </w:rPr>
            </w:pPr>
            <w:proofErr w:type="spellStart"/>
            <w:r w:rsidRPr="00C91831">
              <w:rPr>
                <w:b/>
                <w:sz w:val="16"/>
                <w:szCs w:val="16"/>
              </w:rPr>
              <w:t>Rossana</w:t>
            </w:r>
            <w:proofErr w:type="spellEnd"/>
            <w:r w:rsidR="001F7903">
              <w:rPr>
                <w:b/>
                <w:sz w:val="16"/>
                <w:szCs w:val="16"/>
              </w:rPr>
              <w:t>,</w:t>
            </w:r>
            <w:r w:rsidRPr="00C91831">
              <w:rPr>
                <w:b/>
                <w:sz w:val="16"/>
                <w:szCs w:val="16"/>
              </w:rPr>
              <w:t xml:space="preserve"> d.</w:t>
            </w:r>
            <w:r w:rsidR="001F7903">
              <w:rPr>
                <w:b/>
                <w:sz w:val="16"/>
                <w:szCs w:val="16"/>
              </w:rPr>
              <w:t xml:space="preserve"> </w:t>
            </w:r>
            <w:r w:rsidRPr="00C91831">
              <w:rPr>
                <w:b/>
                <w:sz w:val="16"/>
                <w:szCs w:val="16"/>
              </w:rPr>
              <w:t>o.</w:t>
            </w:r>
            <w:r w:rsidR="001F7903">
              <w:rPr>
                <w:b/>
                <w:sz w:val="16"/>
                <w:szCs w:val="16"/>
              </w:rPr>
              <w:t xml:space="preserve"> </w:t>
            </w:r>
            <w:r w:rsidRPr="00C91831">
              <w:rPr>
                <w:b/>
                <w:sz w:val="16"/>
                <w:szCs w:val="16"/>
              </w:rPr>
              <w: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158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2.660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2.037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392</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4.450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2.050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1.750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32</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Smeri</w:t>
            </w:r>
            <w:r w:rsidR="001F7903">
              <w:rPr>
                <w:b/>
                <w:sz w:val="16"/>
                <w:szCs w:val="16"/>
              </w:rPr>
              <w:t>,</w:t>
            </w:r>
            <w:r w:rsidRPr="00C91831">
              <w:rPr>
                <w:b/>
                <w:sz w:val="16"/>
                <w:szCs w:val="16"/>
              </w:rPr>
              <w:t xml:space="preserve"> d.</w:t>
            </w:r>
            <w:r w:rsidR="001F7903">
              <w:rPr>
                <w:b/>
                <w:sz w:val="16"/>
                <w:szCs w:val="16"/>
              </w:rPr>
              <w:t xml:space="preserve"> </w:t>
            </w:r>
            <w:r w:rsidRPr="00C91831">
              <w:rPr>
                <w:b/>
                <w:sz w:val="16"/>
                <w:szCs w:val="16"/>
              </w:rPr>
              <w:t>o.</w:t>
            </w:r>
            <w:r w:rsidR="001F7903">
              <w:rPr>
                <w:b/>
                <w:sz w:val="16"/>
                <w:szCs w:val="16"/>
              </w:rPr>
              <w:t xml:space="preserve"> </w:t>
            </w:r>
            <w:r w:rsidRPr="00C91831">
              <w:rPr>
                <w:b/>
                <w:sz w:val="16"/>
                <w:szCs w:val="16"/>
              </w:rPr>
              <w:t>o.</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159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186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4.335</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4.738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5.010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2.175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2.175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2.175</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33</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UPI LU Žalec</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420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281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247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5.142</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5.447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5.053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14</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3.338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3.288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3.338</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34</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LU Trbovlje</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91</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134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63</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2.848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3.896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2.764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3</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2.500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35</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ZIK Črnomelj</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646</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217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234</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3.998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2.218</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5.095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2.200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2.176</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2.200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36</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JZ Znanje Postojna</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129</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87</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230</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2.206</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2.367</w:t>
            </w: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1.944</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3.550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3.550</w:t>
            </w: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2.300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37</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JZ Cene Štupar</w:t>
            </w:r>
          </w:p>
        </w:tc>
        <w:tc>
          <w:tcPr>
            <w:tcW w:w="545" w:type="dxa"/>
            <w:noWrap/>
            <w:vAlign w:val="center"/>
            <w:hideMark/>
          </w:tcPr>
          <w:p w:rsidR="00016D39" w:rsidRPr="00C91831" w:rsidRDefault="00016D39" w:rsidP="00016D39">
            <w:pPr>
              <w:contextualSpacing/>
              <w:jc w:val="center"/>
              <w:rPr>
                <w:sz w:val="16"/>
                <w:szCs w:val="16"/>
              </w:rPr>
            </w:pPr>
          </w:p>
        </w:tc>
        <w:tc>
          <w:tcPr>
            <w:tcW w:w="545" w:type="dxa"/>
            <w:noWrap/>
            <w:vAlign w:val="center"/>
            <w:hideMark/>
          </w:tcPr>
          <w:p w:rsidR="00016D39" w:rsidRPr="00C91831" w:rsidRDefault="00016D39" w:rsidP="00016D39">
            <w:pPr>
              <w:contextualSpacing/>
              <w:jc w:val="center"/>
              <w:rPr>
                <w:sz w:val="16"/>
                <w:szCs w:val="16"/>
              </w:rPr>
            </w:pP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241</w:t>
            </w:r>
          </w:p>
        </w:tc>
        <w:tc>
          <w:tcPr>
            <w:tcW w:w="668" w:type="dxa"/>
            <w:noWrap/>
            <w:vAlign w:val="center"/>
            <w:hideMark/>
          </w:tcPr>
          <w:p w:rsidR="00016D39" w:rsidRPr="00C91831" w:rsidRDefault="00016D39" w:rsidP="00016D39">
            <w:pPr>
              <w:contextualSpacing/>
              <w:jc w:val="center"/>
              <w:rPr>
                <w:sz w:val="16"/>
                <w:szCs w:val="16"/>
              </w:rPr>
            </w:pPr>
          </w:p>
        </w:tc>
        <w:tc>
          <w:tcPr>
            <w:tcW w:w="668" w:type="dxa"/>
            <w:noWrap/>
            <w:vAlign w:val="center"/>
            <w:hideMark/>
          </w:tcPr>
          <w:p w:rsidR="00016D39" w:rsidRPr="00C91831" w:rsidRDefault="00016D39" w:rsidP="00016D39">
            <w:pPr>
              <w:contextualSpacing/>
              <w:jc w:val="center"/>
              <w:rPr>
                <w:sz w:val="16"/>
                <w:szCs w:val="16"/>
              </w:rPr>
            </w:pP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4.344</w:t>
            </w:r>
          </w:p>
        </w:tc>
        <w:tc>
          <w:tcPr>
            <w:tcW w:w="545" w:type="dxa"/>
            <w:noWrap/>
            <w:vAlign w:val="center"/>
            <w:hideMark/>
          </w:tcPr>
          <w:p w:rsidR="00016D39" w:rsidRPr="00C91831" w:rsidRDefault="00016D39" w:rsidP="00016D39">
            <w:pPr>
              <w:contextualSpacing/>
              <w:jc w:val="center"/>
              <w:rPr>
                <w:sz w:val="16"/>
                <w:szCs w:val="16"/>
              </w:rPr>
            </w:pPr>
          </w:p>
        </w:tc>
        <w:tc>
          <w:tcPr>
            <w:tcW w:w="545" w:type="dxa"/>
            <w:noWrap/>
            <w:vAlign w:val="center"/>
            <w:hideMark/>
          </w:tcPr>
          <w:p w:rsidR="00016D39" w:rsidRPr="00C91831" w:rsidRDefault="00016D39" w:rsidP="00016D39">
            <w:pPr>
              <w:contextualSpacing/>
              <w:jc w:val="center"/>
              <w:rPr>
                <w:sz w:val="16"/>
                <w:szCs w:val="16"/>
              </w:rPr>
            </w:pP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86" w:type="dxa"/>
            <w:noWrap/>
            <w:vAlign w:val="center"/>
            <w:hideMark/>
          </w:tcPr>
          <w:p w:rsidR="00016D39" w:rsidRPr="00C91831" w:rsidRDefault="00016D39" w:rsidP="00016D39">
            <w:pPr>
              <w:contextualSpacing/>
              <w:jc w:val="center"/>
              <w:rPr>
                <w:sz w:val="16"/>
                <w:szCs w:val="16"/>
              </w:rPr>
            </w:pPr>
          </w:p>
        </w:tc>
        <w:tc>
          <w:tcPr>
            <w:tcW w:w="586" w:type="dxa"/>
            <w:noWrap/>
            <w:vAlign w:val="center"/>
            <w:hideMark/>
          </w:tcPr>
          <w:p w:rsidR="00016D39" w:rsidRPr="00C91831" w:rsidRDefault="00016D39" w:rsidP="00016D39">
            <w:pPr>
              <w:contextualSpacing/>
              <w:jc w:val="center"/>
              <w:rPr>
                <w:sz w:val="16"/>
                <w:szCs w:val="16"/>
              </w:rPr>
            </w:pP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1.950</w:t>
            </w:r>
          </w:p>
        </w:tc>
      </w:tr>
      <w:tr w:rsidR="00016D39" w:rsidRPr="00C91831" w:rsidTr="00016D39">
        <w:trPr>
          <w:trHeight w:val="300"/>
        </w:trPr>
        <w:tc>
          <w:tcPr>
            <w:tcW w:w="392" w:type="dxa"/>
            <w:noWrap/>
            <w:vAlign w:val="center"/>
            <w:hideMark/>
          </w:tcPr>
          <w:p w:rsidR="00016D39" w:rsidRPr="00C91831" w:rsidRDefault="00016D39" w:rsidP="00016D39">
            <w:pPr>
              <w:contextualSpacing/>
              <w:jc w:val="center"/>
              <w:rPr>
                <w:sz w:val="16"/>
                <w:szCs w:val="16"/>
              </w:rPr>
            </w:pPr>
            <w:r w:rsidRPr="00C91831">
              <w:rPr>
                <w:sz w:val="16"/>
                <w:szCs w:val="16"/>
              </w:rPr>
              <w:t>38</w:t>
            </w:r>
          </w:p>
        </w:tc>
        <w:tc>
          <w:tcPr>
            <w:tcW w:w="1864" w:type="dxa"/>
            <w:noWrap/>
            <w:vAlign w:val="center"/>
            <w:hideMark/>
          </w:tcPr>
          <w:p w:rsidR="00016D39" w:rsidRPr="00C91831" w:rsidRDefault="00016D39" w:rsidP="00016D39">
            <w:pPr>
              <w:contextualSpacing/>
              <w:jc w:val="right"/>
              <w:rPr>
                <w:b/>
                <w:sz w:val="16"/>
                <w:szCs w:val="16"/>
              </w:rPr>
            </w:pPr>
            <w:r w:rsidRPr="00C91831">
              <w:rPr>
                <w:b/>
                <w:sz w:val="16"/>
                <w:szCs w:val="16"/>
              </w:rPr>
              <w:t>Posoški RC</w:t>
            </w:r>
          </w:p>
        </w:tc>
        <w:tc>
          <w:tcPr>
            <w:tcW w:w="545" w:type="dxa"/>
            <w:noWrap/>
            <w:vAlign w:val="center"/>
            <w:hideMark/>
          </w:tcPr>
          <w:p w:rsidR="00016D39" w:rsidRPr="00C91831" w:rsidRDefault="00016D39" w:rsidP="00016D39">
            <w:pPr>
              <w:contextualSpacing/>
              <w:jc w:val="center"/>
              <w:rPr>
                <w:sz w:val="16"/>
                <w:szCs w:val="16"/>
              </w:rPr>
            </w:pPr>
          </w:p>
        </w:tc>
        <w:tc>
          <w:tcPr>
            <w:tcW w:w="545" w:type="dxa"/>
            <w:noWrap/>
            <w:vAlign w:val="center"/>
            <w:hideMark/>
          </w:tcPr>
          <w:p w:rsidR="00016D39" w:rsidRPr="00C91831" w:rsidRDefault="00016D39" w:rsidP="00016D39">
            <w:pPr>
              <w:contextualSpacing/>
              <w:jc w:val="center"/>
              <w:rPr>
                <w:sz w:val="16"/>
                <w:szCs w:val="16"/>
              </w:rPr>
            </w:pP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85</w:t>
            </w:r>
          </w:p>
        </w:tc>
        <w:tc>
          <w:tcPr>
            <w:tcW w:w="668" w:type="dxa"/>
            <w:noWrap/>
            <w:vAlign w:val="center"/>
            <w:hideMark/>
          </w:tcPr>
          <w:p w:rsidR="00016D39" w:rsidRPr="00C91831" w:rsidRDefault="00016D39" w:rsidP="00016D39">
            <w:pPr>
              <w:contextualSpacing/>
              <w:jc w:val="center"/>
              <w:rPr>
                <w:sz w:val="16"/>
                <w:szCs w:val="16"/>
              </w:rPr>
            </w:pPr>
          </w:p>
        </w:tc>
        <w:tc>
          <w:tcPr>
            <w:tcW w:w="668" w:type="dxa"/>
            <w:noWrap/>
            <w:vAlign w:val="center"/>
            <w:hideMark/>
          </w:tcPr>
          <w:p w:rsidR="00016D39" w:rsidRPr="00C91831" w:rsidRDefault="00016D39" w:rsidP="00016D39">
            <w:pPr>
              <w:contextualSpacing/>
              <w:jc w:val="center"/>
              <w:rPr>
                <w:sz w:val="16"/>
                <w:szCs w:val="16"/>
              </w:rPr>
            </w:pPr>
          </w:p>
        </w:tc>
        <w:tc>
          <w:tcPr>
            <w:tcW w:w="668" w:type="dxa"/>
            <w:noWrap/>
            <w:vAlign w:val="center"/>
            <w:hideMark/>
          </w:tcPr>
          <w:p w:rsidR="00016D39" w:rsidRPr="00C91831" w:rsidRDefault="00016D39" w:rsidP="00016D39">
            <w:pPr>
              <w:contextualSpacing/>
              <w:jc w:val="center"/>
              <w:rPr>
                <w:sz w:val="16"/>
                <w:szCs w:val="16"/>
              </w:rPr>
            </w:pPr>
            <w:r w:rsidRPr="00C91831">
              <w:rPr>
                <w:sz w:val="16"/>
                <w:szCs w:val="16"/>
              </w:rPr>
              <w:t>1.184</w:t>
            </w:r>
          </w:p>
        </w:tc>
        <w:tc>
          <w:tcPr>
            <w:tcW w:w="545" w:type="dxa"/>
            <w:noWrap/>
            <w:vAlign w:val="center"/>
            <w:hideMark/>
          </w:tcPr>
          <w:p w:rsidR="00016D39" w:rsidRPr="00C91831" w:rsidRDefault="00016D39" w:rsidP="00016D39">
            <w:pPr>
              <w:contextualSpacing/>
              <w:jc w:val="center"/>
              <w:rPr>
                <w:sz w:val="16"/>
                <w:szCs w:val="16"/>
              </w:rPr>
            </w:pPr>
          </w:p>
        </w:tc>
        <w:tc>
          <w:tcPr>
            <w:tcW w:w="545" w:type="dxa"/>
            <w:noWrap/>
            <w:vAlign w:val="center"/>
            <w:hideMark/>
          </w:tcPr>
          <w:p w:rsidR="00016D39" w:rsidRPr="00C91831" w:rsidRDefault="00016D39" w:rsidP="00016D39">
            <w:pPr>
              <w:contextualSpacing/>
              <w:jc w:val="center"/>
              <w:rPr>
                <w:sz w:val="16"/>
                <w:szCs w:val="16"/>
              </w:rPr>
            </w:pPr>
          </w:p>
        </w:tc>
        <w:tc>
          <w:tcPr>
            <w:tcW w:w="545" w:type="dxa"/>
            <w:noWrap/>
            <w:vAlign w:val="center"/>
            <w:hideMark/>
          </w:tcPr>
          <w:p w:rsidR="00016D39" w:rsidRPr="00C91831" w:rsidRDefault="00016D39" w:rsidP="00016D39">
            <w:pPr>
              <w:contextualSpacing/>
              <w:jc w:val="center"/>
              <w:rPr>
                <w:sz w:val="16"/>
                <w:szCs w:val="16"/>
              </w:rPr>
            </w:pPr>
            <w:r w:rsidRPr="00C91831">
              <w:rPr>
                <w:sz w:val="16"/>
                <w:szCs w:val="16"/>
              </w:rPr>
              <w:t>5</w:t>
            </w:r>
          </w:p>
        </w:tc>
        <w:tc>
          <w:tcPr>
            <w:tcW w:w="586" w:type="dxa"/>
            <w:noWrap/>
            <w:vAlign w:val="center"/>
            <w:hideMark/>
          </w:tcPr>
          <w:p w:rsidR="00016D39" w:rsidRPr="00C91831" w:rsidRDefault="00016D39" w:rsidP="00016D39">
            <w:pPr>
              <w:contextualSpacing/>
              <w:jc w:val="center"/>
              <w:rPr>
                <w:sz w:val="16"/>
                <w:szCs w:val="16"/>
              </w:rPr>
            </w:pPr>
          </w:p>
        </w:tc>
        <w:tc>
          <w:tcPr>
            <w:tcW w:w="586" w:type="dxa"/>
            <w:noWrap/>
            <w:vAlign w:val="center"/>
            <w:hideMark/>
          </w:tcPr>
          <w:p w:rsidR="00016D39" w:rsidRPr="00C91831" w:rsidRDefault="00016D39" w:rsidP="00016D39">
            <w:pPr>
              <w:contextualSpacing/>
              <w:jc w:val="center"/>
              <w:rPr>
                <w:sz w:val="16"/>
                <w:szCs w:val="16"/>
              </w:rPr>
            </w:pPr>
          </w:p>
        </w:tc>
        <w:tc>
          <w:tcPr>
            <w:tcW w:w="586" w:type="dxa"/>
            <w:noWrap/>
            <w:vAlign w:val="center"/>
            <w:hideMark/>
          </w:tcPr>
          <w:p w:rsidR="00016D39" w:rsidRPr="00C91831" w:rsidRDefault="00016D39" w:rsidP="00016D39">
            <w:pPr>
              <w:contextualSpacing/>
              <w:jc w:val="center"/>
              <w:rPr>
                <w:sz w:val="16"/>
                <w:szCs w:val="16"/>
              </w:rPr>
            </w:pPr>
            <w:r w:rsidRPr="00C91831">
              <w:rPr>
                <w:sz w:val="16"/>
                <w:szCs w:val="16"/>
              </w:rPr>
              <w:t>1.000</w:t>
            </w:r>
          </w:p>
        </w:tc>
      </w:tr>
    </w:tbl>
    <w:p w:rsidR="00016D39" w:rsidRPr="00045245" w:rsidRDefault="00016D39" w:rsidP="00045245">
      <w:pPr>
        <w:pStyle w:val="Odstavekseznama"/>
        <w:ind w:left="585"/>
        <w:rPr>
          <w:sz w:val="18"/>
          <w:szCs w:val="18"/>
        </w:rPr>
      </w:pPr>
      <w:r w:rsidRPr="00016D39">
        <w:rPr>
          <w:sz w:val="18"/>
          <w:szCs w:val="18"/>
        </w:rPr>
        <w:t xml:space="preserve">Vir: Aplikacija </w:t>
      </w:r>
      <w:proofErr w:type="spellStart"/>
      <w:r w:rsidRPr="00016D39">
        <w:rPr>
          <w:sz w:val="18"/>
          <w:szCs w:val="18"/>
        </w:rPr>
        <w:t>ReNPIO</w:t>
      </w:r>
      <w:proofErr w:type="spellEnd"/>
      <w:r w:rsidRPr="00016D39">
        <w:rPr>
          <w:sz w:val="18"/>
          <w:szCs w:val="18"/>
        </w:rPr>
        <w:t>, izračuni ACS</w:t>
      </w:r>
    </w:p>
    <w:p w:rsidR="00016D39" w:rsidRPr="00D53C17" w:rsidRDefault="00016D39" w:rsidP="002658ED">
      <w:pPr>
        <w:pStyle w:val="Odstavekseznama"/>
        <w:ind w:left="585"/>
      </w:pPr>
      <w:r>
        <w:lastRenderedPageBreak/>
        <w:t>Zaradi zelo velikih razlik pri obsegu dela posameznih središč smo napravili še nekaj izračunov (porabo časa in denarja na udeleženca), ki jih prikazujemo v spodnji preglednici.</w:t>
      </w:r>
    </w:p>
    <w:p w:rsidR="00016D39" w:rsidRPr="00016D39" w:rsidRDefault="00016D39" w:rsidP="002658ED">
      <w:pPr>
        <w:pStyle w:val="Odstavekseznama"/>
        <w:ind w:left="585"/>
        <w:rPr>
          <w:sz w:val="16"/>
          <w:szCs w:val="16"/>
        </w:rPr>
      </w:pPr>
    </w:p>
    <w:p w:rsidR="00016D39" w:rsidRPr="00C91831" w:rsidRDefault="00016D39" w:rsidP="000507A7">
      <w:pPr>
        <w:pStyle w:val="Napis"/>
        <w:spacing w:after="0"/>
        <w:ind w:left="584"/>
        <w:rPr>
          <w:sz w:val="16"/>
          <w:szCs w:val="16"/>
        </w:rPr>
      </w:pPr>
      <w:bookmarkStart w:id="121" w:name="_Toc507763341"/>
      <w:r>
        <w:t>Preglednica</w:t>
      </w:r>
      <w:r w:rsidR="003E46F9">
        <w:t xml:space="preserve"> 29</w:t>
      </w:r>
      <w:r>
        <w:t>: SSU po porabi časa in sredstev na udeleženca</w:t>
      </w:r>
      <w:bookmarkEnd w:id="121"/>
    </w:p>
    <w:tbl>
      <w:tblPr>
        <w:tblStyle w:val="Tabelamrea"/>
        <w:tblW w:w="0" w:type="auto"/>
        <w:tblLook w:val="04A0" w:firstRow="1" w:lastRow="0" w:firstColumn="1" w:lastColumn="0" w:noHBand="0" w:noVBand="1"/>
      </w:tblPr>
      <w:tblGrid>
        <w:gridCol w:w="382"/>
        <w:gridCol w:w="1698"/>
        <w:gridCol w:w="714"/>
        <w:gridCol w:w="711"/>
        <w:gridCol w:w="723"/>
        <w:gridCol w:w="612"/>
        <w:gridCol w:w="541"/>
        <w:gridCol w:w="541"/>
        <w:gridCol w:w="541"/>
        <w:gridCol w:w="541"/>
        <w:gridCol w:w="541"/>
        <w:gridCol w:w="581"/>
        <w:gridCol w:w="581"/>
        <w:gridCol w:w="581"/>
      </w:tblGrid>
      <w:tr w:rsidR="00016D39" w:rsidRPr="00C91831" w:rsidTr="00016D39">
        <w:trPr>
          <w:trHeight w:val="300"/>
        </w:trPr>
        <w:tc>
          <w:tcPr>
            <w:tcW w:w="383" w:type="dxa"/>
            <w:noWrap/>
            <w:hideMark/>
          </w:tcPr>
          <w:p w:rsidR="00016D39" w:rsidRPr="00C91831" w:rsidRDefault="00016D39" w:rsidP="00016D39">
            <w:pPr>
              <w:contextualSpacing/>
              <w:rPr>
                <w:sz w:val="16"/>
                <w:szCs w:val="16"/>
              </w:rPr>
            </w:pPr>
          </w:p>
        </w:tc>
        <w:tc>
          <w:tcPr>
            <w:tcW w:w="1700" w:type="dxa"/>
            <w:noWrap/>
            <w:hideMark/>
          </w:tcPr>
          <w:p w:rsidR="00016D39" w:rsidRPr="00C91831" w:rsidRDefault="00016D39" w:rsidP="00016D39">
            <w:pPr>
              <w:contextualSpacing/>
              <w:rPr>
                <w:sz w:val="16"/>
                <w:szCs w:val="16"/>
              </w:rPr>
            </w:pPr>
          </w:p>
        </w:tc>
        <w:tc>
          <w:tcPr>
            <w:tcW w:w="2151" w:type="dxa"/>
            <w:gridSpan w:val="3"/>
            <w:noWrap/>
            <w:vAlign w:val="center"/>
            <w:hideMark/>
          </w:tcPr>
          <w:p w:rsidR="00016D39" w:rsidRPr="00C91831" w:rsidRDefault="00016D39" w:rsidP="00016D39">
            <w:pPr>
              <w:contextualSpacing/>
              <w:jc w:val="center"/>
              <w:rPr>
                <w:b/>
                <w:sz w:val="16"/>
                <w:szCs w:val="16"/>
              </w:rPr>
            </w:pPr>
            <w:r w:rsidRPr="00C91831">
              <w:rPr>
                <w:b/>
                <w:sz w:val="16"/>
                <w:szCs w:val="16"/>
              </w:rPr>
              <w:t>število ur na udeleženca</w:t>
            </w:r>
          </w:p>
        </w:tc>
        <w:tc>
          <w:tcPr>
            <w:tcW w:w="1694" w:type="dxa"/>
            <w:gridSpan w:val="3"/>
            <w:noWrap/>
            <w:vAlign w:val="center"/>
            <w:hideMark/>
          </w:tcPr>
          <w:p w:rsidR="00016D39" w:rsidRPr="00C91831" w:rsidRDefault="00016D39" w:rsidP="00016D39">
            <w:pPr>
              <w:contextualSpacing/>
              <w:jc w:val="center"/>
              <w:rPr>
                <w:b/>
                <w:sz w:val="16"/>
                <w:szCs w:val="16"/>
              </w:rPr>
            </w:pPr>
            <w:r w:rsidRPr="00C91831">
              <w:rPr>
                <w:b/>
                <w:sz w:val="16"/>
                <w:szCs w:val="16"/>
              </w:rPr>
              <w:t>obseg dela na udeleženca v urah</w:t>
            </w:r>
          </w:p>
        </w:tc>
        <w:tc>
          <w:tcPr>
            <w:tcW w:w="1620" w:type="dxa"/>
            <w:gridSpan w:val="3"/>
            <w:noWrap/>
            <w:vAlign w:val="center"/>
            <w:hideMark/>
          </w:tcPr>
          <w:p w:rsidR="00016D39" w:rsidRPr="00C91831" w:rsidRDefault="00016D39" w:rsidP="00016D39">
            <w:pPr>
              <w:contextualSpacing/>
              <w:jc w:val="center"/>
              <w:rPr>
                <w:b/>
                <w:sz w:val="16"/>
                <w:szCs w:val="16"/>
              </w:rPr>
            </w:pPr>
            <w:r w:rsidRPr="00C91831">
              <w:rPr>
                <w:b/>
                <w:sz w:val="16"/>
                <w:szCs w:val="16"/>
              </w:rPr>
              <w:t>finance MIZŠ/obseg dela v urah</w:t>
            </w:r>
          </w:p>
        </w:tc>
        <w:tc>
          <w:tcPr>
            <w:tcW w:w="1740" w:type="dxa"/>
            <w:gridSpan w:val="3"/>
            <w:noWrap/>
            <w:vAlign w:val="center"/>
            <w:hideMark/>
          </w:tcPr>
          <w:p w:rsidR="00016D39" w:rsidRPr="00C91831" w:rsidRDefault="00016D39" w:rsidP="00016D39">
            <w:pPr>
              <w:contextualSpacing/>
              <w:jc w:val="center"/>
              <w:rPr>
                <w:b/>
                <w:sz w:val="16"/>
                <w:szCs w:val="16"/>
              </w:rPr>
            </w:pPr>
            <w:r w:rsidRPr="00C91831">
              <w:rPr>
                <w:b/>
                <w:sz w:val="16"/>
                <w:szCs w:val="16"/>
              </w:rPr>
              <w:t>finance MIZŠ/udeleženca</w:t>
            </w:r>
          </w:p>
        </w:tc>
      </w:tr>
      <w:tr w:rsidR="00016D39" w:rsidRPr="00C91831" w:rsidTr="00016D39">
        <w:trPr>
          <w:trHeight w:val="300"/>
        </w:trPr>
        <w:tc>
          <w:tcPr>
            <w:tcW w:w="383" w:type="dxa"/>
            <w:noWrap/>
            <w:hideMark/>
          </w:tcPr>
          <w:p w:rsidR="00016D39" w:rsidRPr="00C91831" w:rsidRDefault="00016D39" w:rsidP="00016D39">
            <w:pPr>
              <w:contextualSpacing/>
              <w:rPr>
                <w:sz w:val="16"/>
                <w:szCs w:val="16"/>
              </w:rPr>
            </w:pP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Ime organizacije/leto</w:t>
            </w:r>
          </w:p>
        </w:tc>
        <w:tc>
          <w:tcPr>
            <w:tcW w:w="715" w:type="dxa"/>
            <w:noWrap/>
            <w:vAlign w:val="center"/>
            <w:hideMark/>
          </w:tcPr>
          <w:p w:rsidR="00016D39" w:rsidRPr="00C91831" w:rsidRDefault="00016D39" w:rsidP="00016D39">
            <w:pPr>
              <w:contextualSpacing/>
              <w:rPr>
                <w:b/>
                <w:sz w:val="16"/>
                <w:szCs w:val="16"/>
              </w:rPr>
            </w:pPr>
            <w:r w:rsidRPr="00C91831">
              <w:rPr>
                <w:b/>
                <w:sz w:val="16"/>
                <w:szCs w:val="16"/>
              </w:rPr>
              <w:t>2014</w:t>
            </w:r>
          </w:p>
        </w:tc>
        <w:tc>
          <w:tcPr>
            <w:tcW w:w="712" w:type="dxa"/>
            <w:noWrap/>
            <w:vAlign w:val="center"/>
            <w:hideMark/>
          </w:tcPr>
          <w:p w:rsidR="00016D39" w:rsidRPr="00C91831" w:rsidRDefault="00016D39" w:rsidP="00016D39">
            <w:pPr>
              <w:contextualSpacing/>
              <w:rPr>
                <w:b/>
                <w:sz w:val="16"/>
                <w:szCs w:val="16"/>
              </w:rPr>
            </w:pPr>
            <w:r w:rsidRPr="00C91831">
              <w:rPr>
                <w:b/>
                <w:sz w:val="16"/>
                <w:szCs w:val="16"/>
              </w:rPr>
              <w:t>2015</w:t>
            </w:r>
          </w:p>
        </w:tc>
        <w:tc>
          <w:tcPr>
            <w:tcW w:w="724" w:type="dxa"/>
            <w:noWrap/>
            <w:vAlign w:val="center"/>
            <w:hideMark/>
          </w:tcPr>
          <w:p w:rsidR="00016D39" w:rsidRPr="00C91831" w:rsidRDefault="00016D39" w:rsidP="00016D39">
            <w:pPr>
              <w:contextualSpacing/>
              <w:rPr>
                <w:b/>
                <w:sz w:val="16"/>
                <w:szCs w:val="16"/>
              </w:rPr>
            </w:pPr>
            <w:r w:rsidRPr="00C91831">
              <w:rPr>
                <w:b/>
                <w:sz w:val="16"/>
                <w:szCs w:val="16"/>
              </w:rPr>
              <w:t>2016</w:t>
            </w:r>
          </w:p>
        </w:tc>
        <w:tc>
          <w:tcPr>
            <w:tcW w:w="612" w:type="dxa"/>
            <w:noWrap/>
            <w:vAlign w:val="center"/>
            <w:hideMark/>
          </w:tcPr>
          <w:p w:rsidR="00016D39" w:rsidRPr="00C91831" w:rsidRDefault="00016D39" w:rsidP="00016D39">
            <w:pPr>
              <w:contextualSpacing/>
              <w:rPr>
                <w:b/>
                <w:sz w:val="16"/>
                <w:szCs w:val="16"/>
              </w:rPr>
            </w:pPr>
            <w:r w:rsidRPr="00C91831">
              <w:rPr>
                <w:b/>
                <w:sz w:val="16"/>
                <w:szCs w:val="16"/>
              </w:rPr>
              <w:t>2014</w:t>
            </w:r>
          </w:p>
        </w:tc>
        <w:tc>
          <w:tcPr>
            <w:tcW w:w="541" w:type="dxa"/>
            <w:noWrap/>
            <w:vAlign w:val="center"/>
            <w:hideMark/>
          </w:tcPr>
          <w:p w:rsidR="00016D39" w:rsidRPr="00C91831" w:rsidRDefault="00016D39" w:rsidP="00016D39">
            <w:pPr>
              <w:contextualSpacing/>
              <w:rPr>
                <w:b/>
                <w:sz w:val="16"/>
                <w:szCs w:val="16"/>
              </w:rPr>
            </w:pPr>
            <w:r w:rsidRPr="00C91831">
              <w:rPr>
                <w:b/>
                <w:sz w:val="16"/>
                <w:szCs w:val="16"/>
              </w:rPr>
              <w:t>2015</w:t>
            </w:r>
          </w:p>
        </w:tc>
        <w:tc>
          <w:tcPr>
            <w:tcW w:w="541" w:type="dxa"/>
            <w:noWrap/>
            <w:vAlign w:val="center"/>
            <w:hideMark/>
          </w:tcPr>
          <w:p w:rsidR="00016D39" w:rsidRPr="00C91831" w:rsidRDefault="00016D39" w:rsidP="00016D39">
            <w:pPr>
              <w:contextualSpacing/>
              <w:rPr>
                <w:b/>
                <w:sz w:val="16"/>
                <w:szCs w:val="16"/>
              </w:rPr>
            </w:pPr>
            <w:r w:rsidRPr="00C91831">
              <w:rPr>
                <w:b/>
                <w:sz w:val="16"/>
                <w:szCs w:val="16"/>
              </w:rPr>
              <w:t>2016</w:t>
            </w:r>
          </w:p>
        </w:tc>
        <w:tc>
          <w:tcPr>
            <w:tcW w:w="540" w:type="dxa"/>
            <w:noWrap/>
            <w:vAlign w:val="center"/>
            <w:hideMark/>
          </w:tcPr>
          <w:p w:rsidR="00016D39" w:rsidRPr="00C91831" w:rsidRDefault="00016D39" w:rsidP="00016D39">
            <w:pPr>
              <w:contextualSpacing/>
              <w:rPr>
                <w:b/>
                <w:sz w:val="16"/>
                <w:szCs w:val="16"/>
              </w:rPr>
            </w:pPr>
            <w:r w:rsidRPr="00C91831">
              <w:rPr>
                <w:b/>
                <w:sz w:val="16"/>
                <w:szCs w:val="16"/>
              </w:rPr>
              <w:t>2014</w:t>
            </w:r>
          </w:p>
        </w:tc>
        <w:tc>
          <w:tcPr>
            <w:tcW w:w="540" w:type="dxa"/>
            <w:noWrap/>
            <w:vAlign w:val="center"/>
            <w:hideMark/>
          </w:tcPr>
          <w:p w:rsidR="00016D39" w:rsidRPr="00C91831" w:rsidRDefault="00016D39" w:rsidP="00016D39">
            <w:pPr>
              <w:contextualSpacing/>
              <w:rPr>
                <w:b/>
                <w:sz w:val="16"/>
                <w:szCs w:val="16"/>
              </w:rPr>
            </w:pPr>
            <w:r w:rsidRPr="00C91831">
              <w:rPr>
                <w:b/>
                <w:sz w:val="16"/>
                <w:szCs w:val="16"/>
              </w:rPr>
              <w:t>2015</w:t>
            </w:r>
          </w:p>
        </w:tc>
        <w:tc>
          <w:tcPr>
            <w:tcW w:w="540" w:type="dxa"/>
            <w:noWrap/>
            <w:vAlign w:val="center"/>
            <w:hideMark/>
          </w:tcPr>
          <w:p w:rsidR="00016D39" w:rsidRPr="00C91831" w:rsidRDefault="00016D39" w:rsidP="00016D39">
            <w:pPr>
              <w:contextualSpacing/>
              <w:rPr>
                <w:b/>
                <w:sz w:val="16"/>
                <w:szCs w:val="16"/>
              </w:rPr>
            </w:pPr>
            <w:r w:rsidRPr="00C91831">
              <w:rPr>
                <w:b/>
                <w:sz w:val="16"/>
                <w:szCs w:val="16"/>
              </w:rPr>
              <w:t>2016</w:t>
            </w:r>
          </w:p>
        </w:tc>
        <w:tc>
          <w:tcPr>
            <w:tcW w:w="580" w:type="dxa"/>
            <w:noWrap/>
            <w:vAlign w:val="center"/>
            <w:hideMark/>
          </w:tcPr>
          <w:p w:rsidR="00016D39" w:rsidRPr="00C91831" w:rsidRDefault="00016D39" w:rsidP="00016D39">
            <w:pPr>
              <w:contextualSpacing/>
              <w:rPr>
                <w:b/>
                <w:sz w:val="16"/>
                <w:szCs w:val="16"/>
              </w:rPr>
            </w:pPr>
            <w:r w:rsidRPr="00C91831">
              <w:rPr>
                <w:b/>
                <w:sz w:val="16"/>
                <w:szCs w:val="16"/>
              </w:rPr>
              <w:t>2014</w:t>
            </w:r>
          </w:p>
        </w:tc>
        <w:tc>
          <w:tcPr>
            <w:tcW w:w="580" w:type="dxa"/>
            <w:noWrap/>
            <w:vAlign w:val="center"/>
            <w:hideMark/>
          </w:tcPr>
          <w:p w:rsidR="00016D39" w:rsidRPr="00C91831" w:rsidRDefault="00016D39" w:rsidP="00016D39">
            <w:pPr>
              <w:contextualSpacing/>
              <w:rPr>
                <w:b/>
                <w:sz w:val="16"/>
                <w:szCs w:val="16"/>
              </w:rPr>
            </w:pPr>
            <w:r w:rsidRPr="00C91831">
              <w:rPr>
                <w:b/>
                <w:sz w:val="16"/>
                <w:szCs w:val="16"/>
              </w:rPr>
              <w:t>2015</w:t>
            </w:r>
          </w:p>
        </w:tc>
        <w:tc>
          <w:tcPr>
            <w:tcW w:w="580" w:type="dxa"/>
            <w:noWrap/>
            <w:vAlign w:val="center"/>
            <w:hideMark/>
          </w:tcPr>
          <w:p w:rsidR="00016D39" w:rsidRPr="00C91831" w:rsidRDefault="00016D39" w:rsidP="00016D39">
            <w:pPr>
              <w:contextualSpacing/>
              <w:rPr>
                <w:b/>
                <w:sz w:val="16"/>
                <w:szCs w:val="16"/>
              </w:rPr>
            </w:pPr>
            <w:r w:rsidRPr="00C91831">
              <w:rPr>
                <w:b/>
                <w:sz w:val="16"/>
                <w:szCs w:val="16"/>
              </w:rPr>
              <w:t>2016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Velenje</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51,5</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36,4</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28,8</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9,9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3,7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6,1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11,9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23,7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12,1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117,4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86,4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73,5</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 xml:space="preserve">LU Velenje </w:t>
            </w:r>
            <w:r w:rsidR="001F7903">
              <w:rPr>
                <w:b/>
                <w:sz w:val="16"/>
                <w:szCs w:val="16"/>
              </w:rPr>
              <w:t>–</w:t>
            </w:r>
            <w:r w:rsidRPr="00C91831">
              <w:rPr>
                <w:b/>
                <w:sz w:val="16"/>
                <w:szCs w:val="16"/>
              </w:rPr>
              <w:t xml:space="preserve"> Nazarje</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20,4</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16,8</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13,1</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20,1</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19,9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22,4</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0,0</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 xml:space="preserve">LU Velenje </w:t>
            </w:r>
            <w:r w:rsidR="001F7903">
              <w:rPr>
                <w:b/>
                <w:sz w:val="16"/>
                <w:szCs w:val="16"/>
              </w:rPr>
              <w:t>–</w:t>
            </w:r>
            <w:r w:rsidRPr="00C91831">
              <w:rPr>
                <w:b/>
                <w:sz w:val="16"/>
                <w:szCs w:val="16"/>
              </w:rPr>
              <w:t xml:space="preserve"> Šoštanj</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8,0</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15,0</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20,6</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67,8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30,3</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17,9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0,0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0,0</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4</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Maribor</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23,7</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27,2</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19,2</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9,6</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8,0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5,9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9,6</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16,2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16,6</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92,3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129,4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97,9</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5</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Animacija</w:t>
            </w:r>
            <w:r w:rsidR="00CB7123">
              <w:rPr>
                <w:b/>
                <w:sz w:val="16"/>
                <w:szCs w:val="16"/>
              </w:rPr>
              <w:t xml:space="preserve">, d. o. o. </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35,5</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21,0</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43,8</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10,4</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7,9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24,2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14,7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12,5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9,5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153,0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98,5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228,6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6</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 xml:space="preserve">CDI </w:t>
            </w:r>
            <w:proofErr w:type="spellStart"/>
            <w:r w:rsidRPr="00C91831">
              <w:rPr>
                <w:b/>
                <w:sz w:val="16"/>
                <w:szCs w:val="16"/>
              </w:rPr>
              <w:t>Univerzum</w:t>
            </w:r>
            <w:proofErr w:type="spellEnd"/>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44,2</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21,4</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12,8</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22,9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12,0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12,3</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6,3</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145,5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83,0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62,6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7</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DOBA Maribor</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24,4</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25,6</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27,2</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9,2</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10,7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12,5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6,6</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80,3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74,1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82,4</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8</w:t>
            </w:r>
          </w:p>
        </w:tc>
        <w:tc>
          <w:tcPr>
            <w:tcW w:w="1700" w:type="dxa"/>
            <w:noWrap/>
            <w:vAlign w:val="center"/>
            <w:hideMark/>
          </w:tcPr>
          <w:p w:rsidR="00016D39" w:rsidRPr="00C91831" w:rsidRDefault="00016D39" w:rsidP="00016D39">
            <w:pPr>
              <w:contextualSpacing/>
              <w:rPr>
                <w:b/>
                <w:sz w:val="16"/>
                <w:szCs w:val="16"/>
              </w:rPr>
            </w:pPr>
            <w:proofErr w:type="spellStart"/>
            <w:r w:rsidRPr="00C91831">
              <w:rPr>
                <w:b/>
                <w:sz w:val="16"/>
                <w:szCs w:val="16"/>
              </w:rPr>
              <w:t>Glotta</w:t>
            </w:r>
            <w:proofErr w:type="spellEnd"/>
            <w:r w:rsidRPr="00C91831">
              <w:rPr>
                <w:b/>
                <w:sz w:val="16"/>
                <w:szCs w:val="16"/>
              </w:rPr>
              <w:t xml:space="preserve"> Nova</w:t>
            </w:r>
            <w:r w:rsidR="00CB7123">
              <w:rPr>
                <w:b/>
                <w:sz w:val="16"/>
                <w:szCs w:val="16"/>
              </w:rPr>
              <w:t xml:space="preserve">, d. o. o. </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32,9</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33,6</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31,2</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12,3</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12,7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12,2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8,8</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101,6</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111,0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98,6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9</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INTER-ES</w:t>
            </w:r>
            <w:r w:rsidR="00FA6DB3">
              <w:rPr>
                <w:b/>
                <w:sz w:val="16"/>
                <w:szCs w:val="16"/>
              </w:rPr>
              <w:t>,</w:t>
            </w:r>
            <w:r w:rsidRPr="00C91831">
              <w:rPr>
                <w:b/>
                <w:sz w:val="16"/>
                <w:szCs w:val="16"/>
              </w:rPr>
              <w:t xml:space="preserve"> </w:t>
            </w:r>
            <w:r w:rsidR="00CB7123">
              <w:rPr>
                <w:b/>
                <w:sz w:val="16"/>
                <w:szCs w:val="16"/>
              </w:rPr>
              <w:t>d. o. o.</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9,5</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41,4</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29,0</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21,8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9,8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8,0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2,7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13,6</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11,3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60,0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133,3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90,6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10</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Celje</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26,9</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53,4</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50,9</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5,8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66,7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54,1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14,2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3,2</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82,9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110,7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171,5</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11</w:t>
            </w:r>
          </w:p>
        </w:tc>
        <w:tc>
          <w:tcPr>
            <w:tcW w:w="1700" w:type="dxa"/>
            <w:noWrap/>
            <w:vAlign w:val="center"/>
            <w:hideMark/>
          </w:tcPr>
          <w:p w:rsidR="00016D39" w:rsidRPr="00C91831" w:rsidRDefault="00016D39" w:rsidP="00016D39">
            <w:pPr>
              <w:contextualSpacing/>
              <w:rPr>
                <w:b/>
                <w:sz w:val="16"/>
                <w:szCs w:val="16"/>
              </w:rPr>
            </w:pPr>
            <w:proofErr w:type="spellStart"/>
            <w:r w:rsidRPr="00C91831">
              <w:rPr>
                <w:b/>
                <w:sz w:val="16"/>
                <w:szCs w:val="16"/>
              </w:rPr>
              <w:t>Kadring</w:t>
            </w:r>
            <w:proofErr w:type="spellEnd"/>
            <w:r w:rsidR="00FA6DB3">
              <w:rPr>
                <w:b/>
                <w:sz w:val="16"/>
                <w:szCs w:val="16"/>
              </w:rPr>
              <w:t>,</w:t>
            </w:r>
            <w:r w:rsidRPr="00C91831">
              <w:rPr>
                <w:b/>
                <w:sz w:val="16"/>
                <w:szCs w:val="16"/>
              </w:rPr>
              <w:t xml:space="preserve"> </w:t>
            </w:r>
            <w:r w:rsidR="00CB7123">
              <w:rPr>
                <w:b/>
                <w:sz w:val="16"/>
                <w:szCs w:val="16"/>
              </w:rPr>
              <w:t>d. o. o.</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27,4</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44,6</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39,5</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58,8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14,9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13,1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3,1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13,3</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181,8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197,2</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110,8</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12</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Ajdovščina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42,8</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12,7</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22,0</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16,0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5,0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4,7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10,9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12,7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175,0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32,1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59,7</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13</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Jesenice</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27,7</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49,9</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36,5</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15,0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8,8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8,9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9,0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25,5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14,1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135,4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224,3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125,6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14</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Kočevje</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53,4</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12,9</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19,5</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15,2</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7,4</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10,6</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14,6</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7,0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7,3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222,4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51,7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77,7</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15</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 xml:space="preserve">LU Koper </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12,8</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3,5</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4,7</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6,4</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14,3</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15,5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9,9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63,2</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79,0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89,4</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16</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Murska Sobota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30,5</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38,1</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42,6</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19,8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24,8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25,9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7,2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133,4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179,5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179,6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17</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Nova Gorica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9,4</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14,0</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8,5</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9,6</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5,9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5,8</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9,9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56,5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30,7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57,4</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18</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Ormož</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60,3</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73,1</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54,6</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41,2</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46,7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32,1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242,5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288,7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189,4</w:t>
            </w:r>
          </w:p>
        </w:tc>
      </w:tr>
      <w:tr w:rsidR="00016D39" w:rsidRPr="00522B50" w:rsidTr="00016D39">
        <w:trPr>
          <w:trHeight w:val="300"/>
        </w:trPr>
        <w:tc>
          <w:tcPr>
            <w:tcW w:w="383" w:type="dxa"/>
            <w:noWrap/>
            <w:vAlign w:val="center"/>
            <w:hideMark/>
          </w:tcPr>
          <w:p w:rsidR="00016D39" w:rsidRPr="00522B50" w:rsidRDefault="00016D39" w:rsidP="00016D39">
            <w:pPr>
              <w:contextualSpacing/>
              <w:rPr>
                <w:b/>
                <w:sz w:val="16"/>
                <w:szCs w:val="16"/>
              </w:rPr>
            </w:pPr>
            <w:r w:rsidRPr="00522B50">
              <w:rPr>
                <w:b/>
                <w:sz w:val="16"/>
                <w:szCs w:val="16"/>
              </w:rPr>
              <w:t>19</w:t>
            </w:r>
          </w:p>
        </w:tc>
        <w:tc>
          <w:tcPr>
            <w:tcW w:w="1700" w:type="dxa"/>
            <w:noWrap/>
            <w:vAlign w:val="center"/>
            <w:hideMark/>
          </w:tcPr>
          <w:p w:rsidR="00016D39" w:rsidRPr="00522B50" w:rsidRDefault="00016D39" w:rsidP="00016D39">
            <w:pPr>
              <w:contextualSpacing/>
              <w:rPr>
                <w:b/>
                <w:sz w:val="16"/>
                <w:szCs w:val="16"/>
              </w:rPr>
            </w:pPr>
            <w:r w:rsidRPr="00522B50">
              <w:rPr>
                <w:b/>
                <w:sz w:val="16"/>
                <w:szCs w:val="16"/>
              </w:rPr>
              <w:t>LU Ptuj</w:t>
            </w:r>
          </w:p>
        </w:tc>
        <w:tc>
          <w:tcPr>
            <w:tcW w:w="715" w:type="dxa"/>
            <w:noWrap/>
            <w:vAlign w:val="center"/>
            <w:hideMark/>
          </w:tcPr>
          <w:p w:rsidR="00016D39" w:rsidRPr="00522B50" w:rsidRDefault="00016D39" w:rsidP="00016D39">
            <w:pPr>
              <w:contextualSpacing/>
              <w:jc w:val="center"/>
              <w:rPr>
                <w:sz w:val="16"/>
                <w:szCs w:val="16"/>
              </w:rPr>
            </w:pPr>
            <w:r w:rsidRPr="00522B50">
              <w:rPr>
                <w:sz w:val="16"/>
                <w:szCs w:val="16"/>
              </w:rPr>
              <w:t>149,4</w:t>
            </w:r>
          </w:p>
        </w:tc>
        <w:tc>
          <w:tcPr>
            <w:tcW w:w="712" w:type="dxa"/>
            <w:noWrap/>
            <w:vAlign w:val="center"/>
            <w:hideMark/>
          </w:tcPr>
          <w:p w:rsidR="00016D39" w:rsidRPr="00522B50" w:rsidRDefault="00016D39" w:rsidP="00016D39">
            <w:pPr>
              <w:contextualSpacing/>
              <w:jc w:val="center"/>
              <w:rPr>
                <w:sz w:val="16"/>
                <w:szCs w:val="16"/>
              </w:rPr>
            </w:pPr>
            <w:r w:rsidRPr="00522B50">
              <w:rPr>
                <w:sz w:val="16"/>
                <w:szCs w:val="16"/>
              </w:rPr>
              <w:t>150,5</w:t>
            </w:r>
          </w:p>
        </w:tc>
        <w:tc>
          <w:tcPr>
            <w:tcW w:w="724" w:type="dxa"/>
            <w:noWrap/>
            <w:vAlign w:val="center"/>
            <w:hideMark/>
          </w:tcPr>
          <w:p w:rsidR="00016D39" w:rsidRPr="00522B50" w:rsidRDefault="00016D39" w:rsidP="00016D39">
            <w:pPr>
              <w:contextualSpacing/>
              <w:jc w:val="center"/>
              <w:rPr>
                <w:sz w:val="16"/>
                <w:szCs w:val="16"/>
              </w:rPr>
            </w:pPr>
            <w:r w:rsidRPr="00522B50">
              <w:rPr>
                <w:sz w:val="16"/>
                <w:szCs w:val="16"/>
              </w:rPr>
              <w:t>154,5</w:t>
            </w:r>
          </w:p>
        </w:tc>
        <w:tc>
          <w:tcPr>
            <w:tcW w:w="612" w:type="dxa"/>
            <w:noWrap/>
            <w:vAlign w:val="center"/>
            <w:hideMark/>
          </w:tcPr>
          <w:p w:rsidR="00016D39" w:rsidRPr="00522B50" w:rsidRDefault="00016D39" w:rsidP="00016D39">
            <w:pPr>
              <w:contextualSpacing/>
              <w:jc w:val="center"/>
              <w:rPr>
                <w:sz w:val="16"/>
                <w:szCs w:val="16"/>
              </w:rPr>
            </w:pPr>
            <w:r w:rsidRPr="00522B50">
              <w:rPr>
                <w:sz w:val="16"/>
                <w:szCs w:val="16"/>
              </w:rPr>
              <w:t>95,1</w:t>
            </w:r>
          </w:p>
        </w:tc>
        <w:tc>
          <w:tcPr>
            <w:tcW w:w="541" w:type="dxa"/>
            <w:noWrap/>
            <w:vAlign w:val="center"/>
            <w:hideMark/>
          </w:tcPr>
          <w:p w:rsidR="00016D39" w:rsidRPr="00522B50" w:rsidRDefault="00016D39" w:rsidP="00016D39">
            <w:pPr>
              <w:contextualSpacing/>
              <w:jc w:val="center"/>
              <w:rPr>
                <w:sz w:val="16"/>
                <w:szCs w:val="16"/>
              </w:rPr>
            </w:pPr>
            <w:r w:rsidRPr="00522B50">
              <w:rPr>
                <w:sz w:val="16"/>
                <w:szCs w:val="16"/>
              </w:rPr>
              <w:t>93,8</w:t>
            </w:r>
          </w:p>
        </w:tc>
        <w:tc>
          <w:tcPr>
            <w:tcW w:w="541" w:type="dxa"/>
            <w:noWrap/>
            <w:vAlign w:val="center"/>
            <w:hideMark/>
          </w:tcPr>
          <w:p w:rsidR="00016D39" w:rsidRPr="00522B50" w:rsidRDefault="00016D39" w:rsidP="00016D39">
            <w:pPr>
              <w:contextualSpacing/>
              <w:jc w:val="center"/>
              <w:rPr>
                <w:sz w:val="16"/>
                <w:szCs w:val="16"/>
              </w:rPr>
            </w:pPr>
            <w:r w:rsidRPr="00522B50">
              <w:rPr>
                <w:sz w:val="16"/>
                <w:szCs w:val="16"/>
              </w:rPr>
              <w:t>96,4</w:t>
            </w:r>
          </w:p>
        </w:tc>
        <w:tc>
          <w:tcPr>
            <w:tcW w:w="540" w:type="dxa"/>
            <w:noWrap/>
            <w:vAlign w:val="center"/>
            <w:hideMark/>
          </w:tcPr>
          <w:p w:rsidR="00016D39" w:rsidRPr="00522B50" w:rsidRDefault="00016D39" w:rsidP="00016D39">
            <w:pPr>
              <w:contextualSpacing/>
              <w:jc w:val="center"/>
              <w:rPr>
                <w:sz w:val="16"/>
                <w:szCs w:val="16"/>
              </w:rPr>
            </w:pPr>
            <w:r w:rsidRPr="00522B50">
              <w:rPr>
                <w:sz w:val="16"/>
                <w:szCs w:val="16"/>
              </w:rPr>
              <w:t>5,5</w:t>
            </w:r>
          </w:p>
        </w:tc>
        <w:tc>
          <w:tcPr>
            <w:tcW w:w="540" w:type="dxa"/>
            <w:noWrap/>
            <w:vAlign w:val="center"/>
            <w:hideMark/>
          </w:tcPr>
          <w:p w:rsidR="00016D39" w:rsidRPr="00522B50" w:rsidRDefault="00016D39" w:rsidP="00016D39">
            <w:pPr>
              <w:contextualSpacing/>
              <w:jc w:val="center"/>
              <w:rPr>
                <w:sz w:val="16"/>
                <w:szCs w:val="16"/>
              </w:rPr>
            </w:pPr>
            <w:r w:rsidRPr="00522B50">
              <w:rPr>
                <w:sz w:val="16"/>
                <w:szCs w:val="16"/>
              </w:rPr>
              <w:t>5,9</w:t>
            </w:r>
          </w:p>
        </w:tc>
        <w:tc>
          <w:tcPr>
            <w:tcW w:w="540" w:type="dxa"/>
            <w:noWrap/>
            <w:vAlign w:val="center"/>
            <w:hideMark/>
          </w:tcPr>
          <w:p w:rsidR="00016D39" w:rsidRPr="00522B50" w:rsidRDefault="00016D39" w:rsidP="00016D39">
            <w:pPr>
              <w:contextualSpacing/>
              <w:jc w:val="center"/>
              <w:rPr>
                <w:sz w:val="16"/>
                <w:szCs w:val="16"/>
              </w:rPr>
            </w:pPr>
            <w:r w:rsidRPr="00522B50">
              <w:rPr>
                <w:sz w:val="16"/>
                <w:szCs w:val="16"/>
              </w:rPr>
              <w:t>5,6</w:t>
            </w:r>
          </w:p>
        </w:tc>
        <w:tc>
          <w:tcPr>
            <w:tcW w:w="580" w:type="dxa"/>
            <w:noWrap/>
            <w:vAlign w:val="center"/>
            <w:hideMark/>
          </w:tcPr>
          <w:p w:rsidR="00016D39" w:rsidRPr="00522B50" w:rsidRDefault="00016D39" w:rsidP="00016D39">
            <w:pPr>
              <w:contextualSpacing/>
              <w:jc w:val="center"/>
              <w:rPr>
                <w:sz w:val="16"/>
                <w:szCs w:val="16"/>
              </w:rPr>
            </w:pPr>
            <w:r w:rsidRPr="00522B50">
              <w:rPr>
                <w:sz w:val="16"/>
                <w:szCs w:val="16"/>
              </w:rPr>
              <w:t>522,5</w:t>
            </w:r>
          </w:p>
        </w:tc>
        <w:tc>
          <w:tcPr>
            <w:tcW w:w="580" w:type="dxa"/>
            <w:noWrap/>
            <w:vAlign w:val="center"/>
            <w:hideMark/>
          </w:tcPr>
          <w:p w:rsidR="00016D39" w:rsidRPr="00522B50" w:rsidRDefault="00016D39" w:rsidP="00016D39">
            <w:pPr>
              <w:contextualSpacing/>
              <w:jc w:val="center"/>
              <w:rPr>
                <w:sz w:val="16"/>
                <w:szCs w:val="16"/>
              </w:rPr>
            </w:pPr>
            <w:r w:rsidRPr="00522B50">
              <w:rPr>
                <w:sz w:val="16"/>
                <w:szCs w:val="16"/>
              </w:rPr>
              <w:t>553,4</w:t>
            </w:r>
          </w:p>
        </w:tc>
        <w:tc>
          <w:tcPr>
            <w:tcW w:w="580" w:type="dxa"/>
            <w:noWrap/>
            <w:vAlign w:val="center"/>
            <w:hideMark/>
          </w:tcPr>
          <w:p w:rsidR="00016D39" w:rsidRPr="00522B50" w:rsidRDefault="00016D39" w:rsidP="00016D39">
            <w:pPr>
              <w:contextualSpacing/>
              <w:jc w:val="center"/>
              <w:rPr>
                <w:sz w:val="16"/>
                <w:szCs w:val="16"/>
              </w:rPr>
            </w:pPr>
            <w:r w:rsidRPr="00522B50">
              <w:rPr>
                <w:sz w:val="16"/>
                <w:szCs w:val="16"/>
              </w:rPr>
              <w:t>543,8</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20</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Š</w:t>
            </w:r>
            <w:r w:rsidR="001F7903">
              <w:rPr>
                <w:b/>
                <w:sz w:val="16"/>
                <w:szCs w:val="16"/>
              </w:rPr>
              <w:t>k</w:t>
            </w:r>
            <w:r w:rsidRPr="00C91831">
              <w:rPr>
                <w:b/>
                <w:sz w:val="16"/>
                <w:szCs w:val="16"/>
              </w:rPr>
              <w:t>ofja Loka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13,4</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13,3</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14,6</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5,3</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5,7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6,0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11,0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10,4</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9,9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58,6</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59,0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59,0</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21</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Tržič</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22,9</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22,6</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23,9</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23,1</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22,4</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23,4</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7,1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140,5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158,1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141,0</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22</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Slovenska Bistrica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26,5</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14,5</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11,8</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25,2</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16,1</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17,2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3,7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4,0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3,8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94,4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64,8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66,1</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23</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Rogaška Slatina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10,8</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15,1</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8,6</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14,6</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17,6</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9,8</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1,8</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3,7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26,4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34,2</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36,3</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24</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Lendava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11,5</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11,1</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9,4</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7,7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8,7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6,2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5,3</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63,5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46,0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41,9</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25</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MK Izola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29,0</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10,4</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12,0</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10,4</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10,4</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4,8</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10,1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10,8</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12,8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104,8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112,1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62,0</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26</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MK Ljubljana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22,8</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21,1</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22,5</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11,0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12,6</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14,1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66,5</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77,1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81,9</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27</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Mitra</w:t>
            </w:r>
            <w:r w:rsidR="00FA6DB3">
              <w:rPr>
                <w:b/>
                <w:sz w:val="16"/>
                <w:szCs w:val="16"/>
              </w:rPr>
              <w:t>,</w:t>
            </w:r>
            <w:r w:rsidRPr="00C91831">
              <w:rPr>
                <w:b/>
                <w:sz w:val="16"/>
                <w:szCs w:val="16"/>
              </w:rPr>
              <w:t xml:space="preserve"> </w:t>
            </w:r>
            <w:r w:rsidR="00CB7123">
              <w:rPr>
                <w:b/>
                <w:sz w:val="16"/>
                <w:szCs w:val="16"/>
              </w:rPr>
              <w:t>d. o. o.</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72,8</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67,9</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72,6</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46,4</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42,7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46,4</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263,1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260,4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270,0</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28</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MOCIS</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12,8</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31,6</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46,1</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12,9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6,6</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15,2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7,3</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12,0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93,7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41,2</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182,3</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29</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RASG</w:t>
            </w:r>
            <w:r w:rsidR="00FA6DB3">
              <w:rPr>
                <w:b/>
                <w:sz w:val="16"/>
                <w:szCs w:val="16"/>
              </w:rPr>
              <w:t>,</w:t>
            </w:r>
            <w:r w:rsidRPr="00C91831">
              <w:rPr>
                <w:b/>
                <w:sz w:val="16"/>
                <w:szCs w:val="16"/>
              </w:rPr>
              <w:t xml:space="preserve"> </w:t>
            </w:r>
            <w:r w:rsidR="00CB7123">
              <w:rPr>
                <w:b/>
                <w:sz w:val="16"/>
                <w:szCs w:val="16"/>
              </w:rPr>
              <w:t>d. o. o.</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24,8</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27,7</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19,2</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26,9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23,7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16,5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2,2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5,6</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58,3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139,8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93,3</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30</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RIC Novo mesto</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18,1</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20,7</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18,5</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5,0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3,6</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3,0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8,8</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10,7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13,0</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44,4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39,1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39,0</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31</w:t>
            </w:r>
          </w:p>
        </w:tc>
        <w:tc>
          <w:tcPr>
            <w:tcW w:w="1700" w:type="dxa"/>
            <w:noWrap/>
            <w:vAlign w:val="center"/>
            <w:hideMark/>
          </w:tcPr>
          <w:p w:rsidR="00016D39" w:rsidRPr="00C91831" w:rsidRDefault="00016D39" w:rsidP="00016D39">
            <w:pPr>
              <w:contextualSpacing/>
              <w:rPr>
                <w:b/>
                <w:sz w:val="16"/>
                <w:szCs w:val="16"/>
              </w:rPr>
            </w:pPr>
            <w:proofErr w:type="spellStart"/>
            <w:r w:rsidRPr="00C91831">
              <w:rPr>
                <w:b/>
                <w:sz w:val="16"/>
                <w:szCs w:val="16"/>
              </w:rPr>
              <w:t>Rossana</w:t>
            </w:r>
            <w:proofErr w:type="spellEnd"/>
            <w:r w:rsidR="00FA6DB3">
              <w:rPr>
                <w:b/>
                <w:sz w:val="16"/>
                <w:szCs w:val="16"/>
              </w:rPr>
              <w:t>,</w:t>
            </w:r>
            <w:r w:rsidRPr="00C91831">
              <w:rPr>
                <w:b/>
                <w:sz w:val="16"/>
                <w:szCs w:val="16"/>
              </w:rPr>
              <w:t xml:space="preserve"> </w:t>
            </w:r>
            <w:r w:rsidR="00CB7123">
              <w:rPr>
                <w:b/>
                <w:sz w:val="16"/>
                <w:szCs w:val="16"/>
              </w:rPr>
              <w:t>d. o. o.</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44,3</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12,9</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7,8</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74,2</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13,0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35,0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2,8</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3,6</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206,1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84,1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126,9</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32</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Smeri</w:t>
            </w:r>
            <w:r w:rsidR="00FA6DB3">
              <w:rPr>
                <w:b/>
                <w:sz w:val="16"/>
                <w:szCs w:val="16"/>
              </w:rPr>
              <w:t>,</w:t>
            </w:r>
            <w:r w:rsidRPr="00C91831">
              <w:rPr>
                <w:b/>
                <w:sz w:val="16"/>
                <w:szCs w:val="16"/>
              </w:rPr>
              <w:t xml:space="preserve"> </w:t>
            </w:r>
            <w:r w:rsidR="00CB7123">
              <w:rPr>
                <w:b/>
                <w:sz w:val="16"/>
                <w:szCs w:val="16"/>
              </w:rPr>
              <w:t>d. o. o.</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30,3</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29,8</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26,9</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15,2</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13,7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11,7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9,2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8,8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129,7</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125,3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102,3</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33</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UPI LU Žalec</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12,2</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19,4</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20,5</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7,9</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11,7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13,5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7,4</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6,1</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7,6</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58,9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70,9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102,7</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34</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LU Trbovlje</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31,3</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29,1</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43,9</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27,5</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18,7</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39,7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2,5</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5,3</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5,1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67,9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99,1</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201,4</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35</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ZIK Črnomelj</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6,2</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10,2</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21,8</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3,4</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10,0</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9,4</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16,9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9,2</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2,9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57,4</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91,8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27,1</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36</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JZ Znanje Postojna</w:t>
            </w:r>
          </w:p>
        </w:tc>
        <w:tc>
          <w:tcPr>
            <w:tcW w:w="715" w:type="dxa"/>
            <w:noWrap/>
            <w:vAlign w:val="center"/>
            <w:hideMark/>
          </w:tcPr>
          <w:p w:rsidR="00016D39" w:rsidRPr="00C91831" w:rsidRDefault="00016D39" w:rsidP="00016D39">
            <w:pPr>
              <w:contextualSpacing/>
              <w:jc w:val="center"/>
              <w:rPr>
                <w:sz w:val="16"/>
                <w:szCs w:val="16"/>
              </w:rPr>
            </w:pPr>
            <w:r w:rsidRPr="00C91831">
              <w:rPr>
                <w:sz w:val="16"/>
                <w:szCs w:val="16"/>
              </w:rPr>
              <w:t>17,1</w:t>
            </w:r>
          </w:p>
        </w:tc>
        <w:tc>
          <w:tcPr>
            <w:tcW w:w="712" w:type="dxa"/>
            <w:noWrap/>
            <w:vAlign w:val="center"/>
            <w:hideMark/>
          </w:tcPr>
          <w:p w:rsidR="00016D39" w:rsidRPr="00C91831" w:rsidRDefault="00016D39" w:rsidP="00016D39">
            <w:pPr>
              <w:contextualSpacing/>
              <w:jc w:val="center"/>
              <w:rPr>
                <w:sz w:val="16"/>
                <w:szCs w:val="16"/>
              </w:rPr>
            </w:pPr>
            <w:r w:rsidRPr="00C91831">
              <w:rPr>
                <w:sz w:val="16"/>
                <w:szCs w:val="16"/>
              </w:rPr>
              <w:t>27,2</w:t>
            </w: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8,5</w:t>
            </w:r>
          </w:p>
        </w:tc>
        <w:tc>
          <w:tcPr>
            <w:tcW w:w="612" w:type="dxa"/>
            <w:noWrap/>
            <w:vAlign w:val="center"/>
            <w:hideMark/>
          </w:tcPr>
          <w:p w:rsidR="00016D39" w:rsidRPr="00C91831" w:rsidRDefault="00016D39" w:rsidP="00016D39">
            <w:pPr>
              <w:contextualSpacing/>
              <w:jc w:val="center"/>
              <w:rPr>
                <w:sz w:val="16"/>
                <w:szCs w:val="16"/>
              </w:rPr>
            </w:pPr>
            <w:r w:rsidRPr="00C91831">
              <w:rPr>
                <w:sz w:val="16"/>
                <w:szCs w:val="16"/>
              </w:rPr>
              <w:t>27,5</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40,8</w:t>
            </w: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10,0</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1,7</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1,9</w:t>
            </w: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2,8</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47,9</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76,3</w:t>
            </w: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27,6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37</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JZ Cene Štupar</w:t>
            </w:r>
          </w:p>
        </w:tc>
        <w:tc>
          <w:tcPr>
            <w:tcW w:w="715" w:type="dxa"/>
            <w:noWrap/>
            <w:vAlign w:val="center"/>
            <w:hideMark/>
          </w:tcPr>
          <w:p w:rsidR="00016D39" w:rsidRPr="00C91831" w:rsidRDefault="00016D39" w:rsidP="00016D39">
            <w:pPr>
              <w:contextualSpacing/>
              <w:jc w:val="center"/>
              <w:rPr>
                <w:sz w:val="16"/>
                <w:szCs w:val="16"/>
              </w:rPr>
            </w:pPr>
          </w:p>
        </w:tc>
        <w:tc>
          <w:tcPr>
            <w:tcW w:w="712" w:type="dxa"/>
            <w:noWrap/>
            <w:vAlign w:val="center"/>
            <w:hideMark/>
          </w:tcPr>
          <w:p w:rsidR="00016D39" w:rsidRPr="00C91831" w:rsidRDefault="00016D39" w:rsidP="00016D39">
            <w:pPr>
              <w:contextualSpacing/>
              <w:jc w:val="center"/>
              <w:rPr>
                <w:sz w:val="16"/>
                <w:szCs w:val="16"/>
              </w:rPr>
            </w:pP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18,0</w:t>
            </w:r>
          </w:p>
        </w:tc>
        <w:tc>
          <w:tcPr>
            <w:tcW w:w="612" w:type="dxa"/>
            <w:noWrap/>
            <w:vAlign w:val="center"/>
            <w:hideMark/>
          </w:tcPr>
          <w:p w:rsidR="00016D39" w:rsidRPr="00C91831" w:rsidRDefault="00016D39" w:rsidP="00016D39">
            <w:pPr>
              <w:contextualSpacing/>
              <w:jc w:val="center"/>
              <w:rPr>
                <w:sz w:val="16"/>
                <w:szCs w:val="16"/>
              </w:rPr>
            </w:pPr>
          </w:p>
        </w:tc>
        <w:tc>
          <w:tcPr>
            <w:tcW w:w="541" w:type="dxa"/>
            <w:noWrap/>
            <w:vAlign w:val="center"/>
            <w:hideMark/>
          </w:tcPr>
          <w:p w:rsidR="00016D39" w:rsidRPr="00C91831" w:rsidRDefault="00016D39" w:rsidP="00016D39">
            <w:pPr>
              <w:contextualSpacing/>
              <w:jc w:val="center"/>
              <w:rPr>
                <w:sz w:val="16"/>
                <w:szCs w:val="16"/>
              </w:rPr>
            </w:pP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8,1</w:t>
            </w:r>
          </w:p>
        </w:tc>
        <w:tc>
          <w:tcPr>
            <w:tcW w:w="540" w:type="dxa"/>
            <w:noWrap/>
            <w:vAlign w:val="center"/>
            <w:hideMark/>
          </w:tcPr>
          <w:p w:rsidR="00016D39" w:rsidRPr="00C91831" w:rsidRDefault="00016D39" w:rsidP="00016D39">
            <w:pPr>
              <w:contextualSpacing/>
              <w:jc w:val="center"/>
              <w:rPr>
                <w:sz w:val="16"/>
                <w:szCs w:val="16"/>
              </w:rPr>
            </w:pPr>
          </w:p>
        </w:tc>
        <w:tc>
          <w:tcPr>
            <w:tcW w:w="540" w:type="dxa"/>
            <w:noWrap/>
            <w:vAlign w:val="center"/>
            <w:hideMark/>
          </w:tcPr>
          <w:p w:rsidR="00016D39" w:rsidRPr="00C91831" w:rsidRDefault="00016D39" w:rsidP="00016D39">
            <w:pPr>
              <w:contextualSpacing/>
              <w:jc w:val="center"/>
              <w:rPr>
                <w:sz w:val="16"/>
                <w:szCs w:val="16"/>
              </w:rPr>
            </w:pP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6,5</w:t>
            </w:r>
          </w:p>
        </w:tc>
        <w:tc>
          <w:tcPr>
            <w:tcW w:w="580" w:type="dxa"/>
            <w:noWrap/>
            <w:vAlign w:val="center"/>
            <w:hideMark/>
          </w:tcPr>
          <w:p w:rsidR="00016D39" w:rsidRPr="00C91831" w:rsidRDefault="00016D39" w:rsidP="00016D39">
            <w:pPr>
              <w:contextualSpacing/>
              <w:jc w:val="center"/>
              <w:rPr>
                <w:sz w:val="16"/>
                <w:szCs w:val="16"/>
              </w:rPr>
            </w:pPr>
          </w:p>
        </w:tc>
        <w:tc>
          <w:tcPr>
            <w:tcW w:w="580" w:type="dxa"/>
            <w:noWrap/>
            <w:vAlign w:val="center"/>
            <w:hideMark/>
          </w:tcPr>
          <w:p w:rsidR="00016D39" w:rsidRPr="00C91831" w:rsidRDefault="00016D39" w:rsidP="00016D39">
            <w:pPr>
              <w:contextualSpacing/>
              <w:jc w:val="center"/>
              <w:rPr>
                <w:sz w:val="16"/>
                <w:szCs w:val="16"/>
              </w:rPr>
            </w:pP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52,6</w:t>
            </w:r>
          </w:p>
        </w:tc>
      </w:tr>
      <w:tr w:rsidR="00016D39" w:rsidRPr="00C91831" w:rsidTr="00016D39">
        <w:trPr>
          <w:trHeight w:val="300"/>
        </w:trPr>
        <w:tc>
          <w:tcPr>
            <w:tcW w:w="383" w:type="dxa"/>
            <w:noWrap/>
            <w:vAlign w:val="center"/>
            <w:hideMark/>
          </w:tcPr>
          <w:p w:rsidR="00016D39" w:rsidRPr="00C91831" w:rsidRDefault="00016D39" w:rsidP="00016D39">
            <w:pPr>
              <w:contextualSpacing/>
              <w:rPr>
                <w:b/>
                <w:sz w:val="16"/>
                <w:szCs w:val="16"/>
              </w:rPr>
            </w:pPr>
            <w:r w:rsidRPr="00C91831">
              <w:rPr>
                <w:b/>
                <w:sz w:val="16"/>
                <w:szCs w:val="16"/>
              </w:rPr>
              <w:t>38</w:t>
            </w:r>
          </w:p>
        </w:tc>
        <w:tc>
          <w:tcPr>
            <w:tcW w:w="1700" w:type="dxa"/>
            <w:noWrap/>
            <w:vAlign w:val="center"/>
            <w:hideMark/>
          </w:tcPr>
          <w:p w:rsidR="00016D39" w:rsidRPr="00C91831" w:rsidRDefault="00016D39" w:rsidP="00016D39">
            <w:pPr>
              <w:contextualSpacing/>
              <w:rPr>
                <w:b/>
                <w:sz w:val="16"/>
                <w:szCs w:val="16"/>
              </w:rPr>
            </w:pPr>
            <w:r w:rsidRPr="00C91831">
              <w:rPr>
                <w:b/>
                <w:sz w:val="16"/>
                <w:szCs w:val="16"/>
              </w:rPr>
              <w:t>Posoški RC</w:t>
            </w:r>
          </w:p>
        </w:tc>
        <w:tc>
          <w:tcPr>
            <w:tcW w:w="715" w:type="dxa"/>
            <w:noWrap/>
            <w:vAlign w:val="center"/>
            <w:hideMark/>
          </w:tcPr>
          <w:p w:rsidR="00016D39" w:rsidRPr="00C91831" w:rsidRDefault="00016D39" w:rsidP="00016D39">
            <w:pPr>
              <w:contextualSpacing/>
              <w:jc w:val="center"/>
              <w:rPr>
                <w:sz w:val="16"/>
                <w:szCs w:val="16"/>
              </w:rPr>
            </w:pPr>
          </w:p>
        </w:tc>
        <w:tc>
          <w:tcPr>
            <w:tcW w:w="712" w:type="dxa"/>
            <w:noWrap/>
            <w:vAlign w:val="center"/>
            <w:hideMark/>
          </w:tcPr>
          <w:p w:rsidR="00016D39" w:rsidRPr="00C91831" w:rsidRDefault="00016D39" w:rsidP="00016D39">
            <w:pPr>
              <w:contextualSpacing/>
              <w:jc w:val="center"/>
              <w:rPr>
                <w:sz w:val="16"/>
                <w:szCs w:val="16"/>
              </w:rPr>
            </w:pPr>
          </w:p>
        </w:tc>
        <w:tc>
          <w:tcPr>
            <w:tcW w:w="724" w:type="dxa"/>
            <w:noWrap/>
            <w:vAlign w:val="center"/>
            <w:hideMark/>
          </w:tcPr>
          <w:p w:rsidR="00016D39" w:rsidRPr="00C91831" w:rsidRDefault="00016D39" w:rsidP="00016D39">
            <w:pPr>
              <w:contextualSpacing/>
              <w:jc w:val="center"/>
              <w:rPr>
                <w:sz w:val="16"/>
                <w:szCs w:val="16"/>
              </w:rPr>
            </w:pPr>
            <w:r w:rsidRPr="00C91831">
              <w:rPr>
                <w:sz w:val="16"/>
                <w:szCs w:val="16"/>
              </w:rPr>
              <w:t>13,9</w:t>
            </w:r>
          </w:p>
        </w:tc>
        <w:tc>
          <w:tcPr>
            <w:tcW w:w="612" w:type="dxa"/>
            <w:noWrap/>
            <w:vAlign w:val="center"/>
            <w:hideMark/>
          </w:tcPr>
          <w:p w:rsidR="00016D39" w:rsidRPr="00C91831" w:rsidRDefault="00016D39" w:rsidP="00016D39">
            <w:pPr>
              <w:contextualSpacing/>
              <w:jc w:val="center"/>
              <w:rPr>
                <w:sz w:val="16"/>
                <w:szCs w:val="16"/>
              </w:rPr>
            </w:pPr>
          </w:p>
        </w:tc>
        <w:tc>
          <w:tcPr>
            <w:tcW w:w="541" w:type="dxa"/>
            <w:noWrap/>
            <w:vAlign w:val="center"/>
            <w:hideMark/>
          </w:tcPr>
          <w:p w:rsidR="00016D39" w:rsidRPr="00C91831" w:rsidRDefault="00016D39" w:rsidP="00016D39">
            <w:pPr>
              <w:contextualSpacing/>
              <w:jc w:val="center"/>
              <w:rPr>
                <w:sz w:val="16"/>
                <w:szCs w:val="16"/>
              </w:rPr>
            </w:pPr>
          </w:p>
        </w:tc>
        <w:tc>
          <w:tcPr>
            <w:tcW w:w="541" w:type="dxa"/>
            <w:noWrap/>
            <w:vAlign w:val="center"/>
            <w:hideMark/>
          </w:tcPr>
          <w:p w:rsidR="00016D39" w:rsidRPr="00C91831" w:rsidRDefault="00016D39" w:rsidP="00016D39">
            <w:pPr>
              <w:contextualSpacing/>
              <w:jc w:val="center"/>
              <w:rPr>
                <w:sz w:val="16"/>
                <w:szCs w:val="16"/>
              </w:rPr>
            </w:pPr>
            <w:r w:rsidRPr="00C91831">
              <w:rPr>
                <w:sz w:val="16"/>
                <w:szCs w:val="16"/>
              </w:rPr>
              <w:t>11,8</w:t>
            </w:r>
          </w:p>
        </w:tc>
        <w:tc>
          <w:tcPr>
            <w:tcW w:w="540" w:type="dxa"/>
            <w:noWrap/>
            <w:vAlign w:val="center"/>
            <w:hideMark/>
          </w:tcPr>
          <w:p w:rsidR="00016D39" w:rsidRPr="00C91831" w:rsidRDefault="00016D39" w:rsidP="00016D39">
            <w:pPr>
              <w:contextualSpacing/>
              <w:jc w:val="center"/>
              <w:rPr>
                <w:sz w:val="16"/>
                <w:szCs w:val="16"/>
              </w:rPr>
            </w:pPr>
          </w:p>
        </w:tc>
        <w:tc>
          <w:tcPr>
            <w:tcW w:w="540" w:type="dxa"/>
            <w:noWrap/>
            <w:vAlign w:val="center"/>
            <w:hideMark/>
          </w:tcPr>
          <w:p w:rsidR="00016D39" w:rsidRPr="00C91831" w:rsidRDefault="00016D39" w:rsidP="00016D39">
            <w:pPr>
              <w:contextualSpacing/>
              <w:jc w:val="center"/>
              <w:rPr>
                <w:sz w:val="16"/>
                <w:szCs w:val="16"/>
              </w:rPr>
            </w:pPr>
          </w:p>
        </w:tc>
        <w:tc>
          <w:tcPr>
            <w:tcW w:w="540" w:type="dxa"/>
            <w:noWrap/>
            <w:vAlign w:val="center"/>
            <w:hideMark/>
          </w:tcPr>
          <w:p w:rsidR="00016D39" w:rsidRPr="00C91831" w:rsidRDefault="00016D39" w:rsidP="00016D39">
            <w:pPr>
              <w:contextualSpacing/>
              <w:jc w:val="center"/>
              <w:rPr>
                <w:sz w:val="16"/>
                <w:szCs w:val="16"/>
              </w:rPr>
            </w:pPr>
            <w:r w:rsidRPr="00C91831">
              <w:rPr>
                <w:sz w:val="16"/>
                <w:szCs w:val="16"/>
              </w:rPr>
              <w:t>6,3</w:t>
            </w:r>
          </w:p>
        </w:tc>
        <w:tc>
          <w:tcPr>
            <w:tcW w:w="580" w:type="dxa"/>
            <w:noWrap/>
            <w:vAlign w:val="center"/>
            <w:hideMark/>
          </w:tcPr>
          <w:p w:rsidR="00016D39" w:rsidRPr="00C91831" w:rsidRDefault="00016D39" w:rsidP="00016D39">
            <w:pPr>
              <w:contextualSpacing/>
              <w:jc w:val="center"/>
              <w:rPr>
                <w:sz w:val="16"/>
                <w:szCs w:val="16"/>
              </w:rPr>
            </w:pPr>
          </w:p>
        </w:tc>
        <w:tc>
          <w:tcPr>
            <w:tcW w:w="580" w:type="dxa"/>
            <w:noWrap/>
            <w:vAlign w:val="center"/>
            <w:hideMark/>
          </w:tcPr>
          <w:p w:rsidR="00016D39" w:rsidRPr="00C91831" w:rsidRDefault="00016D39" w:rsidP="00016D39">
            <w:pPr>
              <w:contextualSpacing/>
              <w:jc w:val="center"/>
              <w:rPr>
                <w:sz w:val="16"/>
                <w:szCs w:val="16"/>
              </w:rPr>
            </w:pPr>
          </w:p>
        </w:tc>
        <w:tc>
          <w:tcPr>
            <w:tcW w:w="580" w:type="dxa"/>
            <w:noWrap/>
            <w:vAlign w:val="center"/>
            <w:hideMark/>
          </w:tcPr>
          <w:p w:rsidR="00016D39" w:rsidRPr="00C91831" w:rsidRDefault="00016D39" w:rsidP="00016D39">
            <w:pPr>
              <w:contextualSpacing/>
              <w:jc w:val="center"/>
              <w:rPr>
                <w:sz w:val="16"/>
                <w:szCs w:val="16"/>
              </w:rPr>
            </w:pPr>
            <w:r w:rsidRPr="00C91831">
              <w:rPr>
                <w:sz w:val="16"/>
                <w:szCs w:val="16"/>
              </w:rPr>
              <w:t>74,6</w:t>
            </w:r>
          </w:p>
        </w:tc>
      </w:tr>
    </w:tbl>
    <w:p w:rsidR="00016D39" w:rsidRPr="00016D39" w:rsidRDefault="00016D39" w:rsidP="002658ED">
      <w:pPr>
        <w:pStyle w:val="Odstavekseznama"/>
        <w:ind w:left="585"/>
        <w:rPr>
          <w:sz w:val="18"/>
          <w:szCs w:val="18"/>
        </w:rPr>
      </w:pPr>
      <w:r w:rsidRPr="00016D39">
        <w:rPr>
          <w:sz w:val="18"/>
          <w:szCs w:val="18"/>
        </w:rPr>
        <w:t xml:space="preserve">Vir: Aplikacija </w:t>
      </w:r>
      <w:proofErr w:type="spellStart"/>
      <w:r w:rsidRPr="00016D39">
        <w:rPr>
          <w:sz w:val="18"/>
          <w:szCs w:val="18"/>
        </w:rPr>
        <w:t>ReNPIO</w:t>
      </w:r>
      <w:proofErr w:type="spellEnd"/>
      <w:r w:rsidRPr="00016D39">
        <w:rPr>
          <w:sz w:val="18"/>
          <w:szCs w:val="18"/>
        </w:rPr>
        <w:t>, izračuni ACS</w:t>
      </w:r>
    </w:p>
    <w:p w:rsidR="00016D39" w:rsidRPr="00016D39" w:rsidRDefault="00016D39" w:rsidP="002658ED">
      <w:pPr>
        <w:pStyle w:val="Odstavekseznama"/>
        <w:ind w:left="585"/>
        <w:rPr>
          <w:sz w:val="16"/>
          <w:szCs w:val="16"/>
        </w:rPr>
      </w:pPr>
    </w:p>
    <w:p w:rsidR="009516F9" w:rsidRPr="002658ED" w:rsidRDefault="000507A7" w:rsidP="002658ED">
      <w:pPr>
        <w:pStyle w:val="Naslov2"/>
      </w:pPr>
      <w:bookmarkStart w:id="122" w:name="_Toc507763304"/>
      <w:r>
        <w:lastRenderedPageBreak/>
        <w:t>7</w:t>
      </w:r>
      <w:r w:rsidR="002658ED" w:rsidRPr="002658ED">
        <w:t xml:space="preserve">.2. </w:t>
      </w:r>
      <w:r w:rsidR="009516F9" w:rsidRPr="002658ED">
        <w:t>Seznam koordinatorjev TVU za leta 2014, 2015 in 2016</w:t>
      </w:r>
      <w:bookmarkEnd w:id="122"/>
    </w:p>
    <w:p w:rsidR="009516F9" w:rsidRPr="009516F9" w:rsidRDefault="009516F9" w:rsidP="009516F9"/>
    <w:p w:rsidR="00C91831" w:rsidRPr="00C91831" w:rsidRDefault="00C91831" w:rsidP="00C91831">
      <w:pPr>
        <w:spacing w:line="360" w:lineRule="auto"/>
        <w:contextualSpacing/>
        <w:jc w:val="center"/>
        <w:rPr>
          <w:b/>
        </w:rPr>
      </w:pPr>
      <w:r w:rsidRPr="00C91831">
        <w:rPr>
          <w:b/>
        </w:rPr>
        <w:t>Koordinacija</w:t>
      </w:r>
      <w:r w:rsidR="001F7903" w:rsidRPr="001F7903">
        <w:rPr>
          <w:b/>
        </w:rPr>
        <w:t xml:space="preserve"> </w:t>
      </w:r>
      <w:r w:rsidR="001F7903" w:rsidRPr="00C91831">
        <w:rPr>
          <w:b/>
        </w:rPr>
        <w:t>TVU</w:t>
      </w:r>
    </w:p>
    <w:p w:rsidR="00C91831" w:rsidRPr="00C91831" w:rsidRDefault="00682EB2" w:rsidP="00682EB2">
      <w:pPr>
        <w:pStyle w:val="Napis"/>
        <w:jc w:val="center"/>
        <w:rPr>
          <w:b w:val="0"/>
        </w:rPr>
      </w:pPr>
      <w:bookmarkStart w:id="123" w:name="_Toc507763342"/>
      <w:r>
        <w:t>Preglednica</w:t>
      </w:r>
      <w:r w:rsidR="003E46F9">
        <w:t xml:space="preserve"> 30</w:t>
      </w:r>
      <w:r>
        <w:t xml:space="preserve">: </w:t>
      </w:r>
      <w:r w:rsidR="001F7903">
        <w:t>S</w:t>
      </w:r>
      <w:r>
        <w:t xml:space="preserve">eznam koordinatorjev </w:t>
      </w:r>
      <w:r w:rsidR="001F7903">
        <w:t xml:space="preserve">TVU </w:t>
      </w:r>
      <w:r>
        <w:t>2014</w:t>
      </w:r>
      <w:bookmarkEnd w:id="123"/>
    </w:p>
    <w:tbl>
      <w:tblPr>
        <w:tblStyle w:val="Tabelamrea"/>
        <w:tblW w:w="0" w:type="auto"/>
        <w:tblInd w:w="108" w:type="dxa"/>
        <w:tblLook w:val="04A0" w:firstRow="1" w:lastRow="0" w:firstColumn="1" w:lastColumn="0" w:noHBand="0" w:noVBand="1"/>
      </w:tblPr>
      <w:tblGrid>
        <w:gridCol w:w="567"/>
        <w:gridCol w:w="4957"/>
        <w:gridCol w:w="1401"/>
        <w:gridCol w:w="1061"/>
        <w:gridCol w:w="1194"/>
      </w:tblGrid>
      <w:tr w:rsidR="00C91831" w:rsidRPr="00C91831" w:rsidTr="00C91831">
        <w:tc>
          <w:tcPr>
            <w:tcW w:w="567" w:type="dxa"/>
            <w:vAlign w:val="center"/>
          </w:tcPr>
          <w:p w:rsidR="00C91831" w:rsidRPr="00C91831" w:rsidRDefault="00C91831" w:rsidP="00C91831">
            <w:pPr>
              <w:contextualSpacing/>
              <w:jc w:val="center"/>
              <w:rPr>
                <w:rFonts w:ascii="Calibri" w:hAnsi="Calibri"/>
                <w:color w:val="000000"/>
                <w:sz w:val="18"/>
                <w:szCs w:val="18"/>
              </w:rPr>
            </w:pPr>
            <w:proofErr w:type="spellStart"/>
            <w:r w:rsidRPr="00C91831">
              <w:rPr>
                <w:rFonts w:ascii="Calibri" w:hAnsi="Calibri"/>
                <w:color w:val="000000"/>
                <w:sz w:val="18"/>
                <w:szCs w:val="18"/>
              </w:rPr>
              <w:t>Zap</w:t>
            </w:r>
            <w:proofErr w:type="spellEnd"/>
            <w:r w:rsidRPr="00C91831">
              <w:rPr>
                <w:rFonts w:ascii="Calibri" w:hAnsi="Calibri"/>
                <w:color w:val="000000"/>
                <w:sz w:val="18"/>
                <w:szCs w:val="18"/>
              </w:rPr>
              <w:t>. št.</w:t>
            </w:r>
          </w:p>
        </w:tc>
        <w:tc>
          <w:tcPr>
            <w:tcW w:w="4957" w:type="dxa"/>
            <w:vAlign w:val="center"/>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Ime organizacije</w:t>
            </w:r>
          </w:p>
        </w:tc>
        <w:tc>
          <w:tcPr>
            <w:tcW w:w="140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(pod)izvajalcev</w:t>
            </w:r>
          </w:p>
        </w:tc>
        <w:tc>
          <w:tcPr>
            <w:tcW w:w="106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prireditev</w:t>
            </w:r>
          </w:p>
        </w:tc>
        <w:tc>
          <w:tcPr>
            <w:tcW w:w="11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udeležencev</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KD SEJALEC UMETNOSTI</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49</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295</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23.106</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Gimnazija Franca Miklošiča Ljutomer</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346</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20.815</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Knjižnica Šmarje pri Jelšah</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51</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180</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3.800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w:t>
            </w:r>
          </w:p>
        </w:tc>
        <w:tc>
          <w:tcPr>
            <w:tcW w:w="4957" w:type="dxa"/>
            <w:vAlign w:val="bottom"/>
          </w:tcPr>
          <w:p w:rsidR="00C91831" w:rsidRPr="00C91831" w:rsidRDefault="00C91831" w:rsidP="00C91831">
            <w:pPr>
              <w:contextualSpacing/>
              <w:jc w:val="right"/>
              <w:rPr>
                <w:rFonts w:ascii="Calibri" w:hAnsi="Calibri"/>
                <w:color w:val="000000"/>
                <w:sz w:val="18"/>
                <w:szCs w:val="18"/>
              </w:rPr>
            </w:pPr>
            <w:proofErr w:type="spellStart"/>
            <w:r w:rsidRPr="00C91831">
              <w:rPr>
                <w:rFonts w:ascii="Calibri" w:hAnsi="Calibri"/>
                <w:color w:val="000000"/>
                <w:sz w:val="18"/>
                <w:szCs w:val="18"/>
              </w:rPr>
              <w:t>Glotta</w:t>
            </w:r>
            <w:proofErr w:type="spellEnd"/>
            <w:r w:rsidRPr="00C91831">
              <w:rPr>
                <w:rFonts w:ascii="Calibri" w:hAnsi="Calibri"/>
                <w:color w:val="000000"/>
                <w:sz w:val="18"/>
                <w:szCs w:val="18"/>
              </w:rPr>
              <w:t xml:space="preserve"> Nova, </w:t>
            </w:r>
            <w:r w:rsidR="00CB7123">
              <w:rPr>
                <w:rFonts w:ascii="Calibri" w:hAnsi="Calibri"/>
                <w:color w:val="000000"/>
                <w:sz w:val="18"/>
                <w:szCs w:val="18"/>
              </w:rPr>
              <w:t>d. o. o.</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141</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2.315</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VSŠ za kozmetiko in </w:t>
            </w:r>
            <w:proofErr w:type="spellStart"/>
            <w:r w:rsidRPr="00C91831">
              <w:rPr>
                <w:rFonts w:ascii="Calibri" w:hAnsi="Calibri"/>
                <w:color w:val="000000"/>
                <w:sz w:val="18"/>
                <w:szCs w:val="18"/>
              </w:rPr>
              <w:t>velnes</w:t>
            </w:r>
            <w:proofErr w:type="spellEnd"/>
            <w:r w:rsidRPr="00C91831">
              <w:rPr>
                <w:rFonts w:ascii="Calibri" w:hAnsi="Calibri"/>
                <w:color w:val="000000"/>
                <w:sz w:val="18"/>
                <w:szCs w:val="18"/>
              </w:rPr>
              <w:t xml:space="preserve"> Ljubljana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50</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569</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Javni zavod CEZAM Ruše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279</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16.960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Zveza tabornikov Slovenije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Slovenska Bistrica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33</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242</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26.408</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w:t>
            </w:r>
          </w:p>
        </w:tc>
        <w:tc>
          <w:tcPr>
            <w:tcW w:w="4957" w:type="dxa"/>
            <w:vAlign w:val="bottom"/>
          </w:tcPr>
          <w:p w:rsidR="00C91831" w:rsidRPr="00C91831" w:rsidRDefault="00C91831" w:rsidP="00C91831">
            <w:pPr>
              <w:contextualSpacing/>
              <w:jc w:val="right"/>
              <w:rPr>
                <w:rFonts w:ascii="Calibri" w:hAnsi="Calibri"/>
                <w:color w:val="000000"/>
                <w:sz w:val="18"/>
                <w:szCs w:val="18"/>
              </w:rPr>
            </w:pPr>
            <w:proofErr w:type="spellStart"/>
            <w:r w:rsidRPr="00C91831">
              <w:rPr>
                <w:rFonts w:ascii="Calibri" w:hAnsi="Calibri"/>
                <w:color w:val="000000"/>
                <w:sz w:val="18"/>
                <w:szCs w:val="18"/>
              </w:rPr>
              <w:t>VinKom</w:t>
            </w:r>
            <w:proofErr w:type="spellEnd"/>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36</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66</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Posoški razvojni center</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451</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w:t>
            </w:r>
          </w:p>
        </w:tc>
        <w:tc>
          <w:tcPr>
            <w:tcW w:w="4957" w:type="dxa"/>
            <w:vAlign w:val="bottom"/>
          </w:tcPr>
          <w:p w:rsidR="00C91831" w:rsidRPr="00C91831" w:rsidRDefault="00C91831" w:rsidP="00C91831">
            <w:pPr>
              <w:contextualSpacing/>
              <w:jc w:val="right"/>
              <w:rPr>
                <w:rFonts w:ascii="Calibri" w:hAnsi="Calibri"/>
                <w:color w:val="000000"/>
                <w:sz w:val="18"/>
                <w:szCs w:val="18"/>
              </w:rPr>
            </w:pPr>
            <w:proofErr w:type="spellStart"/>
            <w:r w:rsidRPr="00C91831">
              <w:rPr>
                <w:rFonts w:ascii="Calibri" w:hAnsi="Calibri"/>
                <w:color w:val="000000"/>
                <w:sz w:val="18"/>
                <w:szCs w:val="18"/>
              </w:rPr>
              <w:t>Much</w:t>
            </w:r>
            <w:proofErr w:type="spellEnd"/>
            <w:r w:rsidRPr="00C91831">
              <w:rPr>
                <w:rFonts w:ascii="Calibri" w:hAnsi="Calibri"/>
                <w:color w:val="000000"/>
                <w:sz w:val="18"/>
                <w:szCs w:val="18"/>
              </w:rPr>
              <w:t xml:space="preserve"> </w:t>
            </w:r>
            <w:proofErr w:type="spellStart"/>
            <w:r w:rsidRPr="00C91831">
              <w:rPr>
                <w:rFonts w:ascii="Calibri" w:hAnsi="Calibri"/>
                <w:color w:val="000000"/>
                <w:sz w:val="18"/>
                <w:szCs w:val="18"/>
              </w:rPr>
              <w:t>Akdem</w:t>
            </w:r>
            <w:proofErr w:type="spellEnd"/>
            <w:r w:rsidRPr="00C91831">
              <w:rPr>
                <w:rFonts w:ascii="Calibri" w:hAnsi="Calibri"/>
                <w:color w:val="000000"/>
                <w:sz w:val="18"/>
                <w:szCs w:val="18"/>
              </w:rPr>
              <w:t xml:space="preserve"> Ljubljana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271</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25.719</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Ajdovščina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71</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2.743</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ŠC SLOVENSKE KONJICE-ZREČE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65</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2.096</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w:t>
            </w:r>
          </w:p>
        </w:tc>
        <w:tc>
          <w:tcPr>
            <w:tcW w:w="4957" w:type="dxa"/>
            <w:vAlign w:val="bottom"/>
          </w:tcPr>
          <w:p w:rsidR="00C91831" w:rsidRPr="00C91831" w:rsidRDefault="00C91831" w:rsidP="007D0292">
            <w:pPr>
              <w:contextualSpacing/>
              <w:jc w:val="right"/>
              <w:rPr>
                <w:rFonts w:ascii="Calibri" w:hAnsi="Calibri"/>
                <w:color w:val="000000"/>
                <w:sz w:val="18"/>
                <w:szCs w:val="18"/>
              </w:rPr>
            </w:pPr>
            <w:r w:rsidRPr="00C91831">
              <w:rPr>
                <w:rFonts w:ascii="Calibri" w:hAnsi="Calibri"/>
                <w:color w:val="000000"/>
                <w:sz w:val="18"/>
                <w:szCs w:val="18"/>
              </w:rPr>
              <w:t xml:space="preserve">UPI </w:t>
            </w:r>
            <w:r w:rsidR="007D0292">
              <w:rPr>
                <w:rFonts w:ascii="Calibri" w:hAnsi="Calibri" w:cs="Calibri"/>
                <w:color w:val="000000"/>
                <w:sz w:val="18"/>
                <w:szCs w:val="18"/>
              </w:rPr>
              <w:t>−</w:t>
            </w:r>
            <w:r w:rsidRPr="00C91831">
              <w:rPr>
                <w:rFonts w:ascii="Calibri" w:hAnsi="Calibri"/>
                <w:color w:val="000000"/>
                <w:sz w:val="18"/>
                <w:szCs w:val="18"/>
              </w:rPr>
              <w:t xml:space="preserve"> ljudska univerza Žalec</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44</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176</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6.004</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Nova Gorica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43</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44</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524</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ZIK Črnomelj</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181</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5.612</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Društvo Vita za pomoč po nezgodni poškodbi glave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83</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830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Vrtec Postojna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19</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Varstveno delovni center POLŽ Maribor</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62</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3.293</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Krško</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67</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21</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DOLI Društvo za oživljanje lokavškega izročila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56</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1.828</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Rogaška Slatina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44</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44</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176</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MINERVA Maribor</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254</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RIC Novo mesto</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56</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284</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12.935</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Zavod Znanje Postojna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107</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Javni zavod regijsko višje in visokošolsko središče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1.728</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Maribor</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279</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Šolski center Celje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43</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227</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18.000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KTRC Radeče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49</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TRBOVLJE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127</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2.924</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Šentjur</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43</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186</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4.849</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Mestna knjižnica Ljubljana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45</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129</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1.777</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33</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Murska Sobota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330</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7.325</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LU Kranj </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72</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873</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35</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IC GEOSS</w:t>
            </w:r>
            <w:r w:rsidR="00FA6DB3">
              <w:rPr>
                <w:rFonts w:ascii="Calibri" w:hAnsi="Calibri"/>
                <w:color w:val="000000"/>
                <w:sz w:val="18"/>
                <w:szCs w:val="18"/>
              </w:rPr>
              <w:t>,</w:t>
            </w:r>
            <w:r w:rsidRPr="00C91831">
              <w:rPr>
                <w:rFonts w:ascii="Calibri" w:hAnsi="Calibri"/>
                <w:color w:val="000000"/>
                <w:sz w:val="18"/>
                <w:szCs w:val="18"/>
              </w:rPr>
              <w:t xml:space="preserve"> </w:t>
            </w:r>
            <w:r w:rsidR="00CB7123">
              <w:rPr>
                <w:rFonts w:ascii="Calibri" w:hAnsi="Calibri"/>
                <w:color w:val="000000"/>
                <w:sz w:val="18"/>
                <w:szCs w:val="18"/>
              </w:rPr>
              <w:t>d. o. o.</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168</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6.607</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36</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ZRITR Celje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51</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167</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11.839</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37</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Radovljica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91</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7.712</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38</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ZKD Lendava  </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83</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7.047</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39</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Razvojna agencija Sinergija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112</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13.613</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40</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Smeri, Ravne na Koroškem</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177</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14.081</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41</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Škofja Loka</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64</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42</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VITRA </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113</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4.700</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43</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OBČINA JESENICE</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112</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7.229</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44</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MOCIS Slovenj Gradec</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41</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154</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4.674</w:t>
            </w:r>
          </w:p>
        </w:tc>
      </w:tr>
      <w:tr w:rsidR="00C91831" w:rsidRPr="00C91831" w:rsidTr="00C91831">
        <w:tc>
          <w:tcPr>
            <w:tcW w:w="567" w:type="dxa"/>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45</w:t>
            </w:r>
          </w:p>
        </w:tc>
        <w:tc>
          <w:tcPr>
            <w:tcW w:w="4957"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LU Koper</w:t>
            </w:r>
          </w:p>
        </w:tc>
        <w:tc>
          <w:tcPr>
            <w:tcW w:w="140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44</w:t>
            </w:r>
          </w:p>
        </w:tc>
        <w:tc>
          <w:tcPr>
            <w:tcW w:w="1061"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172</w:t>
            </w:r>
          </w:p>
        </w:tc>
        <w:tc>
          <w:tcPr>
            <w:tcW w:w="1194"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2.500</w:t>
            </w:r>
          </w:p>
        </w:tc>
      </w:tr>
      <w:tr w:rsidR="00C91831" w:rsidRPr="00C91831" w:rsidTr="00C91831">
        <w:tc>
          <w:tcPr>
            <w:tcW w:w="5524" w:type="dxa"/>
            <w:gridSpan w:val="2"/>
          </w:tcPr>
          <w:p w:rsidR="00C91831" w:rsidRPr="00C91831" w:rsidRDefault="00C91831" w:rsidP="00C91831">
            <w:pPr>
              <w:contextualSpacing/>
              <w:jc w:val="right"/>
              <w:rPr>
                <w:rFonts w:ascii="Calibri" w:hAnsi="Calibri"/>
                <w:b/>
                <w:color w:val="000000"/>
                <w:sz w:val="18"/>
                <w:szCs w:val="18"/>
              </w:rPr>
            </w:pPr>
            <w:r w:rsidRPr="00C91831">
              <w:rPr>
                <w:rFonts w:ascii="Calibri" w:hAnsi="Calibri"/>
                <w:b/>
                <w:color w:val="000000"/>
                <w:sz w:val="18"/>
                <w:szCs w:val="18"/>
              </w:rPr>
              <w:t>SKUPAJ</w:t>
            </w:r>
          </w:p>
        </w:tc>
        <w:tc>
          <w:tcPr>
            <w:tcW w:w="1401"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1.391</w:t>
            </w:r>
          </w:p>
        </w:tc>
        <w:tc>
          <w:tcPr>
            <w:tcW w:w="1061"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6.010</w:t>
            </w:r>
          </w:p>
        </w:tc>
        <w:tc>
          <w:tcPr>
            <w:tcW w:w="1194"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290.582</w:t>
            </w:r>
          </w:p>
        </w:tc>
      </w:tr>
    </w:tbl>
    <w:p w:rsidR="009516F9" w:rsidRDefault="00682EB2" w:rsidP="009516F9">
      <w:pPr>
        <w:spacing w:line="360" w:lineRule="auto"/>
        <w:contextualSpacing/>
        <w:rPr>
          <w:sz w:val="18"/>
          <w:szCs w:val="18"/>
        </w:rPr>
      </w:pPr>
      <w:r w:rsidRPr="00682EB2">
        <w:rPr>
          <w:sz w:val="18"/>
          <w:szCs w:val="18"/>
        </w:rPr>
        <w:t>Vir: Poročila o izvedbi TVU (ACS)</w:t>
      </w:r>
    </w:p>
    <w:p w:rsidR="000507A7" w:rsidRDefault="000507A7" w:rsidP="009516F9">
      <w:pPr>
        <w:spacing w:line="360" w:lineRule="auto"/>
        <w:contextualSpacing/>
        <w:rPr>
          <w:sz w:val="18"/>
          <w:szCs w:val="18"/>
        </w:rPr>
      </w:pPr>
    </w:p>
    <w:p w:rsidR="000507A7" w:rsidRDefault="000507A7" w:rsidP="009516F9">
      <w:pPr>
        <w:spacing w:line="360" w:lineRule="auto"/>
        <w:contextualSpacing/>
        <w:rPr>
          <w:sz w:val="18"/>
          <w:szCs w:val="18"/>
        </w:rPr>
      </w:pPr>
    </w:p>
    <w:p w:rsidR="001073B1" w:rsidRDefault="001073B1" w:rsidP="009516F9">
      <w:pPr>
        <w:spacing w:line="360" w:lineRule="auto"/>
        <w:contextualSpacing/>
        <w:rPr>
          <w:sz w:val="18"/>
          <w:szCs w:val="18"/>
        </w:rPr>
      </w:pPr>
    </w:p>
    <w:p w:rsidR="001073B1" w:rsidRPr="00682EB2" w:rsidRDefault="001073B1" w:rsidP="009516F9">
      <w:pPr>
        <w:spacing w:line="360" w:lineRule="auto"/>
        <w:contextualSpacing/>
        <w:rPr>
          <w:sz w:val="18"/>
          <w:szCs w:val="18"/>
        </w:rPr>
      </w:pPr>
    </w:p>
    <w:p w:rsidR="00C91831" w:rsidRPr="00C91831" w:rsidRDefault="00682EB2" w:rsidP="00682EB2">
      <w:pPr>
        <w:pStyle w:val="Napis"/>
        <w:jc w:val="center"/>
        <w:rPr>
          <w:b w:val="0"/>
        </w:rPr>
      </w:pPr>
      <w:bookmarkStart w:id="124" w:name="_Toc507763343"/>
      <w:r>
        <w:lastRenderedPageBreak/>
        <w:t>Preglednica</w:t>
      </w:r>
      <w:r w:rsidR="003E46F9">
        <w:t xml:space="preserve"> 31</w:t>
      </w:r>
      <w:r>
        <w:t xml:space="preserve">: </w:t>
      </w:r>
      <w:r w:rsidR="007D0292">
        <w:t>S</w:t>
      </w:r>
      <w:r>
        <w:t xml:space="preserve">eznam koordinatorjev </w:t>
      </w:r>
      <w:r w:rsidR="007D0292">
        <w:t xml:space="preserve">TVU </w:t>
      </w:r>
      <w:r>
        <w:t>2015</w:t>
      </w:r>
      <w:bookmarkEnd w:id="124"/>
    </w:p>
    <w:tbl>
      <w:tblPr>
        <w:tblStyle w:val="Tabelamrea"/>
        <w:tblW w:w="0" w:type="auto"/>
        <w:tblLook w:val="04A0" w:firstRow="1" w:lastRow="0" w:firstColumn="1" w:lastColumn="0" w:noHBand="0" w:noVBand="1"/>
      </w:tblPr>
      <w:tblGrid>
        <w:gridCol w:w="534"/>
        <w:gridCol w:w="4961"/>
        <w:gridCol w:w="1469"/>
        <w:gridCol w:w="1072"/>
        <w:gridCol w:w="1252"/>
      </w:tblGrid>
      <w:tr w:rsidR="00C91831" w:rsidRPr="00C91831" w:rsidTr="00C91831">
        <w:tc>
          <w:tcPr>
            <w:tcW w:w="534" w:type="dxa"/>
          </w:tcPr>
          <w:p w:rsidR="00C91831" w:rsidRPr="00C91831" w:rsidRDefault="00C91831" w:rsidP="00C91831">
            <w:pPr>
              <w:contextualSpacing/>
              <w:jc w:val="center"/>
              <w:rPr>
                <w:rFonts w:ascii="Calibri" w:hAnsi="Calibri"/>
                <w:color w:val="000000"/>
                <w:sz w:val="18"/>
                <w:szCs w:val="18"/>
              </w:rPr>
            </w:pPr>
            <w:proofErr w:type="spellStart"/>
            <w:r w:rsidRPr="00C91831">
              <w:rPr>
                <w:rFonts w:ascii="Calibri" w:hAnsi="Calibri"/>
                <w:color w:val="000000"/>
                <w:sz w:val="18"/>
                <w:szCs w:val="18"/>
              </w:rPr>
              <w:t>Zap</w:t>
            </w:r>
            <w:proofErr w:type="spellEnd"/>
            <w:r w:rsidRPr="00C91831">
              <w:rPr>
                <w:rFonts w:ascii="Calibri" w:hAnsi="Calibri"/>
                <w:color w:val="000000"/>
                <w:sz w:val="18"/>
                <w:szCs w:val="18"/>
              </w:rPr>
              <w:t>.</w:t>
            </w:r>
          </w:p>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št.</w:t>
            </w:r>
          </w:p>
        </w:tc>
        <w:tc>
          <w:tcPr>
            <w:tcW w:w="496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Ime organizacije</w:t>
            </w:r>
          </w:p>
        </w:tc>
        <w:tc>
          <w:tcPr>
            <w:tcW w:w="1469"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(pod)izvajalcev</w:t>
            </w:r>
          </w:p>
        </w:tc>
        <w:tc>
          <w:tcPr>
            <w:tcW w:w="107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prireditev</w:t>
            </w:r>
          </w:p>
        </w:tc>
        <w:tc>
          <w:tcPr>
            <w:tcW w:w="1252"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udeležencev</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Kulturno društvo SEJALEC UMETNOSTI</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60</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241</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11.032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Krško</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40</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2.650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Gimnazija Franca Miklošiča Ljutomer</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110</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6.554</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Posoški razvojni center</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Mestna knjižnica Ljubljana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137</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4.467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MUCH AKADEM, Zavod za izobraževanje in svetovanje, Ljubljana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52</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250</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19.562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KRANJ</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52</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69</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2.064</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ZNANJE POSTOJNA, javni zavod</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56</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950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Ljudska univerza Koper </w:t>
            </w:r>
            <w:proofErr w:type="spellStart"/>
            <w:r w:rsidRPr="00C91831">
              <w:rPr>
                <w:rFonts w:ascii="Calibri" w:hAnsi="Calibri"/>
                <w:color w:val="000000"/>
                <w:sz w:val="18"/>
                <w:szCs w:val="18"/>
              </w:rPr>
              <w:t>Universita</w:t>
            </w:r>
            <w:proofErr w:type="spellEnd"/>
            <w:r w:rsidRPr="00C91831">
              <w:rPr>
                <w:rFonts w:ascii="Calibri" w:hAnsi="Calibri"/>
                <w:color w:val="000000"/>
                <w:sz w:val="18"/>
                <w:szCs w:val="18"/>
              </w:rPr>
              <w:t xml:space="preserve"> </w:t>
            </w:r>
            <w:proofErr w:type="spellStart"/>
            <w:r w:rsidRPr="00C91831">
              <w:rPr>
                <w:rFonts w:ascii="Calibri" w:hAnsi="Calibri"/>
                <w:color w:val="000000"/>
                <w:sz w:val="18"/>
                <w:szCs w:val="18"/>
              </w:rPr>
              <w:t>popolare</w:t>
            </w:r>
            <w:proofErr w:type="spellEnd"/>
            <w:r w:rsidRPr="00C91831">
              <w:rPr>
                <w:rFonts w:ascii="Calibri" w:hAnsi="Calibri"/>
                <w:color w:val="000000"/>
                <w:sz w:val="18"/>
                <w:szCs w:val="18"/>
              </w:rPr>
              <w:t xml:space="preserve"> </w:t>
            </w:r>
            <w:proofErr w:type="spellStart"/>
            <w:r w:rsidRPr="00C91831">
              <w:rPr>
                <w:rFonts w:ascii="Calibri" w:hAnsi="Calibri"/>
                <w:color w:val="000000"/>
                <w:sz w:val="18"/>
                <w:szCs w:val="18"/>
              </w:rPr>
              <w:t>Capodistria</w:t>
            </w:r>
            <w:proofErr w:type="spellEnd"/>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106</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5.000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Murska Sobota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295</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17.142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w:t>
            </w:r>
          </w:p>
        </w:tc>
        <w:tc>
          <w:tcPr>
            <w:tcW w:w="4961" w:type="dxa"/>
            <w:vAlign w:val="bottom"/>
          </w:tcPr>
          <w:p w:rsidR="00C91831" w:rsidRPr="00C91831" w:rsidRDefault="00C91831" w:rsidP="001F7903">
            <w:pPr>
              <w:contextualSpacing/>
              <w:jc w:val="right"/>
              <w:rPr>
                <w:rFonts w:ascii="Calibri" w:hAnsi="Calibri"/>
                <w:color w:val="000000"/>
                <w:sz w:val="18"/>
                <w:szCs w:val="18"/>
              </w:rPr>
            </w:pPr>
            <w:r w:rsidRPr="00C91831">
              <w:rPr>
                <w:rFonts w:ascii="Calibri" w:hAnsi="Calibri"/>
                <w:color w:val="000000"/>
                <w:sz w:val="18"/>
                <w:szCs w:val="18"/>
              </w:rPr>
              <w:t xml:space="preserve">Javni zavod Cene Štupar </w:t>
            </w:r>
            <w:r w:rsidR="001F7903">
              <w:rPr>
                <w:rFonts w:ascii="Calibri" w:hAnsi="Calibri" w:cs="Calibri"/>
                <w:color w:val="000000"/>
                <w:sz w:val="18"/>
                <w:szCs w:val="18"/>
              </w:rPr>
              <w:t>−</w:t>
            </w:r>
            <w:r w:rsidRPr="00C91831">
              <w:rPr>
                <w:rFonts w:ascii="Calibri" w:hAnsi="Calibri"/>
                <w:color w:val="000000"/>
                <w:sz w:val="18"/>
                <w:szCs w:val="18"/>
              </w:rPr>
              <w:t xml:space="preserve"> Center za izobraževanje Ljubljana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37</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140</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Višja strokovna šola za kozmetiko in </w:t>
            </w:r>
            <w:proofErr w:type="spellStart"/>
            <w:r w:rsidRPr="00C91831">
              <w:rPr>
                <w:rFonts w:ascii="Calibri" w:hAnsi="Calibri"/>
                <w:color w:val="000000"/>
                <w:sz w:val="18"/>
                <w:szCs w:val="18"/>
              </w:rPr>
              <w:t>velnes</w:t>
            </w:r>
            <w:proofErr w:type="spellEnd"/>
            <w:r w:rsidRPr="00C91831">
              <w:rPr>
                <w:rFonts w:ascii="Calibri" w:hAnsi="Calibri"/>
                <w:color w:val="000000"/>
                <w:sz w:val="18"/>
                <w:szCs w:val="18"/>
              </w:rPr>
              <w:t xml:space="preserve"> Ljubljana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38</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381</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w:t>
            </w:r>
          </w:p>
        </w:tc>
        <w:tc>
          <w:tcPr>
            <w:tcW w:w="4961" w:type="dxa"/>
            <w:vAlign w:val="bottom"/>
          </w:tcPr>
          <w:p w:rsidR="00C91831" w:rsidRPr="00C91831" w:rsidRDefault="00C91831" w:rsidP="00C91831">
            <w:pPr>
              <w:contextualSpacing/>
              <w:jc w:val="right"/>
              <w:rPr>
                <w:rFonts w:ascii="Calibri" w:hAnsi="Calibri"/>
                <w:color w:val="000000"/>
                <w:sz w:val="18"/>
                <w:szCs w:val="18"/>
              </w:rPr>
            </w:pPr>
            <w:proofErr w:type="spellStart"/>
            <w:r w:rsidRPr="00C91831">
              <w:rPr>
                <w:rFonts w:ascii="Calibri" w:hAnsi="Calibri"/>
                <w:color w:val="000000"/>
                <w:sz w:val="18"/>
                <w:szCs w:val="18"/>
              </w:rPr>
              <w:t>Glotta</w:t>
            </w:r>
            <w:proofErr w:type="spellEnd"/>
            <w:r w:rsidRPr="00C91831">
              <w:rPr>
                <w:rFonts w:ascii="Calibri" w:hAnsi="Calibri"/>
                <w:color w:val="000000"/>
                <w:sz w:val="18"/>
                <w:szCs w:val="18"/>
              </w:rPr>
              <w:t xml:space="preserve"> Nova, Center za novo znanje</w:t>
            </w:r>
            <w:r w:rsidR="00FA6DB3">
              <w:rPr>
                <w:rFonts w:ascii="Calibri" w:hAnsi="Calibri"/>
                <w:color w:val="000000"/>
                <w:sz w:val="18"/>
                <w:szCs w:val="18"/>
              </w:rPr>
              <w:t>,</w:t>
            </w:r>
            <w:r w:rsidRPr="00C91831">
              <w:rPr>
                <w:rFonts w:ascii="Calibri" w:hAnsi="Calibri"/>
                <w:color w:val="000000"/>
                <w:sz w:val="18"/>
                <w:szCs w:val="18"/>
              </w:rPr>
              <w:t xml:space="preserve"> </w:t>
            </w:r>
            <w:r w:rsidR="00CB7123">
              <w:rPr>
                <w:rFonts w:ascii="Calibri" w:hAnsi="Calibri"/>
                <w:color w:val="000000"/>
                <w:sz w:val="18"/>
                <w:szCs w:val="18"/>
              </w:rPr>
              <w:t>d. o. o.</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141</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799</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Idrijsko-Cerkljanska razvojna agencija</w:t>
            </w:r>
            <w:r w:rsidR="00FA6DB3">
              <w:rPr>
                <w:rFonts w:ascii="Calibri" w:hAnsi="Calibri"/>
                <w:color w:val="000000"/>
                <w:sz w:val="18"/>
                <w:szCs w:val="18"/>
              </w:rPr>
              <w:t>,</w:t>
            </w:r>
            <w:r w:rsidRPr="00C91831">
              <w:rPr>
                <w:rFonts w:ascii="Calibri" w:hAnsi="Calibri"/>
                <w:color w:val="000000"/>
                <w:sz w:val="18"/>
                <w:szCs w:val="18"/>
              </w:rPr>
              <w:t xml:space="preserve"> </w:t>
            </w:r>
            <w:r w:rsidR="00CB7123">
              <w:rPr>
                <w:rFonts w:ascii="Calibri" w:hAnsi="Calibri"/>
                <w:color w:val="000000"/>
                <w:sz w:val="18"/>
                <w:szCs w:val="18"/>
              </w:rPr>
              <w:t>d. o. o.</w:t>
            </w:r>
            <w:r w:rsidR="00FA6DB3">
              <w:rPr>
                <w:rFonts w:ascii="Calibri" w:hAnsi="Calibri"/>
                <w:color w:val="000000"/>
                <w:sz w:val="18"/>
                <w:szCs w:val="18"/>
              </w:rPr>
              <w:t>,</w:t>
            </w:r>
            <w:r w:rsidRPr="00C91831">
              <w:rPr>
                <w:rFonts w:ascii="Calibri" w:hAnsi="Calibri"/>
                <w:color w:val="000000"/>
                <w:sz w:val="18"/>
                <w:szCs w:val="18"/>
              </w:rPr>
              <w:t xml:space="preserve"> Idrija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59</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1.762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Razvojna agencija Sinergija</w:t>
            </w:r>
            <w:r w:rsidR="00FA6DB3">
              <w:rPr>
                <w:rFonts w:ascii="Calibri" w:hAnsi="Calibri"/>
                <w:color w:val="000000"/>
                <w:sz w:val="18"/>
                <w:szCs w:val="18"/>
              </w:rPr>
              <w:t>,</w:t>
            </w:r>
            <w:r w:rsidRPr="00C91831">
              <w:rPr>
                <w:rFonts w:ascii="Calibri" w:hAnsi="Calibri"/>
                <w:color w:val="000000"/>
                <w:sz w:val="18"/>
                <w:szCs w:val="18"/>
              </w:rPr>
              <w:t xml:space="preserve"> </w:t>
            </w:r>
            <w:r w:rsidR="00CB7123">
              <w:rPr>
                <w:rFonts w:ascii="Calibri" w:hAnsi="Calibri"/>
                <w:color w:val="000000"/>
                <w:sz w:val="18"/>
                <w:szCs w:val="18"/>
              </w:rPr>
              <w:t>d. o. o.</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19</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71</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10.316</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w:t>
            </w:r>
          </w:p>
        </w:tc>
        <w:tc>
          <w:tcPr>
            <w:tcW w:w="4961" w:type="dxa"/>
            <w:vAlign w:val="bottom"/>
          </w:tcPr>
          <w:p w:rsidR="00C91831" w:rsidRPr="00C91831" w:rsidRDefault="00C91831" w:rsidP="001F7903">
            <w:pPr>
              <w:contextualSpacing/>
              <w:jc w:val="right"/>
              <w:rPr>
                <w:rFonts w:ascii="Calibri" w:hAnsi="Calibri"/>
                <w:color w:val="000000"/>
                <w:sz w:val="18"/>
                <w:szCs w:val="18"/>
              </w:rPr>
            </w:pPr>
            <w:r w:rsidRPr="00C91831">
              <w:rPr>
                <w:rFonts w:ascii="Calibri" w:hAnsi="Calibri"/>
                <w:color w:val="000000"/>
                <w:sz w:val="18"/>
                <w:szCs w:val="18"/>
              </w:rPr>
              <w:t xml:space="preserve">ZVEZA KULTURNIH DRUŠTEV LENDAVA </w:t>
            </w:r>
            <w:r w:rsidR="001F7903">
              <w:rPr>
                <w:rFonts w:ascii="Calibri" w:hAnsi="Calibri" w:cs="Calibri"/>
                <w:color w:val="000000"/>
                <w:sz w:val="18"/>
                <w:szCs w:val="18"/>
              </w:rPr>
              <w:t>−</w:t>
            </w:r>
            <w:r w:rsidRPr="00C91831">
              <w:rPr>
                <w:rFonts w:ascii="Calibri" w:hAnsi="Calibri"/>
                <w:color w:val="000000"/>
                <w:sz w:val="18"/>
                <w:szCs w:val="18"/>
              </w:rPr>
              <w:t xml:space="preserve"> LENDVA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81</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4.903</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ROGAŠKA SLATINA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45</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45</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360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MOCIS center za izobraževanje odraslih</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45</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142</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4.316</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19</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Nova Gorica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61</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63</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562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w:t>
            </w:r>
          </w:p>
        </w:tc>
        <w:tc>
          <w:tcPr>
            <w:tcW w:w="4961" w:type="dxa"/>
            <w:vAlign w:val="bottom"/>
          </w:tcPr>
          <w:p w:rsidR="00C91831" w:rsidRPr="00C91831" w:rsidRDefault="00C91831" w:rsidP="001F7903">
            <w:pPr>
              <w:contextualSpacing/>
              <w:jc w:val="right"/>
              <w:rPr>
                <w:rFonts w:ascii="Calibri" w:hAnsi="Calibri"/>
                <w:color w:val="000000"/>
                <w:sz w:val="18"/>
                <w:szCs w:val="18"/>
              </w:rPr>
            </w:pPr>
            <w:r w:rsidRPr="00C91831">
              <w:rPr>
                <w:rFonts w:ascii="Calibri" w:hAnsi="Calibri"/>
                <w:color w:val="000000"/>
                <w:sz w:val="18"/>
                <w:szCs w:val="18"/>
              </w:rPr>
              <w:t xml:space="preserve">Andragoški zavod Maribor </w:t>
            </w:r>
            <w:r w:rsidR="001F7903">
              <w:rPr>
                <w:rFonts w:ascii="Calibri" w:hAnsi="Calibri" w:cs="Calibri"/>
                <w:color w:val="000000"/>
                <w:sz w:val="18"/>
                <w:szCs w:val="18"/>
              </w:rPr>
              <w:t>−</w:t>
            </w:r>
            <w:r w:rsidRPr="00C91831">
              <w:rPr>
                <w:rFonts w:ascii="Calibri" w:hAnsi="Calibri"/>
                <w:color w:val="000000"/>
                <w:sz w:val="18"/>
                <w:szCs w:val="18"/>
              </w:rPr>
              <w:t xml:space="preserve"> Ljudska univerza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57</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312</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2.250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21</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OBČINA JESENICE</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114</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4.938</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Knjižnica Šmarje pri Jelšah</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57</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166</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3.500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ZAVOD ZA IZOBRAŽEVANJE IN KULTURO ČRNOMELJ</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63</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171</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7.632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Slovenska Bistrica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52</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256</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30.464</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w:t>
            </w:r>
          </w:p>
        </w:tc>
        <w:tc>
          <w:tcPr>
            <w:tcW w:w="4961" w:type="dxa"/>
            <w:vAlign w:val="bottom"/>
          </w:tcPr>
          <w:p w:rsidR="00C91831" w:rsidRPr="00C91831" w:rsidRDefault="00C91831" w:rsidP="001F7903">
            <w:pPr>
              <w:contextualSpacing/>
              <w:jc w:val="right"/>
              <w:rPr>
                <w:rFonts w:ascii="Calibri" w:hAnsi="Calibri"/>
                <w:color w:val="000000"/>
                <w:sz w:val="18"/>
                <w:szCs w:val="18"/>
              </w:rPr>
            </w:pPr>
            <w:r w:rsidRPr="00C91831">
              <w:rPr>
                <w:rFonts w:ascii="Calibri" w:hAnsi="Calibri"/>
                <w:color w:val="000000"/>
                <w:sz w:val="18"/>
                <w:szCs w:val="18"/>
              </w:rPr>
              <w:t>ŠOLSKI CENTER SLOVENSKE KONJICE</w:t>
            </w:r>
            <w:r w:rsidR="001F7903">
              <w:rPr>
                <w:rFonts w:ascii="Calibri" w:hAnsi="Calibri"/>
                <w:color w:val="000000"/>
                <w:sz w:val="18"/>
                <w:szCs w:val="18"/>
              </w:rPr>
              <w:t>-</w:t>
            </w:r>
            <w:r w:rsidRPr="00C91831">
              <w:rPr>
                <w:rFonts w:ascii="Calibri" w:hAnsi="Calibri"/>
                <w:color w:val="000000"/>
                <w:sz w:val="18"/>
                <w:szCs w:val="18"/>
              </w:rPr>
              <w:t>ZREČE</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81</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3.940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Razvojno izobraževalni center Novo mesto</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49</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169</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5.913</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Škofja Loka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Izobraževalni center </w:t>
            </w:r>
            <w:proofErr w:type="spellStart"/>
            <w:r w:rsidRPr="00C91831">
              <w:rPr>
                <w:rFonts w:ascii="Calibri" w:hAnsi="Calibri"/>
                <w:color w:val="000000"/>
                <w:sz w:val="18"/>
                <w:szCs w:val="18"/>
              </w:rPr>
              <w:t>Geoss</w:t>
            </w:r>
            <w:proofErr w:type="spellEnd"/>
            <w:r w:rsidR="00FA6DB3">
              <w:rPr>
                <w:rFonts w:ascii="Calibri" w:hAnsi="Calibri"/>
                <w:color w:val="000000"/>
                <w:sz w:val="18"/>
                <w:szCs w:val="18"/>
              </w:rPr>
              <w:t>,</w:t>
            </w:r>
            <w:r w:rsidRPr="00C91831">
              <w:rPr>
                <w:rFonts w:ascii="Calibri" w:hAnsi="Calibri"/>
                <w:color w:val="000000"/>
                <w:sz w:val="18"/>
                <w:szCs w:val="18"/>
              </w:rPr>
              <w:t xml:space="preserve"> </w:t>
            </w:r>
            <w:r w:rsidR="00CB7123">
              <w:rPr>
                <w:rFonts w:ascii="Calibri" w:hAnsi="Calibri"/>
                <w:color w:val="000000"/>
                <w:sz w:val="18"/>
                <w:szCs w:val="18"/>
              </w:rPr>
              <w:t>d. o. o.</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73</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6.722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Smeri</w:t>
            </w:r>
            <w:r w:rsidR="00FA6DB3">
              <w:rPr>
                <w:rFonts w:ascii="Calibri" w:hAnsi="Calibri"/>
                <w:color w:val="000000"/>
                <w:sz w:val="18"/>
                <w:szCs w:val="18"/>
              </w:rPr>
              <w:t>,</w:t>
            </w:r>
            <w:r w:rsidRPr="00C91831">
              <w:rPr>
                <w:rFonts w:ascii="Calibri" w:hAnsi="Calibri"/>
                <w:color w:val="000000"/>
                <w:sz w:val="18"/>
                <w:szCs w:val="18"/>
              </w:rPr>
              <w:t xml:space="preserve"> </w:t>
            </w:r>
            <w:r w:rsidR="00CB7123">
              <w:rPr>
                <w:rFonts w:ascii="Calibri" w:hAnsi="Calibri"/>
                <w:color w:val="000000"/>
                <w:sz w:val="18"/>
                <w:szCs w:val="18"/>
              </w:rPr>
              <w:t>d. o. o.</w:t>
            </w:r>
            <w:r w:rsidR="00FA6DB3">
              <w:rPr>
                <w:rFonts w:ascii="Calibri" w:hAnsi="Calibri"/>
                <w:color w:val="000000"/>
                <w:sz w:val="18"/>
                <w:szCs w:val="18"/>
              </w:rPr>
              <w:t>,</w:t>
            </w:r>
            <w:r w:rsidRPr="00C91831">
              <w:rPr>
                <w:rFonts w:ascii="Calibri" w:hAnsi="Calibri"/>
                <w:color w:val="000000"/>
                <w:sz w:val="18"/>
                <w:szCs w:val="18"/>
              </w:rPr>
              <w:t xml:space="preserve"> Ravne na Koroškem</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110</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15.768</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Javni zavod Regijsko študijsko središče</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69</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3.147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TRŽIČ</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21</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850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Zavod za raziskave, izobraževanje in trajnostni razvoj Celje</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128</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4.667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33</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VITRA Center za uravnotežen razvoj</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50</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116</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15.097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Ajdovščina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51</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580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35</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občine Šentjur</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168</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4.762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36</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Zasavska ljudska univerza Trbovlje</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40</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132</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1.944</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37</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Šolski center Celje</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60</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284</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20.000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38</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RADOVLJICA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51</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2.151</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39</w:t>
            </w:r>
          </w:p>
        </w:tc>
        <w:tc>
          <w:tcPr>
            <w:tcW w:w="4961"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društvo DOLI Društvo za oživljanje lokavškega izročila</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343</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40</w:t>
            </w:r>
          </w:p>
        </w:tc>
        <w:tc>
          <w:tcPr>
            <w:tcW w:w="4961" w:type="dxa"/>
            <w:vAlign w:val="bottom"/>
          </w:tcPr>
          <w:p w:rsidR="00C91831" w:rsidRPr="00C91831" w:rsidRDefault="00C91831" w:rsidP="001F7903">
            <w:pPr>
              <w:contextualSpacing/>
              <w:jc w:val="right"/>
              <w:rPr>
                <w:rFonts w:ascii="Calibri" w:hAnsi="Calibri"/>
                <w:color w:val="000000"/>
                <w:sz w:val="18"/>
                <w:szCs w:val="18"/>
              </w:rPr>
            </w:pPr>
            <w:r w:rsidRPr="00C91831">
              <w:rPr>
                <w:rFonts w:ascii="Calibri" w:hAnsi="Calibri"/>
                <w:color w:val="000000"/>
                <w:sz w:val="18"/>
                <w:szCs w:val="18"/>
              </w:rPr>
              <w:t xml:space="preserve">UPI </w:t>
            </w:r>
            <w:r w:rsidR="001F7903">
              <w:rPr>
                <w:rFonts w:ascii="Calibri" w:hAnsi="Calibri" w:cs="Calibri"/>
                <w:color w:val="000000"/>
                <w:sz w:val="18"/>
                <w:szCs w:val="18"/>
              </w:rPr>
              <w:t>−</w:t>
            </w:r>
            <w:r w:rsidRPr="00C91831">
              <w:rPr>
                <w:rFonts w:ascii="Calibri" w:hAnsi="Calibri"/>
                <w:color w:val="000000"/>
                <w:sz w:val="18"/>
                <w:szCs w:val="18"/>
              </w:rPr>
              <w:t xml:space="preserve"> ljudska univerza Žalec</w:t>
            </w:r>
          </w:p>
        </w:tc>
        <w:tc>
          <w:tcPr>
            <w:tcW w:w="1469"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88</w:t>
            </w:r>
          </w:p>
        </w:tc>
        <w:tc>
          <w:tcPr>
            <w:tcW w:w="107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188</w:t>
            </w:r>
          </w:p>
        </w:tc>
        <w:tc>
          <w:tcPr>
            <w:tcW w:w="1252" w:type="dxa"/>
            <w:vAlign w:val="bottom"/>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6.200</w:t>
            </w:r>
          </w:p>
        </w:tc>
      </w:tr>
      <w:tr w:rsidR="00C91831" w:rsidRPr="00C91831" w:rsidTr="00C91831">
        <w:tc>
          <w:tcPr>
            <w:tcW w:w="5495" w:type="dxa"/>
            <w:gridSpan w:val="2"/>
            <w:vAlign w:val="center"/>
          </w:tcPr>
          <w:p w:rsidR="00C91831" w:rsidRPr="00C91831" w:rsidRDefault="00C91831" w:rsidP="00C91831">
            <w:pPr>
              <w:contextualSpacing/>
              <w:jc w:val="right"/>
              <w:rPr>
                <w:rFonts w:ascii="Calibri" w:hAnsi="Calibri"/>
                <w:b/>
                <w:color w:val="000000"/>
                <w:sz w:val="18"/>
                <w:szCs w:val="18"/>
              </w:rPr>
            </w:pPr>
            <w:r w:rsidRPr="00C91831">
              <w:rPr>
                <w:rFonts w:ascii="Calibri" w:hAnsi="Calibri"/>
                <w:b/>
                <w:color w:val="000000"/>
                <w:sz w:val="18"/>
                <w:szCs w:val="18"/>
              </w:rPr>
              <w:t>SKUPAJ</w:t>
            </w:r>
          </w:p>
        </w:tc>
        <w:tc>
          <w:tcPr>
            <w:tcW w:w="1469"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1.558</w:t>
            </w:r>
          </w:p>
        </w:tc>
        <w:tc>
          <w:tcPr>
            <w:tcW w:w="1072"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4.840</w:t>
            </w:r>
          </w:p>
        </w:tc>
        <w:tc>
          <w:tcPr>
            <w:tcW w:w="1252"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240.025</w:t>
            </w:r>
          </w:p>
        </w:tc>
      </w:tr>
    </w:tbl>
    <w:p w:rsidR="00682EB2" w:rsidRPr="00682EB2" w:rsidRDefault="00682EB2" w:rsidP="00682EB2">
      <w:pPr>
        <w:spacing w:line="360" w:lineRule="auto"/>
        <w:contextualSpacing/>
        <w:rPr>
          <w:sz w:val="18"/>
          <w:szCs w:val="18"/>
        </w:rPr>
      </w:pPr>
      <w:r w:rsidRPr="00682EB2">
        <w:rPr>
          <w:sz w:val="18"/>
          <w:szCs w:val="18"/>
        </w:rPr>
        <w:t>Vir: Poročila o izvedbi TVU (ACS)</w:t>
      </w:r>
    </w:p>
    <w:p w:rsidR="00C91831" w:rsidRPr="00C91831" w:rsidRDefault="00682EB2" w:rsidP="00682EB2">
      <w:pPr>
        <w:pStyle w:val="Napis"/>
        <w:jc w:val="center"/>
        <w:rPr>
          <w:b w:val="0"/>
        </w:rPr>
      </w:pPr>
      <w:bookmarkStart w:id="125" w:name="_Toc507763344"/>
      <w:r>
        <w:t>Preglednica</w:t>
      </w:r>
      <w:r w:rsidR="003E46F9">
        <w:t xml:space="preserve"> 32</w:t>
      </w:r>
      <w:r>
        <w:t xml:space="preserve">: </w:t>
      </w:r>
      <w:r w:rsidR="001F7903">
        <w:t>S</w:t>
      </w:r>
      <w:r>
        <w:t xml:space="preserve">eznam koordinatorjev </w:t>
      </w:r>
      <w:r w:rsidR="001F7903">
        <w:t xml:space="preserve">TVU </w:t>
      </w:r>
      <w:r>
        <w:t>2016</w:t>
      </w:r>
      <w:bookmarkEnd w:id="125"/>
    </w:p>
    <w:tbl>
      <w:tblPr>
        <w:tblStyle w:val="Tabelamrea"/>
        <w:tblW w:w="0" w:type="auto"/>
        <w:tblLook w:val="04A0" w:firstRow="1" w:lastRow="0" w:firstColumn="1" w:lastColumn="0" w:noHBand="0" w:noVBand="1"/>
      </w:tblPr>
      <w:tblGrid>
        <w:gridCol w:w="534"/>
        <w:gridCol w:w="4779"/>
        <w:gridCol w:w="1550"/>
        <w:gridCol w:w="1094"/>
        <w:gridCol w:w="1331"/>
      </w:tblGrid>
      <w:tr w:rsidR="00C91831" w:rsidRPr="00C91831" w:rsidTr="00C91831">
        <w:tc>
          <w:tcPr>
            <w:tcW w:w="534" w:type="dxa"/>
          </w:tcPr>
          <w:p w:rsidR="00C91831" w:rsidRPr="00C91831" w:rsidRDefault="00C91831" w:rsidP="00C91831">
            <w:pPr>
              <w:contextualSpacing/>
              <w:jc w:val="center"/>
              <w:rPr>
                <w:rFonts w:ascii="Calibri" w:hAnsi="Calibri"/>
                <w:color w:val="000000"/>
                <w:sz w:val="18"/>
                <w:szCs w:val="18"/>
              </w:rPr>
            </w:pPr>
            <w:proofErr w:type="spellStart"/>
            <w:r w:rsidRPr="00C91831">
              <w:rPr>
                <w:rFonts w:ascii="Calibri" w:hAnsi="Calibri"/>
                <w:color w:val="000000"/>
                <w:sz w:val="18"/>
                <w:szCs w:val="18"/>
              </w:rPr>
              <w:t>Zap</w:t>
            </w:r>
            <w:proofErr w:type="spellEnd"/>
            <w:r w:rsidRPr="00C91831">
              <w:rPr>
                <w:rFonts w:ascii="Calibri" w:hAnsi="Calibri"/>
                <w:color w:val="000000"/>
                <w:sz w:val="18"/>
                <w:szCs w:val="18"/>
              </w:rPr>
              <w:t>.</w:t>
            </w:r>
          </w:p>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št.</w:t>
            </w:r>
          </w:p>
        </w:tc>
        <w:tc>
          <w:tcPr>
            <w:tcW w:w="4779"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Ime organizacije</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(pod)izvajalcev</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prireditev</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udeležencev</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Zavod za gluhe in naglušne Ljubljana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197</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17.834</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JESENICE</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111</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4.280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Kranj</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55</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121</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2.476</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Društvo Vita za pomoč po nezgodni poškodbi glave</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19</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153</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Višja strokovna šola za kozmetiko in </w:t>
            </w:r>
            <w:proofErr w:type="spellStart"/>
            <w:r w:rsidRPr="00C91831">
              <w:rPr>
                <w:rFonts w:ascii="Calibri" w:hAnsi="Calibri"/>
                <w:color w:val="000000"/>
                <w:sz w:val="18"/>
                <w:szCs w:val="18"/>
              </w:rPr>
              <w:t>velnes</w:t>
            </w:r>
            <w:proofErr w:type="spellEnd"/>
            <w:r w:rsidRPr="00C91831">
              <w:rPr>
                <w:rFonts w:ascii="Calibri" w:hAnsi="Calibri"/>
                <w:color w:val="000000"/>
                <w:sz w:val="18"/>
                <w:szCs w:val="18"/>
              </w:rPr>
              <w:t xml:space="preserve"> Ljubljana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77</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552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Idrijsko-Cerkljanska razvojna agencija</w:t>
            </w:r>
            <w:r w:rsidR="00FA6DB3">
              <w:rPr>
                <w:rFonts w:ascii="Calibri" w:hAnsi="Calibri"/>
                <w:color w:val="000000"/>
                <w:sz w:val="18"/>
                <w:szCs w:val="18"/>
              </w:rPr>
              <w:t>,</w:t>
            </w:r>
            <w:r w:rsidRPr="00C91831">
              <w:rPr>
                <w:rFonts w:ascii="Calibri" w:hAnsi="Calibri"/>
                <w:color w:val="000000"/>
                <w:sz w:val="18"/>
                <w:szCs w:val="18"/>
              </w:rPr>
              <w:t xml:space="preserve"> </w:t>
            </w:r>
            <w:r w:rsidR="00CB7123">
              <w:rPr>
                <w:rFonts w:ascii="Calibri" w:hAnsi="Calibri"/>
                <w:color w:val="000000"/>
                <w:sz w:val="18"/>
                <w:szCs w:val="18"/>
              </w:rPr>
              <w:t>d. o. o.</w:t>
            </w:r>
            <w:r w:rsidR="00FA6DB3">
              <w:rPr>
                <w:rFonts w:ascii="Calibri" w:hAnsi="Calibri"/>
                <w:color w:val="000000"/>
                <w:sz w:val="18"/>
                <w:szCs w:val="18"/>
              </w:rPr>
              <w:t>,</w:t>
            </w:r>
            <w:r w:rsidRPr="00C91831">
              <w:rPr>
                <w:rFonts w:ascii="Calibri" w:hAnsi="Calibri"/>
                <w:color w:val="000000"/>
                <w:sz w:val="18"/>
                <w:szCs w:val="18"/>
              </w:rPr>
              <w:t xml:space="preserve"> Idrija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1.542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Ajdovščina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84</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1.065</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UPI LJUDSKA UNIVERZA ŽALEC</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88</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189</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6.237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Nova Gorica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33</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550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ZVEZA KULTURNIH DRUŠTEV LENDAVA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40</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87</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4.300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lastRenderedPageBreak/>
              <w:t>11</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Razvojno izobraževalni center Novo mesto</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51</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178</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4.687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w:t>
            </w:r>
          </w:p>
        </w:tc>
        <w:tc>
          <w:tcPr>
            <w:tcW w:w="4779" w:type="dxa"/>
            <w:vAlign w:val="bottom"/>
          </w:tcPr>
          <w:p w:rsidR="00C91831" w:rsidRPr="00C91831" w:rsidRDefault="00C91831" w:rsidP="001F7903">
            <w:pPr>
              <w:contextualSpacing/>
              <w:jc w:val="right"/>
              <w:rPr>
                <w:rFonts w:ascii="Calibri" w:hAnsi="Calibri"/>
                <w:color w:val="000000"/>
                <w:sz w:val="18"/>
                <w:szCs w:val="18"/>
              </w:rPr>
            </w:pPr>
            <w:r w:rsidRPr="00C91831">
              <w:rPr>
                <w:rFonts w:ascii="Calibri" w:hAnsi="Calibri"/>
                <w:color w:val="000000"/>
                <w:sz w:val="18"/>
                <w:szCs w:val="18"/>
              </w:rPr>
              <w:t xml:space="preserve">Andragoški zavod Maribor </w:t>
            </w:r>
            <w:r w:rsidR="001F7903">
              <w:rPr>
                <w:rFonts w:ascii="Calibri" w:hAnsi="Calibri" w:cs="Calibri"/>
                <w:color w:val="000000"/>
                <w:sz w:val="18"/>
                <w:szCs w:val="18"/>
              </w:rPr>
              <w:t>−</w:t>
            </w:r>
            <w:r w:rsidRPr="00C91831">
              <w:rPr>
                <w:rFonts w:ascii="Calibri" w:hAnsi="Calibri"/>
                <w:color w:val="000000"/>
                <w:sz w:val="18"/>
                <w:szCs w:val="18"/>
              </w:rPr>
              <w:t xml:space="preserve"> Ljudska univerza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58</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284</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3.108</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Slovenska Bistrica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52</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124</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11.278</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TRŽIČ</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39</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930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KOPER</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135</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6.500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MURSKA SOBOTA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57</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268</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17.660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Posoški razvojni center</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285</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18</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Zavod Znanje Postojna, javni zavod</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33</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78</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19</w:t>
            </w:r>
          </w:p>
        </w:tc>
        <w:tc>
          <w:tcPr>
            <w:tcW w:w="4779" w:type="dxa"/>
            <w:vAlign w:val="bottom"/>
          </w:tcPr>
          <w:p w:rsidR="00C91831" w:rsidRPr="00C91831" w:rsidRDefault="00C91831" w:rsidP="001F7903">
            <w:pPr>
              <w:contextualSpacing/>
              <w:jc w:val="right"/>
              <w:rPr>
                <w:rFonts w:ascii="Calibri" w:hAnsi="Calibri"/>
                <w:color w:val="000000"/>
                <w:sz w:val="18"/>
                <w:szCs w:val="18"/>
              </w:rPr>
            </w:pPr>
            <w:r w:rsidRPr="00C91831">
              <w:rPr>
                <w:rFonts w:ascii="Calibri" w:hAnsi="Calibri"/>
                <w:color w:val="000000"/>
                <w:sz w:val="18"/>
                <w:szCs w:val="18"/>
              </w:rPr>
              <w:t xml:space="preserve">Javni zavod Cene Štupar </w:t>
            </w:r>
            <w:r w:rsidR="001F7903">
              <w:rPr>
                <w:rFonts w:ascii="Calibri" w:hAnsi="Calibri" w:cs="Calibri"/>
                <w:color w:val="000000"/>
                <w:sz w:val="18"/>
                <w:szCs w:val="18"/>
              </w:rPr>
              <w:t>−</w:t>
            </w:r>
            <w:r w:rsidRPr="00C91831">
              <w:rPr>
                <w:rFonts w:ascii="Calibri" w:hAnsi="Calibri"/>
                <w:color w:val="000000"/>
                <w:sz w:val="18"/>
                <w:szCs w:val="18"/>
              </w:rPr>
              <w:t xml:space="preserve"> Center za izobraževanje Ljubljana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113</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5.000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20</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Razvojna agencija Sinergija </w:t>
            </w:r>
            <w:r w:rsidR="00CB7123">
              <w:rPr>
                <w:rFonts w:ascii="Calibri" w:hAnsi="Calibri"/>
                <w:color w:val="000000"/>
                <w:sz w:val="18"/>
                <w:szCs w:val="18"/>
              </w:rPr>
              <w:t>d. o. o.</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56</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2.487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21</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Krško</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78</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8.390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22</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JZ Regijsko višje in visokošolsko študijsko središče</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68</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1.039</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23</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MOCIS center za izobraževanje odraslih</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168</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4.898</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24</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Ormož</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KNJIŽNICA ŠMARJE PRI JELŠAH</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75</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177</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15.294</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VITRA Center za uravnotežen razvoj</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58</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93</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8.112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27</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Škofja Loka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72</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28</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ZAVOD ZA IZOBRAŽEVANJE IN KULTURO ČRNOMELJ</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149</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350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KTRC Radeče</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58</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64</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30</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ROGAŠKA SLATINA</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50</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80</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410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31</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Smeri, </w:t>
            </w:r>
            <w:r w:rsidR="00CB7123">
              <w:rPr>
                <w:rFonts w:ascii="Calibri" w:hAnsi="Calibri"/>
                <w:color w:val="000000"/>
                <w:sz w:val="18"/>
                <w:szCs w:val="18"/>
              </w:rPr>
              <w:t>d. o. o.</w:t>
            </w:r>
            <w:r w:rsidR="00FA6DB3">
              <w:rPr>
                <w:rFonts w:ascii="Calibri" w:hAnsi="Calibri"/>
                <w:color w:val="000000"/>
                <w:sz w:val="18"/>
                <w:szCs w:val="18"/>
              </w:rPr>
              <w:t>,</w:t>
            </w:r>
            <w:r w:rsidRPr="00C91831">
              <w:rPr>
                <w:rFonts w:ascii="Calibri" w:hAnsi="Calibri"/>
                <w:color w:val="000000"/>
                <w:sz w:val="18"/>
                <w:szCs w:val="18"/>
              </w:rPr>
              <w:t xml:space="preserve"> Ravne na Koroškem</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46</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103</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14.103</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32</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Izobraževalni center </w:t>
            </w:r>
            <w:proofErr w:type="spellStart"/>
            <w:r w:rsidRPr="00C91831">
              <w:rPr>
                <w:rFonts w:ascii="Calibri" w:hAnsi="Calibri"/>
                <w:color w:val="000000"/>
                <w:sz w:val="18"/>
                <w:szCs w:val="18"/>
              </w:rPr>
              <w:t>Geoss</w:t>
            </w:r>
            <w:proofErr w:type="spellEnd"/>
            <w:r w:rsidR="00FA6DB3">
              <w:rPr>
                <w:rFonts w:ascii="Calibri" w:hAnsi="Calibri"/>
                <w:color w:val="000000"/>
                <w:sz w:val="18"/>
                <w:szCs w:val="18"/>
              </w:rPr>
              <w:t>,</w:t>
            </w:r>
            <w:r w:rsidRPr="00C91831">
              <w:rPr>
                <w:rFonts w:ascii="Calibri" w:hAnsi="Calibri"/>
                <w:color w:val="000000"/>
                <w:sz w:val="18"/>
                <w:szCs w:val="18"/>
              </w:rPr>
              <w:t xml:space="preserve"> </w:t>
            </w:r>
            <w:r w:rsidR="00CB7123">
              <w:rPr>
                <w:rFonts w:ascii="Calibri" w:hAnsi="Calibri"/>
                <w:color w:val="000000"/>
                <w:sz w:val="18"/>
                <w:szCs w:val="18"/>
              </w:rPr>
              <w:t>d. o. o.</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72</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6.802</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33</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Ljudska univerza Šentjur</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49</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106</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2.971</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34</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Šolski center Celje</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47</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264</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15.000</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35</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 xml:space="preserve">Zavod za medgeneracijsko sodelovanje, </w:t>
            </w:r>
            <w:proofErr w:type="spellStart"/>
            <w:r w:rsidRPr="00C91831">
              <w:rPr>
                <w:rFonts w:ascii="Calibri" w:hAnsi="Calibri"/>
                <w:color w:val="000000"/>
                <w:sz w:val="18"/>
                <w:szCs w:val="18"/>
              </w:rPr>
              <w:t>Ypsilon</w:t>
            </w:r>
            <w:proofErr w:type="spellEnd"/>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59</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71</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1.207</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36</w:t>
            </w:r>
          </w:p>
        </w:tc>
        <w:tc>
          <w:tcPr>
            <w:tcW w:w="4779" w:type="dxa"/>
            <w:vAlign w:val="bottom"/>
          </w:tcPr>
          <w:p w:rsidR="00C91831" w:rsidRPr="00C91831" w:rsidRDefault="00C91831" w:rsidP="00C91831">
            <w:pPr>
              <w:contextualSpacing/>
              <w:jc w:val="right"/>
              <w:rPr>
                <w:rFonts w:ascii="Calibri" w:hAnsi="Calibri"/>
                <w:color w:val="000000"/>
                <w:sz w:val="18"/>
                <w:szCs w:val="18"/>
              </w:rPr>
            </w:pPr>
            <w:r w:rsidRPr="00C91831">
              <w:rPr>
                <w:rFonts w:ascii="Calibri" w:hAnsi="Calibri"/>
                <w:color w:val="000000"/>
                <w:sz w:val="18"/>
                <w:szCs w:val="18"/>
              </w:rPr>
              <w:t>ANDRAGOŠKI ZAVOD LJUDSKA UNIVERZA VELENJE</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25</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35</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845</w:t>
            </w:r>
          </w:p>
        </w:tc>
      </w:tr>
      <w:tr w:rsidR="00C91831" w:rsidRPr="00C91831" w:rsidTr="00C91831">
        <w:tc>
          <w:tcPr>
            <w:tcW w:w="53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37</w:t>
            </w:r>
          </w:p>
        </w:tc>
        <w:tc>
          <w:tcPr>
            <w:tcW w:w="4779" w:type="dxa"/>
            <w:vAlign w:val="bottom"/>
          </w:tcPr>
          <w:p w:rsidR="00C91831" w:rsidRPr="00C91831" w:rsidRDefault="00C91831" w:rsidP="00C91831">
            <w:pPr>
              <w:contextualSpacing/>
              <w:jc w:val="right"/>
              <w:rPr>
                <w:rFonts w:ascii="Calibri" w:hAnsi="Calibri"/>
                <w:color w:val="000000"/>
                <w:sz w:val="18"/>
                <w:szCs w:val="18"/>
              </w:rPr>
            </w:pPr>
            <w:proofErr w:type="spellStart"/>
            <w:r w:rsidRPr="00C91831">
              <w:rPr>
                <w:rFonts w:ascii="Calibri" w:hAnsi="Calibri"/>
                <w:color w:val="000000"/>
                <w:sz w:val="18"/>
                <w:szCs w:val="18"/>
              </w:rPr>
              <w:t>Grafologika</w:t>
            </w:r>
            <w:proofErr w:type="spellEnd"/>
            <w:r w:rsidRPr="00C91831">
              <w:rPr>
                <w:rFonts w:ascii="Calibri" w:hAnsi="Calibri"/>
                <w:color w:val="000000"/>
                <w:sz w:val="18"/>
                <w:szCs w:val="18"/>
              </w:rPr>
              <w:t>, Marijana Jazbec, s.</w:t>
            </w:r>
            <w:r w:rsidR="00E61CA7">
              <w:rPr>
                <w:rFonts w:ascii="Calibri" w:hAnsi="Calibri"/>
                <w:color w:val="000000"/>
                <w:sz w:val="18"/>
                <w:szCs w:val="18"/>
              </w:rPr>
              <w:t xml:space="preserve"> </w:t>
            </w:r>
            <w:r w:rsidRPr="00C91831">
              <w:rPr>
                <w:rFonts w:ascii="Calibri" w:hAnsi="Calibri"/>
                <w:color w:val="000000"/>
                <w:sz w:val="18"/>
                <w:szCs w:val="18"/>
              </w:rPr>
              <w:t>p.</w:t>
            </w:r>
          </w:p>
        </w:tc>
        <w:tc>
          <w:tcPr>
            <w:tcW w:w="1550"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64</w:t>
            </w:r>
          </w:p>
        </w:tc>
        <w:tc>
          <w:tcPr>
            <w:tcW w:w="1094"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93</w:t>
            </w:r>
          </w:p>
        </w:tc>
        <w:tc>
          <w:tcPr>
            <w:tcW w:w="1331" w:type="dxa"/>
            <w:vAlign w:val="center"/>
          </w:tcPr>
          <w:p w:rsidR="00C91831" w:rsidRPr="00C91831" w:rsidRDefault="00C91831" w:rsidP="00C91831">
            <w:pPr>
              <w:contextualSpacing/>
              <w:jc w:val="center"/>
              <w:rPr>
                <w:rFonts w:ascii="Calibri" w:hAnsi="Calibri"/>
                <w:color w:val="000000"/>
                <w:sz w:val="18"/>
                <w:szCs w:val="18"/>
              </w:rPr>
            </w:pPr>
            <w:r w:rsidRPr="00C91831">
              <w:rPr>
                <w:rFonts w:ascii="Calibri" w:hAnsi="Calibri"/>
                <w:color w:val="000000"/>
                <w:sz w:val="18"/>
                <w:szCs w:val="18"/>
              </w:rPr>
              <w:t>7.500</w:t>
            </w:r>
          </w:p>
        </w:tc>
      </w:tr>
      <w:tr w:rsidR="00C91831" w:rsidRPr="00C91831" w:rsidTr="00C91831">
        <w:tc>
          <w:tcPr>
            <w:tcW w:w="5313" w:type="dxa"/>
            <w:gridSpan w:val="2"/>
            <w:vAlign w:val="center"/>
          </w:tcPr>
          <w:p w:rsidR="00C91831" w:rsidRPr="00C91831" w:rsidRDefault="00C91831" w:rsidP="00C91831">
            <w:pPr>
              <w:contextualSpacing/>
              <w:jc w:val="right"/>
              <w:rPr>
                <w:rFonts w:ascii="Calibri" w:hAnsi="Calibri"/>
                <w:b/>
                <w:color w:val="000000"/>
                <w:sz w:val="18"/>
                <w:szCs w:val="18"/>
              </w:rPr>
            </w:pPr>
            <w:r w:rsidRPr="00C91831">
              <w:rPr>
                <w:rFonts w:ascii="Calibri" w:hAnsi="Calibri"/>
                <w:b/>
                <w:color w:val="000000"/>
                <w:sz w:val="18"/>
                <w:szCs w:val="18"/>
              </w:rPr>
              <w:t>SKUPAJ</w:t>
            </w:r>
          </w:p>
        </w:tc>
        <w:tc>
          <w:tcPr>
            <w:tcW w:w="1550"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1.564</w:t>
            </w:r>
          </w:p>
        </w:tc>
        <w:tc>
          <w:tcPr>
            <w:tcW w:w="1094"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3.996</w:t>
            </w:r>
          </w:p>
        </w:tc>
        <w:tc>
          <w:tcPr>
            <w:tcW w:w="1331" w:type="dxa"/>
            <w:vAlign w:val="bottom"/>
          </w:tcPr>
          <w:p w:rsidR="00C91831" w:rsidRPr="00C91831" w:rsidRDefault="00C91831" w:rsidP="00C91831">
            <w:pPr>
              <w:contextualSpacing/>
              <w:jc w:val="center"/>
              <w:rPr>
                <w:rFonts w:ascii="Calibri" w:hAnsi="Calibri"/>
                <w:b/>
                <w:color w:val="000000"/>
                <w:sz w:val="18"/>
                <w:szCs w:val="18"/>
              </w:rPr>
            </w:pPr>
            <w:r w:rsidRPr="00C91831">
              <w:rPr>
                <w:rFonts w:ascii="Calibri" w:hAnsi="Calibri"/>
                <w:b/>
                <w:color w:val="000000"/>
                <w:sz w:val="18"/>
                <w:szCs w:val="18"/>
              </w:rPr>
              <w:t>185845</w:t>
            </w:r>
          </w:p>
        </w:tc>
      </w:tr>
    </w:tbl>
    <w:p w:rsidR="00682EB2" w:rsidRPr="000507A7" w:rsidRDefault="00682EB2" w:rsidP="000507A7">
      <w:pPr>
        <w:spacing w:line="360" w:lineRule="auto"/>
        <w:contextualSpacing/>
        <w:rPr>
          <w:sz w:val="18"/>
          <w:szCs w:val="18"/>
        </w:rPr>
      </w:pPr>
      <w:r w:rsidRPr="00682EB2">
        <w:rPr>
          <w:sz w:val="18"/>
          <w:szCs w:val="18"/>
        </w:rPr>
        <w:t>Vir: Poročil</w:t>
      </w:r>
      <w:r w:rsidR="000507A7">
        <w:rPr>
          <w:sz w:val="18"/>
          <w:szCs w:val="18"/>
        </w:rPr>
        <w:t>a o izvedbi TVU (ACS)</w:t>
      </w:r>
    </w:p>
    <w:p w:rsidR="002658ED" w:rsidRDefault="000507A7" w:rsidP="00682EB2">
      <w:pPr>
        <w:pStyle w:val="Naslov2"/>
      </w:pPr>
      <w:bookmarkStart w:id="126" w:name="_Toc507763305"/>
      <w:r>
        <w:t>7</w:t>
      </w:r>
      <w:r w:rsidR="00682EB2">
        <w:t xml:space="preserve">.3. Podatki iz </w:t>
      </w:r>
      <w:r w:rsidR="001F7903">
        <w:t xml:space="preserve">aplikacije </w:t>
      </w:r>
      <w:proofErr w:type="spellStart"/>
      <w:r w:rsidR="00682EB2">
        <w:t>ReNPIO</w:t>
      </w:r>
      <w:proofErr w:type="spellEnd"/>
      <w:r w:rsidR="00682EB2">
        <w:t xml:space="preserve"> – podrobnejši prikaz dosežene izobrazbe udeležencev</w:t>
      </w:r>
      <w:bookmarkEnd w:id="126"/>
    </w:p>
    <w:p w:rsidR="00682EB2" w:rsidRDefault="000507A7" w:rsidP="000507A7">
      <w:pPr>
        <w:pStyle w:val="Naslov2"/>
      </w:pPr>
      <w:bookmarkStart w:id="127" w:name="_Toc507763306"/>
      <w:r>
        <w:t>7</w:t>
      </w:r>
      <w:r w:rsidR="00682EB2">
        <w:t>.3.1. Središča za samostojno učenje</w:t>
      </w:r>
      <w:bookmarkEnd w:id="127"/>
    </w:p>
    <w:p w:rsidR="00682EB2" w:rsidRPr="00682EB2" w:rsidRDefault="00682EB2" w:rsidP="00682EB2"/>
    <w:p w:rsidR="00016D39" w:rsidRPr="009D3C7B" w:rsidRDefault="00016D39" w:rsidP="00016D39">
      <w:pPr>
        <w:pStyle w:val="Napis"/>
        <w:jc w:val="center"/>
        <w:rPr>
          <w:sz w:val="22"/>
          <w:szCs w:val="22"/>
        </w:rPr>
      </w:pPr>
      <w:bookmarkStart w:id="128" w:name="_Toc507763379"/>
      <w:r>
        <w:t xml:space="preserve">Slika </w:t>
      </w:r>
      <w:fldSimple w:instr=" SEQ Slika \* ARABIC ">
        <w:r w:rsidR="006D435A">
          <w:rPr>
            <w:noProof/>
          </w:rPr>
          <w:t>35</w:t>
        </w:r>
      </w:fldSimple>
      <w:r>
        <w:t xml:space="preserve">: Udeleženci </w:t>
      </w:r>
      <w:r w:rsidR="001F7903">
        <w:t xml:space="preserve">SSU </w:t>
      </w:r>
      <w:r>
        <w:t>po izobrazbi</w:t>
      </w:r>
      <w:bookmarkEnd w:id="128"/>
    </w:p>
    <w:p w:rsidR="00016D39" w:rsidRPr="00C91831" w:rsidRDefault="00016D39" w:rsidP="00016D39">
      <w:pPr>
        <w:contextualSpacing/>
        <w:jc w:val="center"/>
        <w:rPr>
          <w:sz w:val="16"/>
          <w:szCs w:val="16"/>
        </w:rPr>
      </w:pPr>
      <w:r w:rsidRPr="00C91831">
        <w:rPr>
          <w:noProof/>
          <w:lang w:eastAsia="sl-SI"/>
        </w:rPr>
        <w:drawing>
          <wp:inline distT="0" distB="0" distL="0" distR="0" wp14:anchorId="71E888CF" wp14:editId="00D56277">
            <wp:extent cx="3967701" cy="3061252"/>
            <wp:effectExtent l="0" t="0" r="13970" b="25400"/>
            <wp:docPr id="42" name="Grafikon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16D39" w:rsidRPr="00D53C17" w:rsidRDefault="00016D39" w:rsidP="00016D39">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682EB2" w:rsidRPr="000507A7" w:rsidRDefault="000507A7" w:rsidP="000507A7">
      <w:pPr>
        <w:pStyle w:val="Naslov3"/>
      </w:pPr>
      <w:bookmarkStart w:id="129" w:name="_Toc507763307"/>
      <w:r w:rsidRPr="000507A7">
        <w:lastRenderedPageBreak/>
        <w:t>7</w:t>
      </w:r>
      <w:r w:rsidR="00682EB2" w:rsidRPr="000507A7">
        <w:t>.3.2. Borze znanja</w:t>
      </w:r>
      <w:bookmarkEnd w:id="129"/>
    </w:p>
    <w:p w:rsidR="00016D39" w:rsidRPr="00086E39" w:rsidRDefault="00016D39" w:rsidP="00016D39">
      <w:pPr>
        <w:contextualSpacing/>
        <w:rPr>
          <w:sz w:val="18"/>
          <w:szCs w:val="18"/>
        </w:rPr>
      </w:pPr>
    </w:p>
    <w:p w:rsidR="00016D39" w:rsidRPr="00C91831" w:rsidRDefault="00016D39" w:rsidP="00016D39">
      <w:pPr>
        <w:pStyle w:val="Napis"/>
        <w:jc w:val="center"/>
        <w:rPr>
          <w:b w:val="0"/>
        </w:rPr>
      </w:pPr>
      <w:bookmarkStart w:id="130" w:name="_Toc507763380"/>
      <w:r>
        <w:t xml:space="preserve">Slika </w:t>
      </w:r>
      <w:fldSimple w:instr=" SEQ Slika \* ARABIC ">
        <w:r w:rsidR="006D435A">
          <w:rPr>
            <w:noProof/>
          </w:rPr>
          <w:t>36</w:t>
        </w:r>
      </w:fldSimple>
      <w:r>
        <w:t xml:space="preserve">: </w:t>
      </w:r>
      <w:r w:rsidR="00E61CA7">
        <w:t>U</w:t>
      </w:r>
      <w:r>
        <w:t xml:space="preserve">deleženci </w:t>
      </w:r>
      <w:r w:rsidR="00E61CA7">
        <w:t xml:space="preserve">BZ </w:t>
      </w:r>
      <w:r>
        <w:t>po izobrazbi</w:t>
      </w:r>
      <w:bookmarkEnd w:id="130"/>
    </w:p>
    <w:p w:rsidR="00016D39" w:rsidRPr="00C91831" w:rsidRDefault="00016D39" w:rsidP="00016D39">
      <w:pPr>
        <w:contextualSpacing/>
        <w:jc w:val="center"/>
        <w:rPr>
          <w:b/>
        </w:rPr>
      </w:pPr>
      <w:r w:rsidRPr="00C91831">
        <w:rPr>
          <w:noProof/>
          <w:color w:val="FFFFFF" w:themeColor="background1"/>
          <w:sz w:val="18"/>
          <w:szCs w:val="18"/>
          <w:lang w:eastAsia="sl-SI"/>
        </w:rPr>
        <w:drawing>
          <wp:inline distT="0" distB="0" distL="0" distR="0" wp14:anchorId="401A5776" wp14:editId="4D9A2BE0">
            <wp:extent cx="3927945" cy="3252083"/>
            <wp:effectExtent l="0" t="0" r="15875" b="24765"/>
            <wp:docPr id="43" name="Grafikon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16D39" w:rsidRPr="00D53C17" w:rsidRDefault="00016D39" w:rsidP="00016D39">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016D39" w:rsidRDefault="00016D39" w:rsidP="00411A15">
      <w:pPr>
        <w:spacing w:line="360" w:lineRule="auto"/>
        <w:contextualSpacing/>
        <w:jc w:val="center"/>
      </w:pPr>
    </w:p>
    <w:p w:rsidR="00682EB2" w:rsidRPr="000507A7" w:rsidRDefault="000507A7" w:rsidP="000507A7">
      <w:pPr>
        <w:pStyle w:val="Naslov3"/>
      </w:pPr>
      <w:bookmarkStart w:id="131" w:name="_Toc507763308"/>
      <w:r w:rsidRPr="000507A7">
        <w:t>7</w:t>
      </w:r>
      <w:r w:rsidR="00682EB2" w:rsidRPr="000507A7">
        <w:t>.3.3. Univerze za tretje življenjsko obdobje</w:t>
      </w:r>
      <w:bookmarkEnd w:id="131"/>
    </w:p>
    <w:p w:rsidR="00682EB2" w:rsidRPr="00682EB2" w:rsidRDefault="00682EB2" w:rsidP="00682EB2"/>
    <w:p w:rsidR="004624E0" w:rsidRPr="00C91831" w:rsidRDefault="004624E0" w:rsidP="004624E0">
      <w:pPr>
        <w:pStyle w:val="Napis"/>
        <w:jc w:val="center"/>
        <w:rPr>
          <w:b w:val="0"/>
        </w:rPr>
      </w:pPr>
      <w:bookmarkStart w:id="132" w:name="_Toc507763381"/>
      <w:r>
        <w:t xml:space="preserve">Slika </w:t>
      </w:r>
      <w:fldSimple w:instr=" SEQ Slika \* ARABIC ">
        <w:r w:rsidR="006D435A">
          <w:rPr>
            <w:noProof/>
          </w:rPr>
          <w:t>37</w:t>
        </w:r>
      </w:fldSimple>
      <w:r>
        <w:t xml:space="preserve">: </w:t>
      </w:r>
      <w:r w:rsidR="001F7903">
        <w:t>U</w:t>
      </w:r>
      <w:r>
        <w:t xml:space="preserve">deleženci </w:t>
      </w:r>
      <w:r w:rsidR="001F7903">
        <w:t>U</w:t>
      </w:r>
      <w:r w:rsidR="00E130D7">
        <w:t>T</w:t>
      </w:r>
      <w:r w:rsidR="001F7903">
        <w:t xml:space="preserve">ŽO </w:t>
      </w:r>
      <w:r>
        <w:t>po izobrazbi</w:t>
      </w:r>
      <w:bookmarkEnd w:id="132"/>
    </w:p>
    <w:p w:rsidR="004624E0" w:rsidRPr="00C91831" w:rsidRDefault="004624E0" w:rsidP="004624E0">
      <w:pPr>
        <w:contextualSpacing/>
        <w:jc w:val="center"/>
        <w:rPr>
          <w:b/>
        </w:rPr>
      </w:pPr>
      <w:r w:rsidRPr="00C91831">
        <w:rPr>
          <w:noProof/>
          <w:sz w:val="16"/>
          <w:szCs w:val="16"/>
          <w:lang w:eastAsia="sl-SI"/>
        </w:rPr>
        <w:drawing>
          <wp:inline distT="0" distB="0" distL="0" distR="0" wp14:anchorId="149B1871" wp14:editId="1D057414">
            <wp:extent cx="4261899" cy="3180522"/>
            <wp:effectExtent l="0" t="0" r="24765" b="20320"/>
            <wp:docPr id="44" name="Grafikon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624E0" w:rsidRPr="00D53C17" w:rsidRDefault="004624E0" w:rsidP="004624E0">
      <w:pPr>
        <w:contextualSpacing/>
        <w:rPr>
          <w:sz w:val="18"/>
          <w:szCs w:val="18"/>
        </w:rPr>
      </w:pPr>
      <w:r>
        <w:rPr>
          <w:sz w:val="18"/>
          <w:szCs w:val="18"/>
        </w:rPr>
        <w:t xml:space="preserve">                                    </w:t>
      </w:r>
      <w:r w:rsidRPr="00D53C17">
        <w:rPr>
          <w:sz w:val="18"/>
          <w:szCs w:val="18"/>
        </w:rPr>
        <w:t xml:space="preserve">Vir: Aplikacija </w:t>
      </w:r>
      <w:proofErr w:type="spellStart"/>
      <w:r w:rsidRPr="00D53C17">
        <w:rPr>
          <w:sz w:val="18"/>
          <w:szCs w:val="18"/>
        </w:rPr>
        <w:t>ReNPIO</w:t>
      </w:r>
      <w:proofErr w:type="spellEnd"/>
      <w:r w:rsidRPr="00D53C17">
        <w:rPr>
          <w:sz w:val="18"/>
          <w:szCs w:val="18"/>
        </w:rPr>
        <w:t>, izračuni ACS</w:t>
      </w:r>
    </w:p>
    <w:p w:rsidR="004624E0" w:rsidRDefault="004624E0" w:rsidP="00411A15">
      <w:pPr>
        <w:spacing w:line="360" w:lineRule="auto"/>
        <w:contextualSpacing/>
        <w:jc w:val="center"/>
      </w:pPr>
    </w:p>
    <w:p w:rsidR="00682EB2" w:rsidRDefault="000507A7" w:rsidP="00682EB2">
      <w:pPr>
        <w:pStyle w:val="Naslov3"/>
      </w:pPr>
      <w:bookmarkStart w:id="133" w:name="_Toc507763309"/>
      <w:r>
        <w:lastRenderedPageBreak/>
        <w:t>7</w:t>
      </w:r>
      <w:r w:rsidR="00682EB2">
        <w:t>.3.4. Študijski krožki</w:t>
      </w:r>
      <w:bookmarkEnd w:id="133"/>
    </w:p>
    <w:p w:rsidR="00682EB2" w:rsidRPr="00682EB2" w:rsidRDefault="00682EB2" w:rsidP="00682EB2"/>
    <w:p w:rsidR="004624E0" w:rsidRPr="00C91831" w:rsidRDefault="004624E0" w:rsidP="004624E0">
      <w:pPr>
        <w:pStyle w:val="Napis"/>
        <w:jc w:val="center"/>
        <w:rPr>
          <w:b w:val="0"/>
        </w:rPr>
      </w:pPr>
      <w:bookmarkStart w:id="134" w:name="_Toc507763382"/>
      <w:r>
        <w:t xml:space="preserve">Slika </w:t>
      </w:r>
      <w:fldSimple w:instr=" SEQ Slika \* ARABIC ">
        <w:r w:rsidR="006D435A">
          <w:rPr>
            <w:noProof/>
          </w:rPr>
          <w:t>38</w:t>
        </w:r>
      </w:fldSimple>
      <w:r>
        <w:t xml:space="preserve">: </w:t>
      </w:r>
      <w:r w:rsidR="001F7903">
        <w:t>U</w:t>
      </w:r>
      <w:r>
        <w:t xml:space="preserve">deleženci </w:t>
      </w:r>
      <w:r w:rsidR="001F7903">
        <w:t xml:space="preserve">ŠK </w:t>
      </w:r>
      <w:r>
        <w:t>po izobrazbi</w:t>
      </w:r>
      <w:bookmarkEnd w:id="134"/>
    </w:p>
    <w:p w:rsidR="004624E0" w:rsidRDefault="004624E0" w:rsidP="004624E0">
      <w:pPr>
        <w:contextualSpacing/>
        <w:jc w:val="center"/>
        <w:rPr>
          <w:b/>
        </w:rPr>
      </w:pPr>
      <w:r w:rsidRPr="00C91831">
        <w:rPr>
          <w:noProof/>
          <w:lang w:eastAsia="sl-SI"/>
        </w:rPr>
        <w:drawing>
          <wp:inline distT="0" distB="0" distL="0" distR="0" wp14:anchorId="1F01AABA" wp14:editId="1DFF76FE">
            <wp:extent cx="4238045" cy="2743200"/>
            <wp:effectExtent l="0" t="0" r="10160" b="19050"/>
            <wp:docPr id="45" name="Grafikon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82EB2" w:rsidRPr="000507A7" w:rsidRDefault="004624E0" w:rsidP="000507A7">
      <w:pPr>
        <w:contextualSpacing/>
        <w:rPr>
          <w:sz w:val="18"/>
          <w:szCs w:val="18"/>
        </w:rPr>
      </w:pPr>
      <w:r>
        <w:rPr>
          <w:sz w:val="18"/>
          <w:szCs w:val="18"/>
        </w:rPr>
        <w:t xml:space="preserve">                                      </w:t>
      </w:r>
      <w:r w:rsidRPr="00D53C17">
        <w:rPr>
          <w:sz w:val="18"/>
          <w:szCs w:val="18"/>
        </w:rPr>
        <w:t xml:space="preserve">Vir: </w:t>
      </w:r>
      <w:r w:rsidR="000507A7">
        <w:rPr>
          <w:sz w:val="18"/>
          <w:szCs w:val="18"/>
        </w:rPr>
        <w:t xml:space="preserve">Aplikacija </w:t>
      </w:r>
      <w:proofErr w:type="spellStart"/>
      <w:r w:rsidR="000507A7">
        <w:rPr>
          <w:sz w:val="18"/>
          <w:szCs w:val="18"/>
        </w:rPr>
        <w:t>ReNPIO</w:t>
      </w:r>
      <w:proofErr w:type="spellEnd"/>
      <w:r w:rsidR="000507A7">
        <w:rPr>
          <w:sz w:val="18"/>
          <w:szCs w:val="18"/>
        </w:rPr>
        <w:t>, izračuni ACS</w:t>
      </w:r>
    </w:p>
    <w:p w:rsidR="00682EB2" w:rsidRDefault="000507A7" w:rsidP="00682EB2">
      <w:pPr>
        <w:pStyle w:val="Naslov3"/>
      </w:pPr>
      <w:bookmarkStart w:id="135" w:name="_Toc507763310"/>
      <w:r>
        <w:t>7</w:t>
      </w:r>
      <w:r w:rsidR="00682EB2">
        <w:t>.3.5. Informiranje in svetovanje za brezposelne</w:t>
      </w:r>
      <w:bookmarkEnd w:id="135"/>
    </w:p>
    <w:p w:rsidR="00682EB2" w:rsidRPr="00682EB2" w:rsidRDefault="00682EB2" w:rsidP="00682EB2"/>
    <w:p w:rsidR="004624E0" w:rsidRPr="00C91831" w:rsidRDefault="004624E0" w:rsidP="004624E0">
      <w:pPr>
        <w:pStyle w:val="Napis"/>
        <w:jc w:val="center"/>
        <w:rPr>
          <w:b w:val="0"/>
        </w:rPr>
      </w:pPr>
      <w:bookmarkStart w:id="136" w:name="_Toc507763383"/>
      <w:r>
        <w:t xml:space="preserve">Slika </w:t>
      </w:r>
      <w:fldSimple w:instr=" SEQ Slika \* ARABIC ">
        <w:r w:rsidR="006D435A">
          <w:rPr>
            <w:noProof/>
          </w:rPr>
          <w:t>39</w:t>
        </w:r>
      </w:fldSimple>
      <w:r>
        <w:t>: Informiranje in svetovanje za brezposelne – po izobrazbi</w:t>
      </w:r>
      <w:bookmarkEnd w:id="136"/>
    </w:p>
    <w:p w:rsidR="004624E0" w:rsidRPr="00C91831" w:rsidRDefault="004624E0" w:rsidP="004624E0">
      <w:pPr>
        <w:contextualSpacing/>
        <w:jc w:val="center"/>
        <w:rPr>
          <w:b/>
        </w:rPr>
      </w:pPr>
      <w:r w:rsidRPr="00C91831">
        <w:rPr>
          <w:noProof/>
          <w:sz w:val="18"/>
          <w:szCs w:val="18"/>
          <w:lang w:eastAsia="sl-SI"/>
        </w:rPr>
        <w:drawing>
          <wp:inline distT="0" distB="0" distL="0" distR="0" wp14:anchorId="4333E399" wp14:editId="38AF3A9A">
            <wp:extent cx="4063116" cy="2560320"/>
            <wp:effectExtent l="0" t="0" r="13970" b="11430"/>
            <wp:docPr id="46"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624E0" w:rsidRPr="00722AF9" w:rsidRDefault="004624E0" w:rsidP="004624E0">
      <w:pPr>
        <w:contextualSpacing/>
        <w:rPr>
          <w:sz w:val="18"/>
          <w:szCs w:val="18"/>
        </w:rPr>
      </w:pPr>
      <w:r>
        <w:rPr>
          <w:sz w:val="18"/>
          <w:szCs w:val="18"/>
        </w:rPr>
        <w:t xml:space="preserve">                                                    </w:t>
      </w:r>
      <w:r w:rsidRPr="00D53C17">
        <w:rPr>
          <w:sz w:val="18"/>
          <w:szCs w:val="18"/>
        </w:rPr>
        <w:t xml:space="preserve">Vir: </w:t>
      </w:r>
      <w:r>
        <w:rPr>
          <w:sz w:val="18"/>
          <w:szCs w:val="18"/>
        </w:rPr>
        <w:t xml:space="preserve">Aplikacija </w:t>
      </w:r>
      <w:proofErr w:type="spellStart"/>
      <w:r>
        <w:rPr>
          <w:sz w:val="18"/>
          <w:szCs w:val="18"/>
        </w:rPr>
        <w:t>ReNPIO</w:t>
      </w:r>
      <w:proofErr w:type="spellEnd"/>
      <w:r>
        <w:rPr>
          <w:sz w:val="18"/>
          <w:szCs w:val="18"/>
        </w:rPr>
        <w:t>, izračuni ACS</w:t>
      </w:r>
    </w:p>
    <w:p w:rsidR="004624E0" w:rsidRDefault="004624E0"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0507A7" w:rsidRDefault="000507A7" w:rsidP="004624E0">
      <w:pPr>
        <w:contextualSpacing/>
        <w:jc w:val="center"/>
        <w:rPr>
          <w:b/>
        </w:rPr>
      </w:pPr>
    </w:p>
    <w:p w:rsidR="00682EB2" w:rsidRDefault="000507A7" w:rsidP="00682EB2">
      <w:pPr>
        <w:pStyle w:val="Naslov3"/>
      </w:pPr>
      <w:bookmarkStart w:id="137" w:name="_Toc507763311"/>
      <w:r>
        <w:lastRenderedPageBreak/>
        <w:t>7</w:t>
      </w:r>
      <w:r w:rsidR="00682EB2">
        <w:t xml:space="preserve">.3.6. </w:t>
      </w:r>
      <w:r w:rsidR="001F7903">
        <w:t>S</w:t>
      </w:r>
      <w:r w:rsidR="00682EB2">
        <w:t>vetovalna središča</w:t>
      </w:r>
      <w:r w:rsidR="001F7903" w:rsidRPr="001F7903">
        <w:t xml:space="preserve"> </w:t>
      </w:r>
      <w:r w:rsidR="001F7903">
        <w:t>ISIO</w:t>
      </w:r>
      <w:bookmarkEnd w:id="137"/>
    </w:p>
    <w:p w:rsidR="00682EB2" w:rsidRDefault="00682EB2" w:rsidP="00682EB2"/>
    <w:p w:rsidR="004624E0" w:rsidRPr="00682EB2" w:rsidRDefault="00682EB2" w:rsidP="00682EB2">
      <w:pPr>
        <w:pStyle w:val="Napis"/>
        <w:jc w:val="center"/>
      </w:pPr>
      <w:bookmarkStart w:id="138" w:name="_Toc507763384"/>
      <w:r>
        <w:t xml:space="preserve">Slika </w:t>
      </w:r>
      <w:fldSimple w:instr=" SEQ Slika \* ARABIC ">
        <w:r w:rsidR="006D435A">
          <w:rPr>
            <w:noProof/>
          </w:rPr>
          <w:t>40</w:t>
        </w:r>
      </w:fldSimple>
      <w:r>
        <w:t xml:space="preserve">: </w:t>
      </w:r>
      <w:r w:rsidR="001F7903">
        <w:t>S</w:t>
      </w:r>
      <w:r>
        <w:t xml:space="preserve">vetovanci </w:t>
      </w:r>
      <w:r w:rsidR="001F7903">
        <w:t xml:space="preserve">ISIO </w:t>
      </w:r>
      <w:r>
        <w:t>po doseženi izobrazbi</w:t>
      </w:r>
      <w:bookmarkEnd w:id="138"/>
    </w:p>
    <w:p w:rsidR="004624E0" w:rsidRDefault="004624E0" w:rsidP="004624E0">
      <w:pPr>
        <w:jc w:val="center"/>
        <w:rPr>
          <w:b/>
        </w:rPr>
      </w:pPr>
      <w:r>
        <w:rPr>
          <w:noProof/>
          <w:lang w:eastAsia="sl-SI"/>
        </w:rPr>
        <w:drawing>
          <wp:inline distT="0" distB="0" distL="0" distR="0" wp14:anchorId="2CBE244B" wp14:editId="158314AF">
            <wp:extent cx="4901184" cy="3108960"/>
            <wp:effectExtent l="0" t="0" r="13970" b="15240"/>
            <wp:docPr id="47" name="Grafikon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682EB2" w:rsidRPr="000507A7" w:rsidRDefault="004624E0" w:rsidP="000507A7">
      <w:pPr>
        <w:rPr>
          <w:sz w:val="18"/>
          <w:szCs w:val="18"/>
        </w:rPr>
      </w:pPr>
      <w:r w:rsidRPr="00682EB2">
        <w:rPr>
          <w:sz w:val="18"/>
          <w:szCs w:val="18"/>
        </w:rPr>
        <w:t xml:space="preserve">                    Vir: Podatki iz aplikacije za spremljanje</w:t>
      </w:r>
      <w:r w:rsidR="000507A7">
        <w:rPr>
          <w:sz w:val="18"/>
          <w:szCs w:val="18"/>
        </w:rPr>
        <w:t xml:space="preserve"> delovanja svetovalnih središč;</w:t>
      </w:r>
    </w:p>
    <w:p w:rsidR="004624E0" w:rsidRDefault="000507A7" w:rsidP="00682EB2">
      <w:pPr>
        <w:pStyle w:val="Naslov3"/>
      </w:pPr>
      <w:bookmarkStart w:id="139" w:name="_Toc507763312"/>
      <w:r>
        <w:t>7</w:t>
      </w:r>
      <w:r w:rsidR="00682EB2">
        <w:t>.3.7. Izobraževalni programi v Medpodjetniških izobraževalni</w:t>
      </w:r>
      <w:r w:rsidR="001F7903">
        <w:t>h</w:t>
      </w:r>
      <w:r w:rsidR="00682EB2">
        <w:t xml:space="preserve"> centrih</w:t>
      </w:r>
      <w:bookmarkEnd w:id="139"/>
    </w:p>
    <w:p w:rsidR="00682EB2" w:rsidRPr="00682EB2" w:rsidRDefault="00682EB2" w:rsidP="00682EB2"/>
    <w:p w:rsidR="004624E0" w:rsidRPr="00C91831" w:rsidRDefault="004624E0" w:rsidP="004624E0">
      <w:pPr>
        <w:pStyle w:val="Napis"/>
        <w:jc w:val="center"/>
        <w:rPr>
          <w:b w:val="0"/>
        </w:rPr>
      </w:pPr>
      <w:bookmarkStart w:id="140" w:name="_Toc507763385"/>
      <w:r>
        <w:t xml:space="preserve">Slika </w:t>
      </w:r>
      <w:fldSimple w:instr=" SEQ Slika \* ARABIC ">
        <w:r w:rsidR="006D435A">
          <w:rPr>
            <w:noProof/>
          </w:rPr>
          <w:t>41</w:t>
        </w:r>
      </w:fldSimple>
      <w:r>
        <w:t>: Izobraževalni programi v MIC</w:t>
      </w:r>
      <w:bookmarkEnd w:id="140"/>
    </w:p>
    <w:p w:rsidR="00682EB2" w:rsidRDefault="004624E0" w:rsidP="00761B28">
      <w:pPr>
        <w:contextualSpacing/>
        <w:jc w:val="center"/>
        <w:rPr>
          <w:b/>
        </w:rPr>
      </w:pPr>
      <w:r w:rsidRPr="00C91831">
        <w:rPr>
          <w:noProof/>
          <w:sz w:val="18"/>
          <w:szCs w:val="18"/>
          <w:lang w:eastAsia="sl-SI"/>
        </w:rPr>
        <w:drawing>
          <wp:inline distT="0" distB="0" distL="0" distR="0" wp14:anchorId="19015ADF" wp14:editId="6407DEA6">
            <wp:extent cx="4453128" cy="2606040"/>
            <wp:effectExtent l="0" t="0" r="24130" b="22860"/>
            <wp:docPr id="48" name="Grafikon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624E0" w:rsidRPr="00682EB2" w:rsidRDefault="004624E0" w:rsidP="00761B28">
      <w:pPr>
        <w:contextualSpacing/>
        <w:jc w:val="center"/>
        <w:rPr>
          <w:b/>
        </w:rPr>
      </w:pPr>
      <w:r w:rsidRPr="00D53C17">
        <w:rPr>
          <w:sz w:val="18"/>
          <w:szCs w:val="18"/>
        </w:rPr>
        <w:t xml:space="preserve">Vir: </w:t>
      </w:r>
      <w:r>
        <w:rPr>
          <w:sz w:val="18"/>
          <w:szCs w:val="18"/>
        </w:rPr>
        <w:t xml:space="preserve">Aplikacija </w:t>
      </w:r>
      <w:proofErr w:type="spellStart"/>
      <w:r>
        <w:rPr>
          <w:sz w:val="18"/>
          <w:szCs w:val="18"/>
        </w:rPr>
        <w:t>ReNPIO</w:t>
      </w:r>
      <w:proofErr w:type="spellEnd"/>
      <w:r>
        <w:rPr>
          <w:sz w:val="18"/>
          <w:szCs w:val="18"/>
        </w:rPr>
        <w:t>, izračuni AC</w:t>
      </w:r>
    </w:p>
    <w:p w:rsidR="004624E0" w:rsidRDefault="004624E0" w:rsidP="00411A15">
      <w:pPr>
        <w:spacing w:line="360" w:lineRule="auto"/>
        <w:contextualSpacing/>
        <w:jc w:val="center"/>
      </w:pPr>
    </w:p>
    <w:sectPr w:rsidR="004624E0" w:rsidSect="002475E8">
      <w:footerReference w:type="default" r:id="rId88"/>
      <w:pgSz w:w="11906" w:h="16838"/>
      <w:pgMar w:top="1417" w:right="1417" w:bottom="1417" w:left="1417" w:header="708" w:footer="708" w:gutter="0"/>
      <w:pgBorders w:offsetFrom="page">
        <w:top w:val="single" w:sz="8" w:space="24" w:color="FFFFFF"/>
        <w:left w:val="single" w:sz="8" w:space="24" w:color="FFFFFF"/>
        <w:bottom w:val="single" w:sz="8" w:space="24" w:color="FFFFFF"/>
        <w:right w:val="single" w:sz="8" w:space="24" w:color="FFFFF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E6F" w:rsidRDefault="00EB6E6F" w:rsidP="00F22928">
      <w:r>
        <w:separator/>
      </w:r>
    </w:p>
  </w:endnote>
  <w:endnote w:type="continuationSeparator" w:id="0">
    <w:p w:rsidR="00EB6E6F" w:rsidRDefault="00EB6E6F" w:rsidP="00F22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Calibri,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515173"/>
      <w:docPartObj>
        <w:docPartGallery w:val="Page Numbers (Bottom of Page)"/>
        <w:docPartUnique/>
      </w:docPartObj>
    </w:sdtPr>
    <w:sdtContent>
      <w:p w:rsidR="00EB6E6F" w:rsidRDefault="00EB6E6F">
        <w:pPr>
          <w:pStyle w:val="Noga"/>
          <w:jc w:val="right"/>
        </w:pPr>
        <w:r>
          <w:fldChar w:fldCharType="begin"/>
        </w:r>
        <w:r>
          <w:instrText>PAGE   \* MERGEFORMAT</w:instrText>
        </w:r>
        <w:r>
          <w:fldChar w:fldCharType="separate"/>
        </w:r>
        <w:r w:rsidR="00020FC9">
          <w:rPr>
            <w:noProof/>
          </w:rPr>
          <w:t>4</w:t>
        </w:r>
        <w:r>
          <w:fldChar w:fldCharType="end"/>
        </w:r>
      </w:p>
    </w:sdtContent>
  </w:sdt>
  <w:p w:rsidR="00EB6E6F" w:rsidRDefault="00EB6E6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E6F" w:rsidRDefault="00EB6E6F" w:rsidP="00F22928">
      <w:r>
        <w:separator/>
      </w:r>
    </w:p>
  </w:footnote>
  <w:footnote w:type="continuationSeparator" w:id="0">
    <w:p w:rsidR="00EB6E6F" w:rsidRDefault="00EB6E6F" w:rsidP="00F22928">
      <w:r>
        <w:continuationSeparator/>
      </w:r>
    </w:p>
  </w:footnote>
  <w:footnote w:id="1">
    <w:p w:rsidR="00EB6E6F" w:rsidRPr="007F3E10" w:rsidRDefault="00EB6E6F" w:rsidP="008D4EDA">
      <w:pPr>
        <w:pStyle w:val="Sprotnaopomba-besedilo"/>
        <w:rPr>
          <w:sz w:val="18"/>
          <w:szCs w:val="18"/>
        </w:rPr>
      </w:pPr>
      <w:r w:rsidRPr="007F3E10">
        <w:rPr>
          <w:rStyle w:val="Sprotnaopomba-sklic"/>
          <w:sz w:val="18"/>
          <w:szCs w:val="18"/>
        </w:rPr>
        <w:footnoteRef/>
      </w:r>
      <w:r w:rsidRPr="007F3E10">
        <w:rPr>
          <w:sz w:val="18"/>
          <w:szCs w:val="18"/>
        </w:rPr>
        <w:t xml:space="preserve"> »Poročilo o uresničevanju </w:t>
      </w:r>
      <w:proofErr w:type="spellStart"/>
      <w:r w:rsidRPr="007F3E10">
        <w:rPr>
          <w:sz w:val="18"/>
          <w:szCs w:val="18"/>
        </w:rPr>
        <w:t>ReNPIO</w:t>
      </w:r>
      <w:proofErr w:type="spellEnd"/>
      <w:r w:rsidRPr="007F3E10">
        <w:rPr>
          <w:sz w:val="18"/>
          <w:szCs w:val="18"/>
        </w:rPr>
        <w:t xml:space="preserve"> 2013–2020 in učinkih resolucije bo Vlada RS vsak</w:t>
      </w:r>
      <w:r>
        <w:rPr>
          <w:sz w:val="18"/>
          <w:szCs w:val="18"/>
        </w:rPr>
        <w:t>i</w:t>
      </w:r>
      <w:r w:rsidRPr="007F3E10">
        <w:rPr>
          <w:sz w:val="18"/>
          <w:szCs w:val="18"/>
        </w:rPr>
        <w:t xml:space="preserve"> dve leti predložila Državnemu zboru RS.«</w:t>
      </w:r>
    </w:p>
  </w:footnote>
  <w:footnote w:id="2">
    <w:p w:rsidR="00EB6E6F" w:rsidRPr="007F3E10" w:rsidRDefault="00EB6E6F">
      <w:pPr>
        <w:pStyle w:val="Sprotnaopomba-besedilo"/>
        <w:rPr>
          <w:sz w:val="18"/>
          <w:szCs w:val="18"/>
        </w:rPr>
      </w:pPr>
      <w:r w:rsidRPr="007F3E10">
        <w:rPr>
          <w:rStyle w:val="Sprotnaopomba-sklic"/>
          <w:sz w:val="18"/>
          <w:szCs w:val="18"/>
        </w:rPr>
        <w:footnoteRef/>
      </w:r>
      <w:r w:rsidRPr="007F3E10">
        <w:rPr>
          <w:sz w:val="18"/>
          <w:szCs w:val="18"/>
        </w:rPr>
        <w:t xml:space="preserve"> Najpodrobnejša poročila posredujejo MIZŠ, Ministrstvo za kulturo in MDDSZ. Pri drugih sodelujočih ministrstvih so skromnejša poročila razumljiva zaradi specifičnosti programov, ki jih sicer uvrščamo med izobraževanje odraslih, vendar so drugače utemeljeni (n</w:t>
      </w:r>
      <w:r>
        <w:rPr>
          <w:sz w:val="18"/>
          <w:szCs w:val="18"/>
        </w:rPr>
        <w:t>a primer</w:t>
      </w:r>
      <w:r w:rsidRPr="007F3E10">
        <w:rPr>
          <w:sz w:val="18"/>
          <w:szCs w:val="18"/>
        </w:rPr>
        <w:t xml:space="preserve"> preventivni programi, ki jih izvaja Ministrstvo za zdravje</w:t>
      </w:r>
      <w:r>
        <w:rPr>
          <w:sz w:val="18"/>
          <w:szCs w:val="18"/>
        </w:rPr>
        <w:t>,</w:t>
      </w:r>
      <w:r w:rsidRPr="007F3E10">
        <w:rPr>
          <w:sz w:val="18"/>
          <w:szCs w:val="18"/>
        </w:rPr>
        <w:t xml:space="preserve"> ali obveščanje in o</w:t>
      </w:r>
      <w:r>
        <w:rPr>
          <w:sz w:val="18"/>
          <w:szCs w:val="18"/>
        </w:rPr>
        <w:t>za</w:t>
      </w:r>
      <w:r w:rsidRPr="007F3E10">
        <w:rPr>
          <w:sz w:val="18"/>
          <w:szCs w:val="18"/>
        </w:rPr>
        <w:t>veščanje</w:t>
      </w:r>
      <w:r>
        <w:rPr>
          <w:sz w:val="18"/>
          <w:szCs w:val="18"/>
        </w:rPr>
        <w:t>,</w:t>
      </w:r>
      <w:r w:rsidRPr="007F3E10">
        <w:rPr>
          <w:sz w:val="18"/>
          <w:szCs w:val="18"/>
        </w:rPr>
        <w:t xml:space="preserve"> namenjeno kmetom in čebelarjem, ki ju izvaja MKGP</w:t>
      </w:r>
      <w:r>
        <w:rPr>
          <w:sz w:val="18"/>
          <w:szCs w:val="18"/>
        </w:rPr>
        <w:t>)</w:t>
      </w:r>
      <w:r w:rsidRPr="007F3E10">
        <w:rPr>
          <w:sz w:val="18"/>
          <w:szCs w:val="18"/>
        </w:rPr>
        <w:t xml:space="preserve">.  </w:t>
      </w:r>
    </w:p>
  </w:footnote>
  <w:footnote w:id="3">
    <w:p w:rsidR="00EB6E6F" w:rsidRPr="007F3E10" w:rsidRDefault="00EB6E6F">
      <w:pPr>
        <w:pStyle w:val="Sprotnaopomba-besedilo"/>
        <w:rPr>
          <w:sz w:val="18"/>
          <w:szCs w:val="18"/>
        </w:rPr>
      </w:pPr>
      <w:r w:rsidRPr="007F3E10">
        <w:rPr>
          <w:rStyle w:val="Sprotnaopomba-sklic"/>
          <w:sz w:val="18"/>
          <w:szCs w:val="18"/>
        </w:rPr>
        <w:footnoteRef/>
      </w:r>
      <w:r w:rsidRPr="007F3E10">
        <w:rPr>
          <w:sz w:val="18"/>
          <w:szCs w:val="18"/>
        </w:rPr>
        <w:t xml:space="preserve"> https://www.uradni-list.si/glasilo-uradni-list-rs/vsebina/49969</w:t>
      </w:r>
    </w:p>
  </w:footnote>
  <w:footnote w:id="4">
    <w:p w:rsidR="00EB6E6F" w:rsidRPr="007F3E10" w:rsidRDefault="00EB6E6F" w:rsidP="00E57980">
      <w:pPr>
        <w:rPr>
          <w:sz w:val="18"/>
          <w:szCs w:val="18"/>
        </w:rPr>
      </w:pPr>
      <w:r w:rsidRPr="007F3E10">
        <w:rPr>
          <w:rStyle w:val="Sprotnaopomba-sklic"/>
          <w:sz w:val="18"/>
          <w:szCs w:val="18"/>
        </w:rPr>
        <w:footnoteRef/>
      </w:r>
      <w:r w:rsidRPr="007F3E10">
        <w:rPr>
          <w:sz w:val="18"/>
          <w:szCs w:val="18"/>
        </w:rPr>
        <w:t xml:space="preserve"> Pri tem je </w:t>
      </w:r>
      <w:r>
        <w:rPr>
          <w:sz w:val="18"/>
          <w:szCs w:val="18"/>
        </w:rPr>
        <w:t>treba</w:t>
      </w:r>
      <w:r w:rsidRPr="007F3E10">
        <w:rPr>
          <w:sz w:val="18"/>
          <w:szCs w:val="18"/>
        </w:rPr>
        <w:t xml:space="preserve"> omeniti, da so med prenehanjem veljavnosti stare resolucije in sprejetjem nove minila tri leta, v katerih so se letni programi sprejemali po ustaljenih vzorcih</w:t>
      </w:r>
      <w:r>
        <w:rPr>
          <w:sz w:val="18"/>
          <w:szCs w:val="18"/>
        </w:rPr>
        <w:t>. T</w:t>
      </w:r>
      <w:r w:rsidRPr="007F3E10">
        <w:rPr>
          <w:sz w:val="18"/>
          <w:szCs w:val="18"/>
        </w:rPr>
        <w:t>udi financiranje, tako s strani nacionalnega proračuna kot na podlagi sprejetega Operativnega programa izvajanja finančne perspektive ESS 2007-2013,</w:t>
      </w:r>
      <w:r>
        <w:rPr>
          <w:sz w:val="18"/>
          <w:szCs w:val="18"/>
        </w:rPr>
        <w:t xml:space="preserve"> in</w:t>
      </w:r>
      <w:r w:rsidRPr="007F3E10">
        <w:rPr>
          <w:sz w:val="18"/>
          <w:szCs w:val="18"/>
        </w:rPr>
        <w:t xml:space="preserve"> spremljanje uresničevanja letnih programov </w:t>
      </w:r>
      <w:r>
        <w:rPr>
          <w:sz w:val="18"/>
          <w:szCs w:val="18"/>
        </w:rPr>
        <w:t>sta</w:t>
      </w:r>
      <w:r w:rsidRPr="007F3E10">
        <w:rPr>
          <w:sz w:val="18"/>
          <w:szCs w:val="18"/>
        </w:rPr>
        <w:t xml:space="preserve"> potekal</w:t>
      </w:r>
      <w:r>
        <w:rPr>
          <w:sz w:val="18"/>
          <w:szCs w:val="18"/>
        </w:rPr>
        <w:t>a</w:t>
      </w:r>
      <w:r w:rsidRPr="007F3E10">
        <w:rPr>
          <w:sz w:val="18"/>
          <w:szCs w:val="18"/>
        </w:rPr>
        <w:t xml:space="preserve"> nemoteno, opravljena pa je bila tudi Analiza </w:t>
      </w:r>
      <w:proofErr w:type="spellStart"/>
      <w:r w:rsidRPr="007F3E10">
        <w:rPr>
          <w:sz w:val="18"/>
          <w:szCs w:val="18"/>
        </w:rPr>
        <w:t>ReNPIO</w:t>
      </w:r>
      <w:proofErr w:type="spellEnd"/>
      <w:r w:rsidRPr="007F3E10">
        <w:rPr>
          <w:sz w:val="18"/>
          <w:szCs w:val="18"/>
        </w:rPr>
        <w:t xml:space="preserve"> 2011</w:t>
      </w:r>
      <w:r>
        <w:rPr>
          <w:rFonts w:cstheme="minorHAnsi"/>
          <w:sz w:val="18"/>
          <w:szCs w:val="18"/>
        </w:rPr>
        <w:t>−</w:t>
      </w:r>
      <w:r w:rsidRPr="007F3E10">
        <w:rPr>
          <w:sz w:val="18"/>
          <w:szCs w:val="18"/>
        </w:rPr>
        <w:t>2013.</w:t>
      </w:r>
    </w:p>
    <w:p w:rsidR="00EB6E6F" w:rsidRDefault="00EB6E6F">
      <w:pPr>
        <w:pStyle w:val="Sprotnaopomba-besedilo"/>
      </w:pPr>
    </w:p>
  </w:footnote>
  <w:footnote w:id="5">
    <w:p w:rsidR="00EB6E6F" w:rsidRPr="007F3E10" w:rsidRDefault="00EB6E6F">
      <w:pPr>
        <w:pStyle w:val="Sprotnaopomba-besedilo"/>
        <w:rPr>
          <w:sz w:val="18"/>
          <w:szCs w:val="18"/>
        </w:rPr>
      </w:pPr>
      <w:r w:rsidRPr="007F3E10">
        <w:rPr>
          <w:rStyle w:val="Sprotnaopomba-sklic"/>
          <w:sz w:val="18"/>
          <w:szCs w:val="18"/>
        </w:rPr>
        <w:footnoteRef/>
      </w:r>
      <w:r w:rsidRPr="007F3E10">
        <w:rPr>
          <w:sz w:val="18"/>
          <w:szCs w:val="18"/>
        </w:rPr>
        <w:t xml:space="preserve"> ADS se snema štirikrat na leto. Vrednost kazalnika je izračunana kot povprečje vseh štirih merjenj.</w:t>
      </w:r>
    </w:p>
  </w:footnote>
  <w:footnote w:id="6">
    <w:p w:rsidR="00EB6E6F" w:rsidRPr="007F3E10" w:rsidRDefault="00EB6E6F">
      <w:pPr>
        <w:pStyle w:val="Sprotnaopomba-besedilo"/>
        <w:rPr>
          <w:sz w:val="18"/>
          <w:szCs w:val="18"/>
        </w:rPr>
      </w:pPr>
      <w:r w:rsidRPr="007F3E10">
        <w:rPr>
          <w:rStyle w:val="Sprotnaopomba-sklic"/>
          <w:sz w:val="18"/>
          <w:szCs w:val="18"/>
        </w:rPr>
        <w:footnoteRef/>
      </w:r>
      <w:r w:rsidRPr="007F3E10">
        <w:rPr>
          <w:sz w:val="18"/>
          <w:szCs w:val="18"/>
        </w:rPr>
        <w:t xml:space="preserve"> Ciljna vrednost na ravni EU je 15</w:t>
      </w:r>
      <w:r>
        <w:rPr>
          <w:sz w:val="18"/>
          <w:szCs w:val="18"/>
        </w:rPr>
        <w:t xml:space="preserve"> </w:t>
      </w:r>
      <w:r w:rsidRPr="007F3E10">
        <w:rPr>
          <w:sz w:val="18"/>
          <w:szCs w:val="18"/>
        </w:rPr>
        <w:t>%.</w:t>
      </w:r>
    </w:p>
  </w:footnote>
  <w:footnote w:id="7">
    <w:p w:rsidR="00EB6E6F" w:rsidRPr="007F3E10" w:rsidRDefault="00EB6E6F">
      <w:pPr>
        <w:pStyle w:val="Sprotnaopomba-besedilo"/>
        <w:rPr>
          <w:sz w:val="18"/>
          <w:szCs w:val="18"/>
        </w:rPr>
      </w:pPr>
      <w:r w:rsidRPr="007F3E10">
        <w:rPr>
          <w:rStyle w:val="Sprotnaopomba-sklic"/>
          <w:sz w:val="18"/>
          <w:szCs w:val="18"/>
        </w:rPr>
        <w:footnoteRef/>
      </w:r>
      <w:r w:rsidRPr="007F3E10">
        <w:rPr>
          <w:sz w:val="18"/>
          <w:szCs w:val="18"/>
        </w:rPr>
        <w:t xml:space="preserve"> To je tudi ciljna vrednost, postavljena na ravni EU.</w:t>
      </w:r>
    </w:p>
  </w:footnote>
  <w:footnote w:id="8">
    <w:p w:rsidR="00EB6E6F" w:rsidRPr="007F3E10" w:rsidRDefault="00EB6E6F">
      <w:pPr>
        <w:pStyle w:val="Sprotnaopomba-besedilo"/>
        <w:rPr>
          <w:sz w:val="18"/>
          <w:szCs w:val="18"/>
        </w:rPr>
      </w:pPr>
      <w:r w:rsidRPr="007F3E10">
        <w:rPr>
          <w:rStyle w:val="Sprotnaopomba-sklic"/>
          <w:sz w:val="18"/>
          <w:szCs w:val="18"/>
        </w:rPr>
        <w:footnoteRef/>
      </w:r>
      <w:r w:rsidRPr="007F3E10">
        <w:rPr>
          <w:sz w:val="18"/>
          <w:szCs w:val="18"/>
        </w:rPr>
        <w:t xml:space="preserve"> Glej na primer Analizo uresničevanja </w:t>
      </w:r>
      <w:proofErr w:type="spellStart"/>
      <w:r w:rsidRPr="007F3E10">
        <w:rPr>
          <w:sz w:val="18"/>
          <w:szCs w:val="18"/>
        </w:rPr>
        <w:t>ReNPIO</w:t>
      </w:r>
      <w:proofErr w:type="spellEnd"/>
      <w:r w:rsidRPr="007F3E10">
        <w:rPr>
          <w:sz w:val="18"/>
          <w:szCs w:val="18"/>
        </w:rPr>
        <w:t xml:space="preserve"> 2005</w:t>
      </w:r>
      <w:r>
        <w:rPr>
          <w:rFonts w:cstheme="minorHAnsi"/>
          <w:sz w:val="18"/>
          <w:szCs w:val="18"/>
        </w:rPr>
        <w:t>−</w:t>
      </w:r>
      <w:r w:rsidRPr="007F3E10">
        <w:rPr>
          <w:sz w:val="18"/>
          <w:szCs w:val="18"/>
        </w:rPr>
        <w:t xml:space="preserve">2010 (gradivo ACS) </w:t>
      </w:r>
    </w:p>
  </w:footnote>
  <w:footnote w:id="9">
    <w:p w:rsidR="00EB6E6F" w:rsidRPr="007F3E10" w:rsidRDefault="00EB6E6F" w:rsidP="00C91831">
      <w:pPr>
        <w:pStyle w:val="Sprotnaopomba-besedilo"/>
        <w:rPr>
          <w:sz w:val="18"/>
          <w:szCs w:val="18"/>
        </w:rPr>
      </w:pPr>
      <w:r w:rsidRPr="007F3E10">
        <w:rPr>
          <w:rStyle w:val="Sprotnaopomba-sklic"/>
          <w:sz w:val="18"/>
          <w:szCs w:val="18"/>
        </w:rPr>
        <w:footnoteRef/>
      </w:r>
      <w:r w:rsidRPr="007F3E10">
        <w:rPr>
          <w:sz w:val="18"/>
          <w:szCs w:val="18"/>
        </w:rPr>
        <w:t xml:space="preserve">Očitno vsi izvajalci o izvedenih programih niso poročali v </w:t>
      </w:r>
      <w:r>
        <w:rPr>
          <w:sz w:val="18"/>
          <w:szCs w:val="18"/>
        </w:rPr>
        <w:t>a</w:t>
      </w:r>
      <w:r w:rsidRPr="007F3E10">
        <w:rPr>
          <w:sz w:val="18"/>
          <w:szCs w:val="18"/>
        </w:rPr>
        <w:t xml:space="preserve">plikacijo </w:t>
      </w:r>
      <w:proofErr w:type="spellStart"/>
      <w:r w:rsidRPr="007F3E10">
        <w:rPr>
          <w:sz w:val="18"/>
          <w:szCs w:val="18"/>
        </w:rPr>
        <w:t>ReNPIO</w:t>
      </w:r>
      <w:proofErr w:type="spellEnd"/>
      <w:r w:rsidRPr="007F3E10">
        <w:rPr>
          <w:sz w:val="18"/>
          <w:szCs w:val="18"/>
        </w:rPr>
        <w:t xml:space="preserve">, saj je v Poročilu o uresničevanju LPIO za leto 2014 zapisano, da je bilo v 185 programih vključenih 2.527 odraslih, izvajalcev pa je bilo 35. </w:t>
      </w:r>
    </w:p>
    <w:p w:rsidR="00EB6E6F" w:rsidRPr="007F3E10" w:rsidRDefault="00EB6E6F" w:rsidP="00C91831">
      <w:pPr>
        <w:pStyle w:val="Sprotnaopomba-besedilo"/>
        <w:rPr>
          <w:sz w:val="18"/>
          <w:szCs w:val="18"/>
        </w:rPr>
      </w:pPr>
      <w:r w:rsidRPr="007F3E10">
        <w:rPr>
          <w:sz w:val="18"/>
          <w:szCs w:val="18"/>
        </w:rPr>
        <w:t>http://www.mizs.gov.si/fileadmin/mizs.gov.si/pageuploads/podrocje/odrasli/Marko_Siska/1015/Porocilo_LPIO_2014_-_29.6.2015_-_lektorirano.doc</w:t>
      </w:r>
    </w:p>
  </w:footnote>
  <w:footnote w:id="10">
    <w:p w:rsidR="00EB6E6F" w:rsidRPr="007F3E10" w:rsidRDefault="00EB6E6F">
      <w:pPr>
        <w:pStyle w:val="Sprotnaopomba-besedilo"/>
        <w:rPr>
          <w:sz w:val="18"/>
          <w:szCs w:val="18"/>
        </w:rPr>
      </w:pPr>
      <w:r w:rsidRPr="007F3E10">
        <w:rPr>
          <w:rStyle w:val="Sprotnaopomba-sklic"/>
          <w:sz w:val="18"/>
          <w:szCs w:val="18"/>
        </w:rPr>
        <w:footnoteRef/>
      </w:r>
      <w:r w:rsidRPr="007F3E10">
        <w:rPr>
          <w:sz w:val="18"/>
          <w:szCs w:val="18"/>
        </w:rPr>
        <w:t xml:space="preserve"> http://arhiv.acs.si/porocila/Analiticne_podlage_za_posodobitev_modela_SSU_in_modela_BZ.pdf</w:t>
      </w:r>
    </w:p>
  </w:footnote>
  <w:footnote w:id="11">
    <w:p w:rsidR="00EB6E6F" w:rsidRPr="007F3E10" w:rsidRDefault="00EB6E6F">
      <w:pPr>
        <w:pStyle w:val="Sprotnaopomba-besedilo"/>
        <w:rPr>
          <w:sz w:val="18"/>
          <w:szCs w:val="18"/>
        </w:rPr>
      </w:pPr>
      <w:r w:rsidRPr="007F3E10">
        <w:rPr>
          <w:rStyle w:val="Sprotnaopomba-sklic"/>
          <w:sz w:val="18"/>
          <w:szCs w:val="18"/>
        </w:rPr>
        <w:footnoteRef/>
      </w:r>
      <w:r w:rsidRPr="007F3E10">
        <w:rPr>
          <w:sz w:val="18"/>
          <w:szCs w:val="18"/>
        </w:rPr>
        <w:t xml:space="preserve"> http://arhiv.acs.si/dokumenti/Spremljanje_sredisca_ISIO_%202016.pdf</w:t>
      </w:r>
    </w:p>
  </w:footnote>
  <w:footnote w:id="12">
    <w:p w:rsidR="00EB6E6F" w:rsidRPr="007F3E10" w:rsidRDefault="00EB6E6F">
      <w:pPr>
        <w:pStyle w:val="Sprotnaopomba-besedilo"/>
        <w:rPr>
          <w:sz w:val="18"/>
          <w:szCs w:val="18"/>
        </w:rPr>
      </w:pPr>
      <w:r w:rsidRPr="007F3E10">
        <w:rPr>
          <w:rStyle w:val="Sprotnaopomba-sklic"/>
          <w:sz w:val="18"/>
          <w:szCs w:val="18"/>
        </w:rPr>
        <w:footnoteRef/>
      </w:r>
      <w:r w:rsidRPr="007F3E10">
        <w:rPr>
          <w:sz w:val="18"/>
          <w:szCs w:val="18"/>
        </w:rPr>
        <w:t xml:space="preserve"> Citirano iz poročil o spremljanju svetovaln</w:t>
      </w:r>
      <w:r>
        <w:rPr>
          <w:sz w:val="18"/>
          <w:szCs w:val="18"/>
        </w:rPr>
        <w:t>e</w:t>
      </w:r>
      <w:r w:rsidRPr="007F3E10">
        <w:rPr>
          <w:sz w:val="18"/>
          <w:szCs w:val="18"/>
        </w:rPr>
        <w:t xml:space="preserve"> dejavnosti</w:t>
      </w:r>
    </w:p>
  </w:footnote>
  <w:footnote w:id="13">
    <w:p w:rsidR="00EB6E6F" w:rsidRPr="007F3E10" w:rsidRDefault="00EB6E6F">
      <w:pPr>
        <w:pStyle w:val="Sprotnaopomba-besedilo"/>
        <w:rPr>
          <w:sz w:val="18"/>
          <w:szCs w:val="18"/>
        </w:rPr>
      </w:pPr>
      <w:r w:rsidRPr="007F3E10">
        <w:rPr>
          <w:rStyle w:val="Sprotnaopomba-sklic"/>
          <w:sz w:val="18"/>
          <w:szCs w:val="18"/>
        </w:rPr>
        <w:footnoteRef/>
      </w:r>
      <w:r w:rsidRPr="007F3E10">
        <w:rPr>
          <w:sz w:val="18"/>
          <w:szCs w:val="18"/>
        </w:rPr>
        <w:t xml:space="preserve"> </w:t>
      </w:r>
      <w:proofErr w:type="spellStart"/>
      <w:r w:rsidRPr="007F3E10">
        <w:rPr>
          <w:sz w:val="18"/>
          <w:szCs w:val="18"/>
        </w:rPr>
        <w:t>Ibiden</w:t>
      </w:r>
      <w:proofErr w:type="spellEnd"/>
    </w:p>
  </w:footnote>
  <w:footnote w:id="14">
    <w:p w:rsidR="00EB6E6F" w:rsidRPr="007F3E10" w:rsidRDefault="00EB6E6F">
      <w:pPr>
        <w:pStyle w:val="Sprotnaopomba-besedilo"/>
        <w:rPr>
          <w:sz w:val="18"/>
          <w:szCs w:val="18"/>
        </w:rPr>
      </w:pPr>
      <w:r w:rsidRPr="007F3E10">
        <w:rPr>
          <w:rStyle w:val="Sprotnaopomba-sklic"/>
          <w:sz w:val="18"/>
          <w:szCs w:val="18"/>
        </w:rPr>
        <w:footnoteRef/>
      </w:r>
      <w:r w:rsidRPr="007F3E10">
        <w:rPr>
          <w:sz w:val="18"/>
          <w:szCs w:val="18"/>
        </w:rPr>
        <w:t xml:space="preserve"> </w:t>
      </w:r>
      <w:proofErr w:type="spellStart"/>
      <w:r w:rsidRPr="007F3E10">
        <w:rPr>
          <w:sz w:val="18"/>
          <w:szCs w:val="18"/>
        </w:rPr>
        <w:t>Ibiden</w:t>
      </w:r>
      <w:proofErr w:type="spellEnd"/>
    </w:p>
  </w:footnote>
  <w:footnote w:id="15">
    <w:p w:rsidR="00EB6E6F" w:rsidRPr="007F3E10" w:rsidRDefault="00EB6E6F">
      <w:pPr>
        <w:pStyle w:val="Sprotnaopomba-besedilo"/>
        <w:rPr>
          <w:sz w:val="18"/>
          <w:szCs w:val="18"/>
        </w:rPr>
      </w:pPr>
      <w:r w:rsidRPr="007F3E10">
        <w:rPr>
          <w:rStyle w:val="Sprotnaopomba-sklic"/>
          <w:sz w:val="18"/>
          <w:szCs w:val="18"/>
        </w:rPr>
        <w:footnoteRef/>
      </w:r>
      <w:r w:rsidRPr="007F3E10">
        <w:rPr>
          <w:sz w:val="18"/>
          <w:szCs w:val="18"/>
        </w:rPr>
        <w:t xml:space="preserve"> Programe smo za leti 2014 in 2015 podrobno </w:t>
      </w:r>
      <w:proofErr w:type="spellStart"/>
      <w:r w:rsidRPr="007F3E10">
        <w:rPr>
          <w:sz w:val="18"/>
          <w:szCs w:val="18"/>
        </w:rPr>
        <w:t>evalvirali</w:t>
      </w:r>
      <w:proofErr w:type="spellEnd"/>
      <w:r w:rsidRPr="007F3E10">
        <w:rPr>
          <w:sz w:val="18"/>
          <w:szCs w:val="18"/>
        </w:rPr>
        <w:t xml:space="preserve"> v posebni študiji (gradivo ACS)</w:t>
      </w:r>
    </w:p>
  </w:footnote>
  <w:footnote w:id="16">
    <w:p w:rsidR="00EB6E6F" w:rsidRPr="00A918BC" w:rsidRDefault="00EB6E6F">
      <w:pPr>
        <w:pStyle w:val="Sprotnaopomba-besedilo"/>
        <w:rPr>
          <w:sz w:val="18"/>
          <w:szCs w:val="18"/>
        </w:rPr>
      </w:pPr>
      <w:r w:rsidRPr="00A918BC">
        <w:rPr>
          <w:rStyle w:val="Sprotnaopomba-sklic"/>
          <w:sz w:val="18"/>
          <w:szCs w:val="18"/>
        </w:rPr>
        <w:footnoteRef/>
      </w:r>
      <w:r w:rsidRPr="00A918BC">
        <w:rPr>
          <w:sz w:val="18"/>
          <w:szCs w:val="18"/>
        </w:rPr>
        <w:t>http://tvu.acs.si/sl/akcija/2017/pu</w:t>
      </w:r>
    </w:p>
  </w:footnote>
  <w:footnote w:id="17">
    <w:p w:rsidR="00EB6E6F" w:rsidRPr="001C53EF" w:rsidRDefault="00EB6E6F" w:rsidP="00932B7C">
      <w:pPr>
        <w:pStyle w:val="Sprotnaopomba-besedilo"/>
        <w:rPr>
          <w:sz w:val="18"/>
          <w:szCs w:val="18"/>
        </w:rPr>
      </w:pPr>
      <w:r w:rsidRPr="001C53EF">
        <w:rPr>
          <w:rStyle w:val="Sprotnaopomba-sklic"/>
          <w:sz w:val="18"/>
          <w:szCs w:val="18"/>
        </w:rPr>
        <w:footnoteRef/>
      </w:r>
      <w:r w:rsidRPr="001C53EF">
        <w:rPr>
          <w:sz w:val="18"/>
          <w:szCs w:val="18"/>
        </w:rPr>
        <w:t xml:space="preserve"> Več informacij o projektu je na spletni strani ACS: http://www.acs.si/index.cgi?m=51&amp;id=350 in spletni strani OECD, http://www.oecd.org/site/piaac/</w:t>
      </w:r>
    </w:p>
  </w:footnote>
  <w:footnote w:id="18">
    <w:p w:rsidR="00EB6E6F" w:rsidRPr="008F260C" w:rsidRDefault="00EB6E6F" w:rsidP="00932B7C">
      <w:pPr>
        <w:pStyle w:val="Sprotnaopomba-besedilo"/>
        <w:rPr>
          <w:sz w:val="18"/>
          <w:szCs w:val="18"/>
        </w:rPr>
      </w:pPr>
      <w:r w:rsidRPr="008F260C">
        <w:rPr>
          <w:rStyle w:val="Sprotnaopomba-sklic"/>
          <w:sz w:val="18"/>
          <w:szCs w:val="18"/>
        </w:rPr>
        <w:footnoteRef/>
      </w:r>
      <w:r w:rsidRPr="008F260C">
        <w:rPr>
          <w:sz w:val="18"/>
          <w:szCs w:val="18"/>
        </w:rPr>
        <w:t xml:space="preserve"> </w:t>
      </w:r>
      <w:r>
        <w:rPr>
          <w:sz w:val="18"/>
          <w:szCs w:val="18"/>
        </w:rPr>
        <w:t>Vir: Poročila</w:t>
      </w:r>
      <w:r w:rsidRPr="008F260C">
        <w:rPr>
          <w:sz w:val="18"/>
          <w:szCs w:val="18"/>
        </w:rPr>
        <w:t xml:space="preserve"> o uresničevanju LPIO</w:t>
      </w:r>
      <w:r>
        <w:rPr>
          <w:sz w:val="18"/>
          <w:szCs w:val="18"/>
        </w:rPr>
        <w:t>, ki jih objavlja MIZŠ.</w:t>
      </w:r>
    </w:p>
  </w:footnote>
  <w:footnote w:id="19">
    <w:p w:rsidR="00EB6E6F" w:rsidRDefault="00EB6E6F" w:rsidP="00E86A69">
      <w:pPr>
        <w:pStyle w:val="Sprotnaopomba-besedilo"/>
        <w:rPr>
          <w:sz w:val="18"/>
          <w:szCs w:val="18"/>
        </w:rPr>
      </w:pPr>
      <w:r>
        <w:rPr>
          <w:rStyle w:val="Sprotnaopomba-sklic"/>
          <w:sz w:val="18"/>
          <w:szCs w:val="18"/>
        </w:rPr>
        <w:footnoteRef/>
      </w:r>
      <w:r>
        <w:rPr>
          <w:sz w:val="18"/>
          <w:szCs w:val="18"/>
        </w:rPr>
        <w:t xml:space="preserve"> http://arhiv.acs.si/publikacije/Dobre_prakse_izobrazevalnih_programov_za_priseljence.pdf</w:t>
      </w:r>
    </w:p>
  </w:footnote>
  <w:footnote w:id="20">
    <w:p w:rsidR="00EB6E6F" w:rsidRDefault="00EB6E6F" w:rsidP="00E86A69">
      <w:pPr>
        <w:pStyle w:val="Sprotnaopomba-besedilo"/>
        <w:rPr>
          <w:sz w:val="18"/>
          <w:szCs w:val="18"/>
        </w:rPr>
      </w:pPr>
      <w:r>
        <w:rPr>
          <w:rStyle w:val="Sprotnaopomba-sklic"/>
          <w:sz w:val="18"/>
          <w:szCs w:val="18"/>
        </w:rPr>
        <w:footnoteRef/>
      </w:r>
      <w:r>
        <w:rPr>
          <w:sz w:val="18"/>
          <w:szCs w:val="18"/>
        </w:rPr>
        <w:t xml:space="preserve"> http://tvu.acs.si/paradaucenja/ekoticek/ in http://llw.acs.si/learningparade/ecorner/</w:t>
      </w:r>
    </w:p>
  </w:footnote>
  <w:footnote w:id="21">
    <w:p w:rsidR="00EB6E6F" w:rsidRDefault="00EB6E6F" w:rsidP="00E86A69">
      <w:pPr>
        <w:pStyle w:val="Sprotnaopomba-besedilo"/>
        <w:rPr>
          <w:sz w:val="18"/>
          <w:szCs w:val="18"/>
        </w:rPr>
      </w:pPr>
      <w:r>
        <w:rPr>
          <w:rStyle w:val="Sprotnaopomba-sklic"/>
          <w:sz w:val="18"/>
          <w:szCs w:val="18"/>
        </w:rPr>
        <w:footnoteRef/>
      </w:r>
      <w:r>
        <w:rPr>
          <w:sz w:val="18"/>
          <w:szCs w:val="18"/>
        </w:rPr>
        <w:t xml:space="preserve"> http://arhiv.acs.si/porocila/Analiticne_podlage_za_posodobitev_modela_SSU_in_modela_BZ.pdf</w:t>
      </w:r>
    </w:p>
  </w:footnote>
  <w:footnote w:id="22">
    <w:p w:rsidR="00EB6E6F" w:rsidRPr="00590B0C" w:rsidRDefault="00EB6E6F" w:rsidP="00932B7C">
      <w:pPr>
        <w:pStyle w:val="Sprotnaopomba-besedilo"/>
      </w:pPr>
      <w:r>
        <w:rPr>
          <w:rStyle w:val="Sprotnaopomba-sklic"/>
        </w:rPr>
        <w:footnoteRef/>
      </w:r>
      <w:r w:rsidRPr="00590B0C">
        <w:rPr>
          <w:sz w:val="18"/>
          <w:szCs w:val="18"/>
        </w:rPr>
        <w:t xml:space="preserve"> rezultati prvega obdobja so objavljeni v nacionalnem poročilu, dostopnem na spletni strani projekta (poročilo je v angleškem jeziku, november 2016)</w:t>
      </w:r>
    </w:p>
  </w:footnote>
  <w:footnote w:id="23">
    <w:p w:rsidR="00EB6E6F" w:rsidRPr="00590B0C" w:rsidRDefault="00EB6E6F" w:rsidP="00932B7C">
      <w:pPr>
        <w:pStyle w:val="Sprotnaopomba-besedilo"/>
        <w:rPr>
          <w:sz w:val="18"/>
          <w:szCs w:val="18"/>
        </w:rPr>
      </w:pPr>
      <w:r w:rsidRPr="00590B0C">
        <w:rPr>
          <w:rStyle w:val="Sprotnaopomba-sklic"/>
          <w:sz w:val="18"/>
          <w:szCs w:val="18"/>
        </w:rPr>
        <w:footnoteRef/>
      </w:r>
      <w:r w:rsidRPr="00590B0C">
        <w:rPr>
          <w:sz w:val="18"/>
          <w:szCs w:val="18"/>
        </w:rPr>
        <w:t xml:space="preserve"> gradiva so dostopna na spletni strani ISIO</w:t>
      </w:r>
      <w:r>
        <w:rPr>
          <w:sz w:val="18"/>
          <w:szCs w:val="18"/>
        </w:rPr>
        <w:t>;</w:t>
      </w:r>
    </w:p>
  </w:footnote>
  <w:footnote w:id="24">
    <w:p w:rsidR="00EB6E6F" w:rsidRPr="00FD149B" w:rsidRDefault="00EB6E6F" w:rsidP="00932B7C">
      <w:pPr>
        <w:pStyle w:val="Sprotnaopomba-besedilo"/>
        <w:rPr>
          <w:sz w:val="18"/>
          <w:szCs w:val="18"/>
        </w:rPr>
      </w:pPr>
      <w:r w:rsidRPr="00FD149B">
        <w:rPr>
          <w:rStyle w:val="Sprotnaopomba-sklic"/>
          <w:sz w:val="18"/>
          <w:szCs w:val="18"/>
        </w:rPr>
        <w:footnoteRef/>
      </w:r>
      <w:r w:rsidRPr="00FD149B">
        <w:rPr>
          <w:sz w:val="18"/>
          <w:szCs w:val="18"/>
        </w:rPr>
        <w:t xml:space="preserve"> objavljen na spletni strani: http://izobrazevanje.acs.si/kompetence/opisi_del/</w:t>
      </w:r>
    </w:p>
  </w:footnote>
  <w:footnote w:id="25">
    <w:p w:rsidR="00EB6E6F" w:rsidRPr="00F1275B" w:rsidRDefault="00EB6E6F" w:rsidP="00932B7C">
      <w:pPr>
        <w:pStyle w:val="Sprotnaopomba-besedilo"/>
        <w:rPr>
          <w:sz w:val="18"/>
          <w:szCs w:val="18"/>
        </w:rPr>
      </w:pPr>
      <w:r w:rsidRPr="00F1275B">
        <w:rPr>
          <w:rStyle w:val="Sprotnaopomba-sklic"/>
          <w:sz w:val="18"/>
          <w:szCs w:val="18"/>
        </w:rPr>
        <w:footnoteRef/>
      </w:r>
      <w:r w:rsidRPr="00F1275B">
        <w:rPr>
          <w:sz w:val="18"/>
          <w:szCs w:val="18"/>
        </w:rPr>
        <w:t xml:space="preserve"> http://tvu.acs.si/zgledi_vlecejo/</w:t>
      </w:r>
    </w:p>
  </w:footnote>
  <w:footnote w:id="26">
    <w:p w:rsidR="00EB6E6F" w:rsidRPr="00F1275B" w:rsidRDefault="00EB6E6F" w:rsidP="00932B7C">
      <w:pPr>
        <w:pStyle w:val="Sprotnaopomba-besedilo"/>
        <w:rPr>
          <w:sz w:val="18"/>
          <w:szCs w:val="18"/>
        </w:rPr>
      </w:pPr>
      <w:r w:rsidRPr="00F1275B">
        <w:rPr>
          <w:rStyle w:val="Sprotnaopomba-sklic"/>
          <w:sz w:val="18"/>
          <w:szCs w:val="18"/>
        </w:rPr>
        <w:footnoteRef/>
      </w:r>
      <w:r w:rsidRPr="00F1275B">
        <w:rPr>
          <w:sz w:val="18"/>
          <w:szCs w:val="18"/>
        </w:rPr>
        <w:t xml:space="preserve"> http://pregled.acs.s</w:t>
      </w:r>
      <w:r>
        <w:rPr>
          <w:sz w:val="18"/>
          <w:szCs w:val="18"/>
        </w:rPr>
        <w:t>i</w:t>
      </w:r>
    </w:p>
  </w:footnote>
  <w:footnote w:id="27">
    <w:p w:rsidR="00EB6E6F" w:rsidRPr="001614B1" w:rsidRDefault="00EB6E6F" w:rsidP="00932B7C">
      <w:pPr>
        <w:pStyle w:val="Sprotnaopomba-besedilo"/>
        <w:rPr>
          <w:sz w:val="18"/>
          <w:szCs w:val="18"/>
        </w:rPr>
      </w:pPr>
      <w:r w:rsidRPr="001614B1">
        <w:rPr>
          <w:rStyle w:val="Sprotnaopomba-sklic"/>
          <w:sz w:val="18"/>
          <w:szCs w:val="18"/>
        </w:rPr>
        <w:footnoteRef/>
      </w:r>
      <w:r w:rsidRPr="001614B1">
        <w:rPr>
          <w:sz w:val="18"/>
          <w:szCs w:val="18"/>
        </w:rPr>
        <w:t xml:space="preserve"> Rezultati projekta so objavljeni na spletni strani ACS: http://www.acs.si/IUSD_2011-2014</w:t>
      </w:r>
    </w:p>
  </w:footnote>
  <w:footnote w:id="28">
    <w:p w:rsidR="00EB6E6F" w:rsidRPr="007F3E10" w:rsidRDefault="00EB6E6F" w:rsidP="00932B7C">
      <w:pPr>
        <w:pStyle w:val="Sprotnaopomba-besedilo"/>
        <w:rPr>
          <w:sz w:val="18"/>
          <w:szCs w:val="18"/>
        </w:rPr>
      </w:pPr>
      <w:r w:rsidRPr="007F3E10">
        <w:rPr>
          <w:rStyle w:val="Sprotnaopomba-sklic"/>
          <w:sz w:val="18"/>
          <w:szCs w:val="18"/>
        </w:rPr>
        <w:footnoteRef/>
      </w:r>
      <w:r>
        <w:rPr>
          <w:sz w:val="18"/>
          <w:szCs w:val="18"/>
        </w:rPr>
        <w:t xml:space="preserve"> </w:t>
      </w:r>
      <w:r w:rsidRPr="007F3E10">
        <w:rPr>
          <w:sz w:val="18"/>
          <w:szCs w:val="18"/>
        </w:rPr>
        <w:t>Rezultati projekta so bili predstavljeni tudi na zaključni konferenci 20. 3. 2014 v Ljubljani http://konferenca.acs.si/pismenost-vrednotenje-2014/</w:t>
      </w:r>
    </w:p>
  </w:footnote>
  <w:footnote w:id="29">
    <w:p w:rsidR="00EB6E6F" w:rsidRPr="007F3E10" w:rsidRDefault="00EB6E6F" w:rsidP="00932B7C">
      <w:pPr>
        <w:pStyle w:val="Sprotnaopomba-besedilo"/>
        <w:rPr>
          <w:sz w:val="18"/>
          <w:szCs w:val="18"/>
        </w:rPr>
      </w:pPr>
      <w:r w:rsidRPr="007F3E10">
        <w:rPr>
          <w:rStyle w:val="Sprotnaopomba-sklic"/>
          <w:sz w:val="18"/>
          <w:szCs w:val="18"/>
        </w:rPr>
        <w:footnoteRef/>
      </w:r>
      <w:r w:rsidRPr="007F3E10">
        <w:rPr>
          <w:sz w:val="18"/>
          <w:szCs w:val="18"/>
        </w:rPr>
        <w:t xml:space="preserve"> Vse pripravljeno strokovno gradivo in </w:t>
      </w:r>
      <w:r>
        <w:rPr>
          <w:sz w:val="18"/>
          <w:szCs w:val="18"/>
        </w:rPr>
        <w:t>štirje</w:t>
      </w:r>
      <w:r w:rsidRPr="007F3E10">
        <w:rPr>
          <w:sz w:val="18"/>
          <w:szCs w:val="18"/>
        </w:rPr>
        <w:t xml:space="preserve"> izobraževalni filmi so dostopni na spletni povezavi  http://mm.acs.si/pismenost/</w:t>
      </w:r>
    </w:p>
  </w:footnote>
  <w:footnote w:id="30">
    <w:p w:rsidR="00EB6E6F" w:rsidRPr="007F3E10" w:rsidRDefault="00EB6E6F" w:rsidP="00932B7C">
      <w:pPr>
        <w:pStyle w:val="Sprotnaopomba-besedilo"/>
        <w:rPr>
          <w:sz w:val="18"/>
          <w:szCs w:val="18"/>
        </w:rPr>
      </w:pPr>
      <w:r w:rsidRPr="007F3E10">
        <w:rPr>
          <w:rStyle w:val="Sprotnaopomba-sklic"/>
          <w:sz w:val="18"/>
          <w:szCs w:val="18"/>
        </w:rPr>
        <w:footnoteRef/>
      </w:r>
      <w:r w:rsidRPr="007F3E10">
        <w:rPr>
          <w:sz w:val="18"/>
          <w:szCs w:val="18"/>
        </w:rPr>
        <w:t xml:space="preserve"> Rezultati projekta so objavljeni na spletni strani ACS: http://www.acs.si/RPUPNU_2011-2014</w:t>
      </w:r>
    </w:p>
  </w:footnote>
  <w:footnote w:id="31">
    <w:p w:rsidR="00EB6E6F" w:rsidRPr="00091A8A" w:rsidRDefault="00EB6E6F">
      <w:pPr>
        <w:pStyle w:val="Sprotnaopomba-besedilo"/>
        <w:rPr>
          <w:sz w:val="18"/>
          <w:szCs w:val="18"/>
        </w:rPr>
      </w:pPr>
      <w:r w:rsidRPr="00091A8A">
        <w:rPr>
          <w:rStyle w:val="Sprotnaopomba-sklic"/>
          <w:sz w:val="18"/>
          <w:szCs w:val="18"/>
        </w:rPr>
        <w:footnoteRef/>
      </w:r>
      <w:r w:rsidRPr="00091A8A">
        <w:rPr>
          <w:sz w:val="18"/>
          <w:szCs w:val="18"/>
        </w:rPr>
        <w:t xml:space="preserve"> Programi so dosegljivi na naslovu: http://www.portalosv.si/</w:t>
      </w:r>
    </w:p>
  </w:footnote>
  <w:footnote w:id="32">
    <w:p w:rsidR="00EB6E6F" w:rsidRDefault="00EB6E6F">
      <w:pPr>
        <w:pStyle w:val="Sprotnaopomba-besedilo"/>
      </w:pPr>
      <w:r w:rsidRPr="00A918BC">
        <w:rPr>
          <w:rStyle w:val="Sprotnaopomba-sklic"/>
          <w:sz w:val="18"/>
          <w:szCs w:val="18"/>
        </w:rPr>
        <w:footnoteRef/>
      </w:r>
      <w:r w:rsidRPr="00A918BC">
        <w:rPr>
          <w:sz w:val="18"/>
          <w:szCs w:val="18"/>
        </w:rPr>
        <w:t>http://www.mizs.gov.si/si/delovna_podrocja/direktorat_za_srednje_in_visje_solstvo_ter_izobrazevanje_odraslih/izobrazevanje_odraslih/</w:t>
      </w:r>
    </w:p>
  </w:footnote>
  <w:footnote w:id="33">
    <w:p w:rsidR="00EB6E6F" w:rsidRPr="00D53F71" w:rsidRDefault="00EB6E6F">
      <w:pPr>
        <w:pStyle w:val="Sprotnaopomba-besedilo"/>
        <w:rPr>
          <w:sz w:val="18"/>
          <w:szCs w:val="18"/>
        </w:rPr>
      </w:pPr>
      <w:r w:rsidRPr="00D53F71">
        <w:rPr>
          <w:rStyle w:val="Sprotnaopomba-sklic"/>
          <w:sz w:val="18"/>
          <w:szCs w:val="18"/>
        </w:rPr>
        <w:footnoteRef/>
      </w:r>
      <w:r w:rsidRPr="00D53F71">
        <w:rPr>
          <w:sz w:val="18"/>
          <w:szCs w:val="18"/>
        </w:rPr>
        <w:t xml:space="preserve"> Iz predstavitvene publikacije http://www.cpi.si/files/cpi/userfiles/novice/CPIpredstavitev_230x260_SLOsplet.pdf</w:t>
      </w:r>
    </w:p>
  </w:footnote>
  <w:footnote w:id="34">
    <w:p w:rsidR="00EB6E6F" w:rsidRPr="0023767F" w:rsidRDefault="00EB6E6F">
      <w:pPr>
        <w:pStyle w:val="Sprotnaopomba-besedilo"/>
        <w:rPr>
          <w:sz w:val="18"/>
          <w:szCs w:val="18"/>
        </w:rPr>
      </w:pPr>
      <w:r w:rsidRPr="0023767F">
        <w:rPr>
          <w:rStyle w:val="Sprotnaopomba-sklic"/>
          <w:sz w:val="18"/>
          <w:szCs w:val="18"/>
        </w:rPr>
        <w:footnoteRef/>
      </w:r>
      <w:r w:rsidRPr="0023767F">
        <w:rPr>
          <w:sz w:val="18"/>
          <w:szCs w:val="18"/>
        </w:rPr>
        <w:t xml:space="preserve"> http://www.cpi.si/files/cpi/userfiles/projektno-sodelovanje/kompetence_porocilo_out.pdf</w:t>
      </w:r>
    </w:p>
  </w:footnote>
  <w:footnote w:id="35">
    <w:p w:rsidR="00EB6E6F" w:rsidRDefault="00EB6E6F" w:rsidP="00E2428C">
      <w:pPr>
        <w:pStyle w:val="Sprotnaopomba-besedilo"/>
        <w:jc w:val="left"/>
      </w:pPr>
      <w:r>
        <w:rPr>
          <w:rStyle w:val="Sprotnaopomba-sklic"/>
        </w:rPr>
        <w:footnoteRef/>
      </w:r>
      <w:r>
        <w:t xml:space="preserve"> Vmesna evalvacija javnega razpisa je dostopna na: </w:t>
      </w:r>
      <w:r w:rsidRPr="000E5E95">
        <w:t>http://www.mju.gov.si/fileadmin/mju.gov.si/pageuploads/SNO/Razpisi/JR_2015_2019/Vmesno_vrednotenje_JR_krepitve_NVO-dopolnjeno.pdf</w:t>
      </w:r>
    </w:p>
  </w:footnote>
  <w:footnote w:id="36">
    <w:p w:rsidR="00EB6E6F" w:rsidRPr="00F51A77" w:rsidRDefault="00EB6E6F">
      <w:pPr>
        <w:pStyle w:val="Sprotnaopomba-besedilo"/>
        <w:rPr>
          <w:sz w:val="18"/>
          <w:szCs w:val="18"/>
        </w:rPr>
      </w:pPr>
      <w:r w:rsidRPr="00F51A77">
        <w:rPr>
          <w:rStyle w:val="Sprotnaopomba-sklic"/>
          <w:sz w:val="18"/>
          <w:szCs w:val="18"/>
        </w:rPr>
        <w:footnoteRef/>
      </w:r>
      <w:r w:rsidRPr="00F51A77">
        <w:rPr>
          <w:sz w:val="18"/>
          <w:szCs w:val="18"/>
        </w:rPr>
        <w:t xml:space="preserve"> Številka 2013 je ostala zato, ker je bila resolucija objavljena še leta 2013, vendar se je njeno izvajanje začelo leta 2014.</w:t>
      </w:r>
    </w:p>
  </w:footnote>
  <w:footnote w:id="37">
    <w:p w:rsidR="00EB6E6F" w:rsidRPr="00F51A77" w:rsidRDefault="00EB6E6F">
      <w:pPr>
        <w:pStyle w:val="Sprotnaopomba-besedilo"/>
        <w:rPr>
          <w:sz w:val="18"/>
          <w:szCs w:val="18"/>
        </w:rPr>
      </w:pPr>
      <w:r w:rsidRPr="00F51A77">
        <w:rPr>
          <w:rStyle w:val="Sprotnaopomba-sklic"/>
          <w:sz w:val="18"/>
          <w:szCs w:val="18"/>
        </w:rPr>
        <w:footnoteRef/>
      </w:r>
      <w:r w:rsidRPr="00F51A77">
        <w:rPr>
          <w:sz w:val="18"/>
          <w:szCs w:val="18"/>
        </w:rPr>
        <w:t xml:space="preserve"> http://www.oecd.org/skills/piaac/Skills-Matter-Slovenia-Slovenian-Version.pdf</w:t>
      </w:r>
    </w:p>
  </w:footnote>
  <w:footnote w:id="38">
    <w:p w:rsidR="00EB6E6F" w:rsidRPr="00F51A77" w:rsidRDefault="00EB6E6F">
      <w:pPr>
        <w:pStyle w:val="Sprotnaopomba-besedilo"/>
        <w:rPr>
          <w:sz w:val="18"/>
          <w:szCs w:val="18"/>
        </w:rPr>
      </w:pPr>
      <w:r w:rsidRPr="00F51A77">
        <w:rPr>
          <w:rStyle w:val="Sprotnaopomba-sklic"/>
          <w:sz w:val="18"/>
          <w:szCs w:val="18"/>
        </w:rPr>
        <w:footnoteRef/>
      </w:r>
      <w:r w:rsidRPr="00F51A77">
        <w:rPr>
          <w:sz w:val="18"/>
          <w:szCs w:val="18"/>
        </w:rPr>
        <w:t xml:space="preserve"> http://arhiv.acs.si/programoteka/Slovenscina_kot_drugi_in_tuji_jezik.pdf</w:t>
      </w:r>
    </w:p>
  </w:footnote>
  <w:footnote w:id="39">
    <w:p w:rsidR="00EB6E6F" w:rsidRPr="00F51A77" w:rsidRDefault="00EB6E6F" w:rsidP="00CF1D65">
      <w:pPr>
        <w:pStyle w:val="Sprotnaopomba-besedilo"/>
        <w:rPr>
          <w:sz w:val="18"/>
          <w:szCs w:val="18"/>
        </w:rPr>
      </w:pPr>
      <w:r w:rsidRPr="00F51A77">
        <w:rPr>
          <w:rStyle w:val="Sprotnaopomba-sklic"/>
          <w:sz w:val="18"/>
          <w:szCs w:val="18"/>
        </w:rPr>
        <w:footnoteRef/>
      </w:r>
      <w:r w:rsidRPr="00F51A77">
        <w:rPr>
          <w:sz w:val="18"/>
          <w:szCs w:val="18"/>
        </w:rPr>
        <w:t xml:space="preserve"> http://arhiv.acs.si/programoteka/Opismenjevanje_v_slovenscini_za_odrasle_govorce_drugih_jezikov.pdf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71281"/>
    <w:multiLevelType w:val="hybridMultilevel"/>
    <w:tmpl w:val="2418F9E4"/>
    <w:lvl w:ilvl="0" w:tplc="2CF4EBDE">
      <w:numFmt w:val="bullet"/>
      <w:lvlText w:val="−"/>
      <w:lvlJc w:val="left"/>
      <w:pPr>
        <w:ind w:left="360" w:hanging="360"/>
      </w:pPr>
      <w:rPr>
        <w:rFonts w:ascii="Calibri" w:eastAsiaTheme="minorEastAsia" w:hAnsi="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080E419E"/>
    <w:multiLevelType w:val="hybridMultilevel"/>
    <w:tmpl w:val="346CA48A"/>
    <w:lvl w:ilvl="0" w:tplc="ED52F42E">
      <w:numFmt w:val="bullet"/>
      <w:lvlText w:val=""/>
      <w:lvlJc w:val="left"/>
      <w:pPr>
        <w:ind w:left="1080" w:hanging="360"/>
      </w:pPr>
      <w:rPr>
        <w:rFonts w:ascii="Symbol" w:eastAsia="Times New Roman"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nsid w:val="09372B38"/>
    <w:multiLevelType w:val="multilevel"/>
    <w:tmpl w:val="21D2F8C2"/>
    <w:lvl w:ilvl="0">
      <w:start w:val="4"/>
      <w:numFmt w:val="decimal"/>
      <w:lvlText w:val="%1"/>
      <w:lvlJc w:val="left"/>
      <w:pPr>
        <w:ind w:left="495" w:hanging="495"/>
      </w:pPr>
      <w:rPr>
        <w:rFonts w:hint="default"/>
      </w:rPr>
    </w:lvl>
    <w:lvl w:ilvl="1">
      <w:start w:val="1"/>
      <w:numFmt w:val="decimal"/>
      <w:lvlText w:val="%1.%2"/>
      <w:lvlJc w:val="left"/>
      <w:pPr>
        <w:ind w:left="1012" w:hanging="495"/>
      </w:pPr>
      <w:rPr>
        <w:rFonts w:hint="default"/>
      </w:rPr>
    </w:lvl>
    <w:lvl w:ilvl="2">
      <w:start w:val="1"/>
      <w:numFmt w:val="decimal"/>
      <w:lvlText w:val="4.1.%3."/>
      <w:lvlJc w:val="left"/>
      <w:pPr>
        <w:ind w:left="1754" w:hanging="720"/>
      </w:pPr>
      <w:rPr>
        <w:rFonts w:hint="default"/>
      </w:rPr>
    </w:lvl>
    <w:lvl w:ilvl="3">
      <w:start w:val="1"/>
      <w:numFmt w:val="decimal"/>
      <w:lvlText w:val="%1.%2.%3.%4"/>
      <w:lvlJc w:val="left"/>
      <w:pPr>
        <w:ind w:left="2271" w:hanging="720"/>
      </w:pPr>
      <w:rPr>
        <w:rFonts w:hint="default"/>
      </w:rPr>
    </w:lvl>
    <w:lvl w:ilvl="4">
      <w:start w:val="1"/>
      <w:numFmt w:val="decimal"/>
      <w:lvlText w:val="%1.%2.%3.%4.%5"/>
      <w:lvlJc w:val="left"/>
      <w:pPr>
        <w:ind w:left="3148" w:hanging="1080"/>
      </w:pPr>
      <w:rPr>
        <w:rFonts w:hint="default"/>
      </w:rPr>
    </w:lvl>
    <w:lvl w:ilvl="5">
      <w:start w:val="1"/>
      <w:numFmt w:val="decimal"/>
      <w:lvlText w:val="%1.%2.%3.%4.%5.%6"/>
      <w:lvlJc w:val="left"/>
      <w:pPr>
        <w:ind w:left="3665" w:hanging="1080"/>
      </w:pPr>
      <w:rPr>
        <w:rFonts w:hint="default"/>
      </w:rPr>
    </w:lvl>
    <w:lvl w:ilvl="6">
      <w:start w:val="1"/>
      <w:numFmt w:val="decimal"/>
      <w:lvlText w:val="%1.%2.%3.%4.%5.%6.%7"/>
      <w:lvlJc w:val="left"/>
      <w:pPr>
        <w:ind w:left="4542" w:hanging="1440"/>
      </w:pPr>
      <w:rPr>
        <w:rFonts w:hint="default"/>
      </w:rPr>
    </w:lvl>
    <w:lvl w:ilvl="7">
      <w:start w:val="1"/>
      <w:numFmt w:val="decimal"/>
      <w:lvlText w:val="%1.%2.%3.%4.%5.%6.%7.%8"/>
      <w:lvlJc w:val="left"/>
      <w:pPr>
        <w:ind w:left="5059" w:hanging="1440"/>
      </w:pPr>
      <w:rPr>
        <w:rFonts w:hint="default"/>
      </w:rPr>
    </w:lvl>
    <w:lvl w:ilvl="8">
      <w:start w:val="1"/>
      <w:numFmt w:val="decimal"/>
      <w:lvlText w:val="%1.%2.%3.%4.%5.%6.%7.%8.%9"/>
      <w:lvlJc w:val="left"/>
      <w:pPr>
        <w:ind w:left="5936" w:hanging="1800"/>
      </w:pPr>
      <w:rPr>
        <w:rFonts w:hint="default"/>
      </w:rPr>
    </w:lvl>
  </w:abstractNum>
  <w:abstractNum w:abstractNumId="3">
    <w:nsid w:val="0CCC2067"/>
    <w:multiLevelType w:val="hybridMultilevel"/>
    <w:tmpl w:val="6AD252CA"/>
    <w:lvl w:ilvl="0" w:tplc="2CF4EBDE">
      <w:numFmt w:val="bullet"/>
      <w:lvlText w:val="−"/>
      <w:lvlJc w:val="left"/>
      <w:pPr>
        <w:ind w:left="360" w:hanging="360"/>
      </w:pPr>
      <w:rPr>
        <w:rFonts w:ascii="Calibri" w:eastAsiaTheme="minorEastAsia" w:hAnsi="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0DE95CFB"/>
    <w:multiLevelType w:val="hybridMultilevel"/>
    <w:tmpl w:val="A3D83F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E7F3EB6"/>
    <w:multiLevelType w:val="hybridMultilevel"/>
    <w:tmpl w:val="0B54F154"/>
    <w:lvl w:ilvl="0" w:tplc="2CF4EBDE">
      <w:numFmt w:val="bullet"/>
      <w:lvlText w:val="−"/>
      <w:lvlJc w:val="left"/>
      <w:pPr>
        <w:ind w:left="360" w:hanging="360"/>
      </w:pPr>
      <w:rPr>
        <w:rFonts w:ascii="Calibri" w:eastAsiaTheme="minorEastAsia"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0611F46"/>
    <w:multiLevelType w:val="hybridMultilevel"/>
    <w:tmpl w:val="6E2E40C0"/>
    <w:lvl w:ilvl="0" w:tplc="0809000F">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6431F0"/>
    <w:multiLevelType w:val="multilevel"/>
    <w:tmpl w:val="4C6ADA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2E76238"/>
    <w:multiLevelType w:val="multilevel"/>
    <w:tmpl w:val="9118F11A"/>
    <w:lvl w:ilvl="0">
      <w:start w:val="4"/>
      <w:numFmt w:val="decimal"/>
      <w:lvlText w:val="%1."/>
      <w:lvlJc w:val="left"/>
      <w:pPr>
        <w:ind w:left="585" w:hanging="585"/>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9">
    <w:nsid w:val="13A26345"/>
    <w:multiLevelType w:val="hybridMultilevel"/>
    <w:tmpl w:val="277AF116"/>
    <w:lvl w:ilvl="0" w:tplc="2CF4EBDE">
      <w:numFmt w:val="bullet"/>
      <w:lvlText w:val="−"/>
      <w:lvlJc w:val="left"/>
      <w:pPr>
        <w:ind w:left="360" w:hanging="360"/>
      </w:pPr>
      <w:rPr>
        <w:rFonts w:ascii="Calibri" w:eastAsiaTheme="minorEastAsia"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5AA46CC"/>
    <w:multiLevelType w:val="hybridMultilevel"/>
    <w:tmpl w:val="6CA2EBC4"/>
    <w:lvl w:ilvl="0" w:tplc="2CF4EBDE">
      <w:numFmt w:val="bullet"/>
      <w:lvlText w:val="−"/>
      <w:lvlJc w:val="left"/>
      <w:pPr>
        <w:ind w:left="360" w:hanging="360"/>
      </w:pPr>
      <w:rPr>
        <w:rFonts w:ascii="Calibri" w:eastAsiaTheme="minorEastAsia" w:hAnsi="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1F037F5B"/>
    <w:multiLevelType w:val="multilevel"/>
    <w:tmpl w:val="0EF8BA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4.1.%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0EF2C75"/>
    <w:multiLevelType w:val="hybridMultilevel"/>
    <w:tmpl w:val="9C80896A"/>
    <w:lvl w:ilvl="0" w:tplc="0D248BB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6862364"/>
    <w:multiLevelType w:val="hybridMultilevel"/>
    <w:tmpl w:val="040EF16C"/>
    <w:lvl w:ilvl="0" w:tplc="ED52F42E">
      <w:numFmt w:val="bullet"/>
      <w:lvlText w:val=""/>
      <w:lvlJc w:val="left"/>
      <w:pPr>
        <w:ind w:left="1440" w:hanging="360"/>
      </w:pPr>
      <w:rPr>
        <w:rFonts w:ascii="Symbol" w:eastAsia="Times New Roman" w:hAnsi="Symbol" w:hint="default"/>
        <w:sz w:val="20"/>
      </w:rPr>
    </w:lvl>
    <w:lvl w:ilvl="1" w:tplc="5DC83B4E">
      <w:start w:val="3"/>
      <w:numFmt w:val="bullet"/>
      <w:lvlText w:val="•"/>
      <w:lvlJc w:val="left"/>
      <w:pPr>
        <w:ind w:left="2160" w:hanging="360"/>
      </w:pPr>
      <w:rPr>
        <w:rFonts w:ascii="Arial" w:eastAsia="Times New Roman" w:hAnsi="Arial" w:cs="Arial"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nsid w:val="27163AD8"/>
    <w:multiLevelType w:val="hybridMultilevel"/>
    <w:tmpl w:val="2C0882C6"/>
    <w:lvl w:ilvl="0" w:tplc="2CF4EBDE">
      <w:numFmt w:val="bullet"/>
      <w:lvlText w:val="−"/>
      <w:lvlJc w:val="left"/>
      <w:pPr>
        <w:ind w:left="360" w:hanging="360"/>
      </w:pPr>
      <w:rPr>
        <w:rFonts w:ascii="Calibri" w:eastAsiaTheme="minorEastAsia"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97C33A9"/>
    <w:multiLevelType w:val="hybridMultilevel"/>
    <w:tmpl w:val="0FCC55B2"/>
    <w:lvl w:ilvl="0" w:tplc="2CF4EBDE">
      <w:numFmt w:val="bullet"/>
      <w:lvlText w:val="−"/>
      <w:lvlJc w:val="left"/>
      <w:pPr>
        <w:ind w:left="360" w:hanging="360"/>
      </w:pPr>
      <w:rPr>
        <w:rFonts w:ascii="Calibri" w:eastAsiaTheme="minorEastAsia" w:hAnsi="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2A217C34"/>
    <w:multiLevelType w:val="multilevel"/>
    <w:tmpl w:val="4FF8710E"/>
    <w:lvl w:ilvl="0">
      <w:start w:val="5"/>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C8238CD"/>
    <w:multiLevelType w:val="hybridMultilevel"/>
    <w:tmpl w:val="8860697C"/>
    <w:lvl w:ilvl="0" w:tplc="0809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31B64117"/>
    <w:multiLevelType w:val="hybridMultilevel"/>
    <w:tmpl w:val="782E1C02"/>
    <w:lvl w:ilvl="0" w:tplc="ED52F42E">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29C45CB"/>
    <w:multiLevelType w:val="hybridMultilevel"/>
    <w:tmpl w:val="9A5894AA"/>
    <w:lvl w:ilvl="0" w:tplc="ED52F42E">
      <w:numFmt w:val="bullet"/>
      <w:lvlText w:val=""/>
      <w:lvlJc w:val="left"/>
      <w:pPr>
        <w:ind w:left="-351" w:hanging="360"/>
      </w:pPr>
      <w:rPr>
        <w:rFonts w:ascii="Symbol" w:eastAsia="Times New Roman" w:hAnsi="Symbol" w:hint="default"/>
        <w:sz w:val="20"/>
      </w:rPr>
    </w:lvl>
    <w:lvl w:ilvl="1" w:tplc="04240003" w:tentative="1">
      <w:start w:val="1"/>
      <w:numFmt w:val="bullet"/>
      <w:lvlText w:val="o"/>
      <w:lvlJc w:val="left"/>
      <w:pPr>
        <w:ind w:left="369" w:hanging="360"/>
      </w:pPr>
      <w:rPr>
        <w:rFonts w:ascii="Courier New" w:hAnsi="Courier New" w:cs="Courier New" w:hint="default"/>
      </w:rPr>
    </w:lvl>
    <w:lvl w:ilvl="2" w:tplc="04240005" w:tentative="1">
      <w:start w:val="1"/>
      <w:numFmt w:val="bullet"/>
      <w:lvlText w:val=""/>
      <w:lvlJc w:val="left"/>
      <w:pPr>
        <w:ind w:left="1089" w:hanging="360"/>
      </w:pPr>
      <w:rPr>
        <w:rFonts w:ascii="Wingdings" w:hAnsi="Wingdings" w:hint="default"/>
      </w:rPr>
    </w:lvl>
    <w:lvl w:ilvl="3" w:tplc="04240001" w:tentative="1">
      <w:start w:val="1"/>
      <w:numFmt w:val="bullet"/>
      <w:lvlText w:val=""/>
      <w:lvlJc w:val="left"/>
      <w:pPr>
        <w:ind w:left="1809" w:hanging="360"/>
      </w:pPr>
      <w:rPr>
        <w:rFonts w:ascii="Symbol" w:hAnsi="Symbol" w:hint="default"/>
      </w:rPr>
    </w:lvl>
    <w:lvl w:ilvl="4" w:tplc="04240003" w:tentative="1">
      <w:start w:val="1"/>
      <w:numFmt w:val="bullet"/>
      <w:lvlText w:val="o"/>
      <w:lvlJc w:val="left"/>
      <w:pPr>
        <w:ind w:left="2529" w:hanging="360"/>
      </w:pPr>
      <w:rPr>
        <w:rFonts w:ascii="Courier New" w:hAnsi="Courier New" w:cs="Courier New" w:hint="default"/>
      </w:rPr>
    </w:lvl>
    <w:lvl w:ilvl="5" w:tplc="04240005" w:tentative="1">
      <w:start w:val="1"/>
      <w:numFmt w:val="bullet"/>
      <w:lvlText w:val=""/>
      <w:lvlJc w:val="left"/>
      <w:pPr>
        <w:ind w:left="3249" w:hanging="360"/>
      </w:pPr>
      <w:rPr>
        <w:rFonts w:ascii="Wingdings" w:hAnsi="Wingdings" w:hint="default"/>
      </w:rPr>
    </w:lvl>
    <w:lvl w:ilvl="6" w:tplc="04240001" w:tentative="1">
      <w:start w:val="1"/>
      <w:numFmt w:val="bullet"/>
      <w:lvlText w:val=""/>
      <w:lvlJc w:val="left"/>
      <w:pPr>
        <w:ind w:left="3969" w:hanging="360"/>
      </w:pPr>
      <w:rPr>
        <w:rFonts w:ascii="Symbol" w:hAnsi="Symbol" w:hint="default"/>
      </w:rPr>
    </w:lvl>
    <w:lvl w:ilvl="7" w:tplc="04240003" w:tentative="1">
      <w:start w:val="1"/>
      <w:numFmt w:val="bullet"/>
      <w:lvlText w:val="o"/>
      <w:lvlJc w:val="left"/>
      <w:pPr>
        <w:ind w:left="4689" w:hanging="360"/>
      </w:pPr>
      <w:rPr>
        <w:rFonts w:ascii="Courier New" w:hAnsi="Courier New" w:cs="Courier New" w:hint="default"/>
      </w:rPr>
    </w:lvl>
    <w:lvl w:ilvl="8" w:tplc="04240005" w:tentative="1">
      <w:start w:val="1"/>
      <w:numFmt w:val="bullet"/>
      <w:lvlText w:val=""/>
      <w:lvlJc w:val="left"/>
      <w:pPr>
        <w:ind w:left="5409" w:hanging="360"/>
      </w:pPr>
      <w:rPr>
        <w:rFonts w:ascii="Wingdings" w:hAnsi="Wingdings" w:hint="default"/>
      </w:rPr>
    </w:lvl>
  </w:abstractNum>
  <w:abstractNum w:abstractNumId="20">
    <w:nsid w:val="33FD2725"/>
    <w:multiLevelType w:val="multilevel"/>
    <w:tmpl w:val="002C030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61E5D95"/>
    <w:multiLevelType w:val="multilevel"/>
    <w:tmpl w:val="F5763D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4.1.%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390416DE"/>
    <w:multiLevelType w:val="hybridMultilevel"/>
    <w:tmpl w:val="A748FD58"/>
    <w:lvl w:ilvl="0" w:tplc="E0D29892">
      <w:start w:val="1"/>
      <w:numFmt w:val="decimal"/>
      <w:lvlText w:val="%1."/>
      <w:lvlJc w:val="left"/>
      <w:pPr>
        <w:ind w:left="360" w:hanging="360"/>
      </w:pPr>
      <w:rPr>
        <w:rFonts w:asciiTheme="minorHAnsi" w:eastAsiaTheme="minorEastAsia" w:hAnsiTheme="minorHAnsi" w:cs="Times New Roman"/>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nsid w:val="3FBE304E"/>
    <w:multiLevelType w:val="hybridMultilevel"/>
    <w:tmpl w:val="C2000906"/>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nsid w:val="412456FE"/>
    <w:multiLevelType w:val="multilevel"/>
    <w:tmpl w:val="F5763D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4.1.%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41E51FFE"/>
    <w:multiLevelType w:val="multilevel"/>
    <w:tmpl w:val="08609890"/>
    <w:lvl w:ilvl="0">
      <w:start w:val="4"/>
      <w:numFmt w:val="decimal"/>
      <w:lvlText w:val="%1."/>
      <w:lvlJc w:val="left"/>
      <w:pPr>
        <w:ind w:left="585" w:hanging="585"/>
      </w:pPr>
      <w:rPr>
        <w:rFonts w:hint="default"/>
      </w:rPr>
    </w:lvl>
    <w:lvl w:ilvl="1">
      <w:start w:val="1"/>
      <w:numFmt w:val="decimal"/>
      <w:lvlText w:val="%1.%2."/>
      <w:lvlJc w:val="left"/>
      <w:pPr>
        <w:ind w:left="967" w:hanging="720"/>
      </w:pPr>
      <w:rPr>
        <w:rFonts w:hint="default"/>
      </w:rPr>
    </w:lvl>
    <w:lvl w:ilvl="2">
      <w:start w:val="2"/>
      <w:numFmt w:val="decimal"/>
      <w:lvlText w:val="%1.%2.%3."/>
      <w:lvlJc w:val="left"/>
      <w:pPr>
        <w:ind w:left="1214" w:hanging="720"/>
      </w:pPr>
      <w:rPr>
        <w:rFonts w:hint="default"/>
      </w:rPr>
    </w:lvl>
    <w:lvl w:ilvl="3">
      <w:start w:val="1"/>
      <w:numFmt w:val="decimal"/>
      <w:lvlText w:val="%1.%2.%3.%4."/>
      <w:lvlJc w:val="left"/>
      <w:pPr>
        <w:ind w:left="1821" w:hanging="108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675" w:hanging="144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529" w:hanging="1800"/>
      </w:pPr>
      <w:rPr>
        <w:rFonts w:hint="default"/>
      </w:rPr>
    </w:lvl>
    <w:lvl w:ilvl="8">
      <w:start w:val="1"/>
      <w:numFmt w:val="decimal"/>
      <w:lvlText w:val="%1.%2.%3.%4.%5.%6.%7.%8.%9."/>
      <w:lvlJc w:val="left"/>
      <w:pPr>
        <w:ind w:left="3776" w:hanging="1800"/>
      </w:pPr>
      <w:rPr>
        <w:rFonts w:hint="default"/>
      </w:rPr>
    </w:lvl>
  </w:abstractNum>
  <w:abstractNum w:abstractNumId="26">
    <w:nsid w:val="45871D6C"/>
    <w:multiLevelType w:val="hybridMultilevel"/>
    <w:tmpl w:val="F5FEA226"/>
    <w:lvl w:ilvl="0" w:tplc="2CF4EBDE">
      <w:numFmt w:val="bullet"/>
      <w:lvlText w:val="−"/>
      <w:lvlJc w:val="left"/>
      <w:pPr>
        <w:ind w:left="360" w:hanging="360"/>
      </w:pPr>
      <w:rPr>
        <w:rFonts w:ascii="Calibri" w:eastAsiaTheme="minorEastAsia" w:hAnsi="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4D7554AC"/>
    <w:multiLevelType w:val="hybridMultilevel"/>
    <w:tmpl w:val="ECE49A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44106B5"/>
    <w:multiLevelType w:val="hybridMultilevel"/>
    <w:tmpl w:val="4B86C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70B11AB"/>
    <w:multiLevelType w:val="hybridMultilevel"/>
    <w:tmpl w:val="EE98F99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nsid w:val="573E39EB"/>
    <w:multiLevelType w:val="hybridMultilevel"/>
    <w:tmpl w:val="A3E869DC"/>
    <w:lvl w:ilvl="0" w:tplc="9FECC336">
      <w:start w:val="1"/>
      <w:numFmt w:val="decimal"/>
      <w:lvlText w:val="%1."/>
      <w:lvlJc w:val="left"/>
      <w:pPr>
        <w:ind w:left="360" w:hanging="360"/>
      </w:pPr>
      <w:rPr>
        <w:rFonts w:asciiTheme="minorHAnsi" w:eastAsiaTheme="minorHAnsi" w:hAnsiTheme="minorHAnsi" w:cstheme="minorBidi"/>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58CE318C"/>
    <w:multiLevelType w:val="hybridMultilevel"/>
    <w:tmpl w:val="271CD76C"/>
    <w:lvl w:ilvl="0" w:tplc="2CF4EBDE">
      <w:numFmt w:val="bullet"/>
      <w:lvlText w:val="−"/>
      <w:lvlJc w:val="left"/>
      <w:pPr>
        <w:ind w:left="360" w:hanging="360"/>
      </w:pPr>
      <w:rPr>
        <w:rFonts w:ascii="Calibri" w:eastAsiaTheme="minorEastAsia"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nsid w:val="5D043D04"/>
    <w:multiLevelType w:val="hybridMultilevel"/>
    <w:tmpl w:val="185835CA"/>
    <w:lvl w:ilvl="0" w:tplc="2CF4EBDE">
      <w:numFmt w:val="bullet"/>
      <w:lvlText w:val="−"/>
      <w:lvlJc w:val="left"/>
      <w:pPr>
        <w:ind w:left="360" w:hanging="360"/>
      </w:pPr>
      <w:rPr>
        <w:rFonts w:ascii="Calibri" w:eastAsiaTheme="minorEastAsia"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nsid w:val="6031035A"/>
    <w:multiLevelType w:val="hybridMultilevel"/>
    <w:tmpl w:val="E6F00F70"/>
    <w:lvl w:ilvl="0" w:tplc="2CF4EBDE">
      <w:numFmt w:val="bullet"/>
      <w:lvlText w:val="−"/>
      <w:lvlJc w:val="left"/>
      <w:pPr>
        <w:ind w:left="360" w:hanging="360"/>
      </w:pPr>
      <w:rPr>
        <w:rFonts w:ascii="Calibri" w:eastAsiaTheme="minorEastAsia"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nsid w:val="60334208"/>
    <w:multiLevelType w:val="multilevel"/>
    <w:tmpl w:val="CCBCBEE8"/>
    <w:lvl w:ilvl="0">
      <w:start w:val="4"/>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38129F4"/>
    <w:multiLevelType w:val="multilevel"/>
    <w:tmpl w:val="8F6C8C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64782C22"/>
    <w:multiLevelType w:val="hybridMultilevel"/>
    <w:tmpl w:val="78027D8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nsid w:val="64E97F6A"/>
    <w:multiLevelType w:val="hybridMultilevel"/>
    <w:tmpl w:val="6D9A3FB4"/>
    <w:lvl w:ilvl="0" w:tplc="2C621EAC">
      <w:numFmt w:val="bullet"/>
      <w:lvlText w:val=""/>
      <w:lvlJc w:val="left"/>
      <w:pPr>
        <w:ind w:left="360" w:hanging="360"/>
      </w:pPr>
      <w:rPr>
        <w:rFonts w:ascii="Symbol" w:eastAsia="Times New Roman" w:hAnsi="Symbol" w:hint="default"/>
        <w:color w:val="auto"/>
        <w:sz w:val="20"/>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nsid w:val="66DB2DA4"/>
    <w:multiLevelType w:val="hybridMultilevel"/>
    <w:tmpl w:val="62966DEC"/>
    <w:lvl w:ilvl="0" w:tplc="36C47D56">
      <w:start w:val="1"/>
      <w:numFmt w:val="bullet"/>
      <w:lvlText w:val="-"/>
      <w:lvlJc w:val="left"/>
      <w:pPr>
        <w:ind w:left="360" w:hanging="360"/>
      </w:pPr>
      <w:rPr>
        <w:rFonts w:ascii="Calibri" w:eastAsiaTheme="minorHAnsi" w:hAnsi="Calibri" w:cstheme="minorBidi" w:hint="default"/>
      </w:rPr>
    </w:lvl>
    <w:lvl w:ilvl="1" w:tplc="5DC83B4E">
      <w:start w:val="3"/>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nsid w:val="680B37A6"/>
    <w:multiLevelType w:val="multilevel"/>
    <w:tmpl w:val="53C05650"/>
    <w:lvl w:ilvl="0">
      <w:start w:val="5"/>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6DEC3B12"/>
    <w:multiLevelType w:val="multilevel"/>
    <w:tmpl w:val="E6DC406E"/>
    <w:lvl w:ilvl="0">
      <w:start w:val="5"/>
      <w:numFmt w:val="decimal"/>
      <w:lvlText w:val="%1."/>
      <w:lvlJc w:val="left"/>
      <w:pPr>
        <w:ind w:left="585" w:hanging="585"/>
      </w:pPr>
      <w:rPr>
        <w:rFonts w:hint="default"/>
      </w:rPr>
    </w:lvl>
    <w:lvl w:ilvl="1">
      <w:start w:val="2"/>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1">
    <w:nsid w:val="6E6F5D16"/>
    <w:multiLevelType w:val="multilevel"/>
    <w:tmpl w:val="F5763D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4.1.%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6F9201D8"/>
    <w:multiLevelType w:val="hybridMultilevel"/>
    <w:tmpl w:val="C1E6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76701CD"/>
    <w:multiLevelType w:val="hybridMultilevel"/>
    <w:tmpl w:val="A2C85C8E"/>
    <w:lvl w:ilvl="0" w:tplc="2CF4EBDE">
      <w:numFmt w:val="bullet"/>
      <w:lvlText w:val="−"/>
      <w:lvlJc w:val="left"/>
      <w:pPr>
        <w:ind w:left="360" w:hanging="360"/>
      </w:pPr>
      <w:rPr>
        <w:rFonts w:ascii="Calibri" w:eastAsiaTheme="minorEastAsia" w:hAnsi="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nsid w:val="79947812"/>
    <w:multiLevelType w:val="multilevel"/>
    <w:tmpl w:val="177A09A6"/>
    <w:lvl w:ilvl="0">
      <w:start w:val="5"/>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5">
    <w:nsid w:val="7AB549B7"/>
    <w:multiLevelType w:val="hybridMultilevel"/>
    <w:tmpl w:val="C31ED0E0"/>
    <w:lvl w:ilvl="0" w:tplc="BE16E25E">
      <w:start w:val="1"/>
      <w:numFmt w:val="decimal"/>
      <w:lvlText w:val="%1."/>
      <w:lvlJc w:val="left"/>
      <w:pPr>
        <w:ind w:left="72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F234209"/>
    <w:multiLevelType w:val="multilevel"/>
    <w:tmpl w:val="C478E5BC"/>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3"/>
  </w:num>
  <w:num w:numId="2">
    <w:abstractNumId w:val="38"/>
  </w:num>
  <w:num w:numId="3">
    <w:abstractNumId w:val="32"/>
  </w:num>
  <w:num w:numId="4">
    <w:abstractNumId w:val="31"/>
  </w:num>
  <w:num w:numId="5">
    <w:abstractNumId w:val="7"/>
  </w:num>
  <w:num w:numId="6">
    <w:abstractNumId w:val="30"/>
  </w:num>
  <w:num w:numId="7">
    <w:abstractNumId w:val="46"/>
  </w:num>
  <w:num w:numId="8">
    <w:abstractNumId w:val="36"/>
  </w:num>
  <w:num w:numId="9">
    <w:abstractNumId w:val="4"/>
  </w:num>
  <w:num w:numId="10">
    <w:abstractNumId w:val="23"/>
  </w:num>
  <w:num w:numId="11">
    <w:abstractNumId w:val="22"/>
  </w:num>
  <w:num w:numId="12">
    <w:abstractNumId w:val="2"/>
  </w:num>
  <w:num w:numId="13">
    <w:abstractNumId w:val="11"/>
  </w:num>
  <w:num w:numId="14">
    <w:abstractNumId w:val="21"/>
  </w:num>
  <w:num w:numId="15">
    <w:abstractNumId w:val="6"/>
  </w:num>
  <w:num w:numId="16">
    <w:abstractNumId w:val="14"/>
  </w:num>
  <w:num w:numId="17">
    <w:abstractNumId w:val="12"/>
  </w:num>
  <w:num w:numId="18">
    <w:abstractNumId w:val="24"/>
  </w:num>
  <w:num w:numId="19">
    <w:abstractNumId w:val="41"/>
  </w:num>
  <w:num w:numId="20">
    <w:abstractNumId w:val="25"/>
  </w:num>
  <w:num w:numId="21">
    <w:abstractNumId w:val="8"/>
  </w:num>
  <w:num w:numId="22">
    <w:abstractNumId w:val="28"/>
  </w:num>
  <w:num w:numId="23">
    <w:abstractNumId w:val="37"/>
  </w:num>
  <w:num w:numId="24">
    <w:abstractNumId w:val="9"/>
  </w:num>
  <w:num w:numId="25">
    <w:abstractNumId w:val="27"/>
  </w:num>
  <w:num w:numId="26">
    <w:abstractNumId w:val="45"/>
  </w:num>
  <w:num w:numId="27">
    <w:abstractNumId w:val="40"/>
  </w:num>
  <w:num w:numId="28">
    <w:abstractNumId w:val="13"/>
  </w:num>
  <w:num w:numId="29">
    <w:abstractNumId w:val="18"/>
  </w:num>
  <w:num w:numId="30">
    <w:abstractNumId w:val="1"/>
  </w:num>
  <w:num w:numId="31">
    <w:abstractNumId w:val="34"/>
  </w:num>
  <w:num w:numId="32">
    <w:abstractNumId w:val="16"/>
  </w:num>
  <w:num w:numId="33">
    <w:abstractNumId w:val="33"/>
  </w:num>
  <w:num w:numId="34">
    <w:abstractNumId w:val="5"/>
  </w:num>
  <w:num w:numId="35">
    <w:abstractNumId w:val="35"/>
  </w:num>
  <w:num w:numId="36">
    <w:abstractNumId w:val="20"/>
  </w:num>
  <w:num w:numId="37">
    <w:abstractNumId w:val="19"/>
  </w:num>
  <w:num w:numId="38">
    <w:abstractNumId w:val="42"/>
  </w:num>
  <w:num w:numId="39">
    <w:abstractNumId w:val="17"/>
  </w:num>
  <w:num w:numId="40">
    <w:abstractNumId w:val="15"/>
  </w:num>
  <w:num w:numId="41">
    <w:abstractNumId w:val="3"/>
  </w:num>
  <w:num w:numId="42">
    <w:abstractNumId w:val="0"/>
  </w:num>
  <w:num w:numId="43">
    <w:abstractNumId w:val="10"/>
  </w:num>
  <w:num w:numId="44">
    <w:abstractNumId w:val="26"/>
  </w:num>
  <w:num w:numId="45">
    <w:abstractNumId w:val="44"/>
  </w:num>
  <w:num w:numId="46">
    <w:abstractNumId w:val="39"/>
  </w:num>
  <w:num w:numId="47">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GrammaticalErrors/>
  <w:proofState w:spelling="clean"/>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B29"/>
    <w:rsid w:val="000021D3"/>
    <w:rsid w:val="00002275"/>
    <w:rsid w:val="00004603"/>
    <w:rsid w:val="00016D39"/>
    <w:rsid w:val="00020FC9"/>
    <w:rsid w:val="000239C0"/>
    <w:rsid w:val="00023E91"/>
    <w:rsid w:val="00034B8B"/>
    <w:rsid w:val="00035C80"/>
    <w:rsid w:val="00042B81"/>
    <w:rsid w:val="00045245"/>
    <w:rsid w:val="000507A7"/>
    <w:rsid w:val="00054A5F"/>
    <w:rsid w:val="00057BF8"/>
    <w:rsid w:val="000772C2"/>
    <w:rsid w:val="00086E39"/>
    <w:rsid w:val="00091A8A"/>
    <w:rsid w:val="00092670"/>
    <w:rsid w:val="0009677A"/>
    <w:rsid w:val="000A1027"/>
    <w:rsid w:val="000A1BFC"/>
    <w:rsid w:val="000B0D00"/>
    <w:rsid w:val="000B324C"/>
    <w:rsid w:val="000C24E2"/>
    <w:rsid w:val="000C2FD8"/>
    <w:rsid w:val="000D16FD"/>
    <w:rsid w:val="000E101D"/>
    <w:rsid w:val="000F0D9D"/>
    <w:rsid w:val="00106298"/>
    <w:rsid w:val="001073B1"/>
    <w:rsid w:val="001214B9"/>
    <w:rsid w:val="00126FB3"/>
    <w:rsid w:val="00137938"/>
    <w:rsid w:val="0014300A"/>
    <w:rsid w:val="00144A70"/>
    <w:rsid w:val="00144AB5"/>
    <w:rsid w:val="001501ED"/>
    <w:rsid w:val="00152864"/>
    <w:rsid w:val="001670F2"/>
    <w:rsid w:val="001703F8"/>
    <w:rsid w:val="00173FD1"/>
    <w:rsid w:val="00176D1D"/>
    <w:rsid w:val="00177AC2"/>
    <w:rsid w:val="00180A19"/>
    <w:rsid w:val="00183C72"/>
    <w:rsid w:val="001868D1"/>
    <w:rsid w:val="00191876"/>
    <w:rsid w:val="001A1F02"/>
    <w:rsid w:val="001A2AA1"/>
    <w:rsid w:val="001C6147"/>
    <w:rsid w:val="001D1F40"/>
    <w:rsid w:val="001D2F32"/>
    <w:rsid w:val="001E0EC7"/>
    <w:rsid w:val="001E6D1F"/>
    <w:rsid w:val="001F0071"/>
    <w:rsid w:val="001F51EA"/>
    <w:rsid w:val="001F5593"/>
    <w:rsid w:val="001F7903"/>
    <w:rsid w:val="00205E8B"/>
    <w:rsid w:val="00207DED"/>
    <w:rsid w:val="00212231"/>
    <w:rsid w:val="00222A12"/>
    <w:rsid w:val="00225D06"/>
    <w:rsid w:val="0023767F"/>
    <w:rsid w:val="00237A66"/>
    <w:rsid w:val="002410E3"/>
    <w:rsid w:val="00243C51"/>
    <w:rsid w:val="00243F65"/>
    <w:rsid w:val="002475E8"/>
    <w:rsid w:val="00250BB8"/>
    <w:rsid w:val="0025314A"/>
    <w:rsid w:val="002572D8"/>
    <w:rsid w:val="00260F37"/>
    <w:rsid w:val="00261424"/>
    <w:rsid w:val="002653D4"/>
    <w:rsid w:val="002658ED"/>
    <w:rsid w:val="002764C8"/>
    <w:rsid w:val="002769F2"/>
    <w:rsid w:val="00277F37"/>
    <w:rsid w:val="00285D26"/>
    <w:rsid w:val="002930EE"/>
    <w:rsid w:val="00297DD6"/>
    <w:rsid w:val="002A468F"/>
    <w:rsid w:val="002A54C2"/>
    <w:rsid w:val="002B2797"/>
    <w:rsid w:val="002C145D"/>
    <w:rsid w:val="002C3309"/>
    <w:rsid w:val="002C534D"/>
    <w:rsid w:val="00300814"/>
    <w:rsid w:val="00304D87"/>
    <w:rsid w:val="00307006"/>
    <w:rsid w:val="003100ED"/>
    <w:rsid w:val="00327A7D"/>
    <w:rsid w:val="00340203"/>
    <w:rsid w:val="0034368D"/>
    <w:rsid w:val="00343B8A"/>
    <w:rsid w:val="003465E8"/>
    <w:rsid w:val="00347AC6"/>
    <w:rsid w:val="00350717"/>
    <w:rsid w:val="00357C19"/>
    <w:rsid w:val="0036143F"/>
    <w:rsid w:val="00362CF4"/>
    <w:rsid w:val="00363C0E"/>
    <w:rsid w:val="003654A4"/>
    <w:rsid w:val="003706A5"/>
    <w:rsid w:val="0037475F"/>
    <w:rsid w:val="00376741"/>
    <w:rsid w:val="00376C51"/>
    <w:rsid w:val="00380811"/>
    <w:rsid w:val="00384F14"/>
    <w:rsid w:val="00391397"/>
    <w:rsid w:val="003933E7"/>
    <w:rsid w:val="00395D7D"/>
    <w:rsid w:val="003C6327"/>
    <w:rsid w:val="003D1B57"/>
    <w:rsid w:val="003D36C3"/>
    <w:rsid w:val="003E153B"/>
    <w:rsid w:val="003E24F6"/>
    <w:rsid w:val="003E46F9"/>
    <w:rsid w:val="003E6946"/>
    <w:rsid w:val="003E7B5E"/>
    <w:rsid w:val="004033C2"/>
    <w:rsid w:val="00411A15"/>
    <w:rsid w:val="00434DEB"/>
    <w:rsid w:val="00450F61"/>
    <w:rsid w:val="004518B5"/>
    <w:rsid w:val="004624E0"/>
    <w:rsid w:val="00470CF0"/>
    <w:rsid w:val="004734A4"/>
    <w:rsid w:val="00473C0D"/>
    <w:rsid w:val="00474CBA"/>
    <w:rsid w:val="0048120B"/>
    <w:rsid w:val="00493B88"/>
    <w:rsid w:val="004B32FE"/>
    <w:rsid w:val="004B4D31"/>
    <w:rsid w:val="004C1379"/>
    <w:rsid w:val="004C7082"/>
    <w:rsid w:val="004D185C"/>
    <w:rsid w:val="004E0CFD"/>
    <w:rsid w:val="004E61EE"/>
    <w:rsid w:val="004F26C8"/>
    <w:rsid w:val="0050005F"/>
    <w:rsid w:val="0050255E"/>
    <w:rsid w:val="00507201"/>
    <w:rsid w:val="0050775C"/>
    <w:rsid w:val="00507A0A"/>
    <w:rsid w:val="00517022"/>
    <w:rsid w:val="00520565"/>
    <w:rsid w:val="00520B24"/>
    <w:rsid w:val="00522B50"/>
    <w:rsid w:val="005243A2"/>
    <w:rsid w:val="00526042"/>
    <w:rsid w:val="005271BE"/>
    <w:rsid w:val="00555212"/>
    <w:rsid w:val="005655EA"/>
    <w:rsid w:val="00566484"/>
    <w:rsid w:val="00585C8D"/>
    <w:rsid w:val="005879FF"/>
    <w:rsid w:val="00590F64"/>
    <w:rsid w:val="005A5313"/>
    <w:rsid w:val="005A7CA0"/>
    <w:rsid w:val="005B16D3"/>
    <w:rsid w:val="005C5CC3"/>
    <w:rsid w:val="005D4856"/>
    <w:rsid w:val="005D5BF3"/>
    <w:rsid w:val="005E75BF"/>
    <w:rsid w:val="00600763"/>
    <w:rsid w:val="00614719"/>
    <w:rsid w:val="006148EB"/>
    <w:rsid w:val="00624BA8"/>
    <w:rsid w:val="00650171"/>
    <w:rsid w:val="00651838"/>
    <w:rsid w:val="00655A7D"/>
    <w:rsid w:val="0065677B"/>
    <w:rsid w:val="00667C2C"/>
    <w:rsid w:val="00680DD4"/>
    <w:rsid w:val="00682EB2"/>
    <w:rsid w:val="006846B2"/>
    <w:rsid w:val="006869C5"/>
    <w:rsid w:val="00693E50"/>
    <w:rsid w:val="00696B86"/>
    <w:rsid w:val="006A368C"/>
    <w:rsid w:val="006A4112"/>
    <w:rsid w:val="006A5486"/>
    <w:rsid w:val="006A6EA1"/>
    <w:rsid w:val="006B1EB3"/>
    <w:rsid w:val="006B5A41"/>
    <w:rsid w:val="006B76B6"/>
    <w:rsid w:val="006C70C7"/>
    <w:rsid w:val="006D435A"/>
    <w:rsid w:val="006D44F3"/>
    <w:rsid w:val="006D52BF"/>
    <w:rsid w:val="006D63E3"/>
    <w:rsid w:val="006E3FB4"/>
    <w:rsid w:val="006F0F54"/>
    <w:rsid w:val="006F1532"/>
    <w:rsid w:val="00701D90"/>
    <w:rsid w:val="0071192E"/>
    <w:rsid w:val="00722AF9"/>
    <w:rsid w:val="0072305E"/>
    <w:rsid w:val="00730576"/>
    <w:rsid w:val="00731B90"/>
    <w:rsid w:val="0073201F"/>
    <w:rsid w:val="00744991"/>
    <w:rsid w:val="007501FB"/>
    <w:rsid w:val="0076034D"/>
    <w:rsid w:val="00761B28"/>
    <w:rsid w:val="00763411"/>
    <w:rsid w:val="007640E8"/>
    <w:rsid w:val="00773DF7"/>
    <w:rsid w:val="0077479B"/>
    <w:rsid w:val="00775AC1"/>
    <w:rsid w:val="007770E3"/>
    <w:rsid w:val="00783231"/>
    <w:rsid w:val="00783B15"/>
    <w:rsid w:val="007857BB"/>
    <w:rsid w:val="00792F41"/>
    <w:rsid w:val="007965C0"/>
    <w:rsid w:val="007A4CCF"/>
    <w:rsid w:val="007B580A"/>
    <w:rsid w:val="007C0D37"/>
    <w:rsid w:val="007C10C7"/>
    <w:rsid w:val="007C3AB9"/>
    <w:rsid w:val="007C5BAD"/>
    <w:rsid w:val="007D0292"/>
    <w:rsid w:val="007D219C"/>
    <w:rsid w:val="007E2D32"/>
    <w:rsid w:val="007F3E10"/>
    <w:rsid w:val="007F6E56"/>
    <w:rsid w:val="00802017"/>
    <w:rsid w:val="00804528"/>
    <w:rsid w:val="00813A17"/>
    <w:rsid w:val="008161AC"/>
    <w:rsid w:val="00825D0F"/>
    <w:rsid w:val="008262E1"/>
    <w:rsid w:val="00843F34"/>
    <w:rsid w:val="00851DEF"/>
    <w:rsid w:val="00860536"/>
    <w:rsid w:val="00866812"/>
    <w:rsid w:val="008763E5"/>
    <w:rsid w:val="0088004D"/>
    <w:rsid w:val="00885312"/>
    <w:rsid w:val="0088628F"/>
    <w:rsid w:val="008A1A12"/>
    <w:rsid w:val="008A25DC"/>
    <w:rsid w:val="008B168F"/>
    <w:rsid w:val="008C336F"/>
    <w:rsid w:val="008C6ABE"/>
    <w:rsid w:val="008C722C"/>
    <w:rsid w:val="008C77A6"/>
    <w:rsid w:val="008D4EDA"/>
    <w:rsid w:val="008E2065"/>
    <w:rsid w:val="008F1BDC"/>
    <w:rsid w:val="008F4116"/>
    <w:rsid w:val="008F64E9"/>
    <w:rsid w:val="00901146"/>
    <w:rsid w:val="0090404A"/>
    <w:rsid w:val="009050BB"/>
    <w:rsid w:val="00905AC5"/>
    <w:rsid w:val="009116AE"/>
    <w:rsid w:val="00913D17"/>
    <w:rsid w:val="0092484C"/>
    <w:rsid w:val="009259C4"/>
    <w:rsid w:val="0092785A"/>
    <w:rsid w:val="00931027"/>
    <w:rsid w:val="00932B7C"/>
    <w:rsid w:val="009365FA"/>
    <w:rsid w:val="009516F9"/>
    <w:rsid w:val="00971E0C"/>
    <w:rsid w:val="00981BB8"/>
    <w:rsid w:val="009A2D98"/>
    <w:rsid w:val="009A42C4"/>
    <w:rsid w:val="009B291B"/>
    <w:rsid w:val="009B3921"/>
    <w:rsid w:val="009B74C0"/>
    <w:rsid w:val="009D3C7B"/>
    <w:rsid w:val="009E2556"/>
    <w:rsid w:val="00A00652"/>
    <w:rsid w:val="00A0120F"/>
    <w:rsid w:val="00A055ED"/>
    <w:rsid w:val="00A05678"/>
    <w:rsid w:val="00A075D9"/>
    <w:rsid w:val="00A076D6"/>
    <w:rsid w:val="00A15EAA"/>
    <w:rsid w:val="00A332A3"/>
    <w:rsid w:val="00A3551C"/>
    <w:rsid w:val="00A35902"/>
    <w:rsid w:val="00A44320"/>
    <w:rsid w:val="00A47A5E"/>
    <w:rsid w:val="00A47B1B"/>
    <w:rsid w:val="00A707AA"/>
    <w:rsid w:val="00A754A1"/>
    <w:rsid w:val="00A83151"/>
    <w:rsid w:val="00A8704B"/>
    <w:rsid w:val="00A90AEB"/>
    <w:rsid w:val="00A918BC"/>
    <w:rsid w:val="00A96583"/>
    <w:rsid w:val="00A97854"/>
    <w:rsid w:val="00A97B94"/>
    <w:rsid w:val="00AA3FAC"/>
    <w:rsid w:val="00AB0AEF"/>
    <w:rsid w:val="00AB56B4"/>
    <w:rsid w:val="00AB7AA5"/>
    <w:rsid w:val="00AC0B50"/>
    <w:rsid w:val="00AC4A91"/>
    <w:rsid w:val="00AD026C"/>
    <w:rsid w:val="00AD0E3A"/>
    <w:rsid w:val="00AD529F"/>
    <w:rsid w:val="00AD5483"/>
    <w:rsid w:val="00AE495B"/>
    <w:rsid w:val="00AE5982"/>
    <w:rsid w:val="00AE66DB"/>
    <w:rsid w:val="00AF7126"/>
    <w:rsid w:val="00B03AF1"/>
    <w:rsid w:val="00B226EB"/>
    <w:rsid w:val="00B4062A"/>
    <w:rsid w:val="00B5040F"/>
    <w:rsid w:val="00B50CE2"/>
    <w:rsid w:val="00B5111C"/>
    <w:rsid w:val="00B54EB0"/>
    <w:rsid w:val="00B614C2"/>
    <w:rsid w:val="00B61520"/>
    <w:rsid w:val="00B8084C"/>
    <w:rsid w:val="00B83D11"/>
    <w:rsid w:val="00BC0476"/>
    <w:rsid w:val="00BD3563"/>
    <w:rsid w:val="00BD520E"/>
    <w:rsid w:val="00BE0406"/>
    <w:rsid w:val="00BE1ED7"/>
    <w:rsid w:val="00BE418A"/>
    <w:rsid w:val="00BE6A08"/>
    <w:rsid w:val="00BF0759"/>
    <w:rsid w:val="00BF1668"/>
    <w:rsid w:val="00BF5085"/>
    <w:rsid w:val="00C108E0"/>
    <w:rsid w:val="00C26359"/>
    <w:rsid w:val="00C30F6E"/>
    <w:rsid w:val="00C31359"/>
    <w:rsid w:val="00C360CC"/>
    <w:rsid w:val="00C41AFB"/>
    <w:rsid w:val="00C52E0B"/>
    <w:rsid w:val="00C542FE"/>
    <w:rsid w:val="00C55059"/>
    <w:rsid w:val="00C56F16"/>
    <w:rsid w:val="00C60A37"/>
    <w:rsid w:val="00C66019"/>
    <w:rsid w:val="00C72ED6"/>
    <w:rsid w:val="00C75700"/>
    <w:rsid w:val="00C8142A"/>
    <w:rsid w:val="00C91831"/>
    <w:rsid w:val="00C92E60"/>
    <w:rsid w:val="00C94D37"/>
    <w:rsid w:val="00C95D95"/>
    <w:rsid w:val="00CA0DA4"/>
    <w:rsid w:val="00CA2B29"/>
    <w:rsid w:val="00CB038A"/>
    <w:rsid w:val="00CB4E53"/>
    <w:rsid w:val="00CB7123"/>
    <w:rsid w:val="00CC19BE"/>
    <w:rsid w:val="00CC6B85"/>
    <w:rsid w:val="00CC6F44"/>
    <w:rsid w:val="00CC7B9A"/>
    <w:rsid w:val="00CD12A4"/>
    <w:rsid w:val="00CD2814"/>
    <w:rsid w:val="00CD428D"/>
    <w:rsid w:val="00CE2DAA"/>
    <w:rsid w:val="00CE3F8A"/>
    <w:rsid w:val="00CF1D65"/>
    <w:rsid w:val="00CF54FA"/>
    <w:rsid w:val="00CF6751"/>
    <w:rsid w:val="00D001AE"/>
    <w:rsid w:val="00D10783"/>
    <w:rsid w:val="00D1680F"/>
    <w:rsid w:val="00D22170"/>
    <w:rsid w:val="00D25E4D"/>
    <w:rsid w:val="00D31221"/>
    <w:rsid w:val="00D53C17"/>
    <w:rsid w:val="00D53F71"/>
    <w:rsid w:val="00D76044"/>
    <w:rsid w:val="00D802BB"/>
    <w:rsid w:val="00D845E3"/>
    <w:rsid w:val="00D84BF2"/>
    <w:rsid w:val="00D939E4"/>
    <w:rsid w:val="00D96EEF"/>
    <w:rsid w:val="00DA3473"/>
    <w:rsid w:val="00DB05AF"/>
    <w:rsid w:val="00DD4835"/>
    <w:rsid w:val="00DD4960"/>
    <w:rsid w:val="00DE3A36"/>
    <w:rsid w:val="00DF4260"/>
    <w:rsid w:val="00DF5AB9"/>
    <w:rsid w:val="00DF6CBD"/>
    <w:rsid w:val="00E00F38"/>
    <w:rsid w:val="00E036A1"/>
    <w:rsid w:val="00E110D5"/>
    <w:rsid w:val="00E130D7"/>
    <w:rsid w:val="00E13D43"/>
    <w:rsid w:val="00E157DC"/>
    <w:rsid w:val="00E22432"/>
    <w:rsid w:val="00E22C88"/>
    <w:rsid w:val="00E2428C"/>
    <w:rsid w:val="00E3045E"/>
    <w:rsid w:val="00E45404"/>
    <w:rsid w:val="00E50809"/>
    <w:rsid w:val="00E57980"/>
    <w:rsid w:val="00E61CA7"/>
    <w:rsid w:val="00E7115D"/>
    <w:rsid w:val="00E76041"/>
    <w:rsid w:val="00E80AB7"/>
    <w:rsid w:val="00E8224C"/>
    <w:rsid w:val="00E86A69"/>
    <w:rsid w:val="00E86CED"/>
    <w:rsid w:val="00E904BE"/>
    <w:rsid w:val="00E9157F"/>
    <w:rsid w:val="00E93FF8"/>
    <w:rsid w:val="00EB02A3"/>
    <w:rsid w:val="00EB6E6F"/>
    <w:rsid w:val="00EC2EFE"/>
    <w:rsid w:val="00EC7C51"/>
    <w:rsid w:val="00ED4635"/>
    <w:rsid w:val="00EE129E"/>
    <w:rsid w:val="00EF370B"/>
    <w:rsid w:val="00EF4B41"/>
    <w:rsid w:val="00EF7F74"/>
    <w:rsid w:val="00F02D45"/>
    <w:rsid w:val="00F14221"/>
    <w:rsid w:val="00F15431"/>
    <w:rsid w:val="00F21468"/>
    <w:rsid w:val="00F22928"/>
    <w:rsid w:val="00F32F00"/>
    <w:rsid w:val="00F34C2F"/>
    <w:rsid w:val="00F34F29"/>
    <w:rsid w:val="00F37BA5"/>
    <w:rsid w:val="00F4615F"/>
    <w:rsid w:val="00F51A77"/>
    <w:rsid w:val="00F60D66"/>
    <w:rsid w:val="00F7118F"/>
    <w:rsid w:val="00F7400D"/>
    <w:rsid w:val="00F7502A"/>
    <w:rsid w:val="00F81C5E"/>
    <w:rsid w:val="00F828DF"/>
    <w:rsid w:val="00F8324E"/>
    <w:rsid w:val="00F864B8"/>
    <w:rsid w:val="00F95A49"/>
    <w:rsid w:val="00F960BC"/>
    <w:rsid w:val="00FA6DB3"/>
    <w:rsid w:val="00FB53AA"/>
    <w:rsid w:val="00FC7D00"/>
    <w:rsid w:val="00FD0804"/>
    <w:rsid w:val="00FE5052"/>
    <w:rsid w:val="00FE6B31"/>
    <w:rsid w:val="00FF0065"/>
    <w:rsid w:val="00FF0B7D"/>
    <w:rsid w:val="00FF28B6"/>
    <w:rsid w:val="00FF5E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C19BE"/>
  </w:style>
  <w:style w:type="paragraph" w:styleId="Naslov1">
    <w:name w:val="heading 1"/>
    <w:basedOn w:val="Navaden"/>
    <w:next w:val="Navaden"/>
    <w:link w:val="Naslov1Znak"/>
    <w:uiPriority w:val="9"/>
    <w:qFormat/>
    <w:rsid w:val="008F1BDC"/>
    <w:pPr>
      <w:keepNext/>
      <w:keepLines/>
      <w:spacing w:before="24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7965C0"/>
    <w:pPr>
      <w:keepNext/>
      <w:keepLines/>
      <w:spacing w:before="240"/>
      <w:jc w:val="left"/>
      <w:outlineLvl w:val="1"/>
    </w:pPr>
    <w:rPr>
      <w:rFonts w:asciiTheme="majorHAnsi" w:eastAsiaTheme="majorEastAsia" w:hAnsiTheme="majorHAnsi" w:cstheme="majorBidi"/>
      <w:b/>
      <w:bCs/>
      <w:i/>
      <w:color w:val="4F81BD" w:themeColor="accent1"/>
      <w:sz w:val="24"/>
      <w:szCs w:val="26"/>
    </w:rPr>
  </w:style>
  <w:style w:type="paragraph" w:styleId="Naslov3">
    <w:name w:val="heading 3"/>
    <w:basedOn w:val="Navaden"/>
    <w:next w:val="Navaden"/>
    <w:link w:val="Naslov3Znak"/>
    <w:uiPriority w:val="9"/>
    <w:unhideWhenUsed/>
    <w:qFormat/>
    <w:rsid w:val="00091A8A"/>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177A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oudarek">
    <w:name w:val="Emphasis"/>
    <w:basedOn w:val="Privzetapisavaodstavka"/>
    <w:uiPriority w:val="20"/>
    <w:qFormat/>
    <w:rsid w:val="009116AE"/>
    <w:rPr>
      <w:rFonts w:asciiTheme="minorHAnsi" w:hAnsiTheme="minorHAnsi"/>
      <w:b/>
      <w:iCs/>
      <w:color w:val="C00000"/>
      <w:sz w:val="22"/>
    </w:rPr>
  </w:style>
  <w:style w:type="paragraph" w:styleId="Odstavekseznama">
    <w:name w:val="List Paragraph"/>
    <w:basedOn w:val="Navaden"/>
    <w:uiPriority w:val="34"/>
    <w:qFormat/>
    <w:rsid w:val="0065677B"/>
    <w:pPr>
      <w:ind w:left="720"/>
      <w:contextualSpacing/>
      <w:jc w:val="left"/>
    </w:pPr>
    <w:rPr>
      <w:rFonts w:eastAsiaTheme="minorEastAsia" w:cs="Times New Roman"/>
      <w:szCs w:val="24"/>
      <w:lang w:eastAsia="sl-SI"/>
    </w:rPr>
  </w:style>
  <w:style w:type="paragraph" w:styleId="Besedilooblaka">
    <w:name w:val="Balloon Text"/>
    <w:basedOn w:val="Navaden"/>
    <w:link w:val="BesedilooblakaZnak"/>
    <w:uiPriority w:val="99"/>
    <w:semiHidden/>
    <w:unhideWhenUsed/>
    <w:rsid w:val="00376C51"/>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76C51"/>
    <w:rPr>
      <w:rFonts w:ascii="Tahoma" w:hAnsi="Tahoma" w:cs="Tahoma"/>
      <w:sz w:val="16"/>
      <w:szCs w:val="16"/>
    </w:rPr>
  </w:style>
  <w:style w:type="paragraph" w:styleId="Sprotnaopomba-besedilo">
    <w:name w:val="footnote text"/>
    <w:aliases w:val="Footnote Text Char2,Sprotna opomba-besedilo Char1,Char Char Char,Char Char Char Char Char1,Char Char Char Char2,Footnote Text Char Char1,Sprotna opomba-besedilo Char Char1,Char Char Char Char Char Char1,Sprotna opomba-besedilo"/>
    <w:basedOn w:val="Navaden"/>
    <w:link w:val="Sprotnaopomba-besediloZnak"/>
    <w:uiPriority w:val="99"/>
    <w:unhideWhenUsed/>
    <w:qFormat/>
    <w:rsid w:val="00F22928"/>
    <w:rPr>
      <w:sz w:val="20"/>
      <w:szCs w:val="20"/>
    </w:rPr>
  </w:style>
  <w:style w:type="character" w:customStyle="1" w:styleId="Sprotnaopomba-besediloZnak">
    <w:name w:val="Sprotna opomba - besedilo Znak"/>
    <w:aliases w:val="Footnote Text Char2 Znak,Sprotna opomba-besedilo Char1 Znak,Char Char Char Znak,Char Char Char Char Char1 Znak,Char Char Char Char2 Znak,Footnote Text Char Char1 Znak,Sprotna opomba-besedilo Char Char1 Znak"/>
    <w:basedOn w:val="Privzetapisavaodstavka"/>
    <w:link w:val="Sprotnaopomba-besedilo"/>
    <w:uiPriority w:val="99"/>
    <w:rsid w:val="00F22928"/>
    <w:rPr>
      <w:sz w:val="20"/>
      <w:szCs w:val="20"/>
    </w:rPr>
  </w:style>
  <w:style w:type="character" w:styleId="Sprotnaopomba-sklic">
    <w:name w:val="footnote reference"/>
    <w:aliases w:val="Footnote symbol,Fussnota,Footnote,Footnote reference number,number,note TESI,SUPERS,EN Footnote Reference,Times 10 Point,Exposant 3 Point,Footnote Reference_LVL6,Footnote Reference_LVL61,Footnote Reference_LVL62,Odwołanie przypis"/>
    <w:basedOn w:val="Privzetapisavaodstavka"/>
    <w:uiPriority w:val="99"/>
    <w:unhideWhenUsed/>
    <w:qFormat/>
    <w:rsid w:val="00F22928"/>
    <w:rPr>
      <w:vertAlign w:val="superscript"/>
    </w:rPr>
  </w:style>
  <w:style w:type="character" w:customStyle="1" w:styleId="Naslov2Znak">
    <w:name w:val="Naslov 2 Znak"/>
    <w:basedOn w:val="Privzetapisavaodstavka"/>
    <w:link w:val="Naslov2"/>
    <w:uiPriority w:val="9"/>
    <w:rsid w:val="007965C0"/>
    <w:rPr>
      <w:rFonts w:asciiTheme="majorHAnsi" w:eastAsiaTheme="majorEastAsia" w:hAnsiTheme="majorHAnsi" w:cstheme="majorBidi"/>
      <w:b/>
      <w:bCs/>
      <w:i/>
      <w:color w:val="4F81BD" w:themeColor="accent1"/>
      <w:sz w:val="24"/>
      <w:szCs w:val="26"/>
    </w:rPr>
  </w:style>
  <w:style w:type="character" w:customStyle="1" w:styleId="Naslov3Znak">
    <w:name w:val="Naslov 3 Znak"/>
    <w:basedOn w:val="Privzetapisavaodstavka"/>
    <w:link w:val="Naslov3"/>
    <w:uiPriority w:val="9"/>
    <w:rsid w:val="00091A8A"/>
    <w:rPr>
      <w:rFonts w:asciiTheme="majorHAnsi" w:eastAsiaTheme="majorEastAsia" w:hAnsiTheme="majorHAnsi" w:cstheme="majorBidi"/>
      <w:b/>
      <w:bCs/>
      <w:color w:val="4F81BD" w:themeColor="accent1"/>
    </w:rPr>
  </w:style>
  <w:style w:type="paragraph" w:styleId="Napis">
    <w:name w:val="caption"/>
    <w:basedOn w:val="Navaden"/>
    <w:next w:val="Navaden"/>
    <w:unhideWhenUsed/>
    <w:qFormat/>
    <w:rsid w:val="00E00F38"/>
    <w:pPr>
      <w:spacing w:after="200"/>
    </w:pPr>
    <w:rPr>
      <w:b/>
      <w:bCs/>
      <w:color w:val="4F81BD" w:themeColor="accent1"/>
      <w:sz w:val="18"/>
      <w:szCs w:val="18"/>
    </w:rPr>
  </w:style>
  <w:style w:type="paragraph" w:styleId="Navadensplet">
    <w:name w:val="Normal (Web)"/>
    <w:basedOn w:val="Navaden"/>
    <w:uiPriority w:val="99"/>
    <w:unhideWhenUsed/>
    <w:rsid w:val="00555212"/>
    <w:pPr>
      <w:spacing w:before="100" w:beforeAutospacing="1" w:after="100" w:afterAutospacing="1"/>
      <w:jc w:val="left"/>
    </w:pPr>
    <w:rPr>
      <w:rFonts w:ascii="Times New Roman" w:eastAsia="Times New Roman" w:hAnsi="Times New Roman" w:cs="Times New Roman"/>
      <w:sz w:val="24"/>
      <w:szCs w:val="24"/>
      <w:lang w:eastAsia="sl-SI"/>
    </w:rPr>
  </w:style>
  <w:style w:type="paragraph" w:styleId="Kazalovsebine2">
    <w:name w:val="toc 2"/>
    <w:basedOn w:val="Navaden"/>
    <w:next w:val="Navaden"/>
    <w:autoRedefine/>
    <w:uiPriority w:val="39"/>
    <w:unhideWhenUsed/>
    <w:rsid w:val="00C91831"/>
    <w:pPr>
      <w:spacing w:after="100"/>
      <w:ind w:left="220"/>
    </w:pPr>
  </w:style>
  <w:style w:type="paragraph" w:styleId="Kazalovsebine3">
    <w:name w:val="toc 3"/>
    <w:basedOn w:val="Navaden"/>
    <w:next w:val="Navaden"/>
    <w:autoRedefine/>
    <w:uiPriority w:val="39"/>
    <w:unhideWhenUsed/>
    <w:rsid w:val="00C91831"/>
    <w:pPr>
      <w:spacing w:after="100"/>
      <w:ind w:left="440"/>
    </w:pPr>
  </w:style>
  <w:style w:type="character" w:styleId="Hiperpovezava">
    <w:name w:val="Hyperlink"/>
    <w:basedOn w:val="Privzetapisavaodstavka"/>
    <w:uiPriority w:val="99"/>
    <w:unhideWhenUsed/>
    <w:rsid w:val="00C91831"/>
    <w:rPr>
      <w:color w:val="0000FF" w:themeColor="hyperlink"/>
      <w:u w:val="single"/>
    </w:rPr>
  </w:style>
  <w:style w:type="numbering" w:customStyle="1" w:styleId="Brezseznama1">
    <w:name w:val="Brez seznama1"/>
    <w:next w:val="Brezseznama"/>
    <w:uiPriority w:val="99"/>
    <w:semiHidden/>
    <w:unhideWhenUsed/>
    <w:rsid w:val="00C91831"/>
  </w:style>
  <w:style w:type="table" w:styleId="Tabelamrea">
    <w:name w:val="Table Grid"/>
    <w:basedOn w:val="Navadnatabela"/>
    <w:uiPriority w:val="59"/>
    <w:rsid w:val="00C91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C91831"/>
    <w:pPr>
      <w:contextualSpacing/>
    </w:pPr>
  </w:style>
  <w:style w:type="character" w:styleId="Krepko">
    <w:name w:val="Strong"/>
    <w:basedOn w:val="Privzetapisavaodstavka"/>
    <w:uiPriority w:val="22"/>
    <w:qFormat/>
    <w:rsid w:val="00004603"/>
    <w:rPr>
      <w:b/>
      <w:bCs/>
    </w:rPr>
  </w:style>
  <w:style w:type="paragraph" w:styleId="Kazaloslik">
    <w:name w:val="table of figures"/>
    <w:basedOn w:val="Navaden"/>
    <w:next w:val="Navaden"/>
    <w:uiPriority w:val="99"/>
    <w:unhideWhenUsed/>
    <w:rsid w:val="00722AF9"/>
  </w:style>
  <w:style w:type="character" w:customStyle="1" w:styleId="Naslov4Znak">
    <w:name w:val="Naslov 4 Znak"/>
    <w:basedOn w:val="Privzetapisavaodstavka"/>
    <w:link w:val="Naslov4"/>
    <w:uiPriority w:val="9"/>
    <w:rsid w:val="00177AC2"/>
    <w:rPr>
      <w:rFonts w:asciiTheme="majorHAnsi" w:eastAsiaTheme="majorEastAsia" w:hAnsiTheme="majorHAnsi" w:cstheme="majorBidi"/>
      <w:b/>
      <w:bCs/>
      <w:i/>
      <w:iCs/>
      <w:color w:val="4F81BD" w:themeColor="accent1"/>
    </w:rPr>
  </w:style>
  <w:style w:type="paragraph" w:styleId="Glava">
    <w:name w:val="header"/>
    <w:basedOn w:val="Navaden"/>
    <w:link w:val="GlavaZnak"/>
    <w:uiPriority w:val="99"/>
    <w:unhideWhenUsed/>
    <w:rsid w:val="005D5BF3"/>
    <w:pPr>
      <w:tabs>
        <w:tab w:val="center" w:pos="4536"/>
        <w:tab w:val="right" w:pos="9072"/>
      </w:tabs>
    </w:pPr>
  </w:style>
  <w:style w:type="character" w:customStyle="1" w:styleId="GlavaZnak">
    <w:name w:val="Glava Znak"/>
    <w:basedOn w:val="Privzetapisavaodstavka"/>
    <w:link w:val="Glava"/>
    <w:uiPriority w:val="99"/>
    <w:rsid w:val="005D5BF3"/>
  </w:style>
  <w:style w:type="paragraph" w:styleId="Noga">
    <w:name w:val="footer"/>
    <w:basedOn w:val="Navaden"/>
    <w:link w:val="NogaZnak"/>
    <w:uiPriority w:val="99"/>
    <w:unhideWhenUsed/>
    <w:rsid w:val="005D5BF3"/>
    <w:pPr>
      <w:tabs>
        <w:tab w:val="center" w:pos="4536"/>
        <w:tab w:val="right" w:pos="9072"/>
      </w:tabs>
    </w:pPr>
  </w:style>
  <w:style w:type="character" w:customStyle="1" w:styleId="NogaZnak">
    <w:name w:val="Noga Znak"/>
    <w:basedOn w:val="Privzetapisavaodstavka"/>
    <w:link w:val="Noga"/>
    <w:uiPriority w:val="99"/>
    <w:rsid w:val="005D5BF3"/>
  </w:style>
  <w:style w:type="character" w:customStyle="1" w:styleId="Naslov1Znak">
    <w:name w:val="Naslov 1 Znak"/>
    <w:basedOn w:val="Privzetapisavaodstavka"/>
    <w:link w:val="Naslov1"/>
    <w:uiPriority w:val="9"/>
    <w:rsid w:val="008F1BDC"/>
    <w:rPr>
      <w:rFonts w:asciiTheme="majorHAnsi" w:eastAsiaTheme="majorEastAsia" w:hAnsiTheme="majorHAnsi" w:cstheme="majorBidi"/>
      <w:b/>
      <w:bCs/>
      <w:color w:val="365F91" w:themeColor="accent1" w:themeShade="BF"/>
      <w:sz w:val="28"/>
      <w:szCs w:val="28"/>
    </w:rPr>
  </w:style>
  <w:style w:type="paragraph" w:styleId="NaslovTOC">
    <w:name w:val="TOC Heading"/>
    <w:basedOn w:val="Naslov1"/>
    <w:next w:val="Navaden"/>
    <w:uiPriority w:val="39"/>
    <w:semiHidden/>
    <w:unhideWhenUsed/>
    <w:qFormat/>
    <w:rsid w:val="008F1BDC"/>
    <w:pPr>
      <w:spacing w:line="276" w:lineRule="auto"/>
      <w:jc w:val="left"/>
      <w:outlineLvl w:val="9"/>
    </w:pPr>
    <w:rPr>
      <w:lang w:val="en-GB" w:eastAsia="en-GB"/>
    </w:rPr>
  </w:style>
  <w:style w:type="paragraph" w:styleId="Kazalovsebine1">
    <w:name w:val="toc 1"/>
    <w:basedOn w:val="Navaden"/>
    <w:next w:val="Navaden"/>
    <w:autoRedefine/>
    <w:uiPriority w:val="39"/>
    <w:unhideWhenUsed/>
    <w:rsid w:val="002764C8"/>
    <w:pPr>
      <w:spacing w:after="100"/>
    </w:pPr>
  </w:style>
  <w:style w:type="table" w:styleId="Svetelseznampoudarek3">
    <w:name w:val="Light List Accent 3"/>
    <w:basedOn w:val="Navadnatabela"/>
    <w:uiPriority w:val="61"/>
    <w:rsid w:val="00137938"/>
    <w:rPr>
      <w:rFonts w:ascii="Calibri" w:hAnsi="Calibri" w:cs="Tahoma"/>
      <w:sz w:val="24"/>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ledenaHiperpovezava">
    <w:name w:val="FollowedHyperlink"/>
    <w:basedOn w:val="Privzetapisavaodstavka"/>
    <w:uiPriority w:val="99"/>
    <w:semiHidden/>
    <w:unhideWhenUsed/>
    <w:rsid w:val="00D53F71"/>
    <w:rPr>
      <w:color w:val="800080" w:themeColor="followedHyperlink"/>
      <w:u w:val="single"/>
    </w:rPr>
  </w:style>
  <w:style w:type="character" w:styleId="Pripombasklic">
    <w:name w:val="annotation reference"/>
    <w:basedOn w:val="Privzetapisavaodstavka"/>
    <w:uiPriority w:val="99"/>
    <w:semiHidden/>
    <w:unhideWhenUsed/>
    <w:rsid w:val="00B8084C"/>
    <w:rPr>
      <w:sz w:val="16"/>
      <w:szCs w:val="16"/>
    </w:rPr>
  </w:style>
  <w:style w:type="paragraph" w:styleId="Pripombabesedilo">
    <w:name w:val="annotation text"/>
    <w:basedOn w:val="Navaden"/>
    <w:link w:val="PripombabesediloZnak"/>
    <w:uiPriority w:val="99"/>
    <w:semiHidden/>
    <w:unhideWhenUsed/>
    <w:rsid w:val="00B8084C"/>
    <w:rPr>
      <w:sz w:val="20"/>
      <w:szCs w:val="20"/>
    </w:rPr>
  </w:style>
  <w:style w:type="character" w:customStyle="1" w:styleId="PripombabesediloZnak">
    <w:name w:val="Pripomba – besedilo Znak"/>
    <w:basedOn w:val="Privzetapisavaodstavka"/>
    <w:link w:val="Pripombabesedilo"/>
    <w:uiPriority w:val="99"/>
    <w:semiHidden/>
    <w:rsid w:val="00B8084C"/>
    <w:rPr>
      <w:sz w:val="20"/>
      <w:szCs w:val="20"/>
    </w:rPr>
  </w:style>
  <w:style w:type="paragraph" w:styleId="Zadevapripombe">
    <w:name w:val="annotation subject"/>
    <w:basedOn w:val="Pripombabesedilo"/>
    <w:next w:val="Pripombabesedilo"/>
    <w:link w:val="ZadevapripombeZnak"/>
    <w:uiPriority w:val="99"/>
    <w:semiHidden/>
    <w:unhideWhenUsed/>
    <w:rsid w:val="00B8084C"/>
    <w:rPr>
      <w:b/>
      <w:bCs/>
    </w:rPr>
  </w:style>
  <w:style w:type="character" w:customStyle="1" w:styleId="ZadevapripombeZnak">
    <w:name w:val="Zadeva pripombe Znak"/>
    <w:basedOn w:val="PripombabesediloZnak"/>
    <w:link w:val="Zadevapripombe"/>
    <w:uiPriority w:val="99"/>
    <w:semiHidden/>
    <w:rsid w:val="00B8084C"/>
    <w:rPr>
      <w:b/>
      <w:bCs/>
      <w:sz w:val="20"/>
      <w:szCs w:val="20"/>
    </w:rPr>
  </w:style>
  <w:style w:type="paragraph" w:customStyle="1" w:styleId="Default">
    <w:name w:val="Default"/>
    <w:rsid w:val="00CF1D65"/>
    <w:pPr>
      <w:autoSpaceDE w:val="0"/>
      <w:autoSpaceDN w:val="0"/>
      <w:adjustRightInd w:val="0"/>
      <w:jc w:val="left"/>
    </w:pPr>
    <w:rPr>
      <w:rFonts w:ascii="Calibri" w:hAnsi="Calibri" w:cs="Calibri"/>
      <w:color w:val="000000"/>
      <w:sz w:val="24"/>
      <w:szCs w:val="24"/>
    </w:rPr>
  </w:style>
  <w:style w:type="paragraph" w:customStyle="1" w:styleId="Znak1">
    <w:name w:val=" Znak1"/>
    <w:basedOn w:val="Navaden"/>
    <w:rsid w:val="006D63E3"/>
    <w:pPr>
      <w:spacing w:after="160" w:line="240" w:lineRule="exact"/>
      <w:jc w:val="left"/>
    </w:pPr>
    <w:rPr>
      <w:rFonts w:ascii="Tahoma" w:eastAsia="Times New Roman" w:hAnsi="Tahoma" w:cs="Tahom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C19BE"/>
  </w:style>
  <w:style w:type="paragraph" w:styleId="Naslov1">
    <w:name w:val="heading 1"/>
    <w:basedOn w:val="Navaden"/>
    <w:next w:val="Navaden"/>
    <w:link w:val="Naslov1Znak"/>
    <w:uiPriority w:val="9"/>
    <w:qFormat/>
    <w:rsid w:val="008F1BDC"/>
    <w:pPr>
      <w:keepNext/>
      <w:keepLines/>
      <w:spacing w:before="24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7965C0"/>
    <w:pPr>
      <w:keepNext/>
      <w:keepLines/>
      <w:spacing w:before="240"/>
      <w:jc w:val="left"/>
      <w:outlineLvl w:val="1"/>
    </w:pPr>
    <w:rPr>
      <w:rFonts w:asciiTheme="majorHAnsi" w:eastAsiaTheme="majorEastAsia" w:hAnsiTheme="majorHAnsi" w:cstheme="majorBidi"/>
      <w:b/>
      <w:bCs/>
      <w:i/>
      <w:color w:val="4F81BD" w:themeColor="accent1"/>
      <w:sz w:val="24"/>
      <w:szCs w:val="26"/>
    </w:rPr>
  </w:style>
  <w:style w:type="paragraph" w:styleId="Naslov3">
    <w:name w:val="heading 3"/>
    <w:basedOn w:val="Navaden"/>
    <w:next w:val="Navaden"/>
    <w:link w:val="Naslov3Znak"/>
    <w:uiPriority w:val="9"/>
    <w:unhideWhenUsed/>
    <w:qFormat/>
    <w:rsid w:val="00091A8A"/>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177A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oudarek">
    <w:name w:val="Emphasis"/>
    <w:basedOn w:val="Privzetapisavaodstavka"/>
    <w:uiPriority w:val="20"/>
    <w:qFormat/>
    <w:rsid w:val="009116AE"/>
    <w:rPr>
      <w:rFonts w:asciiTheme="minorHAnsi" w:hAnsiTheme="minorHAnsi"/>
      <w:b/>
      <w:iCs/>
      <w:color w:val="C00000"/>
      <w:sz w:val="22"/>
    </w:rPr>
  </w:style>
  <w:style w:type="paragraph" w:styleId="Odstavekseznama">
    <w:name w:val="List Paragraph"/>
    <w:basedOn w:val="Navaden"/>
    <w:uiPriority w:val="34"/>
    <w:qFormat/>
    <w:rsid w:val="0065677B"/>
    <w:pPr>
      <w:ind w:left="720"/>
      <w:contextualSpacing/>
      <w:jc w:val="left"/>
    </w:pPr>
    <w:rPr>
      <w:rFonts w:eastAsiaTheme="minorEastAsia" w:cs="Times New Roman"/>
      <w:szCs w:val="24"/>
      <w:lang w:eastAsia="sl-SI"/>
    </w:rPr>
  </w:style>
  <w:style w:type="paragraph" w:styleId="Besedilooblaka">
    <w:name w:val="Balloon Text"/>
    <w:basedOn w:val="Navaden"/>
    <w:link w:val="BesedilooblakaZnak"/>
    <w:uiPriority w:val="99"/>
    <w:semiHidden/>
    <w:unhideWhenUsed/>
    <w:rsid w:val="00376C51"/>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76C51"/>
    <w:rPr>
      <w:rFonts w:ascii="Tahoma" w:hAnsi="Tahoma" w:cs="Tahoma"/>
      <w:sz w:val="16"/>
      <w:szCs w:val="16"/>
    </w:rPr>
  </w:style>
  <w:style w:type="paragraph" w:styleId="Sprotnaopomba-besedilo">
    <w:name w:val="footnote text"/>
    <w:aliases w:val="Footnote Text Char2,Sprotna opomba-besedilo Char1,Char Char Char,Char Char Char Char Char1,Char Char Char Char2,Footnote Text Char Char1,Sprotna opomba-besedilo Char Char1,Char Char Char Char Char Char1,Sprotna opomba-besedilo"/>
    <w:basedOn w:val="Navaden"/>
    <w:link w:val="Sprotnaopomba-besediloZnak"/>
    <w:uiPriority w:val="99"/>
    <w:unhideWhenUsed/>
    <w:qFormat/>
    <w:rsid w:val="00F22928"/>
    <w:rPr>
      <w:sz w:val="20"/>
      <w:szCs w:val="20"/>
    </w:rPr>
  </w:style>
  <w:style w:type="character" w:customStyle="1" w:styleId="Sprotnaopomba-besediloZnak">
    <w:name w:val="Sprotna opomba - besedilo Znak"/>
    <w:aliases w:val="Footnote Text Char2 Znak,Sprotna opomba-besedilo Char1 Znak,Char Char Char Znak,Char Char Char Char Char1 Znak,Char Char Char Char2 Znak,Footnote Text Char Char1 Znak,Sprotna opomba-besedilo Char Char1 Znak"/>
    <w:basedOn w:val="Privzetapisavaodstavka"/>
    <w:link w:val="Sprotnaopomba-besedilo"/>
    <w:uiPriority w:val="99"/>
    <w:rsid w:val="00F22928"/>
    <w:rPr>
      <w:sz w:val="20"/>
      <w:szCs w:val="20"/>
    </w:rPr>
  </w:style>
  <w:style w:type="character" w:styleId="Sprotnaopomba-sklic">
    <w:name w:val="footnote reference"/>
    <w:aliases w:val="Footnote symbol,Fussnota,Footnote,Footnote reference number,number,note TESI,SUPERS,EN Footnote Reference,Times 10 Point,Exposant 3 Point,Footnote Reference_LVL6,Footnote Reference_LVL61,Footnote Reference_LVL62,Odwołanie przypis"/>
    <w:basedOn w:val="Privzetapisavaodstavka"/>
    <w:uiPriority w:val="99"/>
    <w:unhideWhenUsed/>
    <w:qFormat/>
    <w:rsid w:val="00F22928"/>
    <w:rPr>
      <w:vertAlign w:val="superscript"/>
    </w:rPr>
  </w:style>
  <w:style w:type="character" w:customStyle="1" w:styleId="Naslov2Znak">
    <w:name w:val="Naslov 2 Znak"/>
    <w:basedOn w:val="Privzetapisavaodstavka"/>
    <w:link w:val="Naslov2"/>
    <w:uiPriority w:val="9"/>
    <w:rsid w:val="007965C0"/>
    <w:rPr>
      <w:rFonts w:asciiTheme="majorHAnsi" w:eastAsiaTheme="majorEastAsia" w:hAnsiTheme="majorHAnsi" w:cstheme="majorBidi"/>
      <w:b/>
      <w:bCs/>
      <w:i/>
      <w:color w:val="4F81BD" w:themeColor="accent1"/>
      <w:sz w:val="24"/>
      <w:szCs w:val="26"/>
    </w:rPr>
  </w:style>
  <w:style w:type="character" w:customStyle="1" w:styleId="Naslov3Znak">
    <w:name w:val="Naslov 3 Znak"/>
    <w:basedOn w:val="Privzetapisavaodstavka"/>
    <w:link w:val="Naslov3"/>
    <w:uiPriority w:val="9"/>
    <w:rsid w:val="00091A8A"/>
    <w:rPr>
      <w:rFonts w:asciiTheme="majorHAnsi" w:eastAsiaTheme="majorEastAsia" w:hAnsiTheme="majorHAnsi" w:cstheme="majorBidi"/>
      <w:b/>
      <w:bCs/>
      <w:color w:val="4F81BD" w:themeColor="accent1"/>
    </w:rPr>
  </w:style>
  <w:style w:type="paragraph" w:styleId="Napis">
    <w:name w:val="caption"/>
    <w:basedOn w:val="Navaden"/>
    <w:next w:val="Navaden"/>
    <w:unhideWhenUsed/>
    <w:qFormat/>
    <w:rsid w:val="00E00F38"/>
    <w:pPr>
      <w:spacing w:after="200"/>
    </w:pPr>
    <w:rPr>
      <w:b/>
      <w:bCs/>
      <w:color w:val="4F81BD" w:themeColor="accent1"/>
      <w:sz w:val="18"/>
      <w:szCs w:val="18"/>
    </w:rPr>
  </w:style>
  <w:style w:type="paragraph" w:styleId="Navadensplet">
    <w:name w:val="Normal (Web)"/>
    <w:basedOn w:val="Navaden"/>
    <w:uiPriority w:val="99"/>
    <w:unhideWhenUsed/>
    <w:rsid w:val="00555212"/>
    <w:pPr>
      <w:spacing w:before="100" w:beforeAutospacing="1" w:after="100" w:afterAutospacing="1"/>
      <w:jc w:val="left"/>
    </w:pPr>
    <w:rPr>
      <w:rFonts w:ascii="Times New Roman" w:eastAsia="Times New Roman" w:hAnsi="Times New Roman" w:cs="Times New Roman"/>
      <w:sz w:val="24"/>
      <w:szCs w:val="24"/>
      <w:lang w:eastAsia="sl-SI"/>
    </w:rPr>
  </w:style>
  <w:style w:type="paragraph" w:styleId="Kazalovsebine2">
    <w:name w:val="toc 2"/>
    <w:basedOn w:val="Navaden"/>
    <w:next w:val="Navaden"/>
    <w:autoRedefine/>
    <w:uiPriority w:val="39"/>
    <w:unhideWhenUsed/>
    <w:rsid w:val="00C91831"/>
    <w:pPr>
      <w:spacing w:after="100"/>
      <w:ind w:left="220"/>
    </w:pPr>
  </w:style>
  <w:style w:type="paragraph" w:styleId="Kazalovsebine3">
    <w:name w:val="toc 3"/>
    <w:basedOn w:val="Navaden"/>
    <w:next w:val="Navaden"/>
    <w:autoRedefine/>
    <w:uiPriority w:val="39"/>
    <w:unhideWhenUsed/>
    <w:rsid w:val="00C91831"/>
    <w:pPr>
      <w:spacing w:after="100"/>
      <w:ind w:left="440"/>
    </w:pPr>
  </w:style>
  <w:style w:type="character" w:styleId="Hiperpovezava">
    <w:name w:val="Hyperlink"/>
    <w:basedOn w:val="Privzetapisavaodstavka"/>
    <w:uiPriority w:val="99"/>
    <w:unhideWhenUsed/>
    <w:rsid w:val="00C91831"/>
    <w:rPr>
      <w:color w:val="0000FF" w:themeColor="hyperlink"/>
      <w:u w:val="single"/>
    </w:rPr>
  </w:style>
  <w:style w:type="numbering" w:customStyle="1" w:styleId="Brezseznama1">
    <w:name w:val="Brez seznama1"/>
    <w:next w:val="Brezseznama"/>
    <w:uiPriority w:val="99"/>
    <w:semiHidden/>
    <w:unhideWhenUsed/>
    <w:rsid w:val="00C91831"/>
  </w:style>
  <w:style w:type="table" w:styleId="Tabelamrea">
    <w:name w:val="Table Grid"/>
    <w:basedOn w:val="Navadnatabela"/>
    <w:uiPriority w:val="59"/>
    <w:rsid w:val="00C91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C91831"/>
    <w:pPr>
      <w:contextualSpacing/>
    </w:pPr>
  </w:style>
  <w:style w:type="character" w:styleId="Krepko">
    <w:name w:val="Strong"/>
    <w:basedOn w:val="Privzetapisavaodstavka"/>
    <w:uiPriority w:val="22"/>
    <w:qFormat/>
    <w:rsid w:val="00004603"/>
    <w:rPr>
      <w:b/>
      <w:bCs/>
    </w:rPr>
  </w:style>
  <w:style w:type="paragraph" w:styleId="Kazaloslik">
    <w:name w:val="table of figures"/>
    <w:basedOn w:val="Navaden"/>
    <w:next w:val="Navaden"/>
    <w:uiPriority w:val="99"/>
    <w:unhideWhenUsed/>
    <w:rsid w:val="00722AF9"/>
  </w:style>
  <w:style w:type="character" w:customStyle="1" w:styleId="Naslov4Znak">
    <w:name w:val="Naslov 4 Znak"/>
    <w:basedOn w:val="Privzetapisavaodstavka"/>
    <w:link w:val="Naslov4"/>
    <w:uiPriority w:val="9"/>
    <w:rsid w:val="00177AC2"/>
    <w:rPr>
      <w:rFonts w:asciiTheme="majorHAnsi" w:eastAsiaTheme="majorEastAsia" w:hAnsiTheme="majorHAnsi" w:cstheme="majorBidi"/>
      <w:b/>
      <w:bCs/>
      <w:i/>
      <w:iCs/>
      <w:color w:val="4F81BD" w:themeColor="accent1"/>
    </w:rPr>
  </w:style>
  <w:style w:type="paragraph" w:styleId="Glava">
    <w:name w:val="header"/>
    <w:basedOn w:val="Navaden"/>
    <w:link w:val="GlavaZnak"/>
    <w:uiPriority w:val="99"/>
    <w:unhideWhenUsed/>
    <w:rsid w:val="005D5BF3"/>
    <w:pPr>
      <w:tabs>
        <w:tab w:val="center" w:pos="4536"/>
        <w:tab w:val="right" w:pos="9072"/>
      </w:tabs>
    </w:pPr>
  </w:style>
  <w:style w:type="character" w:customStyle="1" w:styleId="GlavaZnak">
    <w:name w:val="Glava Znak"/>
    <w:basedOn w:val="Privzetapisavaodstavka"/>
    <w:link w:val="Glava"/>
    <w:uiPriority w:val="99"/>
    <w:rsid w:val="005D5BF3"/>
  </w:style>
  <w:style w:type="paragraph" w:styleId="Noga">
    <w:name w:val="footer"/>
    <w:basedOn w:val="Navaden"/>
    <w:link w:val="NogaZnak"/>
    <w:uiPriority w:val="99"/>
    <w:unhideWhenUsed/>
    <w:rsid w:val="005D5BF3"/>
    <w:pPr>
      <w:tabs>
        <w:tab w:val="center" w:pos="4536"/>
        <w:tab w:val="right" w:pos="9072"/>
      </w:tabs>
    </w:pPr>
  </w:style>
  <w:style w:type="character" w:customStyle="1" w:styleId="NogaZnak">
    <w:name w:val="Noga Znak"/>
    <w:basedOn w:val="Privzetapisavaodstavka"/>
    <w:link w:val="Noga"/>
    <w:uiPriority w:val="99"/>
    <w:rsid w:val="005D5BF3"/>
  </w:style>
  <w:style w:type="character" w:customStyle="1" w:styleId="Naslov1Znak">
    <w:name w:val="Naslov 1 Znak"/>
    <w:basedOn w:val="Privzetapisavaodstavka"/>
    <w:link w:val="Naslov1"/>
    <w:uiPriority w:val="9"/>
    <w:rsid w:val="008F1BDC"/>
    <w:rPr>
      <w:rFonts w:asciiTheme="majorHAnsi" w:eastAsiaTheme="majorEastAsia" w:hAnsiTheme="majorHAnsi" w:cstheme="majorBidi"/>
      <w:b/>
      <w:bCs/>
      <w:color w:val="365F91" w:themeColor="accent1" w:themeShade="BF"/>
      <w:sz w:val="28"/>
      <w:szCs w:val="28"/>
    </w:rPr>
  </w:style>
  <w:style w:type="paragraph" w:styleId="NaslovTOC">
    <w:name w:val="TOC Heading"/>
    <w:basedOn w:val="Naslov1"/>
    <w:next w:val="Navaden"/>
    <w:uiPriority w:val="39"/>
    <w:semiHidden/>
    <w:unhideWhenUsed/>
    <w:qFormat/>
    <w:rsid w:val="008F1BDC"/>
    <w:pPr>
      <w:spacing w:line="276" w:lineRule="auto"/>
      <w:jc w:val="left"/>
      <w:outlineLvl w:val="9"/>
    </w:pPr>
    <w:rPr>
      <w:lang w:val="en-GB" w:eastAsia="en-GB"/>
    </w:rPr>
  </w:style>
  <w:style w:type="paragraph" w:styleId="Kazalovsebine1">
    <w:name w:val="toc 1"/>
    <w:basedOn w:val="Navaden"/>
    <w:next w:val="Navaden"/>
    <w:autoRedefine/>
    <w:uiPriority w:val="39"/>
    <w:unhideWhenUsed/>
    <w:rsid w:val="002764C8"/>
    <w:pPr>
      <w:spacing w:after="100"/>
    </w:pPr>
  </w:style>
  <w:style w:type="table" w:styleId="Svetelseznampoudarek3">
    <w:name w:val="Light List Accent 3"/>
    <w:basedOn w:val="Navadnatabela"/>
    <w:uiPriority w:val="61"/>
    <w:rsid w:val="00137938"/>
    <w:rPr>
      <w:rFonts w:ascii="Calibri" w:hAnsi="Calibri" w:cs="Tahoma"/>
      <w:sz w:val="24"/>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ledenaHiperpovezava">
    <w:name w:val="FollowedHyperlink"/>
    <w:basedOn w:val="Privzetapisavaodstavka"/>
    <w:uiPriority w:val="99"/>
    <w:semiHidden/>
    <w:unhideWhenUsed/>
    <w:rsid w:val="00D53F71"/>
    <w:rPr>
      <w:color w:val="800080" w:themeColor="followedHyperlink"/>
      <w:u w:val="single"/>
    </w:rPr>
  </w:style>
  <w:style w:type="character" w:styleId="Pripombasklic">
    <w:name w:val="annotation reference"/>
    <w:basedOn w:val="Privzetapisavaodstavka"/>
    <w:uiPriority w:val="99"/>
    <w:semiHidden/>
    <w:unhideWhenUsed/>
    <w:rsid w:val="00B8084C"/>
    <w:rPr>
      <w:sz w:val="16"/>
      <w:szCs w:val="16"/>
    </w:rPr>
  </w:style>
  <w:style w:type="paragraph" w:styleId="Pripombabesedilo">
    <w:name w:val="annotation text"/>
    <w:basedOn w:val="Navaden"/>
    <w:link w:val="PripombabesediloZnak"/>
    <w:uiPriority w:val="99"/>
    <w:semiHidden/>
    <w:unhideWhenUsed/>
    <w:rsid w:val="00B8084C"/>
    <w:rPr>
      <w:sz w:val="20"/>
      <w:szCs w:val="20"/>
    </w:rPr>
  </w:style>
  <w:style w:type="character" w:customStyle="1" w:styleId="PripombabesediloZnak">
    <w:name w:val="Pripomba – besedilo Znak"/>
    <w:basedOn w:val="Privzetapisavaodstavka"/>
    <w:link w:val="Pripombabesedilo"/>
    <w:uiPriority w:val="99"/>
    <w:semiHidden/>
    <w:rsid w:val="00B8084C"/>
    <w:rPr>
      <w:sz w:val="20"/>
      <w:szCs w:val="20"/>
    </w:rPr>
  </w:style>
  <w:style w:type="paragraph" w:styleId="Zadevapripombe">
    <w:name w:val="annotation subject"/>
    <w:basedOn w:val="Pripombabesedilo"/>
    <w:next w:val="Pripombabesedilo"/>
    <w:link w:val="ZadevapripombeZnak"/>
    <w:uiPriority w:val="99"/>
    <w:semiHidden/>
    <w:unhideWhenUsed/>
    <w:rsid w:val="00B8084C"/>
    <w:rPr>
      <w:b/>
      <w:bCs/>
    </w:rPr>
  </w:style>
  <w:style w:type="character" w:customStyle="1" w:styleId="ZadevapripombeZnak">
    <w:name w:val="Zadeva pripombe Znak"/>
    <w:basedOn w:val="PripombabesediloZnak"/>
    <w:link w:val="Zadevapripombe"/>
    <w:uiPriority w:val="99"/>
    <w:semiHidden/>
    <w:rsid w:val="00B8084C"/>
    <w:rPr>
      <w:b/>
      <w:bCs/>
      <w:sz w:val="20"/>
      <w:szCs w:val="20"/>
    </w:rPr>
  </w:style>
  <w:style w:type="paragraph" w:customStyle="1" w:styleId="Default">
    <w:name w:val="Default"/>
    <w:rsid w:val="00CF1D65"/>
    <w:pPr>
      <w:autoSpaceDE w:val="0"/>
      <w:autoSpaceDN w:val="0"/>
      <w:adjustRightInd w:val="0"/>
      <w:jc w:val="left"/>
    </w:pPr>
    <w:rPr>
      <w:rFonts w:ascii="Calibri" w:hAnsi="Calibri" w:cs="Calibri"/>
      <w:color w:val="000000"/>
      <w:sz w:val="24"/>
      <w:szCs w:val="24"/>
    </w:rPr>
  </w:style>
  <w:style w:type="paragraph" w:customStyle="1" w:styleId="Znak1">
    <w:name w:val=" Znak1"/>
    <w:basedOn w:val="Navaden"/>
    <w:rsid w:val="006D63E3"/>
    <w:pPr>
      <w:spacing w:after="160" w:line="240" w:lineRule="exact"/>
      <w:jc w:val="left"/>
    </w:pPr>
    <w:rPr>
      <w:rFonts w:ascii="Tahoma" w:eastAsia="Times New Roman"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2981">
      <w:bodyDiv w:val="1"/>
      <w:marLeft w:val="0"/>
      <w:marRight w:val="0"/>
      <w:marTop w:val="0"/>
      <w:marBottom w:val="0"/>
      <w:divBdr>
        <w:top w:val="none" w:sz="0" w:space="0" w:color="auto"/>
        <w:left w:val="none" w:sz="0" w:space="0" w:color="auto"/>
        <w:bottom w:val="none" w:sz="0" w:space="0" w:color="auto"/>
        <w:right w:val="none" w:sz="0" w:space="0" w:color="auto"/>
      </w:divBdr>
    </w:div>
    <w:div w:id="167840103">
      <w:bodyDiv w:val="1"/>
      <w:marLeft w:val="0"/>
      <w:marRight w:val="0"/>
      <w:marTop w:val="0"/>
      <w:marBottom w:val="0"/>
      <w:divBdr>
        <w:top w:val="none" w:sz="0" w:space="0" w:color="auto"/>
        <w:left w:val="none" w:sz="0" w:space="0" w:color="auto"/>
        <w:bottom w:val="none" w:sz="0" w:space="0" w:color="auto"/>
        <w:right w:val="none" w:sz="0" w:space="0" w:color="auto"/>
      </w:divBdr>
      <w:divsChild>
        <w:div w:id="89471417">
          <w:marLeft w:val="0"/>
          <w:marRight w:val="0"/>
          <w:marTop w:val="0"/>
          <w:marBottom w:val="0"/>
          <w:divBdr>
            <w:top w:val="none" w:sz="0" w:space="0" w:color="auto"/>
            <w:left w:val="none" w:sz="0" w:space="0" w:color="auto"/>
            <w:bottom w:val="none" w:sz="0" w:space="0" w:color="auto"/>
            <w:right w:val="none" w:sz="0" w:space="0" w:color="auto"/>
          </w:divBdr>
          <w:divsChild>
            <w:div w:id="1881866957">
              <w:marLeft w:val="0"/>
              <w:marRight w:val="0"/>
              <w:marTop w:val="0"/>
              <w:marBottom w:val="0"/>
              <w:divBdr>
                <w:top w:val="none" w:sz="0" w:space="0" w:color="auto"/>
                <w:left w:val="none" w:sz="0" w:space="0" w:color="auto"/>
                <w:bottom w:val="none" w:sz="0" w:space="0" w:color="auto"/>
                <w:right w:val="none" w:sz="0" w:space="0" w:color="auto"/>
              </w:divBdr>
              <w:divsChild>
                <w:div w:id="668752361">
                  <w:marLeft w:val="0"/>
                  <w:marRight w:val="0"/>
                  <w:marTop w:val="0"/>
                  <w:marBottom w:val="0"/>
                  <w:divBdr>
                    <w:top w:val="none" w:sz="0" w:space="0" w:color="auto"/>
                    <w:left w:val="none" w:sz="0" w:space="0" w:color="auto"/>
                    <w:bottom w:val="none" w:sz="0" w:space="0" w:color="auto"/>
                    <w:right w:val="none" w:sz="0" w:space="0" w:color="auto"/>
                  </w:divBdr>
                  <w:divsChild>
                    <w:div w:id="471215291">
                      <w:marLeft w:val="0"/>
                      <w:marRight w:val="0"/>
                      <w:marTop w:val="0"/>
                      <w:marBottom w:val="0"/>
                      <w:divBdr>
                        <w:top w:val="none" w:sz="0" w:space="0" w:color="auto"/>
                        <w:left w:val="none" w:sz="0" w:space="0" w:color="auto"/>
                        <w:bottom w:val="none" w:sz="0" w:space="0" w:color="auto"/>
                        <w:right w:val="none" w:sz="0" w:space="0" w:color="auto"/>
                      </w:divBdr>
                      <w:divsChild>
                        <w:div w:id="883757375">
                          <w:marLeft w:val="-225"/>
                          <w:marRight w:val="-225"/>
                          <w:marTop w:val="0"/>
                          <w:marBottom w:val="0"/>
                          <w:divBdr>
                            <w:top w:val="none" w:sz="0" w:space="0" w:color="auto"/>
                            <w:left w:val="none" w:sz="0" w:space="0" w:color="auto"/>
                            <w:bottom w:val="none" w:sz="0" w:space="0" w:color="auto"/>
                            <w:right w:val="none" w:sz="0" w:space="0" w:color="auto"/>
                          </w:divBdr>
                          <w:divsChild>
                            <w:div w:id="1500383858">
                              <w:marLeft w:val="0"/>
                              <w:marRight w:val="0"/>
                              <w:marTop w:val="0"/>
                              <w:marBottom w:val="0"/>
                              <w:divBdr>
                                <w:top w:val="none" w:sz="0" w:space="0" w:color="auto"/>
                                <w:left w:val="none" w:sz="0" w:space="0" w:color="auto"/>
                                <w:bottom w:val="none" w:sz="0" w:space="0" w:color="auto"/>
                                <w:right w:val="none" w:sz="0" w:space="0" w:color="auto"/>
                              </w:divBdr>
                              <w:divsChild>
                                <w:div w:id="840466146">
                                  <w:marLeft w:val="0"/>
                                  <w:marRight w:val="0"/>
                                  <w:marTop w:val="0"/>
                                  <w:marBottom w:val="0"/>
                                  <w:divBdr>
                                    <w:top w:val="none" w:sz="0" w:space="0" w:color="auto"/>
                                    <w:left w:val="none" w:sz="0" w:space="0" w:color="auto"/>
                                    <w:bottom w:val="none" w:sz="0" w:space="0" w:color="auto"/>
                                    <w:right w:val="none" w:sz="0" w:space="0" w:color="auto"/>
                                  </w:divBdr>
                                  <w:divsChild>
                                    <w:div w:id="1799376039">
                                      <w:marLeft w:val="0"/>
                                      <w:marRight w:val="0"/>
                                      <w:marTop w:val="0"/>
                                      <w:marBottom w:val="0"/>
                                      <w:divBdr>
                                        <w:top w:val="none" w:sz="0" w:space="0" w:color="auto"/>
                                        <w:left w:val="none" w:sz="0" w:space="0" w:color="auto"/>
                                        <w:bottom w:val="none" w:sz="0" w:space="0" w:color="auto"/>
                                        <w:right w:val="none" w:sz="0" w:space="0" w:color="auto"/>
                                      </w:divBdr>
                                      <w:divsChild>
                                        <w:div w:id="1492024889">
                                          <w:marLeft w:val="0"/>
                                          <w:marRight w:val="0"/>
                                          <w:marTop w:val="0"/>
                                          <w:marBottom w:val="0"/>
                                          <w:divBdr>
                                            <w:top w:val="none" w:sz="0" w:space="0" w:color="auto"/>
                                            <w:left w:val="none" w:sz="0" w:space="0" w:color="auto"/>
                                            <w:bottom w:val="none" w:sz="0" w:space="0" w:color="auto"/>
                                            <w:right w:val="none" w:sz="0" w:space="0" w:color="auto"/>
                                          </w:divBdr>
                                          <w:divsChild>
                                            <w:div w:id="1016886926">
                                              <w:marLeft w:val="0"/>
                                              <w:marRight w:val="0"/>
                                              <w:marTop w:val="0"/>
                                              <w:marBottom w:val="0"/>
                                              <w:divBdr>
                                                <w:top w:val="none" w:sz="0" w:space="0" w:color="auto"/>
                                                <w:left w:val="none" w:sz="0" w:space="0" w:color="auto"/>
                                                <w:bottom w:val="none" w:sz="0" w:space="0" w:color="auto"/>
                                                <w:right w:val="none" w:sz="0" w:space="0" w:color="auto"/>
                                              </w:divBdr>
                                              <w:divsChild>
                                                <w:div w:id="140615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232144">
      <w:bodyDiv w:val="1"/>
      <w:marLeft w:val="0"/>
      <w:marRight w:val="0"/>
      <w:marTop w:val="0"/>
      <w:marBottom w:val="0"/>
      <w:divBdr>
        <w:top w:val="none" w:sz="0" w:space="0" w:color="auto"/>
        <w:left w:val="none" w:sz="0" w:space="0" w:color="auto"/>
        <w:bottom w:val="none" w:sz="0" w:space="0" w:color="auto"/>
        <w:right w:val="none" w:sz="0" w:space="0" w:color="auto"/>
      </w:divBdr>
    </w:div>
    <w:div w:id="397020804">
      <w:bodyDiv w:val="1"/>
      <w:marLeft w:val="0"/>
      <w:marRight w:val="0"/>
      <w:marTop w:val="0"/>
      <w:marBottom w:val="0"/>
      <w:divBdr>
        <w:top w:val="none" w:sz="0" w:space="0" w:color="auto"/>
        <w:left w:val="none" w:sz="0" w:space="0" w:color="auto"/>
        <w:bottom w:val="none" w:sz="0" w:space="0" w:color="auto"/>
        <w:right w:val="none" w:sz="0" w:space="0" w:color="auto"/>
      </w:divBdr>
    </w:div>
    <w:div w:id="600339649">
      <w:bodyDiv w:val="1"/>
      <w:marLeft w:val="0"/>
      <w:marRight w:val="0"/>
      <w:marTop w:val="0"/>
      <w:marBottom w:val="0"/>
      <w:divBdr>
        <w:top w:val="none" w:sz="0" w:space="0" w:color="auto"/>
        <w:left w:val="none" w:sz="0" w:space="0" w:color="auto"/>
        <w:bottom w:val="none" w:sz="0" w:space="0" w:color="auto"/>
        <w:right w:val="none" w:sz="0" w:space="0" w:color="auto"/>
      </w:divBdr>
    </w:div>
    <w:div w:id="631440793">
      <w:bodyDiv w:val="1"/>
      <w:marLeft w:val="0"/>
      <w:marRight w:val="0"/>
      <w:marTop w:val="0"/>
      <w:marBottom w:val="0"/>
      <w:divBdr>
        <w:top w:val="none" w:sz="0" w:space="0" w:color="auto"/>
        <w:left w:val="none" w:sz="0" w:space="0" w:color="auto"/>
        <w:bottom w:val="none" w:sz="0" w:space="0" w:color="auto"/>
        <w:right w:val="none" w:sz="0" w:space="0" w:color="auto"/>
      </w:divBdr>
    </w:div>
    <w:div w:id="648553323">
      <w:bodyDiv w:val="1"/>
      <w:marLeft w:val="0"/>
      <w:marRight w:val="0"/>
      <w:marTop w:val="0"/>
      <w:marBottom w:val="0"/>
      <w:divBdr>
        <w:top w:val="none" w:sz="0" w:space="0" w:color="auto"/>
        <w:left w:val="none" w:sz="0" w:space="0" w:color="auto"/>
        <w:bottom w:val="none" w:sz="0" w:space="0" w:color="auto"/>
        <w:right w:val="none" w:sz="0" w:space="0" w:color="auto"/>
      </w:divBdr>
    </w:div>
    <w:div w:id="685323888">
      <w:bodyDiv w:val="1"/>
      <w:marLeft w:val="0"/>
      <w:marRight w:val="0"/>
      <w:marTop w:val="0"/>
      <w:marBottom w:val="0"/>
      <w:divBdr>
        <w:top w:val="none" w:sz="0" w:space="0" w:color="auto"/>
        <w:left w:val="none" w:sz="0" w:space="0" w:color="auto"/>
        <w:bottom w:val="none" w:sz="0" w:space="0" w:color="auto"/>
        <w:right w:val="none" w:sz="0" w:space="0" w:color="auto"/>
      </w:divBdr>
    </w:div>
    <w:div w:id="771317878">
      <w:bodyDiv w:val="1"/>
      <w:marLeft w:val="0"/>
      <w:marRight w:val="0"/>
      <w:marTop w:val="0"/>
      <w:marBottom w:val="0"/>
      <w:divBdr>
        <w:top w:val="none" w:sz="0" w:space="0" w:color="auto"/>
        <w:left w:val="none" w:sz="0" w:space="0" w:color="auto"/>
        <w:bottom w:val="none" w:sz="0" w:space="0" w:color="auto"/>
        <w:right w:val="none" w:sz="0" w:space="0" w:color="auto"/>
      </w:divBdr>
    </w:div>
    <w:div w:id="836724084">
      <w:bodyDiv w:val="1"/>
      <w:marLeft w:val="0"/>
      <w:marRight w:val="0"/>
      <w:marTop w:val="0"/>
      <w:marBottom w:val="0"/>
      <w:divBdr>
        <w:top w:val="none" w:sz="0" w:space="0" w:color="auto"/>
        <w:left w:val="none" w:sz="0" w:space="0" w:color="auto"/>
        <w:bottom w:val="none" w:sz="0" w:space="0" w:color="auto"/>
        <w:right w:val="none" w:sz="0" w:space="0" w:color="auto"/>
      </w:divBdr>
    </w:div>
    <w:div w:id="1241794682">
      <w:bodyDiv w:val="1"/>
      <w:marLeft w:val="0"/>
      <w:marRight w:val="0"/>
      <w:marTop w:val="0"/>
      <w:marBottom w:val="0"/>
      <w:divBdr>
        <w:top w:val="none" w:sz="0" w:space="0" w:color="auto"/>
        <w:left w:val="none" w:sz="0" w:space="0" w:color="auto"/>
        <w:bottom w:val="none" w:sz="0" w:space="0" w:color="auto"/>
        <w:right w:val="none" w:sz="0" w:space="0" w:color="auto"/>
      </w:divBdr>
    </w:div>
    <w:div w:id="1493138983">
      <w:bodyDiv w:val="1"/>
      <w:marLeft w:val="0"/>
      <w:marRight w:val="0"/>
      <w:marTop w:val="0"/>
      <w:marBottom w:val="0"/>
      <w:divBdr>
        <w:top w:val="none" w:sz="0" w:space="0" w:color="auto"/>
        <w:left w:val="none" w:sz="0" w:space="0" w:color="auto"/>
        <w:bottom w:val="none" w:sz="0" w:space="0" w:color="auto"/>
        <w:right w:val="none" w:sz="0" w:space="0" w:color="auto"/>
      </w:divBdr>
    </w:div>
    <w:div w:id="1546676455">
      <w:bodyDiv w:val="1"/>
      <w:marLeft w:val="0"/>
      <w:marRight w:val="0"/>
      <w:marTop w:val="0"/>
      <w:marBottom w:val="0"/>
      <w:divBdr>
        <w:top w:val="none" w:sz="0" w:space="0" w:color="auto"/>
        <w:left w:val="none" w:sz="0" w:space="0" w:color="auto"/>
        <w:bottom w:val="none" w:sz="0" w:space="0" w:color="auto"/>
        <w:right w:val="none" w:sz="0" w:space="0" w:color="auto"/>
      </w:divBdr>
    </w:div>
    <w:div w:id="1714227039">
      <w:bodyDiv w:val="1"/>
      <w:marLeft w:val="0"/>
      <w:marRight w:val="0"/>
      <w:marTop w:val="0"/>
      <w:marBottom w:val="0"/>
      <w:divBdr>
        <w:top w:val="none" w:sz="0" w:space="0" w:color="auto"/>
        <w:left w:val="none" w:sz="0" w:space="0" w:color="auto"/>
        <w:bottom w:val="none" w:sz="0" w:space="0" w:color="auto"/>
        <w:right w:val="none" w:sz="0" w:space="0" w:color="auto"/>
      </w:divBdr>
    </w:div>
    <w:div w:id="1840660464">
      <w:bodyDiv w:val="1"/>
      <w:marLeft w:val="0"/>
      <w:marRight w:val="0"/>
      <w:marTop w:val="0"/>
      <w:marBottom w:val="0"/>
      <w:divBdr>
        <w:top w:val="none" w:sz="0" w:space="0" w:color="auto"/>
        <w:left w:val="none" w:sz="0" w:space="0" w:color="auto"/>
        <w:bottom w:val="none" w:sz="0" w:space="0" w:color="auto"/>
        <w:right w:val="none" w:sz="0" w:space="0" w:color="auto"/>
      </w:divBdr>
    </w:div>
    <w:div w:id="2084597348">
      <w:bodyDiv w:val="1"/>
      <w:marLeft w:val="0"/>
      <w:marRight w:val="0"/>
      <w:marTop w:val="0"/>
      <w:marBottom w:val="0"/>
      <w:divBdr>
        <w:top w:val="none" w:sz="0" w:space="0" w:color="auto"/>
        <w:left w:val="none" w:sz="0" w:space="0" w:color="auto"/>
        <w:bottom w:val="none" w:sz="0" w:space="0" w:color="auto"/>
        <w:right w:val="none" w:sz="0" w:space="0" w:color="auto"/>
      </w:divBdr>
    </w:div>
    <w:div w:id="212553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8.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1.xml"/><Relationship Id="rId47" Type="http://schemas.openxmlformats.org/officeDocument/2006/relationships/hyperlink" Target="http://www.mizs.gov.si/si/delovna_podrocja/direktorat_za_srednje_in_visje_solstvo_ter_izobrazevanje_odraslih/izobrazevanje_odraslih/" TargetMode="External"/><Relationship Id="rId50" Type="http://schemas.openxmlformats.org/officeDocument/2006/relationships/hyperlink" Target="http://www.study-circles.eu/" TargetMode="External"/><Relationship Id="rId55" Type="http://schemas.openxmlformats.org/officeDocument/2006/relationships/hyperlink" Target="http://www.acs.si/GOAL" TargetMode="External"/><Relationship Id="rId63" Type="http://schemas.openxmlformats.org/officeDocument/2006/relationships/hyperlink" Target="http://llw.acs.si/learningparade/ecorner/" TargetMode="External"/><Relationship Id="rId68" Type="http://schemas.openxmlformats.org/officeDocument/2006/relationships/hyperlink" Target="http://arhiv.acs.si/porocila/Fluktuacija_strokovnih_delavcev_v_IO-PUM.pdf" TargetMode="External"/><Relationship Id="rId76" Type="http://schemas.openxmlformats.org/officeDocument/2006/relationships/hyperlink" Target="http://tvu.acs.si/paradaucenja/video2/index.php?nid=5330&amp;id=394" TargetMode="External"/><Relationship Id="rId84" Type="http://schemas.openxmlformats.org/officeDocument/2006/relationships/chart" Target="charts/chart38.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arhiv.acs.si/porocila/Fluktuacija_strokovnih_delavcev_v_IO-SVK.pdf" TargetMode="Externa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hyperlink" Target="http://www.portalosv.si/" TargetMode="External"/><Relationship Id="rId40" Type="http://schemas.openxmlformats.org/officeDocument/2006/relationships/chart" Target="charts/chart29.xml"/><Relationship Id="rId45" Type="http://schemas.openxmlformats.org/officeDocument/2006/relationships/chart" Target="charts/chart33.xml"/><Relationship Id="rId53" Type="http://schemas.openxmlformats.org/officeDocument/2006/relationships/hyperlink" Target="http://www.acs.si/KYL" TargetMode="External"/><Relationship Id="rId58" Type="http://schemas.openxmlformats.org/officeDocument/2006/relationships/hyperlink" Target="http://www.acs.si/index.cgi?m=51&amp;id=379" TargetMode="External"/><Relationship Id="rId66" Type="http://schemas.openxmlformats.org/officeDocument/2006/relationships/hyperlink" Target="http://arhiv.acs.si/porocila/Fluktuacija_strokovnih_delavcev_v_IO-SK.pdf" TargetMode="External"/><Relationship Id="rId74" Type="http://schemas.openxmlformats.org/officeDocument/2006/relationships/hyperlink" Target="http://tvu.acs.si/paradaucenja/pu/" TargetMode="External"/><Relationship Id="rId79" Type="http://schemas.openxmlformats.org/officeDocument/2006/relationships/hyperlink" Target="http://tvu.acs.si/paradaucenja/video5" TargetMode="External"/><Relationship Id="rId87" Type="http://schemas.openxmlformats.org/officeDocument/2006/relationships/chart" Target="charts/chart41.xml"/><Relationship Id="rId5" Type="http://schemas.openxmlformats.org/officeDocument/2006/relationships/settings" Target="settings.xml"/><Relationship Id="rId61" Type="http://schemas.openxmlformats.org/officeDocument/2006/relationships/hyperlink" Target="http://arhiv.acs.si/porocila/Analiticne_podlage_za_posodobitev_modela_SSU_in_modela_BZ.pdf" TargetMode="External"/><Relationship Id="rId82" Type="http://schemas.openxmlformats.org/officeDocument/2006/relationships/chart" Target="charts/chart36.xml"/><Relationship Id="rId90" Type="http://schemas.openxmlformats.org/officeDocument/2006/relationships/theme" Target="theme/theme1.xml"/><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hyperlink" Target="http://piaac.acs.si/" TargetMode="External"/><Relationship Id="rId48" Type="http://schemas.openxmlformats.org/officeDocument/2006/relationships/hyperlink" Target="http://www.cpi.si/files/cpi/userfiles/projektno-sodelovanje/kompetence_porocilo_out.pdf" TargetMode="External"/><Relationship Id="rId56" Type="http://schemas.openxmlformats.org/officeDocument/2006/relationships/hyperlink" Target="https://ec.europa.eu/epale/sl" TargetMode="External"/><Relationship Id="rId64" Type="http://schemas.openxmlformats.org/officeDocument/2006/relationships/hyperlink" Target="http://mm.acs.si/pismenost/" TargetMode="External"/><Relationship Id="rId69" Type="http://schemas.openxmlformats.org/officeDocument/2006/relationships/hyperlink" Target="http://arhiv.acs.si/porocila/Fluktuacija_strokovnih_delavcev_v_IO-ISIO.pdf" TargetMode="External"/><Relationship Id="rId77" Type="http://schemas.openxmlformats.org/officeDocument/2006/relationships/hyperlink" Target="http://tvu.acs.si/paradaucenja/video3/" TargetMode="External"/><Relationship Id="rId8" Type="http://schemas.openxmlformats.org/officeDocument/2006/relationships/endnotes" Target="endnotes.xml"/><Relationship Id="rId51" Type="http://schemas.openxmlformats.org/officeDocument/2006/relationships/hyperlink" Target="http://www.acs.si/CODA" TargetMode="External"/><Relationship Id="rId72" Type="http://schemas.openxmlformats.org/officeDocument/2006/relationships/hyperlink" Target="http://arhiv.acs.si/porocila/TVU_2014-analiza_in_porocilo.pdf" TargetMode="External"/><Relationship Id="rId80" Type="http://schemas.openxmlformats.org/officeDocument/2006/relationships/hyperlink" Target="http://tvu.acs.si/paradaucenja/gradiva/publikacije" TargetMode="External"/><Relationship Id="rId85" Type="http://schemas.openxmlformats.org/officeDocument/2006/relationships/chart" Target="charts/chart39.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7.xml"/><Relationship Id="rId46" Type="http://schemas.openxmlformats.org/officeDocument/2006/relationships/chart" Target="charts/chart34.xml"/><Relationship Id="rId59" Type="http://schemas.openxmlformats.org/officeDocument/2006/relationships/hyperlink" Target="http://www.acs.si/InfoNet" TargetMode="External"/><Relationship Id="rId67" Type="http://schemas.openxmlformats.org/officeDocument/2006/relationships/hyperlink" Target="http://arhiv.acs.si/porocila/Fluktuacija_strokovnih_delavcev_v_IO-UZU.pdf" TargetMode="External"/><Relationship Id="rId20" Type="http://schemas.openxmlformats.org/officeDocument/2006/relationships/chart" Target="charts/chart10.xml"/><Relationship Id="rId41" Type="http://schemas.openxmlformats.org/officeDocument/2006/relationships/chart" Target="charts/chart30.xml"/><Relationship Id="rId54" Type="http://schemas.openxmlformats.org/officeDocument/2006/relationships/hyperlink" Target="http://www.acs.si/SHAPE" TargetMode="External"/><Relationship Id="rId62" Type="http://schemas.openxmlformats.org/officeDocument/2006/relationships/hyperlink" Target="http://tvu.acs.si/paradaucenja/ekoticek/" TargetMode="External"/><Relationship Id="rId70" Type="http://schemas.openxmlformats.org/officeDocument/2006/relationships/hyperlink" Target="http://arhiv.acs.si/porocila/Fluktuacija_strokovnih_delavcev_v_IO-SSU.pdf" TargetMode="External"/><Relationship Id="rId75" Type="http://schemas.openxmlformats.org/officeDocument/2006/relationships/hyperlink" Target="http://tvu.acs.si/paradaucenja/video1/index.php?nid=5320&amp;id=393" TargetMode="External"/><Relationship Id="rId83" Type="http://schemas.openxmlformats.org/officeDocument/2006/relationships/chart" Target="charts/chart37.xm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hyperlink" Target="http://www.acs.si/BeLL" TargetMode="External"/><Relationship Id="rId57" Type="http://schemas.openxmlformats.org/officeDocument/2006/relationships/hyperlink" Target="http://dima-project.eu/index.php/en/" TargetMode="External"/><Relationship Id="rId10" Type="http://schemas.openxmlformats.org/officeDocument/2006/relationships/image" Target="media/image2.jpeg"/><Relationship Id="rId31" Type="http://schemas.openxmlformats.org/officeDocument/2006/relationships/chart" Target="charts/chart21.xml"/><Relationship Id="rId44" Type="http://schemas.openxmlformats.org/officeDocument/2006/relationships/chart" Target="charts/chart32.xml"/><Relationship Id="rId52" Type="http://schemas.openxmlformats.org/officeDocument/2006/relationships/hyperlink" Target="http://www.acs.si/EPUO_2014-2015" TargetMode="External"/><Relationship Id="rId60" Type="http://schemas.openxmlformats.org/officeDocument/2006/relationships/hyperlink" Target="http://arhiv.acs.si/publikacije/Dobre_prakse_izobrazevalnih_programov_za_priseljence.pdf" TargetMode="External"/><Relationship Id="rId65" Type="http://schemas.openxmlformats.org/officeDocument/2006/relationships/hyperlink" Target="http://izobrazevanje.acs.si/kompetence/opisi_del/" TargetMode="External"/><Relationship Id="rId73" Type="http://schemas.openxmlformats.org/officeDocument/2006/relationships/hyperlink" Target="http://tvu.acs.si/zgledi_vlecejo/" TargetMode="External"/><Relationship Id="rId78" Type="http://schemas.openxmlformats.org/officeDocument/2006/relationships/hyperlink" Target="http://tvu.acs.si/paradaucenja/video4" TargetMode="External"/><Relationship Id="rId81" Type="http://schemas.openxmlformats.org/officeDocument/2006/relationships/chart" Target="charts/chart35.xml"/><Relationship Id="rId86" Type="http://schemas.openxmlformats.org/officeDocument/2006/relationships/chart" Target="charts/chart4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Users\peterb\Documents\analiza%201014-2016%20BZ.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Users\peterb\Documents\analiza%201014-2016%20BZ.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Users\peterb\Documents\Analiza%202014-2016%20U3&#381;O.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Users\peterb\Documents\Analiza%202014-2016%20U3&#381;O.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5.xml.rels><?xml version="1.0" encoding="UTF-8" standalone="yes"?>
<Relationships xmlns="http://schemas.openxmlformats.org/package/2006/relationships"><Relationship Id="rId2" Type="http://schemas.openxmlformats.org/officeDocument/2006/relationships/oleObject" Target="file:///D:\Users\peterb\Documents\Analiza%202014-2016%20U3&#381;O.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D:\Users\peterb\Documents\Analiza%202014-2016%20U3&#381;O.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D:\Users\peterb\Documents\analiza%202014-2016%20SSU%20in%20U3&#381;O.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oleObject" Target="file:///D:\Users\peterb\Documents\Analiza%20ISIO.xlsx" TargetMode="External"/><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xml.rels><?xml version="1.0" encoding="UTF-8" standalone="yes"?>
<Relationships xmlns="http://schemas.openxmlformats.org/package/2006/relationships"><Relationship Id="rId2" Type="http://schemas.openxmlformats.org/officeDocument/2006/relationships/oleObject" Target="file:///D:\Users\peterb\Documents\analiza%202014-2016%20SSU%20in%20U3&#381;O.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7.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5.xml.rels><?xml version="1.0" encoding="UTF-8" standalone="yes"?>
<Relationships xmlns="http://schemas.openxmlformats.org/package/2006/relationships"><Relationship Id="rId2" Type="http://schemas.openxmlformats.org/officeDocument/2006/relationships/oleObject" Target="file:///D:\Users\peterb\Documents\analiza%202014-2016%20SSU%20in%20U3&#381;O.xlsx" TargetMode="External"/><Relationship Id="rId1" Type="http://schemas.openxmlformats.org/officeDocument/2006/relationships/themeOverride" Target="../theme/themeOverride28.xml"/></Relationships>
</file>

<file path=word/charts/_rels/chart36.xml.rels><?xml version="1.0" encoding="UTF-8" standalone="yes"?>
<Relationships xmlns="http://schemas.openxmlformats.org/package/2006/relationships"><Relationship Id="rId2" Type="http://schemas.openxmlformats.org/officeDocument/2006/relationships/oleObject" Target="file:///D:\Users\peterb\Documents\analiza%201014-2016%20BZ.xlsx" TargetMode="External"/><Relationship Id="rId1" Type="http://schemas.openxmlformats.org/officeDocument/2006/relationships/themeOverride" Target="../theme/themeOverride29.xml"/></Relationships>
</file>

<file path=word/charts/_rels/chart37.xml.rels><?xml version="1.0" encoding="UTF-8" standalone="yes"?>
<Relationships xmlns="http://schemas.openxmlformats.org/package/2006/relationships"><Relationship Id="rId2" Type="http://schemas.openxmlformats.org/officeDocument/2006/relationships/oleObject" Target="file:///D:\Users\peterb\Documents\Analiza%202014-2016%20U3&#381;O.xlsx" TargetMode="External"/><Relationship Id="rId1" Type="http://schemas.openxmlformats.org/officeDocument/2006/relationships/themeOverride" Target="../theme/themeOverride30.xml"/></Relationships>
</file>

<file path=word/charts/_rels/chart38.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31.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oleObject" Target="file:///D:\Users\peterb\Documents\analiza%202014-2016%20SSU%20in%20U3&#381;O.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3.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34.xml"/></Relationships>
</file>

<file path=word/charts/_rels/chart5.xml.rels><?xml version="1.0" encoding="UTF-8" standalone="yes"?>
<Relationships xmlns="http://schemas.openxmlformats.org/package/2006/relationships"><Relationship Id="rId2" Type="http://schemas.openxmlformats.org/officeDocument/2006/relationships/oleObject" Target="file:///D:\Users\peterb\Documents\analiza%202014-2016%20SSU%20in%20U3&#381;O.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Users\peterb\Documents\analiza%202014-2016%20SSU%20in%20U3&#381;O.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Users\peterb\Documents\analiza%201014-2016%20BZ.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Users\peterb\Documents\analiza%201014-2016%20BZ.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Users\peterb\Documents\analiza%201014-2016%20BZ.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409357166227198E-2"/>
          <c:y val="4.0858445501798908E-2"/>
          <c:w val="0.94279190691350301"/>
          <c:h val="0.70015338611921418"/>
        </c:manualLayout>
      </c:layout>
      <c:barChart>
        <c:barDir val="col"/>
        <c:grouping val="stacked"/>
        <c:varyColors val="0"/>
        <c:ser>
          <c:idx val="1"/>
          <c:order val="1"/>
          <c:tx>
            <c:strRef>
              <c:f>List4!$H$7</c:f>
              <c:strCache>
                <c:ptCount val="1"/>
                <c:pt idx="0">
                  <c:v>formalno</c:v>
                </c:pt>
              </c:strCache>
            </c:strRef>
          </c:tx>
          <c:invertIfNegative val="0"/>
          <c:dPt>
            <c:idx val="0"/>
            <c:invertIfNegative val="0"/>
            <c:bubble3D val="0"/>
            <c:spPr>
              <a:solidFill>
                <a:schemeClr val="accent6">
                  <a:lumMod val="50000"/>
                </a:schemeClr>
              </a:solidFill>
              <a:ln>
                <a:solidFill>
                  <a:srgbClr val="002060"/>
                </a:solidFill>
              </a:ln>
            </c:spPr>
          </c:dPt>
          <c:dPt>
            <c:idx val="5"/>
            <c:invertIfNegative val="0"/>
            <c:bubble3D val="0"/>
            <c:spPr>
              <a:solidFill>
                <a:schemeClr val="accent6">
                  <a:lumMod val="50000"/>
                </a:schemeClr>
              </a:solidFill>
            </c:spPr>
          </c:dPt>
          <c:dPt>
            <c:idx val="10"/>
            <c:invertIfNegative val="0"/>
            <c:bubble3D val="0"/>
            <c:spPr>
              <a:solidFill>
                <a:schemeClr val="accent6">
                  <a:lumMod val="50000"/>
                </a:schemeClr>
              </a:solidFill>
            </c:spPr>
          </c:dPt>
          <c:cat>
            <c:multiLvlStrRef>
              <c:f>List4!$I$4:$W$5</c:f>
              <c:multiLvlStrCache>
                <c:ptCount val="15"/>
                <c:lvl>
                  <c:pt idx="0">
                    <c:v>25-64</c:v>
                  </c:pt>
                  <c:pt idx="1">
                    <c:v>25-34</c:v>
                  </c:pt>
                  <c:pt idx="2">
                    <c:v>35-44</c:v>
                  </c:pt>
                  <c:pt idx="3">
                    <c:v>45-54</c:v>
                  </c:pt>
                  <c:pt idx="4">
                    <c:v>55-64</c:v>
                  </c:pt>
                  <c:pt idx="5">
                    <c:v>25-64</c:v>
                  </c:pt>
                  <c:pt idx="6">
                    <c:v>25-34</c:v>
                  </c:pt>
                  <c:pt idx="7">
                    <c:v>35-44</c:v>
                  </c:pt>
                  <c:pt idx="8">
                    <c:v>45-54</c:v>
                  </c:pt>
                  <c:pt idx="9">
                    <c:v>55-64</c:v>
                  </c:pt>
                  <c:pt idx="10">
                    <c:v>25-64</c:v>
                  </c:pt>
                  <c:pt idx="11">
                    <c:v>25-34</c:v>
                  </c:pt>
                  <c:pt idx="12">
                    <c:v>35-44</c:v>
                  </c:pt>
                  <c:pt idx="13">
                    <c:v>45-54</c:v>
                  </c:pt>
                  <c:pt idx="14">
                    <c:v>55-64</c:v>
                  </c:pt>
                </c:lvl>
                <c:lvl>
                  <c:pt idx="0">
                    <c:v>2007</c:v>
                  </c:pt>
                  <c:pt idx="5">
                    <c:v>2011</c:v>
                  </c:pt>
                  <c:pt idx="10">
                    <c:v>2016</c:v>
                  </c:pt>
                </c:lvl>
              </c:multiLvlStrCache>
            </c:multiLvlStrRef>
          </c:cat>
          <c:val>
            <c:numRef>
              <c:f>List4!$I$7:$W$7</c:f>
              <c:numCache>
                <c:formatCode>General</c:formatCode>
                <c:ptCount val="15"/>
                <c:pt idx="0">
                  <c:v>8.6999999999999993</c:v>
                </c:pt>
                <c:pt idx="1">
                  <c:v>22.3</c:v>
                </c:pt>
                <c:pt idx="2">
                  <c:v>9</c:v>
                </c:pt>
                <c:pt idx="3">
                  <c:v>2</c:v>
                </c:pt>
                <c:pt idx="4">
                  <c:v>0</c:v>
                </c:pt>
                <c:pt idx="5">
                  <c:v>2.2999999999999998</c:v>
                </c:pt>
                <c:pt idx="6">
                  <c:v>7.2</c:v>
                </c:pt>
                <c:pt idx="7">
                  <c:v>1.4</c:v>
                </c:pt>
                <c:pt idx="8">
                  <c:v>0.4</c:v>
                </c:pt>
                <c:pt idx="9">
                  <c:v>0</c:v>
                </c:pt>
                <c:pt idx="10">
                  <c:v>6</c:v>
                </c:pt>
                <c:pt idx="11">
                  <c:v>16.2</c:v>
                </c:pt>
                <c:pt idx="12">
                  <c:v>5.9</c:v>
                </c:pt>
                <c:pt idx="13">
                  <c:v>2.6</c:v>
                </c:pt>
                <c:pt idx="14">
                  <c:v>0</c:v>
                </c:pt>
              </c:numCache>
            </c:numRef>
          </c:val>
        </c:ser>
        <c:ser>
          <c:idx val="2"/>
          <c:order val="2"/>
          <c:tx>
            <c:strRef>
              <c:f>List4!$H$8</c:f>
              <c:strCache>
                <c:ptCount val="1"/>
                <c:pt idx="0">
                  <c:v>neformalno</c:v>
                </c:pt>
              </c:strCache>
            </c:strRef>
          </c:tx>
          <c:spPr>
            <a:solidFill>
              <a:schemeClr val="tx2">
                <a:lumMod val="60000"/>
                <a:lumOff val="40000"/>
              </a:schemeClr>
            </a:solidFill>
          </c:spPr>
          <c:invertIfNegative val="0"/>
          <c:dPt>
            <c:idx val="0"/>
            <c:invertIfNegative val="0"/>
            <c:bubble3D val="0"/>
            <c:spPr>
              <a:solidFill>
                <a:srgbClr val="002060"/>
              </a:solidFill>
              <a:ln>
                <a:solidFill>
                  <a:srgbClr val="002060"/>
                </a:solidFill>
              </a:ln>
            </c:spPr>
          </c:dPt>
          <c:dPt>
            <c:idx val="5"/>
            <c:invertIfNegative val="0"/>
            <c:bubble3D val="0"/>
            <c:spPr>
              <a:solidFill>
                <a:srgbClr val="002060"/>
              </a:solidFill>
            </c:spPr>
          </c:dPt>
          <c:dPt>
            <c:idx val="10"/>
            <c:invertIfNegative val="0"/>
            <c:bubble3D val="0"/>
            <c:spPr>
              <a:solidFill>
                <a:srgbClr val="002060"/>
              </a:solidFill>
            </c:spPr>
          </c:dPt>
          <c:dLbls>
            <c:spPr>
              <a:solidFill>
                <a:sysClr val="window" lastClr="FFFFFF"/>
              </a:solidFill>
            </c:spPr>
            <c:txPr>
              <a:bodyPr rot="-5400000" vert="horz"/>
              <a:lstStyle/>
              <a:p>
                <a:pPr>
                  <a:defRPr b="0">
                    <a:solidFill>
                      <a:srgbClr val="C00000"/>
                    </a:solidFill>
                  </a:defRPr>
                </a:pPr>
                <a:endParaRPr lang="sl-SI"/>
              </a:p>
            </c:txPr>
            <c:showLegendKey val="0"/>
            <c:showVal val="1"/>
            <c:showCatName val="0"/>
            <c:showSerName val="0"/>
            <c:showPercent val="0"/>
            <c:showBubbleSize val="0"/>
            <c:showLeaderLines val="0"/>
          </c:dLbls>
          <c:cat>
            <c:multiLvlStrRef>
              <c:f>List4!$I$4:$W$5</c:f>
              <c:multiLvlStrCache>
                <c:ptCount val="15"/>
                <c:lvl>
                  <c:pt idx="0">
                    <c:v>25-64</c:v>
                  </c:pt>
                  <c:pt idx="1">
                    <c:v>25-34</c:v>
                  </c:pt>
                  <c:pt idx="2">
                    <c:v>35-44</c:v>
                  </c:pt>
                  <c:pt idx="3">
                    <c:v>45-54</c:v>
                  </c:pt>
                  <c:pt idx="4">
                    <c:v>55-64</c:v>
                  </c:pt>
                  <c:pt idx="5">
                    <c:v>25-64</c:v>
                  </c:pt>
                  <c:pt idx="6">
                    <c:v>25-34</c:v>
                  </c:pt>
                  <c:pt idx="7">
                    <c:v>35-44</c:v>
                  </c:pt>
                  <c:pt idx="8">
                    <c:v>45-54</c:v>
                  </c:pt>
                  <c:pt idx="9">
                    <c:v>55-64</c:v>
                  </c:pt>
                  <c:pt idx="10">
                    <c:v>25-64</c:v>
                  </c:pt>
                  <c:pt idx="11">
                    <c:v>25-34</c:v>
                  </c:pt>
                  <c:pt idx="12">
                    <c:v>35-44</c:v>
                  </c:pt>
                  <c:pt idx="13">
                    <c:v>45-54</c:v>
                  </c:pt>
                  <c:pt idx="14">
                    <c:v>55-64</c:v>
                  </c:pt>
                </c:lvl>
                <c:lvl>
                  <c:pt idx="0">
                    <c:v>2007</c:v>
                  </c:pt>
                  <c:pt idx="5">
                    <c:v>2011</c:v>
                  </c:pt>
                  <c:pt idx="10">
                    <c:v>2016</c:v>
                  </c:pt>
                </c:lvl>
              </c:multiLvlStrCache>
            </c:multiLvlStrRef>
          </c:cat>
          <c:val>
            <c:numRef>
              <c:f>List4!$I$8:$W$8</c:f>
              <c:numCache>
                <c:formatCode>General</c:formatCode>
                <c:ptCount val="15"/>
                <c:pt idx="0">
                  <c:v>36.1</c:v>
                </c:pt>
                <c:pt idx="1">
                  <c:v>40</c:v>
                </c:pt>
                <c:pt idx="2">
                  <c:v>43.4</c:v>
                </c:pt>
                <c:pt idx="3">
                  <c:v>37</c:v>
                </c:pt>
                <c:pt idx="4">
                  <c:v>22.2</c:v>
                </c:pt>
                <c:pt idx="5">
                  <c:v>34.700000000000003</c:v>
                </c:pt>
                <c:pt idx="6">
                  <c:v>38.6</c:v>
                </c:pt>
                <c:pt idx="7">
                  <c:v>39.6</c:v>
                </c:pt>
                <c:pt idx="8">
                  <c:v>38.5</c:v>
                </c:pt>
                <c:pt idx="9">
                  <c:v>22.8</c:v>
                </c:pt>
                <c:pt idx="10">
                  <c:v>43.6</c:v>
                </c:pt>
                <c:pt idx="11">
                  <c:v>48.7</c:v>
                </c:pt>
                <c:pt idx="12">
                  <c:v>51.7</c:v>
                </c:pt>
                <c:pt idx="13">
                  <c:v>47.4</c:v>
                </c:pt>
                <c:pt idx="14">
                  <c:v>27.3</c:v>
                </c:pt>
              </c:numCache>
            </c:numRef>
          </c:val>
        </c:ser>
        <c:dLbls>
          <c:showLegendKey val="0"/>
          <c:showVal val="0"/>
          <c:showCatName val="0"/>
          <c:showSerName val="0"/>
          <c:showPercent val="0"/>
          <c:showBubbleSize val="0"/>
        </c:dLbls>
        <c:gapWidth val="56"/>
        <c:overlap val="100"/>
        <c:axId val="227812480"/>
        <c:axId val="227814400"/>
      </c:barChart>
      <c:lineChart>
        <c:grouping val="standard"/>
        <c:varyColors val="0"/>
        <c:ser>
          <c:idx val="0"/>
          <c:order val="0"/>
          <c:tx>
            <c:strRef>
              <c:f>List4!$H$6</c:f>
              <c:strCache>
                <c:ptCount val="1"/>
                <c:pt idx="0">
                  <c:v>skupaj</c:v>
                </c:pt>
              </c:strCache>
            </c:strRef>
          </c:tx>
          <c:spPr>
            <a:ln>
              <a:noFill/>
            </a:ln>
          </c:spPr>
          <c:marker>
            <c:symbol val="circle"/>
            <c:size val="25"/>
            <c:spPr>
              <a:solidFill>
                <a:srgbClr val="FFC000"/>
              </a:solidFill>
            </c:spPr>
          </c:marker>
          <c:dPt>
            <c:idx val="0"/>
            <c:marker>
              <c:spPr>
                <a:solidFill>
                  <a:srgbClr val="92D050"/>
                </a:solidFill>
              </c:spPr>
            </c:marker>
            <c:bubble3D val="0"/>
          </c:dPt>
          <c:dPt>
            <c:idx val="5"/>
            <c:marker>
              <c:spPr>
                <a:solidFill>
                  <a:srgbClr val="92D050"/>
                </a:solidFill>
              </c:spPr>
            </c:marker>
            <c:bubble3D val="0"/>
          </c:dPt>
          <c:dPt>
            <c:idx val="10"/>
            <c:marker>
              <c:spPr>
                <a:solidFill>
                  <a:srgbClr val="92D050"/>
                </a:solidFill>
              </c:spPr>
            </c:marker>
            <c:bubble3D val="0"/>
          </c:dPt>
          <c:dLbls>
            <c:dLbl>
              <c:idx val="0"/>
              <c:spPr>
                <a:noFill/>
              </c:spPr>
              <c:txPr>
                <a:bodyPr/>
                <a:lstStyle/>
                <a:p>
                  <a:pPr>
                    <a:defRPr sz="1000" b="1">
                      <a:solidFill>
                        <a:srgbClr val="002060"/>
                      </a:solidFill>
                    </a:defRPr>
                  </a:pPr>
                  <a:endParaRPr lang="sl-SI"/>
                </a:p>
              </c:txPr>
              <c:dLblPos val="ctr"/>
              <c:showLegendKey val="0"/>
              <c:showVal val="1"/>
              <c:showCatName val="0"/>
              <c:showSerName val="0"/>
              <c:showPercent val="0"/>
              <c:showBubbleSize val="0"/>
            </c:dLbl>
            <c:dLbl>
              <c:idx val="5"/>
              <c:spPr>
                <a:noFill/>
              </c:spPr>
              <c:txPr>
                <a:bodyPr/>
                <a:lstStyle/>
                <a:p>
                  <a:pPr>
                    <a:defRPr sz="1000" b="1">
                      <a:solidFill>
                        <a:srgbClr val="002060"/>
                      </a:solidFill>
                    </a:defRPr>
                  </a:pPr>
                  <a:endParaRPr lang="sl-SI"/>
                </a:p>
              </c:txPr>
              <c:dLblPos val="ctr"/>
              <c:showLegendKey val="0"/>
              <c:showVal val="1"/>
              <c:showCatName val="0"/>
              <c:showSerName val="0"/>
              <c:showPercent val="0"/>
              <c:showBubbleSize val="0"/>
            </c:dLbl>
            <c:dLbl>
              <c:idx val="10"/>
              <c:spPr>
                <a:noFill/>
              </c:spPr>
              <c:txPr>
                <a:bodyPr/>
                <a:lstStyle/>
                <a:p>
                  <a:pPr>
                    <a:defRPr sz="1000" b="1">
                      <a:solidFill>
                        <a:srgbClr val="002060"/>
                      </a:solidFill>
                    </a:defRPr>
                  </a:pPr>
                  <a:endParaRPr lang="sl-SI"/>
                </a:p>
              </c:txPr>
              <c:dLblPos val="ctr"/>
              <c:showLegendKey val="0"/>
              <c:showVal val="1"/>
              <c:showCatName val="0"/>
              <c:showSerName val="0"/>
              <c:showPercent val="0"/>
              <c:showBubbleSize val="0"/>
            </c:dLbl>
            <c:spPr>
              <a:noFill/>
            </c:spPr>
            <c:txPr>
              <a:bodyPr/>
              <a:lstStyle/>
              <a:p>
                <a:pPr>
                  <a:defRPr sz="1000">
                    <a:solidFill>
                      <a:srgbClr val="FF0000"/>
                    </a:solidFill>
                  </a:defRPr>
                </a:pPr>
                <a:endParaRPr lang="sl-SI"/>
              </a:p>
            </c:txPr>
            <c:dLblPos val="ctr"/>
            <c:showLegendKey val="0"/>
            <c:showVal val="1"/>
            <c:showCatName val="0"/>
            <c:showSerName val="0"/>
            <c:showPercent val="0"/>
            <c:showBubbleSize val="0"/>
            <c:showLeaderLines val="0"/>
          </c:dLbls>
          <c:cat>
            <c:multiLvlStrRef>
              <c:f>List4!$I$4:$W$5</c:f>
              <c:multiLvlStrCache>
                <c:ptCount val="15"/>
                <c:lvl>
                  <c:pt idx="0">
                    <c:v>25-64</c:v>
                  </c:pt>
                  <c:pt idx="1">
                    <c:v>25-34</c:v>
                  </c:pt>
                  <c:pt idx="2">
                    <c:v>35-44</c:v>
                  </c:pt>
                  <c:pt idx="3">
                    <c:v>45-54</c:v>
                  </c:pt>
                  <c:pt idx="4">
                    <c:v>55-64</c:v>
                  </c:pt>
                  <c:pt idx="5">
                    <c:v>25-64</c:v>
                  </c:pt>
                  <c:pt idx="6">
                    <c:v>25-34</c:v>
                  </c:pt>
                  <c:pt idx="7">
                    <c:v>35-44</c:v>
                  </c:pt>
                  <c:pt idx="8">
                    <c:v>45-54</c:v>
                  </c:pt>
                  <c:pt idx="9">
                    <c:v>55-64</c:v>
                  </c:pt>
                  <c:pt idx="10">
                    <c:v>25-64</c:v>
                  </c:pt>
                  <c:pt idx="11">
                    <c:v>25-34</c:v>
                  </c:pt>
                  <c:pt idx="12">
                    <c:v>35-44</c:v>
                  </c:pt>
                  <c:pt idx="13">
                    <c:v>45-54</c:v>
                  </c:pt>
                  <c:pt idx="14">
                    <c:v>55-64</c:v>
                  </c:pt>
                </c:lvl>
                <c:lvl>
                  <c:pt idx="0">
                    <c:v>2007</c:v>
                  </c:pt>
                  <c:pt idx="5">
                    <c:v>2011</c:v>
                  </c:pt>
                  <c:pt idx="10">
                    <c:v>2016</c:v>
                  </c:pt>
                </c:lvl>
              </c:multiLvlStrCache>
            </c:multiLvlStrRef>
          </c:cat>
          <c:val>
            <c:numRef>
              <c:f>List4!$I$6:$W$6</c:f>
              <c:numCache>
                <c:formatCode>General</c:formatCode>
                <c:ptCount val="15"/>
                <c:pt idx="0">
                  <c:v>40.6</c:v>
                </c:pt>
                <c:pt idx="1">
                  <c:v>52.1</c:v>
                </c:pt>
                <c:pt idx="2">
                  <c:v>47.5</c:v>
                </c:pt>
                <c:pt idx="3">
                  <c:v>37.700000000000003</c:v>
                </c:pt>
                <c:pt idx="4">
                  <c:v>22.2</c:v>
                </c:pt>
                <c:pt idx="5">
                  <c:v>36.200000000000003</c:v>
                </c:pt>
                <c:pt idx="6">
                  <c:v>43.3</c:v>
                </c:pt>
                <c:pt idx="7">
                  <c:v>40.299999999999997</c:v>
                </c:pt>
                <c:pt idx="8">
                  <c:v>38.6</c:v>
                </c:pt>
                <c:pt idx="9">
                  <c:v>22.8</c:v>
                </c:pt>
                <c:pt idx="10">
                  <c:v>46.1</c:v>
                </c:pt>
                <c:pt idx="11">
                  <c:v>56.4</c:v>
                </c:pt>
                <c:pt idx="12">
                  <c:v>53.8</c:v>
                </c:pt>
                <c:pt idx="13">
                  <c:v>48.1</c:v>
                </c:pt>
                <c:pt idx="14">
                  <c:v>27.3</c:v>
                </c:pt>
              </c:numCache>
            </c:numRef>
          </c:val>
          <c:smooth val="0"/>
        </c:ser>
        <c:ser>
          <c:idx val="3"/>
          <c:order val="3"/>
          <c:tx>
            <c:strRef>
              <c:f>List4!$H$9</c:f>
              <c:strCache>
                <c:ptCount val="1"/>
                <c:pt idx="0">
                  <c:v>Švedska</c:v>
                </c:pt>
              </c:strCache>
            </c:strRef>
          </c:tx>
          <c:spPr>
            <a:ln>
              <a:noFill/>
            </a:ln>
          </c:spPr>
          <c:marker>
            <c:symbol val="square"/>
            <c:size val="23"/>
            <c:spPr>
              <a:solidFill>
                <a:schemeClr val="accent1"/>
              </a:solidFill>
            </c:spPr>
          </c:marker>
          <c:dLbls>
            <c:spPr>
              <a:noFill/>
            </c:spPr>
            <c:txPr>
              <a:bodyPr/>
              <a:lstStyle/>
              <a:p>
                <a:pPr>
                  <a:defRPr sz="1000" b="1">
                    <a:solidFill>
                      <a:srgbClr val="FFFF00"/>
                    </a:solidFill>
                  </a:defRPr>
                </a:pPr>
                <a:endParaRPr lang="sl-SI"/>
              </a:p>
            </c:txPr>
            <c:dLblPos val="ctr"/>
            <c:showLegendKey val="0"/>
            <c:showVal val="1"/>
            <c:showCatName val="0"/>
            <c:showSerName val="0"/>
            <c:showPercent val="0"/>
            <c:showBubbleSize val="0"/>
            <c:showLeaderLines val="0"/>
          </c:dLbls>
          <c:cat>
            <c:multiLvlStrRef>
              <c:f>List4!$I$4:$W$5</c:f>
              <c:multiLvlStrCache>
                <c:ptCount val="15"/>
                <c:lvl>
                  <c:pt idx="0">
                    <c:v>25-64</c:v>
                  </c:pt>
                  <c:pt idx="1">
                    <c:v>25-34</c:v>
                  </c:pt>
                  <c:pt idx="2">
                    <c:v>35-44</c:v>
                  </c:pt>
                  <c:pt idx="3">
                    <c:v>45-54</c:v>
                  </c:pt>
                  <c:pt idx="4">
                    <c:v>55-64</c:v>
                  </c:pt>
                  <c:pt idx="5">
                    <c:v>25-64</c:v>
                  </c:pt>
                  <c:pt idx="6">
                    <c:v>25-34</c:v>
                  </c:pt>
                  <c:pt idx="7">
                    <c:v>35-44</c:v>
                  </c:pt>
                  <c:pt idx="8">
                    <c:v>45-54</c:v>
                  </c:pt>
                  <c:pt idx="9">
                    <c:v>55-64</c:v>
                  </c:pt>
                  <c:pt idx="10">
                    <c:v>25-64</c:v>
                  </c:pt>
                  <c:pt idx="11">
                    <c:v>25-34</c:v>
                  </c:pt>
                  <c:pt idx="12">
                    <c:v>35-44</c:v>
                  </c:pt>
                  <c:pt idx="13">
                    <c:v>45-54</c:v>
                  </c:pt>
                  <c:pt idx="14">
                    <c:v>55-64</c:v>
                  </c:pt>
                </c:lvl>
                <c:lvl>
                  <c:pt idx="0">
                    <c:v>2007</c:v>
                  </c:pt>
                  <c:pt idx="5">
                    <c:v>2011</c:v>
                  </c:pt>
                  <c:pt idx="10">
                    <c:v>2016</c:v>
                  </c:pt>
                </c:lvl>
              </c:multiLvlStrCache>
            </c:multiLvlStrRef>
          </c:cat>
          <c:val>
            <c:numRef>
              <c:f>List4!$I$9:$W$9</c:f>
              <c:numCache>
                <c:formatCode>General</c:formatCode>
                <c:ptCount val="15"/>
                <c:pt idx="0">
                  <c:v>73.3</c:v>
                </c:pt>
                <c:pt idx="1">
                  <c:v>81</c:v>
                </c:pt>
                <c:pt idx="2">
                  <c:v>78.8</c:v>
                </c:pt>
                <c:pt idx="3">
                  <c:v>73.599999999999994</c:v>
                </c:pt>
                <c:pt idx="4">
                  <c:v>60.6</c:v>
                </c:pt>
                <c:pt idx="5">
                  <c:v>71.8</c:v>
                </c:pt>
                <c:pt idx="6">
                  <c:v>78.7</c:v>
                </c:pt>
                <c:pt idx="7">
                  <c:v>77.8</c:v>
                </c:pt>
                <c:pt idx="8">
                  <c:v>72.599999999999994</c:v>
                </c:pt>
                <c:pt idx="9">
                  <c:v>57.5</c:v>
                </c:pt>
                <c:pt idx="10">
                  <c:v>63.8</c:v>
                </c:pt>
                <c:pt idx="11">
                  <c:v>69.7</c:v>
                </c:pt>
                <c:pt idx="12">
                  <c:v>66.3</c:v>
                </c:pt>
                <c:pt idx="13">
                  <c:v>63.3</c:v>
                </c:pt>
                <c:pt idx="14">
                  <c:v>54.7</c:v>
                </c:pt>
              </c:numCache>
            </c:numRef>
          </c:val>
          <c:smooth val="0"/>
        </c:ser>
        <c:dLbls>
          <c:showLegendKey val="0"/>
          <c:showVal val="0"/>
          <c:showCatName val="0"/>
          <c:showSerName val="0"/>
          <c:showPercent val="0"/>
          <c:showBubbleSize val="0"/>
        </c:dLbls>
        <c:marker val="1"/>
        <c:smooth val="0"/>
        <c:axId val="227812480"/>
        <c:axId val="227814400"/>
      </c:lineChart>
      <c:catAx>
        <c:axId val="227812480"/>
        <c:scaling>
          <c:orientation val="minMax"/>
        </c:scaling>
        <c:delete val="0"/>
        <c:axPos val="b"/>
        <c:majorGridlines/>
        <c:majorTickMark val="out"/>
        <c:minorTickMark val="none"/>
        <c:tickLblPos val="nextTo"/>
        <c:txPr>
          <a:bodyPr/>
          <a:lstStyle/>
          <a:p>
            <a:pPr>
              <a:defRPr b="1"/>
            </a:pPr>
            <a:endParaRPr lang="sl-SI"/>
          </a:p>
        </c:txPr>
        <c:crossAx val="227814400"/>
        <c:crosses val="autoZero"/>
        <c:auto val="1"/>
        <c:lblAlgn val="ctr"/>
        <c:lblOffset val="100"/>
        <c:noMultiLvlLbl val="0"/>
      </c:catAx>
      <c:valAx>
        <c:axId val="227814400"/>
        <c:scaling>
          <c:orientation val="minMax"/>
        </c:scaling>
        <c:delete val="0"/>
        <c:axPos val="l"/>
        <c:majorGridlines/>
        <c:numFmt formatCode="General" sourceLinked="1"/>
        <c:majorTickMark val="out"/>
        <c:minorTickMark val="none"/>
        <c:tickLblPos val="none"/>
        <c:crossAx val="227812480"/>
        <c:crosses val="autoZero"/>
        <c:crossBetween val="between"/>
      </c:valAx>
      <c:spPr>
        <a:solidFill>
          <a:schemeClr val="bg1"/>
        </a:solidFill>
      </c:spPr>
    </c:plotArea>
    <c:legend>
      <c:legendPos val="b"/>
      <c:layout/>
      <c:overlay val="0"/>
      <c:spPr>
        <a:solidFill>
          <a:schemeClr val="bg1"/>
        </a:solidFill>
        <a:ln>
          <a:solidFill>
            <a:schemeClr val="accent1"/>
          </a:solidFill>
        </a:ln>
      </c:spPr>
      <c:txPr>
        <a:bodyPr/>
        <a:lstStyle/>
        <a:p>
          <a:pPr>
            <a:defRPr sz="1000" b="1">
              <a:solidFill>
                <a:srgbClr val="FF0000"/>
              </a:solidFill>
            </a:defRPr>
          </a:pPr>
          <a:endParaRPr lang="sl-SI"/>
        </a:p>
      </c:txPr>
    </c:legend>
    <c:plotVisOnly val="1"/>
    <c:dispBlanksAs val="gap"/>
    <c:showDLblsOverMax val="0"/>
  </c:chart>
  <c:spPr>
    <a:no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'[analiza 2014-2016 SSU in U3ŽO.xlsx]List6'!$L$51</c:f>
              <c:strCache>
                <c:ptCount val="1"/>
                <c:pt idx="0">
                  <c:v>štiriletna srednja šola ali več</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'[analiza 2014-2016 SSU in U3ŽO.xlsx]List6'!$M$49:$R$50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U3ŽO.xlsx]List6'!$M$51:$R$51</c:f>
              <c:numCache>
                <c:formatCode>0.0</c:formatCode>
                <c:ptCount val="6"/>
                <c:pt idx="0">
                  <c:v>44.774657086871329</c:v>
                </c:pt>
                <c:pt idx="1">
                  <c:v>62.674772036474167</c:v>
                </c:pt>
                <c:pt idx="2">
                  <c:v>39.397053785542994</c:v>
                </c:pt>
                <c:pt idx="3">
                  <c:v>59.691455696202532</c:v>
                </c:pt>
                <c:pt idx="4">
                  <c:v>47.029855340104646</c:v>
                </c:pt>
                <c:pt idx="5">
                  <c:v>62.077250046202181</c:v>
                </c:pt>
              </c:numCache>
            </c:numRef>
          </c:val>
        </c:ser>
        <c:ser>
          <c:idx val="1"/>
          <c:order val="1"/>
          <c:tx>
            <c:strRef>
              <c:f>'[analiza 2014-2016 SSU in U3ŽO.xlsx]List6'!$L$52</c:f>
              <c:strCache>
                <c:ptCount val="1"/>
                <c:pt idx="0">
                  <c:v>manj kot štiriletna srednja šola</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'[analiza 2014-2016 SSU in U3ŽO.xlsx]List6'!$M$49:$R$50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U3ŽO.xlsx]List6'!$M$52:$R$52</c:f>
              <c:numCache>
                <c:formatCode>0.0</c:formatCode>
                <c:ptCount val="6"/>
                <c:pt idx="0">
                  <c:v>55.225342913128671</c:v>
                </c:pt>
                <c:pt idx="1">
                  <c:v>37.325227963525833</c:v>
                </c:pt>
                <c:pt idx="2">
                  <c:v>60.602946214457006</c:v>
                </c:pt>
                <c:pt idx="3">
                  <c:v>40.308544303797468</c:v>
                </c:pt>
                <c:pt idx="4">
                  <c:v>52.970144659895354</c:v>
                </c:pt>
                <c:pt idx="5">
                  <c:v>37.922749953797819</c:v>
                </c:pt>
              </c:numCache>
            </c:numRef>
          </c:val>
        </c:ser>
        <c:dLbls>
          <c:showLegendKey val="0"/>
          <c:showVal val="0"/>
          <c:showCatName val="0"/>
          <c:showSerName val="0"/>
          <c:showPercent val="0"/>
          <c:showBubbleSize val="0"/>
        </c:dLbls>
        <c:gapWidth val="150"/>
        <c:overlap val="100"/>
        <c:axId val="143462400"/>
        <c:axId val="143463936"/>
      </c:barChart>
      <c:catAx>
        <c:axId val="143462400"/>
        <c:scaling>
          <c:orientation val="minMax"/>
        </c:scaling>
        <c:delete val="0"/>
        <c:axPos val="b"/>
        <c:majorGridlines/>
        <c:majorTickMark val="out"/>
        <c:minorTickMark val="none"/>
        <c:tickLblPos val="nextTo"/>
        <c:txPr>
          <a:bodyPr/>
          <a:lstStyle/>
          <a:p>
            <a:pPr>
              <a:defRPr sz="900" b="0"/>
            </a:pPr>
            <a:endParaRPr lang="sl-SI"/>
          </a:p>
        </c:txPr>
        <c:crossAx val="143463936"/>
        <c:crosses val="autoZero"/>
        <c:auto val="1"/>
        <c:lblAlgn val="ctr"/>
        <c:lblOffset val="100"/>
        <c:noMultiLvlLbl val="0"/>
      </c:catAx>
      <c:valAx>
        <c:axId val="143463936"/>
        <c:scaling>
          <c:orientation val="minMax"/>
        </c:scaling>
        <c:delete val="0"/>
        <c:axPos val="l"/>
        <c:majorGridlines>
          <c:spPr>
            <a:ln>
              <a:noFill/>
            </a:ln>
          </c:spPr>
        </c:majorGridlines>
        <c:numFmt formatCode="0%" sourceLinked="1"/>
        <c:majorTickMark val="out"/>
        <c:minorTickMark val="none"/>
        <c:tickLblPos val="none"/>
        <c:crossAx val="143462400"/>
        <c:crosses val="autoZero"/>
        <c:crossBetween val="between"/>
      </c:valAx>
    </c:plotArea>
    <c:legend>
      <c:legendPos val="b"/>
      <c:layout/>
      <c:overlay val="0"/>
      <c:spPr>
        <a:ln>
          <a:solidFill>
            <a:schemeClr val="accent1"/>
          </a:solidFill>
        </a:ln>
      </c:spPr>
      <c:txPr>
        <a:bodyPr/>
        <a:lstStyle/>
        <a:p>
          <a:pPr>
            <a:defRPr sz="900" b="1"/>
          </a:pPr>
          <a:endParaRPr lang="sl-SI"/>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0482591905915792E-2"/>
          <c:y val="3.5362845066186997E-2"/>
          <c:w val="0.65680159045264719"/>
          <c:h val="0.82800671136267123"/>
        </c:manualLayout>
      </c:layout>
      <c:barChart>
        <c:barDir val="col"/>
        <c:grouping val="stacked"/>
        <c:varyColors val="0"/>
        <c:ser>
          <c:idx val="0"/>
          <c:order val="0"/>
          <c:tx>
            <c:strRef>
              <c:f>List6!$A$39</c:f>
              <c:strCache>
                <c:ptCount val="1"/>
                <c:pt idx="0">
                  <c:v>Drugo</c:v>
                </c:pt>
              </c:strCache>
            </c:strRef>
          </c:tx>
          <c:invertIfNegative val="0"/>
          <c:cat>
            <c:strRef>
              <c:f>List6!$B$38:$D$38</c:f>
              <c:strCache>
                <c:ptCount val="3"/>
                <c:pt idx="0">
                  <c:v>2014</c:v>
                </c:pt>
                <c:pt idx="1">
                  <c:v>2015 </c:v>
                </c:pt>
                <c:pt idx="2">
                  <c:v>2016</c:v>
                </c:pt>
              </c:strCache>
            </c:strRef>
          </c:cat>
          <c:val>
            <c:numRef>
              <c:f>List6!$B$39:$D$39</c:f>
              <c:numCache>
                <c:formatCode>#,##0</c:formatCode>
                <c:ptCount val="3"/>
                <c:pt idx="0">
                  <c:v>3862</c:v>
                </c:pt>
                <c:pt idx="1">
                  <c:v>3862</c:v>
                </c:pt>
                <c:pt idx="2">
                  <c:v>4329</c:v>
                </c:pt>
              </c:numCache>
            </c:numRef>
          </c:val>
        </c:ser>
        <c:ser>
          <c:idx val="1"/>
          <c:order val="1"/>
          <c:tx>
            <c:strRef>
              <c:f>List6!$A$40</c:f>
              <c:strCache>
                <c:ptCount val="1"/>
                <c:pt idx="0">
                  <c:v>Izvajalec sam</c:v>
                </c:pt>
              </c:strCache>
            </c:strRef>
          </c:tx>
          <c:invertIfNegative val="0"/>
          <c:dLbls>
            <c:txPr>
              <a:bodyPr rot="-5400000" vert="horz"/>
              <a:lstStyle/>
              <a:p>
                <a:pPr>
                  <a:defRPr>
                    <a:solidFill>
                      <a:schemeClr val="bg1"/>
                    </a:solidFill>
                  </a:defRPr>
                </a:pPr>
                <a:endParaRPr lang="sl-SI"/>
              </a:p>
            </c:txPr>
            <c:showLegendKey val="0"/>
            <c:showVal val="1"/>
            <c:showCatName val="0"/>
            <c:showSerName val="0"/>
            <c:showPercent val="0"/>
            <c:showBubbleSize val="0"/>
            <c:showLeaderLines val="0"/>
          </c:dLbls>
          <c:cat>
            <c:strRef>
              <c:f>List6!$B$38:$D$38</c:f>
              <c:strCache>
                <c:ptCount val="3"/>
                <c:pt idx="0">
                  <c:v>2014</c:v>
                </c:pt>
                <c:pt idx="1">
                  <c:v>2015 </c:v>
                </c:pt>
                <c:pt idx="2">
                  <c:v>2016</c:v>
                </c:pt>
              </c:strCache>
            </c:strRef>
          </c:cat>
          <c:val>
            <c:numRef>
              <c:f>List6!$B$40:$D$40</c:f>
              <c:numCache>
                <c:formatCode>#,##0</c:formatCode>
                <c:ptCount val="3"/>
                <c:pt idx="0">
                  <c:v>81605</c:v>
                </c:pt>
                <c:pt idx="1">
                  <c:v>72288</c:v>
                </c:pt>
                <c:pt idx="2">
                  <c:v>59931</c:v>
                </c:pt>
              </c:numCache>
            </c:numRef>
          </c:val>
        </c:ser>
        <c:ser>
          <c:idx val="2"/>
          <c:order val="2"/>
          <c:tx>
            <c:strRef>
              <c:f>List6!$A$41</c:f>
              <c:strCache>
                <c:ptCount val="1"/>
                <c:pt idx="0">
                  <c:v>Mednarodna sredstva</c:v>
                </c:pt>
              </c:strCache>
            </c:strRef>
          </c:tx>
          <c:invertIfNegative val="0"/>
          <c:cat>
            <c:strRef>
              <c:f>List6!$B$38:$D$38</c:f>
              <c:strCache>
                <c:ptCount val="3"/>
                <c:pt idx="0">
                  <c:v>2014</c:v>
                </c:pt>
                <c:pt idx="1">
                  <c:v>2015 </c:v>
                </c:pt>
                <c:pt idx="2">
                  <c:v>2016</c:v>
                </c:pt>
              </c:strCache>
            </c:strRef>
          </c:cat>
          <c:val>
            <c:numRef>
              <c:f>List6!$B$41:$D$41</c:f>
              <c:numCache>
                <c:formatCode>#,##0</c:formatCode>
                <c:ptCount val="3"/>
                <c:pt idx="0">
                  <c:v>1500</c:v>
                </c:pt>
                <c:pt idx="1">
                  <c:v>0</c:v>
                </c:pt>
                <c:pt idx="2">
                  <c:v>0</c:v>
                </c:pt>
              </c:numCache>
            </c:numRef>
          </c:val>
        </c:ser>
        <c:ser>
          <c:idx val="3"/>
          <c:order val="3"/>
          <c:tx>
            <c:strRef>
              <c:f>List6!$A$42</c:f>
              <c:strCache>
                <c:ptCount val="1"/>
                <c:pt idx="0">
                  <c:v>Lokalna skupnost</c:v>
                </c:pt>
              </c:strCache>
            </c:strRef>
          </c:tx>
          <c:invertIfNegative val="0"/>
          <c:cat>
            <c:strRef>
              <c:f>List6!$B$38:$D$38</c:f>
              <c:strCache>
                <c:ptCount val="3"/>
                <c:pt idx="0">
                  <c:v>2014</c:v>
                </c:pt>
                <c:pt idx="1">
                  <c:v>2015 </c:v>
                </c:pt>
                <c:pt idx="2">
                  <c:v>2016</c:v>
                </c:pt>
              </c:strCache>
            </c:strRef>
          </c:cat>
          <c:val>
            <c:numRef>
              <c:f>List6!$B$42:$D$42</c:f>
              <c:numCache>
                <c:formatCode>#,##0</c:formatCode>
                <c:ptCount val="3"/>
                <c:pt idx="0">
                  <c:v>6669</c:v>
                </c:pt>
                <c:pt idx="1">
                  <c:v>7906</c:v>
                </c:pt>
                <c:pt idx="2">
                  <c:v>4695</c:v>
                </c:pt>
              </c:numCache>
            </c:numRef>
          </c:val>
        </c:ser>
        <c:ser>
          <c:idx val="4"/>
          <c:order val="4"/>
          <c:tx>
            <c:strRef>
              <c:f>List6!$A$43</c:f>
              <c:strCache>
                <c:ptCount val="1"/>
                <c:pt idx="0">
                  <c:v>MIZŠ (po pogodbi)</c:v>
                </c:pt>
              </c:strCache>
            </c:strRef>
          </c:tx>
          <c:invertIfNegative val="0"/>
          <c:dLbls>
            <c:numFmt formatCode="#,##0" sourceLinked="0"/>
            <c:txPr>
              <a:bodyPr rot="-5400000" vert="horz"/>
              <a:lstStyle/>
              <a:p>
                <a:pPr>
                  <a:defRPr sz="900" b="1">
                    <a:solidFill>
                      <a:srgbClr val="FFFF00"/>
                    </a:solidFill>
                  </a:defRPr>
                </a:pPr>
                <a:endParaRPr lang="sl-SI"/>
              </a:p>
            </c:txPr>
            <c:showLegendKey val="0"/>
            <c:showVal val="1"/>
            <c:showCatName val="0"/>
            <c:showSerName val="0"/>
            <c:showPercent val="0"/>
            <c:showBubbleSize val="0"/>
            <c:showLeaderLines val="0"/>
          </c:dLbls>
          <c:cat>
            <c:strRef>
              <c:f>List6!$B$38:$D$38</c:f>
              <c:strCache>
                <c:ptCount val="3"/>
                <c:pt idx="0">
                  <c:v>2014</c:v>
                </c:pt>
                <c:pt idx="1">
                  <c:v>2015 </c:v>
                </c:pt>
                <c:pt idx="2">
                  <c:v>2016</c:v>
                </c:pt>
              </c:strCache>
            </c:strRef>
          </c:cat>
          <c:val>
            <c:numRef>
              <c:f>List6!$B$43:$D$43</c:f>
              <c:numCache>
                <c:formatCode>#,##0</c:formatCode>
                <c:ptCount val="3"/>
                <c:pt idx="0">
                  <c:v>103233</c:v>
                </c:pt>
                <c:pt idx="1">
                  <c:v>92814</c:v>
                </c:pt>
                <c:pt idx="2">
                  <c:v>92814</c:v>
                </c:pt>
              </c:numCache>
            </c:numRef>
          </c:val>
        </c:ser>
        <c:dLbls>
          <c:showLegendKey val="0"/>
          <c:showVal val="0"/>
          <c:showCatName val="0"/>
          <c:showSerName val="0"/>
          <c:showPercent val="0"/>
          <c:showBubbleSize val="0"/>
        </c:dLbls>
        <c:gapWidth val="150"/>
        <c:overlap val="100"/>
        <c:axId val="143482240"/>
        <c:axId val="143500416"/>
      </c:barChart>
      <c:lineChart>
        <c:grouping val="standard"/>
        <c:varyColors val="0"/>
        <c:ser>
          <c:idx val="5"/>
          <c:order val="5"/>
          <c:tx>
            <c:strRef>
              <c:f>List6!$A$44</c:f>
              <c:strCache>
                <c:ptCount val="1"/>
                <c:pt idx="0">
                  <c:v>Skupaj</c:v>
                </c:pt>
              </c:strCache>
            </c:strRef>
          </c:tx>
          <c:spPr>
            <a:ln>
              <a:noFill/>
            </a:ln>
          </c:spPr>
          <c:marker>
            <c:symbol val="none"/>
          </c:marker>
          <c:dLbls>
            <c:dLbl>
              <c:idx val="0"/>
              <c:layout>
                <c:manualLayout>
                  <c:x val="-8.0555555555555561E-2"/>
                  <c:y val="-7.8704068241469818E-2"/>
                </c:manualLayout>
              </c:layout>
              <c:showLegendKey val="0"/>
              <c:showVal val="1"/>
              <c:showCatName val="0"/>
              <c:showSerName val="0"/>
              <c:showPercent val="0"/>
              <c:showBubbleSize val="0"/>
            </c:dLbl>
            <c:dLbl>
              <c:idx val="1"/>
              <c:layout>
                <c:manualLayout>
                  <c:x val="-8.0555555555555561E-2"/>
                  <c:y val="-0.14351851851851852"/>
                </c:manualLayout>
              </c:layout>
              <c:showLegendKey val="0"/>
              <c:showVal val="1"/>
              <c:showCatName val="0"/>
              <c:showSerName val="0"/>
              <c:showPercent val="0"/>
              <c:showBubbleSize val="0"/>
            </c:dLbl>
            <c:dLbl>
              <c:idx val="2"/>
              <c:layout>
                <c:manualLayout>
                  <c:x val="-7.7777777777777779E-2"/>
                  <c:y val="-0.19275918635170602"/>
                </c:manualLayout>
              </c:layout>
              <c:showLegendKey val="0"/>
              <c:showVal val="1"/>
              <c:showCatName val="0"/>
              <c:showSerName val="0"/>
              <c:showPercent val="0"/>
              <c:showBubbleSize val="0"/>
            </c:dLbl>
            <c:spPr>
              <a:ln>
                <a:solidFill>
                  <a:schemeClr val="accent1"/>
                </a:solidFill>
              </a:ln>
            </c:spPr>
            <c:txPr>
              <a:bodyPr/>
              <a:lstStyle/>
              <a:p>
                <a:pPr>
                  <a:defRPr sz="900" b="1">
                    <a:solidFill>
                      <a:srgbClr val="FF0000"/>
                    </a:solidFill>
                  </a:defRPr>
                </a:pPr>
                <a:endParaRPr lang="sl-SI"/>
              </a:p>
            </c:txPr>
            <c:showLegendKey val="0"/>
            <c:showVal val="1"/>
            <c:showCatName val="0"/>
            <c:showSerName val="0"/>
            <c:showPercent val="0"/>
            <c:showBubbleSize val="0"/>
            <c:showLeaderLines val="0"/>
          </c:dLbls>
          <c:cat>
            <c:strRef>
              <c:f>List6!$B$38:$D$38</c:f>
              <c:strCache>
                <c:ptCount val="3"/>
                <c:pt idx="0">
                  <c:v>2014</c:v>
                </c:pt>
                <c:pt idx="1">
                  <c:v>2015 </c:v>
                </c:pt>
                <c:pt idx="2">
                  <c:v>2016</c:v>
                </c:pt>
              </c:strCache>
            </c:strRef>
          </c:cat>
          <c:val>
            <c:numRef>
              <c:f>List6!$B$44:$D$44</c:f>
              <c:numCache>
                <c:formatCode>#,##0</c:formatCode>
                <c:ptCount val="3"/>
                <c:pt idx="0">
                  <c:v>196870</c:v>
                </c:pt>
                <c:pt idx="1">
                  <c:v>176870</c:v>
                </c:pt>
                <c:pt idx="2">
                  <c:v>161769</c:v>
                </c:pt>
              </c:numCache>
            </c:numRef>
          </c:val>
          <c:smooth val="0"/>
        </c:ser>
        <c:dLbls>
          <c:showLegendKey val="0"/>
          <c:showVal val="0"/>
          <c:showCatName val="0"/>
          <c:showSerName val="0"/>
          <c:showPercent val="0"/>
          <c:showBubbleSize val="0"/>
        </c:dLbls>
        <c:marker val="1"/>
        <c:smooth val="0"/>
        <c:axId val="143503744"/>
        <c:axId val="143501952"/>
      </c:lineChart>
      <c:catAx>
        <c:axId val="143482240"/>
        <c:scaling>
          <c:orientation val="minMax"/>
        </c:scaling>
        <c:delete val="0"/>
        <c:axPos val="b"/>
        <c:majorGridlines/>
        <c:majorTickMark val="out"/>
        <c:minorTickMark val="none"/>
        <c:tickLblPos val="nextTo"/>
        <c:txPr>
          <a:bodyPr/>
          <a:lstStyle/>
          <a:p>
            <a:pPr>
              <a:defRPr sz="900" b="0"/>
            </a:pPr>
            <a:endParaRPr lang="sl-SI"/>
          </a:p>
        </c:txPr>
        <c:crossAx val="143500416"/>
        <c:crosses val="autoZero"/>
        <c:auto val="1"/>
        <c:lblAlgn val="ctr"/>
        <c:lblOffset val="100"/>
        <c:noMultiLvlLbl val="0"/>
      </c:catAx>
      <c:valAx>
        <c:axId val="143500416"/>
        <c:scaling>
          <c:orientation val="minMax"/>
        </c:scaling>
        <c:delete val="0"/>
        <c:axPos val="l"/>
        <c:majorGridlines>
          <c:spPr>
            <a:ln>
              <a:noFill/>
            </a:ln>
          </c:spPr>
        </c:majorGridlines>
        <c:numFmt formatCode="#,##0" sourceLinked="1"/>
        <c:majorTickMark val="out"/>
        <c:minorTickMark val="none"/>
        <c:tickLblPos val="none"/>
        <c:crossAx val="143482240"/>
        <c:crosses val="autoZero"/>
        <c:crossBetween val="between"/>
      </c:valAx>
      <c:valAx>
        <c:axId val="143501952"/>
        <c:scaling>
          <c:orientation val="minMax"/>
        </c:scaling>
        <c:delete val="0"/>
        <c:axPos val="r"/>
        <c:numFmt formatCode="#,##0" sourceLinked="1"/>
        <c:majorTickMark val="out"/>
        <c:minorTickMark val="none"/>
        <c:tickLblPos val="none"/>
        <c:crossAx val="143503744"/>
        <c:crosses val="max"/>
        <c:crossBetween val="between"/>
      </c:valAx>
      <c:catAx>
        <c:axId val="143503744"/>
        <c:scaling>
          <c:orientation val="minMax"/>
        </c:scaling>
        <c:delete val="1"/>
        <c:axPos val="b"/>
        <c:majorTickMark val="out"/>
        <c:minorTickMark val="none"/>
        <c:tickLblPos val="nextTo"/>
        <c:crossAx val="143501952"/>
        <c:crosses val="autoZero"/>
        <c:auto val="1"/>
        <c:lblAlgn val="ctr"/>
        <c:lblOffset val="100"/>
        <c:noMultiLvlLbl val="0"/>
      </c:catAx>
    </c:plotArea>
    <c:legend>
      <c:legendPos val="r"/>
      <c:layout>
        <c:manualLayout>
          <c:xMode val="edge"/>
          <c:yMode val="edge"/>
          <c:x val="0.71192955407625946"/>
          <c:y val="0.12275269583683714"/>
          <c:w val="0.26598726594582373"/>
          <c:h val="0.65437549749252166"/>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0310759308120787E-2"/>
          <c:y val="7.1726656233698491E-2"/>
          <c:w val="0.91937848138375844"/>
          <c:h val="0.58693123907278133"/>
        </c:manualLayout>
      </c:layout>
      <c:barChart>
        <c:barDir val="col"/>
        <c:grouping val="clustered"/>
        <c:varyColors val="0"/>
        <c:ser>
          <c:idx val="0"/>
          <c:order val="0"/>
          <c:invertIfNegative val="0"/>
          <c:dPt>
            <c:idx val="0"/>
            <c:invertIfNegative val="0"/>
            <c:bubble3D val="0"/>
            <c:spPr>
              <a:solidFill>
                <a:schemeClr val="accent1"/>
              </a:solidFill>
            </c:spPr>
          </c:dPt>
          <c:dPt>
            <c:idx val="1"/>
            <c:invertIfNegative val="0"/>
            <c:bubble3D val="0"/>
            <c:spPr>
              <a:solidFill>
                <a:srgbClr val="FF0000"/>
              </a:solidFill>
            </c:spPr>
          </c:dPt>
          <c:dPt>
            <c:idx val="3"/>
            <c:invertIfNegative val="0"/>
            <c:bubble3D val="0"/>
            <c:spPr>
              <a:solidFill>
                <a:srgbClr val="FF0000"/>
              </a:solidFill>
            </c:spPr>
          </c:dPt>
          <c:dPt>
            <c:idx val="5"/>
            <c:invertIfNegative val="0"/>
            <c:bubble3D val="0"/>
            <c:spPr>
              <a:solidFill>
                <a:srgbClr val="FF0000"/>
              </a:solidFill>
            </c:spPr>
          </c:dPt>
          <c:dLbls>
            <c:dLbl>
              <c:idx val="0"/>
              <c:layout>
                <c:manualLayout>
                  <c:x val="0"/>
                  <c:y val="0.14307107396441138"/>
                </c:manualLayout>
              </c:layout>
              <c:dLblPos val="outEnd"/>
              <c:showLegendKey val="0"/>
              <c:showVal val="1"/>
              <c:showCatName val="0"/>
              <c:showSerName val="0"/>
              <c:showPercent val="0"/>
              <c:showBubbleSize val="0"/>
            </c:dLbl>
            <c:dLbl>
              <c:idx val="2"/>
              <c:layout>
                <c:manualLayout>
                  <c:x val="0"/>
                  <c:y val="0.14063528462993591"/>
                </c:manualLayout>
              </c:layout>
              <c:dLblPos val="outEnd"/>
              <c:showLegendKey val="0"/>
              <c:showVal val="1"/>
              <c:showCatName val="0"/>
              <c:showSerName val="0"/>
              <c:showPercent val="0"/>
              <c:showBubbleSize val="0"/>
            </c:dLbl>
            <c:dLbl>
              <c:idx val="4"/>
              <c:layout>
                <c:manualLayout>
                  <c:x val="0"/>
                  <c:y val="0.13753090656223949"/>
                </c:manualLayout>
              </c:layout>
              <c:dLblPos val="outEnd"/>
              <c:showLegendKey val="0"/>
              <c:showVal val="1"/>
              <c:showCatName val="0"/>
              <c:showSerName val="0"/>
              <c:showPercent val="0"/>
              <c:showBubbleSize val="0"/>
            </c:dLbl>
            <c:txPr>
              <a:bodyPr rot="-5400000" vert="horz"/>
              <a:lstStyle/>
              <a:p>
                <a:pPr>
                  <a:defRPr sz="800" b="1">
                    <a:solidFill>
                      <a:schemeClr val="bg1"/>
                    </a:solidFill>
                  </a:defRPr>
                </a:pPr>
                <a:endParaRPr lang="sl-SI"/>
              </a:p>
            </c:txPr>
            <c:dLblPos val="ctr"/>
            <c:showLegendKey val="0"/>
            <c:showVal val="1"/>
            <c:showCatName val="0"/>
            <c:showSerName val="0"/>
            <c:showPercent val="0"/>
            <c:showBubbleSize val="0"/>
            <c:showLeaderLines val="0"/>
          </c:dLbls>
          <c:cat>
            <c:multiLvlStrRef>
              <c:f>List5!$L$16:$Q$18</c:f>
              <c:multiLvlStrCache>
                <c:ptCount val="6"/>
                <c:lvl>
                  <c:pt idx="0">
                    <c:v>moški</c:v>
                  </c:pt>
                  <c:pt idx="1">
                    <c:v>ženske</c:v>
                  </c:pt>
                  <c:pt idx="2">
                    <c:v>moški</c:v>
                  </c:pt>
                  <c:pt idx="3">
                    <c:v>ženske</c:v>
                  </c:pt>
                  <c:pt idx="4">
                    <c:v>moški</c:v>
                  </c:pt>
                  <c:pt idx="5">
                    <c:v>ženske</c:v>
                  </c:pt>
                </c:lvl>
                <c:lvl>
                  <c:pt idx="0">
                    <c:v>2014</c:v>
                  </c:pt>
                  <c:pt idx="2">
                    <c:v>2015</c:v>
                  </c:pt>
                  <c:pt idx="4">
                    <c:v>2016</c:v>
                  </c:pt>
                </c:lvl>
                <c:lvl>
                  <c:pt idx="0">
                    <c:v>UTŽO - Univerze za tretje življenjsko obdobje</c:v>
                  </c:pt>
                </c:lvl>
              </c:multiLvlStrCache>
            </c:multiLvlStrRef>
          </c:cat>
          <c:val>
            <c:numRef>
              <c:f>List5!$L$19:$Q$19</c:f>
              <c:numCache>
                <c:formatCode>0.0</c:formatCode>
                <c:ptCount val="6"/>
                <c:pt idx="0">
                  <c:v>17.444275231898104</c:v>
                </c:pt>
                <c:pt idx="1">
                  <c:v>82.555724768101896</c:v>
                </c:pt>
                <c:pt idx="2">
                  <c:v>17.88398309065289</c:v>
                </c:pt>
                <c:pt idx="3">
                  <c:v>82.11601690934711</c:v>
                </c:pt>
                <c:pt idx="4">
                  <c:v>18.22737237707485</c:v>
                </c:pt>
                <c:pt idx="5">
                  <c:v>81.772627622925143</c:v>
                </c:pt>
              </c:numCache>
            </c:numRef>
          </c:val>
        </c:ser>
        <c:dLbls>
          <c:showLegendKey val="0"/>
          <c:showVal val="0"/>
          <c:showCatName val="0"/>
          <c:showSerName val="0"/>
          <c:showPercent val="0"/>
          <c:showBubbleSize val="0"/>
        </c:dLbls>
        <c:gapWidth val="150"/>
        <c:axId val="143517568"/>
        <c:axId val="143519104"/>
      </c:barChart>
      <c:catAx>
        <c:axId val="143517568"/>
        <c:scaling>
          <c:orientation val="minMax"/>
        </c:scaling>
        <c:delete val="0"/>
        <c:axPos val="b"/>
        <c:majorGridlines>
          <c:spPr>
            <a:ln>
              <a:solidFill>
                <a:schemeClr val="accent1"/>
              </a:solidFill>
            </a:ln>
          </c:spPr>
        </c:majorGridlines>
        <c:majorTickMark val="out"/>
        <c:minorTickMark val="none"/>
        <c:tickLblPos val="nextTo"/>
        <c:txPr>
          <a:bodyPr/>
          <a:lstStyle/>
          <a:p>
            <a:pPr>
              <a:defRPr sz="900"/>
            </a:pPr>
            <a:endParaRPr lang="sl-SI"/>
          </a:p>
        </c:txPr>
        <c:crossAx val="143519104"/>
        <c:crosses val="autoZero"/>
        <c:auto val="1"/>
        <c:lblAlgn val="ctr"/>
        <c:lblOffset val="100"/>
        <c:noMultiLvlLbl val="0"/>
      </c:catAx>
      <c:valAx>
        <c:axId val="143519104"/>
        <c:scaling>
          <c:orientation val="minMax"/>
        </c:scaling>
        <c:delete val="0"/>
        <c:axPos val="l"/>
        <c:majorGridlines>
          <c:spPr>
            <a:ln>
              <a:noFill/>
            </a:ln>
          </c:spPr>
        </c:majorGridlines>
        <c:numFmt formatCode="0.0" sourceLinked="1"/>
        <c:majorTickMark val="out"/>
        <c:minorTickMark val="none"/>
        <c:tickLblPos val="none"/>
        <c:spPr>
          <a:ln>
            <a:noFill/>
          </a:ln>
        </c:spPr>
        <c:crossAx val="143517568"/>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List5!$L$5</c:f>
              <c:strCache>
                <c:ptCount val="1"/>
                <c:pt idx="0">
                  <c:v>zaposlen</c:v>
                </c:pt>
              </c:strCache>
            </c:strRef>
          </c:tx>
          <c:invertIfNegative val="0"/>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List5!$M$5:$R$5</c:f>
              <c:numCache>
                <c:formatCode>0.0</c:formatCode>
                <c:ptCount val="6"/>
                <c:pt idx="0">
                  <c:v>2.6984126984126986</c:v>
                </c:pt>
                <c:pt idx="1">
                  <c:v>1.5260774777796411</c:v>
                </c:pt>
                <c:pt idx="2">
                  <c:v>2.8890347997373604</c:v>
                </c:pt>
                <c:pt idx="3">
                  <c:v>2.6312026312026311</c:v>
                </c:pt>
                <c:pt idx="4">
                  <c:v>3.665521191294387</c:v>
                </c:pt>
                <c:pt idx="5">
                  <c:v>3.1277926720285971</c:v>
                </c:pt>
              </c:numCache>
            </c:numRef>
          </c:val>
        </c:ser>
        <c:ser>
          <c:idx val="1"/>
          <c:order val="1"/>
          <c:tx>
            <c:strRef>
              <c:f>List5!$L$6</c:f>
              <c:strCache>
                <c:ptCount val="1"/>
                <c:pt idx="0">
                  <c:v>brezposelni</c:v>
                </c:pt>
              </c:strCache>
            </c:strRef>
          </c:tx>
          <c:invertIfNegative val="0"/>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List5!$M$6:$R$6</c:f>
              <c:numCache>
                <c:formatCode>0.0</c:formatCode>
                <c:ptCount val="6"/>
                <c:pt idx="0">
                  <c:v>0.7142857142857143</c:v>
                </c:pt>
                <c:pt idx="1">
                  <c:v>0.85527419084353518</c:v>
                </c:pt>
                <c:pt idx="2">
                  <c:v>2.8890347997373604</c:v>
                </c:pt>
                <c:pt idx="3">
                  <c:v>3.1603031603031604</c:v>
                </c:pt>
                <c:pt idx="4">
                  <c:v>2.3482245131729669</c:v>
                </c:pt>
                <c:pt idx="5">
                  <c:v>1.4043150772373292</c:v>
                </c:pt>
              </c:numCache>
            </c:numRef>
          </c:val>
        </c:ser>
        <c:ser>
          <c:idx val="2"/>
          <c:order val="2"/>
          <c:tx>
            <c:strRef>
              <c:f>List5!$L$7</c:f>
              <c:strCache>
                <c:ptCount val="1"/>
                <c:pt idx="0">
                  <c:v>upokojenec</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List5!$M$7:$R$7</c:f>
              <c:numCache>
                <c:formatCode>0.0</c:formatCode>
                <c:ptCount val="6"/>
                <c:pt idx="0">
                  <c:v>75.634920634920633</c:v>
                </c:pt>
                <c:pt idx="1">
                  <c:v>83.699480127452631</c:v>
                </c:pt>
                <c:pt idx="2">
                  <c:v>73.210768220617197</c:v>
                </c:pt>
                <c:pt idx="3">
                  <c:v>84.026884026884034</c:v>
                </c:pt>
                <c:pt idx="4">
                  <c:v>70.160366552119129</c:v>
                </c:pt>
                <c:pt idx="5">
                  <c:v>79.535299374441465</c:v>
                </c:pt>
              </c:numCache>
            </c:numRef>
          </c:val>
        </c:ser>
        <c:ser>
          <c:idx val="3"/>
          <c:order val="3"/>
          <c:tx>
            <c:strRef>
              <c:f>List5!$L$8</c:f>
              <c:strCache>
                <c:ptCount val="1"/>
                <c:pt idx="0">
                  <c:v>kmet</c:v>
                </c:pt>
              </c:strCache>
            </c:strRef>
          </c:tx>
          <c:invertIfNegative val="0"/>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List5!$M$8:$R$8</c:f>
              <c:numCache>
                <c:formatCode>0.0</c:formatCode>
                <c:ptCount val="6"/>
                <c:pt idx="0">
                  <c:v>7.9365079365079361E-2</c:v>
                </c:pt>
                <c:pt idx="1">
                  <c:v>6.7080328693610594E-2</c:v>
                </c:pt>
                <c:pt idx="2">
                  <c:v>2.757715036112935</c:v>
                </c:pt>
                <c:pt idx="3">
                  <c:v>0.82940082940082938</c:v>
                </c:pt>
                <c:pt idx="4">
                  <c:v>0.80183276059564723</c:v>
                </c:pt>
                <c:pt idx="5">
                  <c:v>0.40852802246904124</c:v>
                </c:pt>
              </c:numCache>
            </c:numRef>
          </c:val>
        </c:ser>
        <c:ser>
          <c:idx val="4"/>
          <c:order val="4"/>
          <c:tx>
            <c:strRef>
              <c:f>List5!$L$9</c:f>
              <c:strCache>
                <c:ptCount val="1"/>
                <c:pt idx="0">
                  <c:v>gospodinja</c:v>
                </c:pt>
              </c:strCache>
            </c:strRef>
          </c:tx>
          <c:invertIfNegative val="0"/>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List5!$M$9:$R$9</c:f>
              <c:numCache>
                <c:formatCode>0.0</c:formatCode>
                <c:ptCount val="6"/>
                <c:pt idx="0">
                  <c:v>0</c:v>
                </c:pt>
                <c:pt idx="1">
                  <c:v>0.28509139694784502</c:v>
                </c:pt>
                <c:pt idx="2">
                  <c:v>0</c:v>
                </c:pt>
                <c:pt idx="3">
                  <c:v>0.60060060060060061</c:v>
                </c:pt>
                <c:pt idx="4">
                  <c:v>0</c:v>
                </c:pt>
                <c:pt idx="5">
                  <c:v>0.63832503510787697</c:v>
                </c:pt>
              </c:numCache>
            </c:numRef>
          </c:val>
        </c:ser>
        <c:ser>
          <c:idx val="5"/>
          <c:order val="5"/>
          <c:tx>
            <c:strRef>
              <c:f>List5!$L$10</c:f>
              <c:strCache>
                <c:ptCount val="1"/>
                <c:pt idx="0">
                  <c:v>študent/dijak</c:v>
                </c:pt>
              </c:strCache>
            </c:strRef>
          </c:tx>
          <c:invertIfNegative val="0"/>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List5!$M$10:$R$10</c:f>
              <c:numCache>
                <c:formatCode>0.0</c:formatCode>
                <c:ptCount val="6"/>
                <c:pt idx="0">
                  <c:v>5</c:v>
                </c:pt>
                <c:pt idx="1">
                  <c:v>1.6099278886466544</c:v>
                </c:pt>
                <c:pt idx="2">
                  <c:v>5.4497701904136573</c:v>
                </c:pt>
                <c:pt idx="3">
                  <c:v>1.9162019162019162</c:v>
                </c:pt>
                <c:pt idx="4">
                  <c:v>2.5773195876288661</c:v>
                </c:pt>
                <c:pt idx="5">
                  <c:v>0.94472105195965783</c:v>
                </c:pt>
              </c:numCache>
            </c:numRef>
          </c:val>
        </c:ser>
        <c:ser>
          <c:idx val="6"/>
          <c:order val="6"/>
          <c:tx>
            <c:strRef>
              <c:f>List5!$L$11</c:f>
              <c:strCache>
                <c:ptCount val="1"/>
                <c:pt idx="0">
                  <c:v>otroci </c:v>
                </c:pt>
              </c:strCache>
            </c:strRef>
          </c:tx>
          <c:invertIfNegative val="0"/>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List5!$M$11:$R$11</c:f>
              <c:numCache>
                <c:formatCode>0.0</c:formatCode>
                <c:ptCount val="6"/>
                <c:pt idx="0">
                  <c:v>4.3650793650793647</c:v>
                </c:pt>
                <c:pt idx="1">
                  <c:v>1.576387724299849</c:v>
                </c:pt>
                <c:pt idx="2">
                  <c:v>5.7124097176625082</c:v>
                </c:pt>
                <c:pt idx="3">
                  <c:v>2.0163020163020162</c:v>
                </c:pt>
                <c:pt idx="4">
                  <c:v>6.5864833906071016</c:v>
                </c:pt>
                <c:pt idx="5">
                  <c:v>3.9320822162645217</c:v>
                </c:pt>
              </c:numCache>
            </c:numRef>
          </c:val>
        </c:ser>
        <c:ser>
          <c:idx val="7"/>
          <c:order val="7"/>
          <c:tx>
            <c:strRef>
              <c:f>List5!$L$12</c:f>
              <c:strCache>
                <c:ptCount val="1"/>
                <c:pt idx="0">
                  <c:v>ni podatka</c:v>
                </c:pt>
              </c:strCache>
            </c:strRef>
          </c:tx>
          <c:invertIfNegative val="0"/>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List5!$M$12:$R$12</c:f>
              <c:numCache>
                <c:formatCode>0.0</c:formatCode>
                <c:ptCount val="6"/>
                <c:pt idx="0">
                  <c:v>11.269841269841271</c:v>
                </c:pt>
                <c:pt idx="1">
                  <c:v>10.347140700989435</c:v>
                </c:pt>
                <c:pt idx="2">
                  <c:v>6.5659881812212735</c:v>
                </c:pt>
                <c:pt idx="3">
                  <c:v>4.6904046904046908</c:v>
                </c:pt>
                <c:pt idx="4">
                  <c:v>13.860252004581902</c:v>
                </c:pt>
                <c:pt idx="5">
                  <c:v>9.9834035490871944</c:v>
                </c:pt>
              </c:numCache>
            </c:numRef>
          </c:val>
        </c:ser>
        <c:ser>
          <c:idx val="8"/>
          <c:order val="8"/>
          <c:tx>
            <c:strRef>
              <c:f>List5!$L$13</c:f>
              <c:strCache>
                <c:ptCount val="1"/>
                <c:pt idx="0">
                  <c:v>drugo</c:v>
                </c:pt>
              </c:strCache>
            </c:strRef>
          </c:tx>
          <c:invertIfNegative val="0"/>
          <c:cat>
            <c:multiLvlStrRef>
              <c:f>List5!$M$3:$R$4</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List5!$M$13:$R$13</c:f>
              <c:numCache>
                <c:formatCode>0.0</c:formatCode>
                <c:ptCount val="6"/>
                <c:pt idx="0">
                  <c:v>0.23809523809523808</c:v>
                </c:pt>
                <c:pt idx="1">
                  <c:v>3.3540164346805297E-2</c:v>
                </c:pt>
                <c:pt idx="2">
                  <c:v>0.52527905449770196</c:v>
                </c:pt>
                <c:pt idx="3">
                  <c:v>0.1287001287001287</c:v>
                </c:pt>
                <c:pt idx="4">
                  <c:v>0</c:v>
                </c:pt>
                <c:pt idx="5">
                  <c:v>2.5533001404315078E-2</c:v>
                </c:pt>
              </c:numCache>
            </c:numRef>
          </c:val>
        </c:ser>
        <c:dLbls>
          <c:showLegendKey val="0"/>
          <c:showVal val="0"/>
          <c:showCatName val="0"/>
          <c:showSerName val="0"/>
          <c:showPercent val="0"/>
          <c:showBubbleSize val="0"/>
        </c:dLbls>
        <c:gapWidth val="118"/>
        <c:overlap val="100"/>
        <c:axId val="145901056"/>
        <c:axId val="145902592"/>
      </c:barChart>
      <c:catAx>
        <c:axId val="145901056"/>
        <c:scaling>
          <c:orientation val="minMax"/>
        </c:scaling>
        <c:delete val="0"/>
        <c:axPos val="b"/>
        <c:majorGridlines/>
        <c:majorTickMark val="out"/>
        <c:minorTickMark val="none"/>
        <c:tickLblPos val="nextTo"/>
        <c:txPr>
          <a:bodyPr/>
          <a:lstStyle/>
          <a:p>
            <a:pPr>
              <a:defRPr sz="900"/>
            </a:pPr>
            <a:endParaRPr lang="sl-SI"/>
          </a:p>
        </c:txPr>
        <c:crossAx val="145902592"/>
        <c:crosses val="autoZero"/>
        <c:auto val="1"/>
        <c:lblAlgn val="ctr"/>
        <c:lblOffset val="100"/>
        <c:noMultiLvlLbl val="0"/>
      </c:catAx>
      <c:valAx>
        <c:axId val="145902592"/>
        <c:scaling>
          <c:orientation val="minMax"/>
        </c:scaling>
        <c:delete val="0"/>
        <c:axPos val="l"/>
        <c:majorGridlines>
          <c:spPr>
            <a:ln>
              <a:noFill/>
            </a:ln>
          </c:spPr>
        </c:majorGridlines>
        <c:numFmt formatCode="0%" sourceLinked="1"/>
        <c:majorTickMark val="out"/>
        <c:minorTickMark val="none"/>
        <c:tickLblPos val="none"/>
        <c:crossAx val="145901056"/>
        <c:crosses val="autoZero"/>
        <c:crossBetween val="between"/>
      </c:valAx>
    </c:plotArea>
    <c:legend>
      <c:legendPos val="b"/>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List5!$L$37</c:f>
              <c:strCache>
                <c:ptCount val="1"/>
                <c:pt idx="0">
                  <c:v>otroci do 15 let</c:v>
                </c:pt>
              </c:strCache>
            </c:strRef>
          </c:tx>
          <c:invertIfNegative val="0"/>
          <c:cat>
            <c:multiLvlStrRef>
              <c:f>List5!$M$35:$R$36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List5!$M$37:$R$37</c:f>
              <c:numCache>
                <c:formatCode>0.0</c:formatCode>
                <c:ptCount val="6"/>
                <c:pt idx="0">
                  <c:v>4.2857142857142856</c:v>
                </c:pt>
                <c:pt idx="1">
                  <c:v>1.5750670241286864</c:v>
                </c:pt>
                <c:pt idx="2">
                  <c:v>5.7274522712310727</c:v>
                </c:pt>
                <c:pt idx="3">
                  <c:v>2.2730521801286634</c:v>
                </c:pt>
                <c:pt idx="4">
                  <c:v>13.456169737576772</c:v>
                </c:pt>
                <c:pt idx="5">
                  <c:v>5.9809229182779067</c:v>
                </c:pt>
              </c:numCache>
            </c:numRef>
          </c:val>
        </c:ser>
        <c:ser>
          <c:idx val="1"/>
          <c:order val="1"/>
          <c:tx>
            <c:strRef>
              <c:f>List5!$L$38</c:f>
              <c:strCache>
                <c:ptCount val="1"/>
                <c:pt idx="0">
                  <c:v>od 15 do 24 let</c:v>
                </c:pt>
              </c:strCache>
            </c:strRef>
          </c:tx>
          <c:invertIfNegative val="0"/>
          <c:cat>
            <c:multiLvlStrRef>
              <c:f>List5!$M$35:$R$36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List5!$M$38:$R$38</c:f>
              <c:numCache>
                <c:formatCode>0.0</c:formatCode>
                <c:ptCount val="6"/>
                <c:pt idx="0">
                  <c:v>4.8412698412698409</c:v>
                </c:pt>
                <c:pt idx="1">
                  <c:v>1.5750670241286864</c:v>
                </c:pt>
                <c:pt idx="2">
                  <c:v>6.1224489795918364</c:v>
                </c:pt>
                <c:pt idx="3">
                  <c:v>2.4017155110793422</c:v>
                </c:pt>
                <c:pt idx="4">
                  <c:v>2.9592406476828588</c:v>
                </c:pt>
                <c:pt idx="5">
                  <c:v>1.6241299303944317</c:v>
                </c:pt>
              </c:numCache>
            </c:numRef>
          </c:val>
        </c:ser>
        <c:ser>
          <c:idx val="2"/>
          <c:order val="2"/>
          <c:tx>
            <c:strRef>
              <c:f>List5!$L$39</c:f>
              <c:strCache>
                <c:ptCount val="1"/>
                <c:pt idx="0">
                  <c:v>od 25 do 49 let</c:v>
                </c:pt>
              </c:strCache>
            </c:strRef>
          </c:tx>
          <c:invertIfNegative val="0"/>
          <c:cat>
            <c:multiLvlStrRef>
              <c:f>List5!$M$35:$R$36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List5!$M$39:$R$39</c:f>
              <c:numCache>
                <c:formatCode>0.0</c:formatCode>
                <c:ptCount val="6"/>
                <c:pt idx="0">
                  <c:v>1.6666666666666667</c:v>
                </c:pt>
                <c:pt idx="1">
                  <c:v>1.4745308310991958</c:v>
                </c:pt>
                <c:pt idx="2">
                  <c:v>2.2383146807109942</c:v>
                </c:pt>
                <c:pt idx="3">
                  <c:v>2.1872766261615442</c:v>
                </c:pt>
                <c:pt idx="4">
                  <c:v>3.7409268565047458</c:v>
                </c:pt>
                <c:pt idx="5">
                  <c:v>4.3696829079659709</c:v>
                </c:pt>
              </c:numCache>
            </c:numRef>
          </c:val>
        </c:ser>
        <c:ser>
          <c:idx val="3"/>
          <c:order val="3"/>
          <c:tx>
            <c:strRef>
              <c:f>List5!$L$40</c:f>
              <c:strCache>
                <c:ptCount val="1"/>
                <c:pt idx="0">
                  <c:v>od 50 do 54 let</c:v>
                </c:pt>
              </c:strCache>
            </c:strRef>
          </c:tx>
          <c:invertIfNegative val="0"/>
          <c:cat>
            <c:multiLvlStrRef>
              <c:f>List5!$M$35:$R$36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List5!$M$40:$R$40</c:f>
              <c:numCache>
                <c:formatCode>0.0</c:formatCode>
                <c:ptCount val="6"/>
                <c:pt idx="0">
                  <c:v>2.0634920634920637</c:v>
                </c:pt>
                <c:pt idx="1">
                  <c:v>5.4792225201072382</c:v>
                </c:pt>
                <c:pt idx="2">
                  <c:v>4.4766293614219883</c:v>
                </c:pt>
                <c:pt idx="3">
                  <c:v>6.3616869192280197</c:v>
                </c:pt>
                <c:pt idx="4">
                  <c:v>2.6242322724734786</c:v>
                </c:pt>
                <c:pt idx="5">
                  <c:v>5.130188192833204</c:v>
                </c:pt>
              </c:numCache>
            </c:numRef>
          </c:val>
        </c:ser>
        <c:ser>
          <c:idx val="4"/>
          <c:order val="4"/>
          <c:tx>
            <c:strRef>
              <c:f>List5!$L$41</c:f>
              <c:strCache>
                <c:ptCount val="1"/>
                <c:pt idx="0">
                  <c:v>od 55 do 64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List5!$M$35:$R$36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List5!$M$41:$R$41</c:f>
              <c:numCache>
                <c:formatCode>0.0</c:formatCode>
                <c:ptCount val="6"/>
                <c:pt idx="0">
                  <c:v>17.301587301587301</c:v>
                </c:pt>
                <c:pt idx="1">
                  <c:v>25.770777479892761</c:v>
                </c:pt>
                <c:pt idx="2">
                  <c:v>19.749835418038185</c:v>
                </c:pt>
                <c:pt idx="3">
                  <c:v>27.319513938527521</c:v>
                </c:pt>
                <c:pt idx="4">
                  <c:v>22.613065326633166</c:v>
                </c:pt>
                <c:pt idx="5">
                  <c:v>29.4276875483372</c:v>
                </c:pt>
              </c:numCache>
            </c:numRef>
          </c:val>
        </c:ser>
        <c:ser>
          <c:idx val="5"/>
          <c:order val="5"/>
          <c:tx>
            <c:strRef>
              <c:f>List5!$L$42</c:f>
              <c:strCache>
                <c:ptCount val="1"/>
                <c:pt idx="0">
                  <c:v>nad 64 let</c:v>
                </c:pt>
              </c:strCache>
            </c:strRef>
          </c:tx>
          <c:invertIfNegative val="0"/>
          <c:dLbls>
            <c:txPr>
              <a:bodyPr/>
              <a:lstStyle/>
              <a:p>
                <a:pPr>
                  <a:defRPr sz="900" b="1">
                    <a:solidFill>
                      <a:srgbClr val="FFFF00"/>
                    </a:solidFill>
                  </a:defRPr>
                </a:pPr>
                <a:endParaRPr lang="sl-SI"/>
              </a:p>
            </c:txPr>
            <c:showLegendKey val="0"/>
            <c:showVal val="1"/>
            <c:showCatName val="0"/>
            <c:showSerName val="0"/>
            <c:showPercent val="0"/>
            <c:showBubbleSize val="0"/>
            <c:showLeaderLines val="0"/>
          </c:dLbls>
          <c:cat>
            <c:multiLvlStrRef>
              <c:f>List5!$M$35:$R$36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List5!$M$42:$R$42</c:f>
              <c:numCache>
                <c:formatCode>0.0</c:formatCode>
                <c:ptCount val="6"/>
                <c:pt idx="0">
                  <c:v>46.984126984126981</c:v>
                </c:pt>
                <c:pt idx="1">
                  <c:v>35.355227882037532</c:v>
                </c:pt>
                <c:pt idx="2">
                  <c:v>41.013824884792626</c:v>
                </c:pt>
                <c:pt idx="3">
                  <c:v>36.254467476769122</c:v>
                </c:pt>
                <c:pt idx="4">
                  <c:v>40.759352317141264</c:v>
                </c:pt>
                <c:pt idx="5">
                  <c:v>36.994070636762054</c:v>
                </c:pt>
              </c:numCache>
            </c:numRef>
          </c:val>
        </c:ser>
        <c:ser>
          <c:idx val="6"/>
          <c:order val="6"/>
          <c:tx>
            <c:strRef>
              <c:f>List5!$L$43</c:f>
              <c:strCache>
                <c:ptCount val="1"/>
                <c:pt idx="0">
                  <c:v>ni podatka</c:v>
                </c:pt>
              </c:strCache>
            </c:strRef>
          </c:tx>
          <c:invertIfNegative val="0"/>
          <c:dLbls>
            <c:txPr>
              <a:bodyPr/>
              <a:lstStyle/>
              <a:p>
                <a:pPr>
                  <a:defRPr sz="900" b="1">
                    <a:solidFill>
                      <a:srgbClr val="FF0000"/>
                    </a:solidFill>
                  </a:defRPr>
                </a:pPr>
                <a:endParaRPr lang="sl-SI"/>
              </a:p>
            </c:txPr>
            <c:showLegendKey val="0"/>
            <c:showVal val="1"/>
            <c:showCatName val="0"/>
            <c:showSerName val="0"/>
            <c:showPercent val="0"/>
            <c:showBubbleSize val="0"/>
            <c:showLeaderLines val="0"/>
          </c:dLbls>
          <c:cat>
            <c:multiLvlStrRef>
              <c:f>List5!$M$35:$R$36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List5!$M$43:$R$43</c:f>
              <c:numCache>
                <c:formatCode>0.0</c:formatCode>
                <c:ptCount val="6"/>
                <c:pt idx="0">
                  <c:v>22.857142857142858</c:v>
                </c:pt>
                <c:pt idx="1">
                  <c:v>28.770107238605899</c:v>
                </c:pt>
                <c:pt idx="2">
                  <c:v>20.671494404213298</c:v>
                </c:pt>
                <c:pt idx="3">
                  <c:v>23.202287348105791</c:v>
                </c:pt>
                <c:pt idx="4">
                  <c:v>13.847012841987716</c:v>
                </c:pt>
                <c:pt idx="5">
                  <c:v>16.473317865429234</c:v>
                </c:pt>
              </c:numCache>
            </c:numRef>
          </c:val>
        </c:ser>
        <c:dLbls>
          <c:showLegendKey val="0"/>
          <c:showVal val="0"/>
          <c:showCatName val="0"/>
          <c:showSerName val="0"/>
          <c:showPercent val="0"/>
          <c:showBubbleSize val="0"/>
        </c:dLbls>
        <c:gapWidth val="110"/>
        <c:overlap val="100"/>
        <c:axId val="145941248"/>
        <c:axId val="145942784"/>
      </c:barChart>
      <c:catAx>
        <c:axId val="145941248"/>
        <c:scaling>
          <c:orientation val="minMax"/>
        </c:scaling>
        <c:delete val="0"/>
        <c:axPos val="b"/>
        <c:majorGridlines/>
        <c:majorTickMark val="out"/>
        <c:minorTickMark val="none"/>
        <c:tickLblPos val="nextTo"/>
        <c:txPr>
          <a:bodyPr/>
          <a:lstStyle/>
          <a:p>
            <a:pPr>
              <a:defRPr sz="900"/>
            </a:pPr>
            <a:endParaRPr lang="sl-SI"/>
          </a:p>
        </c:txPr>
        <c:crossAx val="145942784"/>
        <c:crosses val="autoZero"/>
        <c:auto val="1"/>
        <c:lblAlgn val="ctr"/>
        <c:lblOffset val="100"/>
        <c:noMultiLvlLbl val="0"/>
      </c:catAx>
      <c:valAx>
        <c:axId val="145942784"/>
        <c:scaling>
          <c:orientation val="minMax"/>
        </c:scaling>
        <c:delete val="0"/>
        <c:axPos val="l"/>
        <c:majorGridlines>
          <c:spPr>
            <a:ln>
              <a:noFill/>
            </a:ln>
          </c:spPr>
        </c:majorGridlines>
        <c:numFmt formatCode="0%" sourceLinked="1"/>
        <c:majorTickMark val="out"/>
        <c:minorTickMark val="none"/>
        <c:tickLblPos val="none"/>
        <c:crossAx val="145941248"/>
        <c:crosses val="autoZero"/>
        <c:crossBetween val="between"/>
      </c:valAx>
    </c:plotArea>
    <c:legend>
      <c:legendPos val="b"/>
      <c:layout/>
      <c:overlay val="0"/>
      <c:spPr>
        <a:ln>
          <a:solidFill>
            <a:schemeClr val="accent1"/>
          </a:solidFill>
        </a:ln>
      </c:spPr>
      <c:txPr>
        <a:bodyPr/>
        <a:lstStyle/>
        <a:p>
          <a:pPr>
            <a:defRPr sz="800"/>
          </a:pPr>
          <a:endParaRPr lang="sl-SI"/>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List5!$T$16</c:f>
              <c:strCache>
                <c:ptCount val="1"/>
                <c:pt idx="0">
                  <c:v>štiriletna srednja šola ali več</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List5!$U$14:$Z$15</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List5!$U$16:$Z$16</c:f>
              <c:numCache>
                <c:formatCode>0.0</c:formatCode>
                <c:ptCount val="6"/>
                <c:pt idx="0">
                  <c:v>75.393258426966298</c:v>
                </c:pt>
                <c:pt idx="1">
                  <c:v>82.533983072582714</c:v>
                </c:pt>
                <c:pt idx="2">
                  <c:v>65.721649484536087</c:v>
                </c:pt>
                <c:pt idx="3">
                  <c:v>72.138613861386133</c:v>
                </c:pt>
                <c:pt idx="4">
                  <c:v>67.547857793983596</c:v>
                </c:pt>
                <c:pt idx="5">
                  <c:v>78.997704667176734</c:v>
                </c:pt>
              </c:numCache>
            </c:numRef>
          </c:val>
        </c:ser>
        <c:ser>
          <c:idx val="1"/>
          <c:order val="1"/>
          <c:tx>
            <c:strRef>
              <c:f>List5!$T$17</c:f>
              <c:strCache>
                <c:ptCount val="1"/>
                <c:pt idx="0">
                  <c:v>manj kot štiriletna srednja šola</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List5!$U$14:$Z$15</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List5!$U$17:$Z$17</c:f>
              <c:numCache>
                <c:formatCode>0.0</c:formatCode>
                <c:ptCount val="6"/>
                <c:pt idx="0">
                  <c:v>24.606741573033709</c:v>
                </c:pt>
                <c:pt idx="1">
                  <c:v>17.466016927417286</c:v>
                </c:pt>
                <c:pt idx="2">
                  <c:v>34.27835051546392</c:v>
                </c:pt>
                <c:pt idx="3">
                  <c:v>27.861386138613863</c:v>
                </c:pt>
                <c:pt idx="4">
                  <c:v>32.452142206016411</c:v>
                </c:pt>
                <c:pt idx="5">
                  <c:v>21.002295332823259</c:v>
                </c:pt>
              </c:numCache>
            </c:numRef>
          </c:val>
        </c:ser>
        <c:ser>
          <c:idx val="2"/>
          <c:order val="2"/>
          <c:tx>
            <c:strRef>
              <c:f>List5!$T$18</c:f>
              <c:strCache>
                <c:ptCount val="1"/>
                <c:pt idx="0">
                  <c:v>(ni podatka)</c:v>
                </c:pt>
              </c:strCache>
            </c:strRef>
          </c:tx>
          <c:invertIfNegative val="0"/>
          <c:cat>
            <c:multiLvlStrRef>
              <c:f>List5!$U$14:$Z$15</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List5!$U$18:$Z$18</c:f>
              <c:numCache>
                <c:formatCode>0.0</c:formatCode>
                <c:ptCount val="6"/>
                <c:pt idx="0">
                  <c:v>29.866036249014972</c:v>
                </c:pt>
                <c:pt idx="1">
                  <c:v>34.514612025529054</c:v>
                </c:pt>
                <c:pt idx="2">
                  <c:v>23.722149410222805</c:v>
                </c:pt>
                <c:pt idx="3">
                  <c:v>27.753934191702431</c:v>
                </c:pt>
                <c:pt idx="4">
                  <c:v>36.954022988505749</c:v>
                </c:pt>
                <c:pt idx="5">
                  <c:v>33.034456257205072</c:v>
                </c:pt>
              </c:numCache>
            </c:numRef>
          </c:val>
        </c:ser>
        <c:dLbls>
          <c:showLegendKey val="0"/>
          <c:showVal val="0"/>
          <c:showCatName val="0"/>
          <c:showSerName val="0"/>
          <c:showPercent val="0"/>
          <c:showBubbleSize val="0"/>
        </c:dLbls>
        <c:gapWidth val="150"/>
        <c:overlap val="100"/>
        <c:axId val="153592192"/>
        <c:axId val="153593728"/>
      </c:barChart>
      <c:catAx>
        <c:axId val="153592192"/>
        <c:scaling>
          <c:orientation val="minMax"/>
        </c:scaling>
        <c:delete val="0"/>
        <c:axPos val="b"/>
        <c:majorGridlines/>
        <c:majorTickMark val="out"/>
        <c:minorTickMark val="none"/>
        <c:tickLblPos val="nextTo"/>
        <c:txPr>
          <a:bodyPr/>
          <a:lstStyle/>
          <a:p>
            <a:pPr>
              <a:defRPr sz="900" b="1"/>
            </a:pPr>
            <a:endParaRPr lang="sl-SI"/>
          </a:p>
        </c:txPr>
        <c:crossAx val="153593728"/>
        <c:crosses val="autoZero"/>
        <c:auto val="1"/>
        <c:lblAlgn val="ctr"/>
        <c:lblOffset val="100"/>
        <c:noMultiLvlLbl val="0"/>
      </c:catAx>
      <c:valAx>
        <c:axId val="153593728"/>
        <c:scaling>
          <c:orientation val="minMax"/>
        </c:scaling>
        <c:delete val="0"/>
        <c:axPos val="l"/>
        <c:majorGridlines>
          <c:spPr>
            <a:ln>
              <a:noFill/>
            </a:ln>
          </c:spPr>
        </c:majorGridlines>
        <c:numFmt formatCode="0.0" sourceLinked="1"/>
        <c:majorTickMark val="out"/>
        <c:minorTickMark val="none"/>
        <c:tickLblPos val="none"/>
        <c:crossAx val="153592192"/>
        <c:crosses val="autoZero"/>
        <c:crossBetween val="between"/>
      </c:valAx>
    </c:plotArea>
    <c:legend>
      <c:legendPos val="b"/>
      <c:layout/>
      <c:overlay val="0"/>
      <c:spPr>
        <a:ln>
          <a:solidFill>
            <a:schemeClr val="accent1"/>
          </a:solidFill>
        </a:ln>
      </c:spPr>
      <c:txPr>
        <a:bodyPr/>
        <a:lstStyle/>
        <a:p>
          <a:pPr>
            <a:defRPr sz="900" b="1"/>
          </a:pPr>
          <a:endParaRPr lang="sl-SI"/>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6526915264093261E-2"/>
          <c:y val="5.0925925925925923E-2"/>
          <c:w val="0.61162038405113006"/>
          <c:h val="0.83309419655876349"/>
        </c:manualLayout>
      </c:layout>
      <c:barChart>
        <c:barDir val="col"/>
        <c:grouping val="stacked"/>
        <c:varyColors val="0"/>
        <c:ser>
          <c:idx val="1"/>
          <c:order val="1"/>
          <c:tx>
            <c:strRef>
              <c:f>List5!$T$5</c:f>
              <c:strCache>
                <c:ptCount val="1"/>
                <c:pt idx="0">
                  <c:v>Izvajalec sam</c:v>
                </c:pt>
              </c:strCache>
            </c:strRef>
          </c:tx>
          <c:invertIfNegative val="0"/>
          <c:cat>
            <c:strRef>
              <c:f>List5!$U$3:$W$3</c:f>
              <c:strCache>
                <c:ptCount val="3"/>
                <c:pt idx="0">
                  <c:v>2014</c:v>
                </c:pt>
                <c:pt idx="1">
                  <c:v>2015</c:v>
                </c:pt>
                <c:pt idx="2">
                  <c:v>2016</c:v>
                </c:pt>
              </c:strCache>
            </c:strRef>
          </c:cat>
          <c:val>
            <c:numRef>
              <c:f>List5!$U$5:$W$5</c:f>
              <c:numCache>
                <c:formatCode>#,##0</c:formatCode>
                <c:ptCount val="3"/>
                <c:pt idx="0">
                  <c:v>29304</c:v>
                </c:pt>
                <c:pt idx="1">
                  <c:v>38912</c:v>
                </c:pt>
                <c:pt idx="2">
                  <c:v>53315</c:v>
                </c:pt>
              </c:numCache>
            </c:numRef>
          </c:val>
        </c:ser>
        <c:ser>
          <c:idx val="2"/>
          <c:order val="2"/>
          <c:tx>
            <c:strRef>
              <c:f>List5!$T$6</c:f>
              <c:strCache>
                <c:ptCount val="1"/>
                <c:pt idx="0">
                  <c:v>Udeleženci</c:v>
                </c:pt>
              </c:strCache>
            </c:strRef>
          </c:tx>
          <c:invertIfNegative val="0"/>
          <c:dLbls>
            <c:txPr>
              <a:bodyPr rot="-5400000" vert="horz"/>
              <a:lstStyle/>
              <a:p>
                <a:pPr>
                  <a:defRPr sz="800">
                    <a:solidFill>
                      <a:srgbClr val="FFFF00"/>
                    </a:solidFill>
                  </a:defRPr>
                </a:pPr>
                <a:endParaRPr lang="sl-SI"/>
              </a:p>
            </c:txPr>
            <c:showLegendKey val="0"/>
            <c:showVal val="1"/>
            <c:showCatName val="0"/>
            <c:showSerName val="0"/>
            <c:showPercent val="0"/>
            <c:showBubbleSize val="0"/>
            <c:showLeaderLines val="0"/>
          </c:dLbls>
          <c:cat>
            <c:strRef>
              <c:f>List5!$U$3:$W$3</c:f>
              <c:strCache>
                <c:ptCount val="3"/>
                <c:pt idx="0">
                  <c:v>2014</c:v>
                </c:pt>
                <c:pt idx="1">
                  <c:v>2015</c:v>
                </c:pt>
                <c:pt idx="2">
                  <c:v>2016</c:v>
                </c:pt>
              </c:strCache>
            </c:strRef>
          </c:cat>
          <c:val>
            <c:numRef>
              <c:f>List5!$U$6:$W$6</c:f>
              <c:numCache>
                <c:formatCode>#,##0</c:formatCode>
                <c:ptCount val="3"/>
                <c:pt idx="0">
                  <c:v>143285</c:v>
                </c:pt>
                <c:pt idx="1">
                  <c:v>195996</c:v>
                </c:pt>
                <c:pt idx="2">
                  <c:v>175497</c:v>
                </c:pt>
              </c:numCache>
            </c:numRef>
          </c:val>
        </c:ser>
        <c:ser>
          <c:idx val="3"/>
          <c:order val="3"/>
          <c:tx>
            <c:strRef>
              <c:f>List5!$T$7</c:f>
              <c:strCache>
                <c:ptCount val="1"/>
                <c:pt idx="0">
                  <c:v>Donatorji, sponzorji</c:v>
                </c:pt>
              </c:strCache>
            </c:strRef>
          </c:tx>
          <c:invertIfNegative val="0"/>
          <c:cat>
            <c:strRef>
              <c:f>List5!$U$3:$W$3</c:f>
              <c:strCache>
                <c:ptCount val="3"/>
                <c:pt idx="0">
                  <c:v>2014</c:v>
                </c:pt>
                <c:pt idx="1">
                  <c:v>2015</c:v>
                </c:pt>
                <c:pt idx="2">
                  <c:v>2016</c:v>
                </c:pt>
              </c:strCache>
            </c:strRef>
          </c:cat>
          <c:val>
            <c:numRef>
              <c:f>List5!$U$7:$W$7</c:f>
              <c:numCache>
                <c:formatCode>#,##0</c:formatCode>
                <c:ptCount val="3"/>
                <c:pt idx="0">
                  <c:v>3560</c:v>
                </c:pt>
                <c:pt idx="1">
                  <c:v>2960</c:v>
                </c:pt>
                <c:pt idx="2">
                  <c:v>2122</c:v>
                </c:pt>
              </c:numCache>
            </c:numRef>
          </c:val>
        </c:ser>
        <c:ser>
          <c:idx val="4"/>
          <c:order val="4"/>
          <c:tx>
            <c:strRef>
              <c:f>List5!$T$8</c:f>
              <c:strCache>
                <c:ptCount val="1"/>
                <c:pt idx="0">
                  <c:v>Lokalna skupnost</c:v>
                </c:pt>
              </c:strCache>
            </c:strRef>
          </c:tx>
          <c:invertIfNegative val="0"/>
          <c:dLbls>
            <c:txPr>
              <a:bodyPr/>
              <a:lstStyle/>
              <a:p>
                <a:pPr>
                  <a:defRPr sz="800">
                    <a:solidFill>
                      <a:srgbClr val="FFFF00"/>
                    </a:solidFill>
                  </a:defRPr>
                </a:pPr>
                <a:endParaRPr lang="sl-SI"/>
              </a:p>
            </c:txPr>
            <c:showLegendKey val="0"/>
            <c:showVal val="1"/>
            <c:showCatName val="0"/>
            <c:showSerName val="0"/>
            <c:showPercent val="0"/>
            <c:showBubbleSize val="0"/>
            <c:showLeaderLines val="0"/>
          </c:dLbls>
          <c:cat>
            <c:strRef>
              <c:f>List5!$U$3:$W$3</c:f>
              <c:strCache>
                <c:ptCount val="3"/>
                <c:pt idx="0">
                  <c:v>2014</c:v>
                </c:pt>
                <c:pt idx="1">
                  <c:v>2015</c:v>
                </c:pt>
                <c:pt idx="2">
                  <c:v>2016</c:v>
                </c:pt>
              </c:strCache>
            </c:strRef>
          </c:cat>
          <c:val>
            <c:numRef>
              <c:f>List5!$U$8:$W$8</c:f>
              <c:numCache>
                <c:formatCode>#,##0</c:formatCode>
                <c:ptCount val="3"/>
                <c:pt idx="0">
                  <c:v>61722</c:v>
                </c:pt>
                <c:pt idx="1">
                  <c:v>85667</c:v>
                </c:pt>
                <c:pt idx="2">
                  <c:v>77478</c:v>
                </c:pt>
              </c:numCache>
            </c:numRef>
          </c:val>
        </c:ser>
        <c:ser>
          <c:idx val="5"/>
          <c:order val="5"/>
          <c:tx>
            <c:strRef>
              <c:f>List5!$T$9</c:f>
              <c:strCache>
                <c:ptCount val="1"/>
                <c:pt idx="0">
                  <c:v>Zavod RS za zaposlovanje</c:v>
                </c:pt>
              </c:strCache>
            </c:strRef>
          </c:tx>
          <c:invertIfNegative val="0"/>
          <c:cat>
            <c:strRef>
              <c:f>List5!$U$3:$W$3</c:f>
              <c:strCache>
                <c:ptCount val="3"/>
                <c:pt idx="0">
                  <c:v>2014</c:v>
                </c:pt>
                <c:pt idx="1">
                  <c:v>2015</c:v>
                </c:pt>
                <c:pt idx="2">
                  <c:v>2016</c:v>
                </c:pt>
              </c:strCache>
            </c:strRef>
          </c:cat>
          <c:val>
            <c:numRef>
              <c:f>List5!$U$9:$W$9</c:f>
              <c:numCache>
                <c:formatCode>#,##0</c:formatCode>
                <c:ptCount val="3"/>
                <c:pt idx="0">
                  <c:v>14128</c:v>
                </c:pt>
                <c:pt idx="1">
                  <c:v>13089</c:v>
                </c:pt>
                <c:pt idx="2">
                  <c:v>17187</c:v>
                </c:pt>
              </c:numCache>
            </c:numRef>
          </c:val>
        </c:ser>
        <c:ser>
          <c:idx val="6"/>
          <c:order val="6"/>
          <c:tx>
            <c:strRef>
              <c:f>List5!$T$10</c:f>
              <c:strCache>
                <c:ptCount val="1"/>
                <c:pt idx="0">
                  <c:v>MIZŠ (po pogodbi)</c:v>
                </c:pt>
              </c:strCache>
            </c:strRef>
          </c:tx>
          <c:invertIfNegative val="0"/>
          <c:dLbls>
            <c:txPr>
              <a:bodyPr/>
              <a:lstStyle/>
              <a:p>
                <a:pPr>
                  <a:defRPr sz="900" b="0">
                    <a:solidFill>
                      <a:srgbClr val="FF0000"/>
                    </a:solidFill>
                  </a:defRPr>
                </a:pPr>
                <a:endParaRPr lang="sl-SI"/>
              </a:p>
            </c:txPr>
            <c:showLegendKey val="0"/>
            <c:showVal val="1"/>
            <c:showCatName val="0"/>
            <c:showSerName val="0"/>
            <c:showPercent val="0"/>
            <c:showBubbleSize val="0"/>
            <c:showLeaderLines val="0"/>
          </c:dLbls>
          <c:cat>
            <c:strRef>
              <c:f>List5!$U$3:$W$3</c:f>
              <c:strCache>
                <c:ptCount val="3"/>
                <c:pt idx="0">
                  <c:v>2014</c:v>
                </c:pt>
                <c:pt idx="1">
                  <c:v>2015</c:v>
                </c:pt>
                <c:pt idx="2">
                  <c:v>2016</c:v>
                </c:pt>
              </c:strCache>
            </c:strRef>
          </c:cat>
          <c:val>
            <c:numRef>
              <c:f>List5!$U$10:$W$10</c:f>
              <c:numCache>
                <c:formatCode>#,##0</c:formatCode>
                <c:ptCount val="3"/>
                <c:pt idx="0">
                  <c:v>67870</c:v>
                </c:pt>
                <c:pt idx="1">
                  <c:v>66532</c:v>
                </c:pt>
                <c:pt idx="2">
                  <c:v>54105</c:v>
                </c:pt>
              </c:numCache>
            </c:numRef>
          </c:val>
        </c:ser>
        <c:dLbls>
          <c:showLegendKey val="0"/>
          <c:showVal val="0"/>
          <c:showCatName val="0"/>
          <c:showSerName val="0"/>
          <c:showPercent val="0"/>
          <c:showBubbleSize val="0"/>
        </c:dLbls>
        <c:gapWidth val="104"/>
        <c:overlap val="100"/>
        <c:axId val="154087808"/>
        <c:axId val="154089344"/>
      </c:barChart>
      <c:lineChart>
        <c:grouping val="standard"/>
        <c:varyColors val="0"/>
        <c:ser>
          <c:idx val="0"/>
          <c:order val="0"/>
          <c:tx>
            <c:strRef>
              <c:f>List5!$T$4</c:f>
              <c:strCache>
                <c:ptCount val="1"/>
                <c:pt idx="0">
                  <c:v>Skupaj</c:v>
                </c:pt>
              </c:strCache>
            </c:strRef>
          </c:tx>
          <c:spPr>
            <a:ln>
              <a:noFill/>
            </a:ln>
          </c:spPr>
          <c:marker>
            <c:symbol val="none"/>
          </c:marker>
          <c:dLbls>
            <c:dLbl>
              <c:idx val="0"/>
              <c:layout>
                <c:manualLayout>
                  <c:x val="-6.9444444444444448E-2"/>
                  <c:y val="-7.4074438611840182E-2"/>
                </c:manualLayout>
              </c:layout>
              <c:showLegendKey val="0"/>
              <c:showVal val="1"/>
              <c:showCatName val="0"/>
              <c:showSerName val="0"/>
              <c:showPercent val="0"/>
              <c:showBubbleSize val="0"/>
            </c:dLbl>
            <c:dLbl>
              <c:idx val="1"/>
              <c:layout>
                <c:manualLayout>
                  <c:x val="-6.9444444444444448E-2"/>
                  <c:y val="-6.9444444444444448E-2"/>
                </c:manualLayout>
              </c:layout>
              <c:showLegendKey val="0"/>
              <c:showVal val="1"/>
              <c:showCatName val="0"/>
              <c:showSerName val="0"/>
              <c:showPercent val="0"/>
              <c:showBubbleSize val="0"/>
            </c:dLbl>
            <c:dLbl>
              <c:idx val="2"/>
              <c:layout>
                <c:manualLayout>
                  <c:x val="-6.9444444444444448E-2"/>
                  <c:y val="-8.3333333333333329E-2"/>
                </c:manualLayout>
              </c:layout>
              <c:showLegendKey val="0"/>
              <c:showVal val="1"/>
              <c:showCatName val="0"/>
              <c:showSerName val="0"/>
              <c:showPercent val="0"/>
              <c:showBubbleSize val="0"/>
            </c:dLbl>
            <c:spPr>
              <a:ln>
                <a:solidFill>
                  <a:schemeClr val="accent1"/>
                </a:solidFill>
              </a:ln>
            </c:spPr>
            <c:txPr>
              <a:bodyPr/>
              <a:lstStyle/>
              <a:p>
                <a:pPr>
                  <a:defRPr sz="800">
                    <a:solidFill>
                      <a:srgbClr val="FF0000"/>
                    </a:solidFill>
                  </a:defRPr>
                </a:pPr>
                <a:endParaRPr lang="sl-SI"/>
              </a:p>
            </c:txPr>
            <c:showLegendKey val="0"/>
            <c:showVal val="1"/>
            <c:showCatName val="0"/>
            <c:showSerName val="0"/>
            <c:showPercent val="0"/>
            <c:showBubbleSize val="0"/>
            <c:showLeaderLines val="0"/>
          </c:dLbls>
          <c:cat>
            <c:strRef>
              <c:f>List5!$U$3:$W$3</c:f>
              <c:strCache>
                <c:ptCount val="3"/>
                <c:pt idx="0">
                  <c:v>2014</c:v>
                </c:pt>
                <c:pt idx="1">
                  <c:v>2015</c:v>
                </c:pt>
                <c:pt idx="2">
                  <c:v>2016</c:v>
                </c:pt>
              </c:strCache>
            </c:strRef>
          </c:cat>
          <c:val>
            <c:numRef>
              <c:f>List5!$U$4:$W$4</c:f>
              <c:numCache>
                <c:formatCode>#,##0</c:formatCode>
                <c:ptCount val="3"/>
                <c:pt idx="0">
                  <c:v>319869</c:v>
                </c:pt>
                <c:pt idx="1">
                  <c:v>403156</c:v>
                </c:pt>
                <c:pt idx="2">
                  <c:v>379704</c:v>
                </c:pt>
              </c:numCache>
            </c:numRef>
          </c:val>
          <c:smooth val="0"/>
        </c:ser>
        <c:dLbls>
          <c:showLegendKey val="0"/>
          <c:showVal val="0"/>
          <c:showCatName val="0"/>
          <c:showSerName val="0"/>
          <c:showPercent val="0"/>
          <c:showBubbleSize val="0"/>
        </c:dLbls>
        <c:marker val="1"/>
        <c:smooth val="0"/>
        <c:axId val="154087808"/>
        <c:axId val="154089344"/>
      </c:lineChart>
      <c:catAx>
        <c:axId val="154087808"/>
        <c:scaling>
          <c:orientation val="minMax"/>
        </c:scaling>
        <c:delete val="0"/>
        <c:axPos val="b"/>
        <c:majorGridlines/>
        <c:majorTickMark val="out"/>
        <c:minorTickMark val="none"/>
        <c:tickLblPos val="nextTo"/>
        <c:txPr>
          <a:bodyPr/>
          <a:lstStyle/>
          <a:p>
            <a:pPr>
              <a:defRPr sz="900"/>
            </a:pPr>
            <a:endParaRPr lang="sl-SI"/>
          </a:p>
        </c:txPr>
        <c:crossAx val="154089344"/>
        <c:crosses val="autoZero"/>
        <c:auto val="1"/>
        <c:lblAlgn val="ctr"/>
        <c:lblOffset val="100"/>
        <c:noMultiLvlLbl val="0"/>
      </c:catAx>
      <c:valAx>
        <c:axId val="154089344"/>
        <c:scaling>
          <c:orientation val="minMax"/>
        </c:scaling>
        <c:delete val="0"/>
        <c:axPos val="l"/>
        <c:majorGridlines>
          <c:spPr>
            <a:ln>
              <a:noFill/>
            </a:ln>
          </c:spPr>
        </c:majorGridlines>
        <c:numFmt formatCode="#,##0" sourceLinked="1"/>
        <c:majorTickMark val="out"/>
        <c:minorTickMark val="none"/>
        <c:tickLblPos val="none"/>
        <c:crossAx val="154087808"/>
        <c:crosses val="autoZero"/>
        <c:crossBetween val="between"/>
      </c:valAx>
    </c:plotArea>
    <c:legend>
      <c:legendPos val="r"/>
      <c:layout>
        <c:manualLayout>
          <c:xMode val="edge"/>
          <c:yMode val="edge"/>
          <c:x val="0.6682456312922147"/>
          <c:y val="0.15506385295702171"/>
          <c:w val="0.31087551327704011"/>
          <c:h val="0.60224391762665119"/>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chemeClr val="accent1"/>
              </a:solidFill>
            </c:spPr>
          </c:dPt>
          <c:dPt>
            <c:idx val="1"/>
            <c:invertIfNegative val="0"/>
            <c:bubble3D val="0"/>
            <c:spPr>
              <a:solidFill>
                <a:srgbClr val="FF0000"/>
              </a:solidFill>
            </c:spPr>
          </c:dPt>
          <c:dPt>
            <c:idx val="3"/>
            <c:invertIfNegative val="0"/>
            <c:bubble3D val="0"/>
            <c:spPr>
              <a:solidFill>
                <a:srgbClr val="FF0000"/>
              </a:solidFill>
            </c:spPr>
          </c:dPt>
          <c:dPt>
            <c:idx val="5"/>
            <c:invertIfNegative val="0"/>
            <c:bubble3D val="0"/>
            <c:spPr>
              <a:solidFill>
                <a:srgbClr val="FF0000"/>
              </a:solidFill>
            </c:spPr>
          </c:dPt>
          <c:dLbls>
            <c:dLbl>
              <c:idx val="0"/>
              <c:layout>
                <c:manualLayout>
                  <c:x val="0"/>
                  <c:y val="0.14307107396441138"/>
                </c:manualLayout>
              </c:layout>
              <c:dLblPos val="outEnd"/>
              <c:showLegendKey val="0"/>
              <c:showVal val="1"/>
              <c:showCatName val="0"/>
              <c:showSerName val="0"/>
              <c:showPercent val="0"/>
              <c:showBubbleSize val="0"/>
            </c:dLbl>
            <c:dLbl>
              <c:idx val="2"/>
              <c:layout>
                <c:manualLayout>
                  <c:x val="0"/>
                  <c:y val="0.14063528462993591"/>
                </c:manualLayout>
              </c:layout>
              <c:dLblPos val="outEnd"/>
              <c:showLegendKey val="0"/>
              <c:showVal val="1"/>
              <c:showCatName val="0"/>
              <c:showSerName val="0"/>
              <c:showPercent val="0"/>
              <c:showBubbleSize val="0"/>
            </c:dLbl>
            <c:dLbl>
              <c:idx val="4"/>
              <c:layout>
                <c:manualLayout>
                  <c:x val="0"/>
                  <c:y val="0.13753090656223949"/>
                </c:manualLayout>
              </c:layout>
              <c:dLblPos val="outEnd"/>
              <c:showLegendKey val="0"/>
              <c:showVal val="1"/>
              <c:showCatName val="0"/>
              <c:showSerName val="0"/>
              <c:showPercent val="0"/>
              <c:showBubbleSize val="0"/>
            </c:dLbl>
            <c:txPr>
              <a:bodyPr rot="-5400000" vert="horz"/>
              <a:lstStyle/>
              <a:p>
                <a:pPr>
                  <a:defRPr sz="900" b="1">
                    <a:solidFill>
                      <a:schemeClr val="bg1"/>
                    </a:solidFill>
                  </a:defRPr>
                </a:pPr>
                <a:endParaRPr lang="sl-SI"/>
              </a:p>
            </c:txPr>
            <c:dLblPos val="ctr"/>
            <c:showLegendKey val="0"/>
            <c:showVal val="1"/>
            <c:showCatName val="0"/>
            <c:showSerName val="0"/>
            <c:showPercent val="0"/>
            <c:showBubbleSize val="0"/>
            <c:showLeaderLines val="0"/>
          </c:dLbls>
          <c:cat>
            <c:multiLvlStrRef>
              <c:f>List8!$J$59:$O$61</c:f>
              <c:multiLvlStrCache>
                <c:ptCount val="6"/>
                <c:lvl>
                  <c:pt idx="0">
                    <c:v>moški</c:v>
                  </c:pt>
                  <c:pt idx="1">
                    <c:v>ženske</c:v>
                  </c:pt>
                  <c:pt idx="2">
                    <c:v>moški</c:v>
                  </c:pt>
                  <c:pt idx="3">
                    <c:v>ženske</c:v>
                  </c:pt>
                  <c:pt idx="4">
                    <c:v>moški</c:v>
                  </c:pt>
                  <c:pt idx="5">
                    <c:v>ženske</c:v>
                  </c:pt>
                </c:lvl>
                <c:lvl>
                  <c:pt idx="0">
                    <c:v>2014</c:v>
                  </c:pt>
                  <c:pt idx="2">
                    <c:v>2015</c:v>
                  </c:pt>
                  <c:pt idx="4">
                    <c:v>2016</c:v>
                  </c:pt>
                </c:lvl>
                <c:lvl>
                  <c:pt idx="0">
                    <c:v>ŠK - Študijski krožki</c:v>
                  </c:pt>
                </c:lvl>
              </c:multiLvlStrCache>
            </c:multiLvlStrRef>
          </c:cat>
          <c:val>
            <c:numRef>
              <c:f>List8!$J$62:$O$62</c:f>
              <c:numCache>
                <c:formatCode>0.0</c:formatCode>
                <c:ptCount val="6"/>
                <c:pt idx="0">
                  <c:v>19.910423452768729</c:v>
                </c:pt>
                <c:pt idx="1">
                  <c:v>80.089576547231275</c:v>
                </c:pt>
                <c:pt idx="2">
                  <c:v>20.568227290916365</c:v>
                </c:pt>
                <c:pt idx="3">
                  <c:v>79.431772709083631</c:v>
                </c:pt>
                <c:pt idx="4">
                  <c:v>22.899884925201381</c:v>
                </c:pt>
                <c:pt idx="5">
                  <c:v>77.100115074798623</c:v>
                </c:pt>
              </c:numCache>
            </c:numRef>
          </c:val>
        </c:ser>
        <c:dLbls>
          <c:showLegendKey val="0"/>
          <c:showVal val="0"/>
          <c:showCatName val="0"/>
          <c:showSerName val="0"/>
          <c:showPercent val="0"/>
          <c:showBubbleSize val="0"/>
        </c:dLbls>
        <c:gapWidth val="150"/>
        <c:axId val="154123648"/>
        <c:axId val="154125440"/>
      </c:barChart>
      <c:catAx>
        <c:axId val="154123648"/>
        <c:scaling>
          <c:orientation val="minMax"/>
        </c:scaling>
        <c:delete val="0"/>
        <c:axPos val="b"/>
        <c:majorGridlines>
          <c:spPr>
            <a:ln>
              <a:solidFill>
                <a:schemeClr val="accent1"/>
              </a:solidFill>
            </a:ln>
          </c:spPr>
        </c:majorGridlines>
        <c:majorTickMark val="out"/>
        <c:minorTickMark val="none"/>
        <c:tickLblPos val="nextTo"/>
        <c:txPr>
          <a:bodyPr/>
          <a:lstStyle/>
          <a:p>
            <a:pPr>
              <a:defRPr sz="900"/>
            </a:pPr>
            <a:endParaRPr lang="sl-SI"/>
          </a:p>
        </c:txPr>
        <c:crossAx val="154125440"/>
        <c:crosses val="autoZero"/>
        <c:auto val="1"/>
        <c:lblAlgn val="ctr"/>
        <c:lblOffset val="100"/>
        <c:noMultiLvlLbl val="0"/>
      </c:catAx>
      <c:valAx>
        <c:axId val="154125440"/>
        <c:scaling>
          <c:orientation val="minMax"/>
        </c:scaling>
        <c:delete val="0"/>
        <c:axPos val="l"/>
        <c:majorGridlines>
          <c:spPr>
            <a:ln>
              <a:noFill/>
            </a:ln>
          </c:spPr>
        </c:majorGridlines>
        <c:numFmt formatCode="0.0" sourceLinked="1"/>
        <c:majorTickMark val="out"/>
        <c:minorTickMark val="none"/>
        <c:tickLblPos val="none"/>
        <c:spPr>
          <a:ln>
            <a:noFill/>
          </a:ln>
        </c:spPr>
        <c:crossAx val="154123648"/>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List8!$J$31</c:f>
              <c:strCache>
                <c:ptCount val="1"/>
                <c:pt idx="0">
                  <c:v>zaposlen</c:v>
                </c:pt>
              </c:strCache>
            </c:strRef>
          </c:tx>
          <c:invertIfNegative val="0"/>
          <c:dLbls>
            <c:txPr>
              <a:bodyPr/>
              <a:lstStyle/>
              <a:p>
                <a:pPr>
                  <a:defRPr sz="800" b="1">
                    <a:solidFill>
                      <a:srgbClr val="FFFF00"/>
                    </a:solidFill>
                  </a:defRPr>
                </a:pPr>
                <a:endParaRPr lang="sl-SI"/>
              </a:p>
            </c:txPr>
            <c:showLegendKey val="0"/>
            <c:showVal val="1"/>
            <c:showCatName val="0"/>
            <c:showSerName val="0"/>
            <c:showPercent val="0"/>
            <c:showBubbleSize val="0"/>
            <c:showLeaderLines val="0"/>
          </c:dLbls>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List8!$K$31:$P$31</c:f>
              <c:numCache>
                <c:formatCode>0.0</c:formatCode>
                <c:ptCount val="6"/>
                <c:pt idx="0">
                  <c:v>29.856850715746422</c:v>
                </c:pt>
                <c:pt idx="1">
                  <c:v>30.757498729028978</c:v>
                </c:pt>
                <c:pt idx="2">
                  <c:v>30.933852140077821</c:v>
                </c:pt>
                <c:pt idx="3">
                  <c:v>32.141057934508815</c:v>
                </c:pt>
                <c:pt idx="4">
                  <c:v>32.328308207705192</c:v>
                </c:pt>
                <c:pt idx="5">
                  <c:v>35.17412935323383</c:v>
                </c:pt>
              </c:numCache>
            </c:numRef>
          </c:val>
        </c:ser>
        <c:ser>
          <c:idx val="1"/>
          <c:order val="1"/>
          <c:tx>
            <c:strRef>
              <c:f>List8!$J$32</c:f>
              <c:strCache>
                <c:ptCount val="1"/>
                <c:pt idx="0">
                  <c:v>brezposelni</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List8!$K$32:$P$32</c:f>
              <c:numCache>
                <c:formatCode>0.0</c:formatCode>
                <c:ptCount val="6"/>
                <c:pt idx="0">
                  <c:v>10.633946830265849</c:v>
                </c:pt>
                <c:pt idx="1">
                  <c:v>9.252669039145907</c:v>
                </c:pt>
                <c:pt idx="2">
                  <c:v>14.007782101167315</c:v>
                </c:pt>
                <c:pt idx="3">
                  <c:v>9.0680100755667503</c:v>
                </c:pt>
                <c:pt idx="4">
                  <c:v>16.08040201005025</c:v>
                </c:pt>
                <c:pt idx="5">
                  <c:v>11.442786069651742</c:v>
                </c:pt>
              </c:numCache>
            </c:numRef>
          </c:val>
        </c:ser>
        <c:ser>
          <c:idx val="2"/>
          <c:order val="2"/>
          <c:tx>
            <c:strRef>
              <c:f>List8!$J$33</c:f>
              <c:strCache>
                <c:ptCount val="1"/>
                <c:pt idx="0">
                  <c:v>upokojenec</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List8!$K$33:$P$33</c:f>
              <c:numCache>
                <c:formatCode>0.0</c:formatCode>
                <c:ptCount val="6"/>
                <c:pt idx="0">
                  <c:v>37.423312883435585</c:v>
                </c:pt>
                <c:pt idx="1">
                  <c:v>47.330960854092524</c:v>
                </c:pt>
                <c:pt idx="2">
                  <c:v>40.466926070038909</c:v>
                </c:pt>
                <c:pt idx="3">
                  <c:v>47.405541561712845</c:v>
                </c:pt>
                <c:pt idx="4">
                  <c:v>36.348408710217754</c:v>
                </c:pt>
                <c:pt idx="5">
                  <c:v>40.199004975124382</c:v>
                </c:pt>
              </c:numCache>
            </c:numRef>
          </c:val>
        </c:ser>
        <c:ser>
          <c:idx val="3"/>
          <c:order val="3"/>
          <c:tx>
            <c:strRef>
              <c:f>List8!$J$34</c:f>
              <c:strCache>
                <c:ptCount val="1"/>
                <c:pt idx="0">
                  <c:v>kmet</c:v>
                </c:pt>
              </c:strCache>
            </c:strRef>
          </c:tx>
          <c:invertIfNegative val="0"/>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List8!$K$34:$P$34</c:f>
              <c:numCache>
                <c:formatCode>0.0</c:formatCode>
                <c:ptCount val="6"/>
                <c:pt idx="0">
                  <c:v>1.0224948875255624</c:v>
                </c:pt>
                <c:pt idx="1">
                  <c:v>0.30503304524656838</c:v>
                </c:pt>
                <c:pt idx="2">
                  <c:v>1.9455252918287937</c:v>
                </c:pt>
                <c:pt idx="3">
                  <c:v>0.3526448362720403</c:v>
                </c:pt>
                <c:pt idx="4">
                  <c:v>2.1775544388609713</c:v>
                </c:pt>
                <c:pt idx="5">
                  <c:v>0.74626865671641796</c:v>
                </c:pt>
              </c:numCache>
            </c:numRef>
          </c:val>
        </c:ser>
        <c:ser>
          <c:idx val="4"/>
          <c:order val="4"/>
          <c:tx>
            <c:strRef>
              <c:f>List8!$J$35</c:f>
              <c:strCache>
                <c:ptCount val="1"/>
                <c:pt idx="0">
                  <c:v>gospodinja</c:v>
                </c:pt>
              </c:strCache>
            </c:strRef>
          </c:tx>
          <c:invertIfNegative val="0"/>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List8!$K$35:$P$35</c:f>
              <c:numCache>
                <c:formatCode>0.0</c:formatCode>
                <c:ptCount val="6"/>
                <c:pt idx="0">
                  <c:v>0</c:v>
                </c:pt>
                <c:pt idx="1">
                  <c:v>2.287747839349263</c:v>
                </c:pt>
                <c:pt idx="2">
                  <c:v>0.19455252918287938</c:v>
                </c:pt>
                <c:pt idx="3">
                  <c:v>1.1586901763224182</c:v>
                </c:pt>
                <c:pt idx="4">
                  <c:v>0.16750418760469013</c:v>
                </c:pt>
                <c:pt idx="5">
                  <c:v>2.3383084577114426</c:v>
                </c:pt>
              </c:numCache>
            </c:numRef>
          </c:val>
        </c:ser>
        <c:ser>
          <c:idx val="5"/>
          <c:order val="5"/>
          <c:tx>
            <c:strRef>
              <c:f>List8!$J$36</c:f>
              <c:strCache>
                <c:ptCount val="1"/>
                <c:pt idx="0">
                  <c:v>študent/dijak</c:v>
                </c:pt>
              </c:strCache>
            </c:strRef>
          </c:tx>
          <c:invertIfNegative val="0"/>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List8!$K$36:$P$36</c:f>
              <c:numCache>
                <c:formatCode>0.0</c:formatCode>
                <c:ptCount val="6"/>
                <c:pt idx="0">
                  <c:v>3.4764826175869121</c:v>
                </c:pt>
                <c:pt idx="1">
                  <c:v>2.5927808845958311</c:v>
                </c:pt>
                <c:pt idx="2">
                  <c:v>3.1128404669260701</c:v>
                </c:pt>
                <c:pt idx="3">
                  <c:v>1.7632241813602014</c:v>
                </c:pt>
                <c:pt idx="4">
                  <c:v>2.1775544388609713</c:v>
                </c:pt>
                <c:pt idx="5">
                  <c:v>1.9900497512437811</c:v>
                </c:pt>
              </c:numCache>
            </c:numRef>
          </c:val>
        </c:ser>
        <c:ser>
          <c:idx val="6"/>
          <c:order val="6"/>
          <c:tx>
            <c:strRef>
              <c:f>List8!$J$37</c:f>
              <c:strCache>
                <c:ptCount val="1"/>
                <c:pt idx="0">
                  <c:v>otroci </c:v>
                </c:pt>
              </c:strCache>
            </c:strRef>
          </c:tx>
          <c:invertIfNegative val="0"/>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List8!$K$37:$P$37</c:f>
              <c:numCache>
                <c:formatCode>0.0</c:formatCode>
                <c:ptCount val="6"/>
                <c:pt idx="0">
                  <c:v>1.0224948875255624</c:v>
                </c:pt>
                <c:pt idx="1">
                  <c:v>0.10167768174885612</c:v>
                </c:pt>
                <c:pt idx="2">
                  <c:v>0.38910505836575876</c:v>
                </c:pt>
                <c:pt idx="3">
                  <c:v>0.25188916876574308</c:v>
                </c:pt>
                <c:pt idx="4">
                  <c:v>0.67001675041876052</c:v>
                </c:pt>
                <c:pt idx="5">
                  <c:v>0.19900497512437812</c:v>
                </c:pt>
              </c:numCache>
            </c:numRef>
          </c:val>
        </c:ser>
        <c:ser>
          <c:idx val="7"/>
          <c:order val="7"/>
          <c:tx>
            <c:strRef>
              <c:f>List8!$J$38</c:f>
              <c:strCache>
                <c:ptCount val="1"/>
                <c:pt idx="0">
                  <c:v>ni podatka</c:v>
                </c:pt>
              </c:strCache>
            </c:strRef>
          </c:tx>
          <c:invertIfNegative val="0"/>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List8!$K$38:$P$38</c:f>
              <c:numCache>
                <c:formatCode>0.0</c:formatCode>
                <c:ptCount val="6"/>
                <c:pt idx="0">
                  <c:v>0</c:v>
                </c:pt>
                <c:pt idx="1">
                  <c:v>0</c:v>
                </c:pt>
                <c:pt idx="2">
                  <c:v>0</c:v>
                </c:pt>
                <c:pt idx="3">
                  <c:v>0</c:v>
                </c:pt>
                <c:pt idx="4">
                  <c:v>0.33500837520938026</c:v>
                </c:pt>
                <c:pt idx="5">
                  <c:v>0.44776119402985076</c:v>
                </c:pt>
              </c:numCache>
            </c:numRef>
          </c:val>
        </c:ser>
        <c:ser>
          <c:idx val="8"/>
          <c:order val="8"/>
          <c:tx>
            <c:strRef>
              <c:f>List8!$J$39</c:f>
              <c:strCache>
                <c:ptCount val="1"/>
                <c:pt idx="0">
                  <c:v>drugo</c:v>
                </c:pt>
              </c:strCache>
            </c:strRef>
          </c:tx>
          <c:invertIfNegative val="0"/>
          <c:cat>
            <c:multiLvlStrRef>
              <c:f>List8!$K$29:$P$30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List8!$K$39:$P$39</c:f>
              <c:numCache>
                <c:formatCode>0.0</c:formatCode>
                <c:ptCount val="6"/>
                <c:pt idx="0">
                  <c:v>4.4989775051124745</c:v>
                </c:pt>
                <c:pt idx="1">
                  <c:v>4.4738179969496699</c:v>
                </c:pt>
                <c:pt idx="2">
                  <c:v>7.5875486381322954</c:v>
                </c:pt>
                <c:pt idx="3">
                  <c:v>5.5919395465994963</c:v>
                </c:pt>
                <c:pt idx="4">
                  <c:v>5.1926298157453941</c:v>
                </c:pt>
                <c:pt idx="5">
                  <c:v>3.5820895522388061</c:v>
                </c:pt>
              </c:numCache>
            </c:numRef>
          </c:val>
        </c:ser>
        <c:dLbls>
          <c:showLegendKey val="0"/>
          <c:showVal val="0"/>
          <c:showCatName val="0"/>
          <c:showSerName val="0"/>
          <c:showPercent val="0"/>
          <c:showBubbleSize val="0"/>
        </c:dLbls>
        <c:gapWidth val="150"/>
        <c:overlap val="100"/>
        <c:axId val="154189824"/>
        <c:axId val="154191360"/>
      </c:barChart>
      <c:catAx>
        <c:axId val="154189824"/>
        <c:scaling>
          <c:orientation val="minMax"/>
        </c:scaling>
        <c:delete val="0"/>
        <c:axPos val="b"/>
        <c:majorTickMark val="out"/>
        <c:minorTickMark val="none"/>
        <c:tickLblPos val="nextTo"/>
        <c:txPr>
          <a:bodyPr/>
          <a:lstStyle/>
          <a:p>
            <a:pPr>
              <a:defRPr sz="900"/>
            </a:pPr>
            <a:endParaRPr lang="sl-SI"/>
          </a:p>
        </c:txPr>
        <c:crossAx val="154191360"/>
        <c:crosses val="autoZero"/>
        <c:auto val="1"/>
        <c:lblAlgn val="ctr"/>
        <c:lblOffset val="100"/>
        <c:noMultiLvlLbl val="0"/>
      </c:catAx>
      <c:valAx>
        <c:axId val="154191360"/>
        <c:scaling>
          <c:orientation val="minMax"/>
        </c:scaling>
        <c:delete val="0"/>
        <c:axPos val="l"/>
        <c:majorGridlines/>
        <c:numFmt formatCode="0%" sourceLinked="1"/>
        <c:majorTickMark val="out"/>
        <c:minorTickMark val="none"/>
        <c:tickLblPos val="none"/>
        <c:crossAx val="154189824"/>
        <c:crosses val="autoZero"/>
        <c:crossBetween val="between"/>
      </c:valAx>
    </c:plotArea>
    <c:legend>
      <c:legendPos val="b"/>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List8!$J$19</c:f>
              <c:strCache>
                <c:ptCount val="1"/>
                <c:pt idx="0">
                  <c:v>otroci do 15 let</c:v>
                </c:pt>
              </c:strCache>
            </c:strRef>
          </c:tx>
          <c:invertIfNegative val="0"/>
          <c:cat>
            <c:multiLvlStrRef>
              <c:f>List8!$K$17:$P$18</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List8!$K$19:$P$19</c:f>
              <c:numCache>
                <c:formatCode>0.0</c:formatCode>
                <c:ptCount val="6"/>
                <c:pt idx="0">
                  <c:v>1.2244897959183674</c:v>
                </c:pt>
                <c:pt idx="1">
                  <c:v>0.1015744032503809</c:v>
                </c:pt>
                <c:pt idx="2">
                  <c:v>0.19455252918287938</c:v>
                </c:pt>
                <c:pt idx="3">
                  <c:v>0.40302267002518893</c:v>
                </c:pt>
                <c:pt idx="4">
                  <c:v>0.5008347245409015</c:v>
                </c:pt>
                <c:pt idx="5">
                  <c:v>0.19870839542970692</c:v>
                </c:pt>
              </c:numCache>
            </c:numRef>
          </c:val>
        </c:ser>
        <c:ser>
          <c:idx val="1"/>
          <c:order val="1"/>
          <c:tx>
            <c:strRef>
              <c:f>List8!$J$20</c:f>
              <c:strCache>
                <c:ptCount val="1"/>
                <c:pt idx="0">
                  <c:v>od 15 do 24 let</c:v>
                </c:pt>
              </c:strCache>
            </c:strRef>
          </c:tx>
          <c:invertIfNegative val="0"/>
          <c:cat>
            <c:multiLvlStrRef>
              <c:f>List8!$K$17:$P$18</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List8!$K$20:$P$20</c:f>
              <c:numCache>
                <c:formatCode>0.0</c:formatCode>
                <c:ptCount val="6"/>
                <c:pt idx="0">
                  <c:v>3.4693877551020407</c:v>
                </c:pt>
                <c:pt idx="1">
                  <c:v>1.7775520568816658</c:v>
                </c:pt>
                <c:pt idx="2">
                  <c:v>4.6692607003891053</c:v>
                </c:pt>
                <c:pt idx="3">
                  <c:v>1.7632241813602014</c:v>
                </c:pt>
                <c:pt idx="4">
                  <c:v>6.1769616026711187</c:v>
                </c:pt>
                <c:pt idx="5">
                  <c:v>2.8812717337307503</c:v>
                </c:pt>
              </c:numCache>
            </c:numRef>
          </c:val>
        </c:ser>
        <c:ser>
          <c:idx val="2"/>
          <c:order val="2"/>
          <c:tx>
            <c:strRef>
              <c:f>List8!$J$21</c:f>
              <c:strCache>
                <c:ptCount val="1"/>
                <c:pt idx="0">
                  <c:v>od 25 do 49 let</c:v>
                </c:pt>
              </c:strCache>
            </c:strRef>
          </c:tx>
          <c:invertIfNegative val="0"/>
          <c:dLbls>
            <c:txPr>
              <a:bodyPr/>
              <a:lstStyle/>
              <a:p>
                <a:pPr>
                  <a:defRPr sz="800" b="1">
                    <a:solidFill>
                      <a:srgbClr val="FFFF00"/>
                    </a:solidFill>
                  </a:defRPr>
                </a:pPr>
                <a:endParaRPr lang="sl-SI"/>
              </a:p>
            </c:txPr>
            <c:showLegendKey val="0"/>
            <c:showVal val="1"/>
            <c:showCatName val="0"/>
            <c:showSerName val="0"/>
            <c:showPercent val="0"/>
            <c:showBubbleSize val="0"/>
            <c:showLeaderLines val="0"/>
          </c:dLbls>
          <c:cat>
            <c:multiLvlStrRef>
              <c:f>List8!$K$17:$P$18</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List8!$K$21:$P$21</c:f>
              <c:numCache>
                <c:formatCode>0.0</c:formatCode>
                <c:ptCount val="6"/>
                <c:pt idx="0">
                  <c:v>36.326530612244895</c:v>
                </c:pt>
                <c:pt idx="1">
                  <c:v>27.475876079228033</c:v>
                </c:pt>
                <c:pt idx="2">
                  <c:v>36.381322957198442</c:v>
                </c:pt>
                <c:pt idx="3">
                  <c:v>29.319899244332493</c:v>
                </c:pt>
                <c:pt idx="4">
                  <c:v>35.392320534223707</c:v>
                </c:pt>
                <c:pt idx="5">
                  <c:v>33.482364629905611</c:v>
                </c:pt>
              </c:numCache>
            </c:numRef>
          </c:val>
        </c:ser>
        <c:ser>
          <c:idx val="3"/>
          <c:order val="3"/>
          <c:tx>
            <c:strRef>
              <c:f>List8!$J$22</c:f>
              <c:strCache>
                <c:ptCount val="1"/>
                <c:pt idx="0">
                  <c:v>od 50 do 54 let</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List8!$K$17:$P$18</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List8!$K$22:$P$22</c:f>
              <c:numCache>
                <c:formatCode>0.0</c:formatCode>
                <c:ptCount val="6"/>
                <c:pt idx="0">
                  <c:v>7.5510204081632653</c:v>
                </c:pt>
                <c:pt idx="1">
                  <c:v>11.376333164042661</c:v>
                </c:pt>
                <c:pt idx="2">
                  <c:v>6.4202334630350197</c:v>
                </c:pt>
                <c:pt idx="3">
                  <c:v>9.0176322418136028</c:v>
                </c:pt>
                <c:pt idx="4">
                  <c:v>8.013355592654424</c:v>
                </c:pt>
                <c:pt idx="5">
                  <c:v>9.1902632886239441</c:v>
                </c:pt>
              </c:numCache>
            </c:numRef>
          </c:val>
        </c:ser>
        <c:ser>
          <c:idx val="4"/>
          <c:order val="4"/>
          <c:tx>
            <c:strRef>
              <c:f>List8!$J$23</c:f>
              <c:strCache>
                <c:ptCount val="1"/>
                <c:pt idx="0">
                  <c:v>od 55 do 64 let</c:v>
                </c:pt>
              </c:strCache>
            </c:strRef>
          </c:tx>
          <c:invertIfNegative val="0"/>
          <c:dLbls>
            <c:txPr>
              <a:bodyPr/>
              <a:lstStyle/>
              <a:p>
                <a:pPr>
                  <a:defRPr sz="800" b="1">
                    <a:solidFill>
                      <a:srgbClr val="FFFF00"/>
                    </a:solidFill>
                  </a:defRPr>
                </a:pPr>
                <a:endParaRPr lang="sl-SI"/>
              </a:p>
            </c:txPr>
            <c:showLegendKey val="0"/>
            <c:showVal val="1"/>
            <c:showCatName val="0"/>
            <c:showSerName val="0"/>
            <c:showPercent val="0"/>
            <c:showBubbleSize val="0"/>
            <c:showLeaderLines val="0"/>
          </c:dLbls>
          <c:cat>
            <c:multiLvlStrRef>
              <c:f>List8!$K$17:$P$18</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List8!$K$23:$P$23</c:f>
              <c:numCache>
                <c:formatCode>0.0</c:formatCode>
                <c:ptCount val="6"/>
                <c:pt idx="0">
                  <c:v>18.571428571428573</c:v>
                </c:pt>
                <c:pt idx="1">
                  <c:v>26.764855256475368</c:v>
                </c:pt>
                <c:pt idx="2">
                  <c:v>20.428015564202333</c:v>
                </c:pt>
                <c:pt idx="3">
                  <c:v>26.14609571788413</c:v>
                </c:pt>
                <c:pt idx="4">
                  <c:v>21.535893155258766</c:v>
                </c:pt>
                <c:pt idx="5">
                  <c:v>24.192747143566816</c:v>
                </c:pt>
              </c:numCache>
            </c:numRef>
          </c:val>
        </c:ser>
        <c:ser>
          <c:idx val="5"/>
          <c:order val="5"/>
          <c:tx>
            <c:strRef>
              <c:f>List8!$J$24</c:f>
              <c:strCache>
                <c:ptCount val="1"/>
                <c:pt idx="0">
                  <c:v>nad 64 let</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List8!$K$17:$P$18</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List8!$K$24:$P$24</c:f>
              <c:numCache>
                <c:formatCode>0.0</c:formatCode>
                <c:ptCount val="6"/>
                <c:pt idx="0">
                  <c:v>18.979591836734695</c:v>
                </c:pt>
                <c:pt idx="1">
                  <c:v>24.327069578466226</c:v>
                </c:pt>
                <c:pt idx="2">
                  <c:v>25.291828793774318</c:v>
                </c:pt>
                <c:pt idx="3">
                  <c:v>27.909319899244334</c:v>
                </c:pt>
                <c:pt idx="4">
                  <c:v>21.035058430717864</c:v>
                </c:pt>
                <c:pt idx="5">
                  <c:v>24.590163934426229</c:v>
                </c:pt>
              </c:numCache>
            </c:numRef>
          </c:val>
        </c:ser>
        <c:ser>
          <c:idx val="6"/>
          <c:order val="6"/>
          <c:tx>
            <c:strRef>
              <c:f>List8!$J$25</c:f>
              <c:strCache>
                <c:ptCount val="1"/>
                <c:pt idx="0">
                  <c:v>ni podatka</c:v>
                </c:pt>
              </c:strCache>
            </c:strRef>
          </c:tx>
          <c:invertIfNegative val="0"/>
          <c:cat>
            <c:multiLvlStrRef>
              <c:f>List8!$K$17:$P$18</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List8!$K$25:$P$25</c:f>
              <c:numCache>
                <c:formatCode>0.0</c:formatCode>
                <c:ptCount val="6"/>
                <c:pt idx="0">
                  <c:v>13.877551020408163</c:v>
                </c:pt>
                <c:pt idx="1">
                  <c:v>8.2275266632808535</c:v>
                </c:pt>
                <c:pt idx="2">
                  <c:v>6.6147859922178984</c:v>
                </c:pt>
                <c:pt idx="3">
                  <c:v>5.6926952141057932</c:v>
                </c:pt>
                <c:pt idx="4">
                  <c:v>7.345575959933222</c:v>
                </c:pt>
                <c:pt idx="5">
                  <c:v>5.5141579731743668</c:v>
                </c:pt>
              </c:numCache>
            </c:numRef>
          </c:val>
        </c:ser>
        <c:dLbls>
          <c:showLegendKey val="0"/>
          <c:showVal val="0"/>
          <c:showCatName val="0"/>
          <c:showSerName val="0"/>
          <c:showPercent val="0"/>
          <c:showBubbleSize val="0"/>
        </c:dLbls>
        <c:gapWidth val="64"/>
        <c:overlap val="100"/>
        <c:axId val="184561024"/>
        <c:axId val="184566912"/>
      </c:barChart>
      <c:catAx>
        <c:axId val="184561024"/>
        <c:scaling>
          <c:orientation val="minMax"/>
        </c:scaling>
        <c:delete val="0"/>
        <c:axPos val="b"/>
        <c:majorTickMark val="out"/>
        <c:minorTickMark val="none"/>
        <c:tickLblPos val="nextTo"/>
        <c:txPr>
          <a:bodyPr/>
          <a:lstStyle/>
          <a:p>
            <a:pPr>
              <a:defRPr sz="900" b="1"/>
            </a:pPr>
            <a:endParaRPr lang="sl-SI"/>
          </a:p>
        </c:txPr>
        <c:crossAx val="184566912"/>
        <c:crosses val="autoZero"/>
        <c:auto val="1"/>
        <c:lblAlgn val="ctr"/>
        <c:lblOffset val="100"/>
        <c:noMultiLvlLbl val="0"/>
      </c:catAx>
      <c:valAx>
        <c:axId val="184566912"/>
        <c:scaling>
          <c:orientation val="minMax"/>
        </c:scaling>
        <c:delete val="0"/>
        <c:axPos val="l"/>
        <c:majorGridlines/>
        <c:numFmt formatCode="0%" sourceLinked="1"/>
        <c:majorTickMark val="out"/>
        <c:minorTickMark val="none"/>
        <c:tickLblPos val="none"/>
        <c:crossAx val="184561024"/>
        <c:crosses val="autoZero"/>
        <c:crossBetween val="between"/>
      </c:valAx>
    </c:plotArea>
    <c:legend>
      <c:legendPos val="r"/>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chemeClr val="accent1"/>
              </a:solidFill>
            </c:spPr>
          </c:dPt>
          <c:dPt>
            <c:idx val="1"/>
            <c:invertIfNegative val="0"/>
            <c:bubble3D val="0"/>
            <c:spPr>
              <a:solidFill>
                <a:srgbClr val="FF0000"/>
              </a:solidFill>
            </c:spPr>
          </c:dPt>
          <c:dPt>
            <c:idx val="3"/>
            <c:invertIfNegative val="0"/>
            <c:bubble3D val="0"/>
            <c:spPr>
              <a:solidFill>
                <a:srgbClr val="FF0000"/>
              </a:solidFill>
            </c:spPr>
          </c:dPt>
          <c:dPt>
            <c:idx val="5"/>
            <c:invertIfNegative val="0"/>
            <c:bubble3D val="0"/>
            <c:spPr>
              <a:solidFill>
                <a:srgbClr val="FF0000"/>
              </a:solidFill>
            </c:spPr>
          </c:dPt>
          <c:dLbls>
            <c:txPr>
              <a:bodyPr rot="-5400000" vert="horz"/>
              <a:lstStyle/>
              <a:p>
                <a:pPr>
                  <a:defRPr sz="900" b="1">
                    <a:solidFill>
                      <a:schemeClr val="bg1"/>
                    </a:solidFill>
                  </a:defRPr>
                </a:pPr>
                <a:endParaRPr lang="sl-SI"/>
              </a:p>
            </c:txPr>
            <c:dLblPos val="ctr"/>
            <c:showLegendKey val="0"/>
            <c:showVal val="1"/>
            <c:showCatName val="0"/>
            <c:showSerName val="0"/>
            <c:showPercent val="0"/>
            <c:showBubbleSize val="0"/>
            <c:showLeaderLines val="0"/>
          </c:dLbls>
          <c:cat>
            <c:multiLvlStrRef>
              <c:f>List6!$M$16:$R$18</c:f>
              <c:multiLvlStrCache>
                <c:ptCount val="6"/>
                <c:lvl>
                  <c:pt idx="0">
                    <c:v>moški</c:v>
                  </c:pt>
                  <c:pt idx="1">
                    <c:v>ženske</c:v>
                  </c:pt>
                  <c:pt idx="2">
                    <c:v>moški</c:v>
                  </c:pt>
                  <c:pt idx="3">
                    <c:v>ženske</c:v>
                  </c:pt>
                  <c:pt idx="4">
                    <c:v>moški</c:v>
                  </c:pt>
                  <c:pt idx="5">
                    <c:v>ženske</c:v>
                  </c:pt>
                </c:lvl>
                <c:lvl>
                  <c:pt idx="0">
                    <c:v>2014</c:v>
                  </c:pt>
                  <c:pt idx="2">
                    <c:v>2015</c:v>
                  </c:pt>
                  <c:pt idx="4">
                    <c:v>2016</c:v>
                  </c:pt>
                </c:lvl>
                <c:lvl>
                  <c:pt idx="0">
                    <c:v>SSU - Središča za samostojno učenje</c:v>
                  </c:pt>
                </c:lvl>
              </c:multiLvlStrCache>
            </c:multiLvlStrRef>
          </c:cat>
          <c:val>
            <c:numRef>
              <c:f>List6!$M$19:$R$19</c:f>
              <c:numCache>
                <c:formatCode>0.0</c:formatCode>
                <c:ptCount val="6"/>
                <c:pt idx="0">
                  <c:v>38.296277791656259</c:v>
                </c:pt>
                <c:pt idx="1">
                  <c:v>61.703722208343741</c:v>
                </c:pt>
                <c:pt idx="2">
                  <c:v>36.449399656946824</c:v>
                </c:pt>
                <c:pt idx="3">
                  <c:v>63.550600343053176</c:v>
                </c:pt>
                <c:pt idx="4">
                  <c:v>37.200504413619164</c:v>
                </c:pt>
                <c:pt idx="5">
                  <c:v>62.799495586380836</c:v>
                </c:pt>
              </c:numCache>
            </c:numRef>
          </c:val>
        </c:ser>
        <c:dLbls>
          <c:showLegendKey val="0"/>
          <c:showVal val="0"/>
          <c:showCatName val="0"/>
          <c:showSerName val="0"/>
          <c:showPercent val="0"/>
          <c:showBubbleSize val="0"/>
        </c:dLbls>
        <c:gapWidth val="150"/>
        <c:axId val="102587776"/>
        <c:axId val="102589568"/>
      </c:barChart>
      <c:catAx>
        <c:axId val="102587776"/>
        <c:scaling>
          <c:orientation val="minMax"/>
        </c:scaling>
        <c:delete val="0"/>
        <c:axPos val="b"/>
        <c:majorGridlines>
          <c:spPr>
            <a:ln>
              <a:solidFill>
                <a:schemeClr val="accent1"/>
              </a:solidFill>
            </a:ln>
          </c:spPr>
        </c:majorGridlines>
        <c:majorTickMark val="out"/>
        <c:minorTickMark val="none"/>
        <c:tickLblPos val="nextTo"/>
        <c:txPr>
          <a:bodyPr/>
          <a:lstStyle/>
          <a:p>
            <a:pPr>
              <a:defRPr sz="900" b="0"/>
            </a:pPr>
            <a:endParaRPr lang="sl-SI"/>
          </a:p>
        </c:txPr>
        <c:crossAx val="102589568"/>
        <c:crosses val="autoZero"/>
        <c:auto val="1"/>
        <c:lblAlgn val="ctr"/>
        <c:lblOffset val="100"/>
        <c:noMultiLvlLbl val="0"/>
      </c:catAx>
      <c:valAx>
        <c:axId val="102589568"/>
        <c:scaling>
          <c:orientation val="minMax"/>
        </c:scaling>
        <c:delete val="0"/>
        <c:axPos val="l"/>
        <c:majorGridlines>
          <c:spPr>
            <a:ln>
              <a:noFill/>
            </a:ln>
          </c:spPr>
        </c:majorGridlines>
        <c:numFmt formatCode="0.0" sourceLinked="1"/>
        <c:majorTickMark val="out"/>
        <c:minorTickMark val="none"/>
        <c:tickLblPos val="none"/>
        <c:spPr>
          <a:ln>
            <a:noFill/>
          </a:ln>
        </c:spPr>
        <c:crossAx val="102587776"/>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List8!$J$54</c:f>
              <c:strCache>
                <c:ptCount val="1"/>
                <c:pt idx="0">
                  <c:v>štiriletna srednja šola ali več</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List8!$K$52:$P$53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List8!$K$54:$P$54</c:f>
              <c:numCache>
                <c:formatCode>0.0</c:formatCode>
                <c:ptCount val="6"/>
                <c:pt idx="0">
                  <c:v>68.25</c:v>
                </c:pt>
                <c:pt idx="1">
                  <c:v>77.412280701754383</c:v>
                </c:pt>
                <c:pt idx="2">
                  <c:v>68.410462776659955</c:v>
                </c:pt>
                <c:pt idx="3">
                  <c:v>77.711171662125338</c:v>
                </c:pt>
                <c:pt idx="4">
                  <c:v>66.179159049360138</c:v>
                </c:pt>
                <c:pt idx="5">
                  <c:v>75.873015873015873</c:v>
                </c:pt>
              </c:numCache>
            </c:numRef>
          </c:val>
        </c:ser>
        <c:ser>
          <c:idx val="1"/>
          <c:order val="1"/>
          <c:tx>
            <c:strRef>
              <c:f>List8!$J$55</c:f>
              <c:strCache>
                <c:ptCount val="1"/>
                <c:pt idx="0">
                  <c:v>manj kot štiriletna srednja šola</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List8!$K$52:$P$53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List8!$K$55:$P$55</c:f>
              <c:numCache>
                <c:formatCode>0.0</c:formatCode>
                <c:ptCount val="6"/>
                <c:pt idx="0">
                  <c:v>31.75</c:v>
                </c:pt>
                <c:pt idx="1">
                  <c:v>22.587719298245617</c:v>
                </c:pt>
                <c:pt idx="2">
                  <c:v>31.589537223340045</c:v>
                </c:pt>
                <c:pt idx="3">
                  <c:v>22.288828337874662</c:v>
                </c:pt>
                <c:pt idx="4">
                  <c:v>33.820840950639862</c:v>
                </c:pt>
                <c:pt idx="5">
                  <c:v>24.126984126984127</c:v>
                </c:pt>
              </c:numCache>
            </c:numRef>
          </c:val>
        </c:ser>
        <c:dLbls>
          <c:showLegendKey val="0"/>
          <c:showVal val="0"/>
          <c:showCatName val="0"/>
          <c:showSerName val="0"/>
          <c:showPercent val="0"/>
          <c:showBubbleSize val="0"/>
        </c:dLbls>
        <c:gapWidth val="150"/>
        <c:overlap val="100"/>
        <c:axId val="184588544"/>
        <c:axId val="184606720"/>
      </c:barChart>
      <c:catAx>
        <c:axId val="184588544"/>
        <c:scaling>
          <c:orientation val="minMax"/>
        </c:scaling>
        <c:delete val="0"/>
        <c:axPos val="b"/>
        <c:majorGridlines/>
        <c:majorTickMark val="out"/>
        <c:minorTickMark val="none"/>
        <c:tickLblPos val="nextTo"/>
        <c:txPr>
          <a:bodyPr/>
          <a:lstStyle/>
          <a:p>
            <a:pPr>
              <a:defRPr sz="900" b="1"/>
            </a:pPr>
            <a:endParaRPr lang="sl-SI"/>
          </a:p>
        </c:txPr>
        <c:crossAx val="184606720"/>
        <c:crosses val="autoZero"/>
        <c:auto val="1"/>
        <c:lblAlgn val="ctr"/>
        <c:lblOffset val="100"/>
        <c:noMultiLvlLbl val="0"/>
      </c:catAx>
      <c:valAx>
        <c:axId val="184606720"/>
        <c:scaling>
          <c:orientation val="minMax"/>
        </c:scaling>
        <c:delete val="0"/>
        <c:axPos val="l"/>
        <c:majorGridlines>
          <c:spPr>
            <a:ln>
              <a:noFill/>
            </a:ln>
          </c:spPr>
        </c:majorGridlines>
        <c:numFmt formatCode="0%" sourceLinked="1"/>
        <c:majorTickMark val="out"/>
        <c:minorTickMark val="none"/>
        <c:tickLblPos val="none"/>
        <c:crossAx val="184588544"/>
        <c:crosses val="autoZero"/>
        <c:crossBetween val="between"/>
      </c:valAx>
    </c:plotArea>
    <c:legend>
      <c:legendPos val="b"/>
      <c:layout/>
      <c:overlay val="0"/>
      <c:spPr>
        <a:ln>
          <a:solidFill>
            <a:schemeClr val="accent1"/>
          </a:solidFill>
        </a:ln>
      </c:spPr>
      <c:txPr>
        <a:bodyPr/>
        <a:lstStyle/>
        <a:p>
          <a:pPr>
            <a:defRPr sz="800" b="1"/>
          </a:pPr>
          <a:endParaRPr lang="sl-SI"/>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4585517209451327E-2"/>
          <c:y val="5.0925925925925923E-2"/>
          <c:w val="0.6335267101944092"/>
          <c:h val="0.8416746864975212"/>
        </c:manualLayout>
      </c:layout>
      <c:barChart>
        <c:barDir val="col"/>
        <c:grouping val="stacked"/>
        <c:varyColors val="0"/>
        <c:ser>
          <c:idx val="1"/>
          <c:order val="1"/>
          <c:tx>
            <c:strRef>
              <c:f>List8!$A$43</c:f>
              <c:strCache>
                <c:ptCount val="1"/>
                <c:pt idx="0">
                  <c:v>Drugo</c:v>
                </c:pt>
              </c:strCache>
            </c:strRef>
          </c:tx>
          <c:invertIfNegative val="0"/>
          <c:cat>
            <c:strRef>
              <c:f>List8!$B$41:$D$41</c:f>
              <c:strCache>
                <c:ptCount val="3"/>
                <c:pt idx="0">
                  <c:v>2014</c:v>
                </c:pt>
                <c:pt idx="1">
                  <c:v>2015</c:v>
                </c:pt>
                <c:pt idx="2">
                  <c:v>2016</c:v>
                </c:pt>
              </c:strCache>
            </c:strRef>
          </c:cat>
          <c:val>
            <c:numRef>
              <c:f>List8!$B$43:$D$43</c:f>
              <c:numCache>
                <c:formatCode>#,##0</c:formatCode>
                <c:ptCount val="3"/>
                <c:pt idx="0">
                  <c:v>11299</c:v>
                </c:pt>
                <c:pt idx="1">
                  <c:v>2672</c:v>
                </c:pt>
                <c:pt idx="2">
                  <c:v>10528</c:v>
                </c:pt>
              </c:numCache>
            </c:numRef>
          </c:val>
        </c:ser>
        <c:ser>
          <c:idx val="2"/>
          <c:order val="2"/>
          <c:tx>
            <c:strRef>
              <c:f>List8!$A$44</c:f>
              <c:strCache>
                <c:ptCount val="1"/>
                <c:pt idx="0">
                  <c:v>Izvajalec sam</c:v>
                </c:pt>
              </c:strCache>
            </c:strRef>
          </c:tx>
          <c:invertIfNegative val="0"/>
          <c:cat>
            <c:strRef>
              <c:f>List8!$B$41:$D$41</c:f>
              <c:strCache>
                <c:ptCount val="3"/>
                <c:pt idx="0">
                  <c:v>2014</c:v>
                </c:pt>
                <c:pt idx="1">
                  <c:v>2015</c:v>
                </c:pt>
                <c:pt idx="2">
                  <c:v>2016</c:v>
                </c:pt>
              </c:strCache>
            </c:strRef>
          </c:cat>
          <c:val>
            <c:numRef>
              <c:f>List8!$B$44:$D$44</c:f>
              <c:numCache>
                <c:formatCode>#,##0</c:formatCode>
                <c:ptCount val="3"/>
                <c:pt idx="0">
                  <c:v>66475</c:v>
                </c:pt>
                <c:pt idx="1">
                  <c:v>72575</c:v>
                </c:pt>
                <c:pt idx="2">
                  <c:v>66874</c:v>
                </c:pt>
              </c:numCache>
            </c:numRef>
          </c:val>
        </c:ser>
        <c:ser>
          <c:idx val="3"/>
          <c:order val="3"/>
          <c:tx>
            <c:strRef>
              <c:f>List8!$A$45</c:f>
              <c:strCache>
                <c:ptCount val="1"/>
                <c:pt idx="0">
                  <c:v>Udeleženci</c:v>
                </c:pt>
              </c:strCache>
            </c:strRef>
          </c:tx>
          <c:invertIfNegative val="0"/>
          <c:cat>
            <c:strRef>
              <c:f>List8!$B$41:$D$41</c:f>
              <c:strCache>
                <c:ptCount val="3"/>
                <c:pt idx="0">
                  <c:v>2014</c:v>
                </c:pt>
                <c:pt idx="1">
                  <c:v>2015</c:v>
                </c:pt>
                <c:pt idx="2">
                  <c:v>2016</c:v>
                </c:pt>
              </c:strCache>
            </c:strRef>
          </c:cat>
          <c:val>
            <c:numRef>
              <c:f>List8!$B$45:$D$45</c:f>
              <c:numCache>
                <c:formatCode>#,##0</c:formatCode>
                <c:ptCount val="3"/>
                <c:pt idx="0">
                  <c:v>11424</c:v>
                </c:pt>
                <c:pt idx="1">
                  <c:v>16818</c:v>
                </c:pt>
                <c:pt idx="2">
                  <c:v>21112</c:v>
                </c:pt>
              </c:numCache>
            </c:numRef>
          </c:val>
        </c:ser>
        <c:ser>
          <c:idx val="4"/>
          <c:order val="4"/>
          <c:tx>
            <c:strRef>
              <c:f>List8!$A$46</c:f>
              <c:strCache>
                <c:ptCount val="1"/>
                <c:pt idx="0">
                  <c:v>Mednarodna sredstva</c:v>
                </c:pt>
              </c:strCache>
            </c:strRef>
          </c:tx>
          <c:invertIfNegative val="0"/>
          <c:cat>
            <c:strRef>
              <c:f>List8!$B$41:$D$41</c:f>
              <c:strCache>
                <c:ptCount val="3"/>
                <c:pt idx="0">
                  <c:v>2014</c:v>
                </c:pt>
                <c:pt idx="1">
                  <c:v>2015</c:v>
                </c:pt>
                <c:pt idx="2">
                  <c:v>2016</c:v>
                </c:pt>
              </c:strCache>
            </c:strRef>
          </c:cat>
          <c:val>
            <c:numRef>
              <c:f>List8!$B$46:$D$46</c:f>
              <c:numCache>
                <c:formatCode>#,##0</c:formatCode>
                <c:ptCount val="3"/>
                <c:pt idx="0">
                  <c:v>700</c:v>
                </c:pt>
                <c:pt idx="1">
                  <c:v>5149</c:v>
                </c:pt>
                <c:pt idx="2">
                  <c:v>3090</c:v>
                </c:pt>
              </c:numCache>
            </c:numRef>
          </c:val>
        </c:ser>
        <c:ser>
          <c:idx val="5"/>
          <c:order val="5"/>
          <c:tx>
            <c:strRef>
              <c:f>List8!$A$47</c:f>
              <c:strCache>
                <c:ptCount val="1"/>
                <c:pt idx="0">
                  <c:v>Donatorji, sponzorji</c:v>
                </c:pt>
              </c:strCache>
            </c:strRef>
          </c:tx>
          <c:invertIfNegative val="0"/>
          <c:cat>
            <c:strRef>
              <c:f>List8!$B$41:$D$41</c:f>
              <c:strCache>
                <c:ptCount val="3"/>
                <c:pt idx="0">
                  <c:v>2014</c:v>
                </c:pt>
                <c:pt idx="1">
                  <c:v>2015</c:v>
                </c:pt>
                <c:pt idx="2">
                  <c:v>2016</c:v>
                </c:pt>
              </c:strCache>
            </c:strRef>
          </c:cat>
          <c:val>
            <c:numRef>
              <c:f>List8!$B$47:$D$47</c:f>
              <c:numCache>
                <c:formatCode>#,##0</c:formatCode>
                <c:ptCount val="3"/>
                <c:pt idx="0">
                  <c:v>12956</c:v>
                </c:pt>
                <c:pt idx="1">
                  <c:v>10753</c:v>
                </c:pt>
                <c:pt idx="2">
                  <c:v>10680</c:v>
                </c:pt>
              </c:numCache>
            </c:numRef>
          </c:val>
        </c:ser>
        <c:ser>
          <c:idx val="6"/>
          <c:order val="6"/>
          <c:tx>
            <c:strRef>
              <c:f>List8!$A$48</c:f>
              <c:strCache>
                <c:ptCount val="1"/>
                <c:pt idx="0">
                  <c:v>Lokalna skupnost</c:v>
                </c:pt>
              </c:strCache>
            </c:strRef>
          </c:tx>
          <c:invertIfNegative val="0"/>
          <c:dLbls>
            <c:txPr>
              <a:bodyPr/>
              <a:lstStyle/>
              <a:p>
                <a:pPr>
                  <a:defRPr sz="800" b="1">
                    <a:solidFill>
                      <a:srgbClr val="FFFF00"/>
                    </a:solidFill>
                  </a:defRPr>
                </a:pPr>
                <a:endParaRPr lang="sl-SI"/>
              </a:p>
            </c:txPr>
            <c:showLegendKey val="0"/>
            <c:showVal val="1"/>
            <c:showCatName val="0"/>
            <c:showSerName val="0"/>
            <c:showPercent val="0"/>
            <c:showBubbleSize val="0"/>
            <c:showLeaderLines val="0"/>
          </c:dLbls>
          <c:cat>
            <c:strRef>
              <c:f>List8!$B$41:$D$41</c:f>
              <c:strCache>
                <c:ptCount val="3"/>
                <c:pt idx="0">
                  <c:v>2014</c:v>
                </c:pt>
                <c:pt idx="1">
                  <c:v>2015</c:v>
                </c:pt>
                <c:pt idx="2">
                  <c:v>2016</c:v>
                </c:pt>
              </c:strCache>
            </c:strRef>
          </c:cat>
          <c:val>
            <c:numRef>
              <c:f>List8!$B$48:$D$48</c:f>
              <c:numCache>
                <c:formatCode>#,##0</c:formatCode>
                <c:ptCount val="3"/>
                <c:pt idx="0">
                  <c:v>32852</c:v>
                </c:pt>
                <c:pt idx="1">
                  <c:v>31364</c:v>
                </c:pt>
                <c:pt idx="2">
                  <c:v>25705</c:v>
                </c:pt>
              </c:numCache>
            </c:numRef>
          </c:val>
        </c:ser>
        <c:ser>
          <c:idx val="7"/>
          <c:order val="7"/>
          <c:tx>
            <c:strRef>
              <c:f>List8!$A$49</c:f>
              <c:strCache>
                <c:ptCount val="1"/>
                <c:pt idx="0">
                  <c:v>Druga ministrstva in vladne institucije</c:v>
                </c:pt>
              </c:strCache>
            </c:strRef>
          </c:tx>
          <c:invertIfNegative val="0"/>
          <c:cat>
            <c:strRef>
              <c:f>List8!$B$41:$D$41</c:f>
              <c:strCache>
                <c:ptCount val="3"/>
                <c:pt idx="0">
                  <c:v>2014</c:v>
                </c:pt>
                <c:pt idx="1">
                  <c:v>2015</c:v>
                </c:pt>
                <c:pt idx="2">
                  <c:v>2016</c:v>
                </c:pt>
              </c:strCache>
            </c:strRef>
          </c:cat>
          <c:val>
            <c:numRef>
              <c:f>List8!$B$49:$D$49</c:f>
              <c:numCache>
                <c:formatCode>#,##0</c:formatCode>
                <c:ptCount val="3"/>
                <c:pt idx="0">
                  <c:v>1487</c:v>
                </c:pt>
                <c:pt idx="1">
                  <c:v>3528</c:v>
                </c:pt>
                <c:pt idx="2">
                  <c:v>2371</c:v>
                </c:pt>
              </c:numCache>
            </c:numRef>
          </c:val>
        </c:ser>
        <c:ser>
          <c:idx val="8"/>
          <c:order val="8"/>
          <c:tx>
            <c:strRef>
              <c:f>List8!$A$50</c:f>
              <c:strCache>
                <c:ptCount val="1"/>
                <c:pt idx="0">
                  <c:v>MDDSZ</c:v>
                </c:pt>
              </c:strCache>
            </c:strRef>
          </c:tx>
          <c:invertIfNegative val="0"/>
          <c:cat>
            <c:strRef>
              <c:f>List8!$B$41:$D$41</c:f>
              <c:strCache>
                <c:ptCount val="3"/>
                <c:pt idx="0">
                  <c:v>2014</c:v>
                </c:pt>
                <c:pt idx="1">
                  <c:v>2015</c:v>
                </c:pt>
                <c:pt idx="2">
                  <c:v>2016</c:v>
                </c:pt>
              </c:strCache>
            </c:strRef>
          </c:cat>
          <c:val>
            <c:numRef>
              <c:f>List8!$B$50:$D$50</c:f>
              <c:numCache>
                <c:formatCode>#,##0</c:formatCode>
                <c:ptCount val="3"/>
                <c:pt idx="0">
                  <c:v>0</c:v>
                </c:pt>
                <c:pt idx="1">
                  <c:v>898</c:v>
                </c:pt>
                <c:pt idx="2">
                  <c:v>0</c:v>
                </c:pt>
              </c:numCache>
            </c:numRef>
          </c:val>
        </c:ser>
        <c:ser>
          <c:idx val="9"/>
          <c:order val="9"/>
          <c:tx>
            <c:strRef>
              <c:f>List8!$A$51</c:f>
              <c:strCache>
                <c:ptCount val="1"/>
                <c:pt idx="0">
                  <c:v>MIZŠ (po pogodbi)</c:v>
                </c:pt>
              </c:strCache>
            </c:strRef>
          </c:tx>
          <c:invertIfNegative val="0"/>
          <c:dLbls>
            <c:spPr>
              <a:solidFill>
                <a:schemeClr val="bg1"/>
              </a:solidFill>
            </c:spPr>
            <c:txPr>
              <a:bodyPr rot="-5400000" vert="horz"/>
              <a:lstStyle/>
              <a:p>
                <a:pPr>
                  <a:defRPr sz="900" b="1">
                    <a:solidFill>
                      <a:srgbClr val="FF0000"/>
                    </a:solidFill>
                  </a:defRPr>
                </a:pPr>
                <a:endParaRPr lang="sl-SI"/>
              </a:p>
            </c:txPr>
            <c:showLegendKey val="0"/>
            <c:showVal val="1"/>
            <c:showCatName val="0"/>
            <c:showSerName val="0"/>
            <c:showPercent val="0"/>
            <c:showBubbleSize val="0"/>
            <c:showLeaderLines val="0"/>
          </c:dLbls>
          <c:cat>
            <c:strRef>
              <c:f>List8!$B$41:$D$41</c:f>
              <c:strCache>
                <c:ptCount val="3"/>
                <c:pt idx="0">
                  <c:v>2014</c:v>
                </c:pt>
                <c:pt idx="1">
                  <c:v>2015</c:v>
                </c:pt>
                <c:pt idx="2">
                  <c:v>2016</c:v>
                </c:pt>
              </c:strCache>
            </c:strRef>
          </c:cat>
          <c:val>
            <c:numRef>
              <c:f>List8!$B$51:$D$51</c:f>
              <c:numCache>
                <c:formatCode>#,##0</c:formatCode>
                <c:ptCount val="3"/>
                <c:pt idx="0">
                  <c:v>240988</c:v>
                </c:pt>
                <c:pt idx="1">
                  <c:v>225897</c:v>
                </c:pt>
                <c:pt idx="2">
                  <c:v>229526</c:v>
                </c:pt>
              </c:numCache>
            </c:numRef>
          </c:val>
        </c:ser>
        <c:dLbls>
          <c:showLegendKey val="0"/>
          <c:showVal val="0"/>
          <c:showCatName val="0"/>
          <c:showSerName val="0"/>
          <c:showPercent val="0"/>
          <c:showBubbleSize val="0"/>
        </c:dLbls>
        <c:gapWidth val="122"/>
        <c:overlap val="100"/>
        <c:axId val="184676736"/>
        <c:axId val="184678272"/>
      </c:barChart>
      <c:lineChart>
        <c:grouping val="standard"/>
        <c:varyColors val="0"/>
        <c:ser>
          <c:idx val="0"/>
          <c:order val="0"/>
          <c:tx>
            <c:strRef>
              <c:f>List8!$A$42</c:f>
              <c:strCache>
                <c:ptCount val="1"/>
                <c:pt idx="0">
                  <c:v>Skupaj</c:v>
                </c:pt>
              </c:strCache>
            </c:strRef>
          </c:tx>
          <c:spPr>
            <a:ln>
              <a:noFill/>
            </a:ln>
          </c:spPr>
          <c:marker>
            <c:symbol val="none"/>
          </c:marker>
          <c:dLbls>
            <c:dLbl>
              <c:idx val="0"/>
              <c:layout>
                <c:manualLayout>
                  <c:x val="-7.4999999999999997E-2"/>
                  <c:y val="-6.0185185185185175E-2"/>
                </c:manualLayout>
              </c:layout>
              <c:showLegendKey val="0"/>
              <c:showVal val="1"/>
              <c:showCatName val="0"/>
              <c:showSerName val="0"/>
              <c:showPercent val="0"/>
              <c:showBubbleSize val="0"/>
            </c:dLbl>
            <c:dLbl>
              <c:idx val="1"/>
              <c:layout>
                <c:manualLayout>
                  <c:x val="-7.4999999999999997E-2"/>
                  <c:y val="-5.0925925925925902E-2"/>
                </c:manualLayout>
              </c:layout>
              <c:showLegendKey val="0"/>
              <c:showVal val="1"/>
              <c:showCatName val="0"/>
              <c:showSerName val="0"/>
              <c:showPercent val="0"/>
              <c:showBubbleSize val="0"/>
            </c:dLbl>
            <c:dLbl>
              <c:idx val="2"/>
              <c:layout>
                <c:manualLayout>
                  <c:x val="-7.4999999999999997E-2"/>
                  <c:y val="-4.1666666666666664E-2"/>
                </c:manualLayout>
              </c:layout>
              <c:showLegendKey val="0"/>
              <c:showVal val="1"/>
              <c:showCatName val="0"/>
              <c:showSerName val="0"/>
              <c:showPercent val="0"/>
              <c:showBubbleSize val="0"/>
            </c:dLbl>
            <c:spPr>
              <a:ln>
                <a:solidFill>
                  <a:schemeClr val="accent1"/>
                </a:solidFill>
              </a:ln>
            </c:spPr>
            <c:txPr>
              <a:bodyPr/>
              <a:lstStyle/>
              <a:p>
                <a:pPr>
                  <a:defRPr sz="900">
                    <a:solidFill>
                      <a:srgbClr val="FF0000"/>
                    </a:solidFill>
                  </a:defRPr>
                </a:pPr>
                <a:endParaRPr lang="sl-SI"/>
              </a:p>
            </c:txPr>
            <c:showLegendKey val="0"/>
            <c:showVal val="1"/>
            <c:showCatName val="0"/>
            <c:showSerName val="0"/>
            <c:showPercent val="0"/>
            <c:showBubbleSize val="0"/>
            <c:showLeaderLines val="0"/>
          </c:dLbls>
          <c:cat>
            <c:strRef>
              <c:f>List8!$B$41:$D$41</c:f>
              <c:strCache>
                <c:ptCount val="3"/>
                <c:pt idx="0">
                  <c:v>2014</c:v>
                </c:pt>
                <c:pt idx="1">
                  <c:v>2015</c:v>
                </c:pt>
                <c:pt idx="2">
                  <c:v>2016</c:v>
                </c:pt>
              </c:strCache>
            </c:strRef>
          </c:cat>
          <c:val>
            <c:numRef>
              <c:f>List8!$B$42:$D$42</c:f>
              <c:numCache>
                <c:formatCode>#,##0</c:formatCode>
                <c:ptCount val="3"/>
                <c:pt idx="0">
                  <c:v>378182</c:v>
                </c:pt>
                <c:pt idx="1">
                  <c:v>375207</c:v>
                </c:pt>
                <c:pt idx="2">
                  <c:v>381838</c:v>
                </c:pt>
              </c:numCache>
            </c:numRef>
          </c:val>
          <c:smooth val="0"/>
        </c:ser>
        <c:dLbls>
          <c:showLegendKey val="0"/>
          <c:showVal val="0"/>
          <c:showCatName val="0"/>
          <c:showSerName val="0"/>
          <c:showPercent val="0"/>
          <c:showBubbleSize val="0"/>
        </c:dLbls>
        <c:marker val="1"/>
        <c:smooth val="0"/>
        <c:axId val="184676736"/>
        <c:axId val="184678272"/>
      </c:lineChart>
      <c:catAx>
        <c:axId val="184676736"/>
        <c:scaling>
          <c:orientation val="minMax"/>
        </c:scaling>
        <c:delete val="0"/>
        <c:axPos val="b"/>
        <c:majorGridlines/>
        <c:majorTickMark val="out"/>
        <c:minorTickMark val="none"/>
        <c:tickLblPos val="nextTo"/>
        <c:txPr>
          <a:bodyPr/>
          <a:lstStyle/>
          <a:p>
            <a:pPr>
              <a:defRPr sz="900"/>
            </a:pPr>
            <a:endParaRPr lang="sl-SI"/>
          </a:p>
        </c:txPr>
        <c:crossAx val="184678272"/>
        <c:crosses val="autoZero"/>
        <c:auto val="1"/>
        <c:lblAlgn val="ctr"/>
        <c:lblOffset val="100"/>
        <c:noMultiLvlLbl val="0"/>
      </c:catAx>
      <c:valAx>
        <c:axId val="184678272"/>
        <c:scaling>
          <c:orientation val="minMax"/>
        </c:scaling>
        <c:delete val="0"/>
        <c:axPos val="l"/>
        <c:majorGridlines>
          <c:spPr>
            <a:ln>
              <a:noFill/>
            </a:ln>
          </c:spPr>
        </c:majorGridlines>
        <c:numFmt formatCode="#,##0" sourceLinked="1"/>
        <c:majorTickMark val="out"/>
        <c:minorTickMark val="none"/>
        <c:tickLblPos val="none"/>
        <c:crossAx val="184676736"/>
        <c:crosses val="autoZero"/>
        <c:crossBetween val="between"/>
      </c:valAx>
    </c:plotArea>
    <c:legend>
      <c:legendPos val="r"/>
      <c:layout>
        <c:manualLayout>
          <c:xMode val="edge"/>
          <c:yMode val="edge"/>
          <c:x val="0.67385512981090134"/>
          <c:y val="3.9363517060367455E-2"/>
          <c:w val="0.30947823897577353"/>
          <c:h val="0.89812481773111696"/>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chemeClr val="accent1"/>
              </a:solidFill>
            </c:spPr>
          </c:dPt>
          <c:dPt>
            <c:idx val="1"/>
            <c:invertIfNegative val="0"/>
            <c:bubble3D val="0"/>
            <c:spPr>
              <a:solidFill>
                <a:srgbClr val="FF0000"/>
              </a:solidFill>
            </c:spPr>
          </c:dPt>
          <c:dPt>
            <c:idx val="3"/>
            <c:invertIfNegative val="0"/>
            <c:bubble3D val="0"/>
            <c:spPr>
              <a:solidFill>
                <a:srgbClr val="FF0000"/>
              </a:solidFill>
            </c:spPr>
          </c:dPt>
          <c:dPt>
            <c:idx val="5"/>
            <c:invertIfNegative val="0"/>
            <c:bubble3D val="0"/>
            <c:spPr>
              <a:solidFill>
                <a:srgbClr val="FF0000"/>
              </a:solidFill>
            </c:spPr>
          </c:dPt>
          <c:dLbls>
            <c:dLbl>
              <c:idx val="0"/>
              <c:layout>
                <c:manualLayout>
                  <c:x val="0"/>
                  <c:y val="0.14307107396441138"/>
                </c:manualLayout>
              </c:layout>
              <c:dLblPos val="outEnd"/>
              <c:showLegendKey val="0"/>
              <c:showVal val="1"/>
              <c:showCatName val="0"/>
              <c:showSerName val="0"/>
              <c:showPercent val="0"/>
              <c:showBubbleSize val="0"/>
            </c:dLbl>
            <c:dLbl>
              <c:idx val="2"/>
              <c:layout>
                <c:manualLayout>
                  <c:x val="0"/>
                  <c:y val="0.14063528462993591"/>
                </c:manualLayout>
              </c:layout>
              <c:dLblPos val="outEnd"/>
              <c:showLegendKey val="0"/>
              <c:showVal val="1"/>
              <c:showCatName val="0"/>
              <c:showSerName val="0"/>
              <c:showPercent val="0"/>
              <c:showBubbleSize val="0"/>
            </c:dLbl>
            <c:dLbl>
              <c:idx val="4"/>
              <c:layout>
                <c:manualLayout>
                  <c:x val="0"/>
                  <c:y val="0.13753090656223949"/>
                </c:manualLayout>
              </c:layout>
              <c:dLblPos val="outEnd"/>
              <c:showLegendKey val="0"/>
              <c:showVal val="1"/>
              <c:showCatName val="0"/>
              <c:showSerName val="0"/>
              <c:showPercent val="0"/>
              <c:showBubbleSize val="0"/>
            </c:dLbl>
            <c:txPr>
              <a:bodyPr rot="-5400000" vert="horz"/>
              <a:lstStyle/>
              <a:p>
                <a:pPr>
                  <a:defRPr sz="900" b="1">
                    <a:solidFill>
                      <a:schemeClr val="bg1"/>
                    </a:solidFill>
                  </a:defRPr>
                </a:pPr>
                <a:endParaRPr lang="sl-SI"/>
              </a:p>
            </c:txPr>
            <c:dLblPos val="ctr"/>
            <c:showLegendKey val="0"/>
            <c:showVal val="1"/>
            <c:showCatName val="0"/>
            <c:showSerName val="0"/>
            <c:showPercent val="0"/>
            <c:showBubbleSize val="0"/>
            <c:showLeaderLines val="0"/>
          </c:dLbls>
          <c:cat>
            <c:multiLvlStrRef>
              <c:f>List29!$A$65:$F$67</c:f>
              <c:multiLvlStrCache>
                <c:ptCount val="6"/>
                <c:lvl>
                  <c:pt idx="0">
                    <c:v>moški</c:v>
                  </c:pt>
                  <c:pt idx="1">
                    <c:v>ženske</c:v>
                  </c:pt>
                  <c:pt idx="2">
                    <c:v>moški</c:v>
                  </c:pt>
                  <c:pt idx="3">
                    <c:v>ženske</c:v>
                  </c:pt>
                  <c:pt idx="4">
                    <c:v>moški</c:v>
                  </c:pt>
                  <c:pt idx="5">
                    <c:v>ženske</c:v>
                  </c:pt>
                </c:lvl>
                <c:lvl>
                  <c:pt idx="0">
                    <c:v>2014</c:v>
                  </c:pt>
                  <c:pt idx="2">
                    <c:v>2015</c:v>
                  </c:pt>
                  <c:pt idx="4">
                    <c:v>2016</c:v>
                  </c:pt>
                </c:lvl>
                <c:lvl>
                  <c:pt idx="0">
                    <c:v>Informiranje in svetovanje za brezposelne</c:v>
                  </c:pt>
                </c:lvl>
              </c:multiLvlStrCache>
            </c:multiLvlStrRef>
          </c:cat>
          <c:val>
            <c:numRef>
              <c:f>List29!$A$68:$F$68</c:f>
              <c:numCache>
                <c:formatCode>0.0</c:formatCode>
                <c:ptCount val="6"/>
                <c:pt idx="0">
                  <c:v>39.997583957477651</c:v>
                </c:pt>
                <c:pt idx="1">
                  <c:v>60.002416042522349</c:v>
                </c:pt>
                <c:pt idx="2">
                  <c:v>34.843249356034427</c:v>
                </c:pt>
                <c:pt idx="3">
                  <c:v>65.156750643965566</c:v>
                </c:pt>
                <c:pt idx="4">
                  <c:v>36.471644677764729</c:v>
                </c:pt>
                <c:pt idx="5">
                  <c:v>63.528355322235271</c:v>
                </c:pt>
              </c:numCache>
            </c:numRef>
          </c:val>
        </c:ser>
        <c:dLbls>
          <c:showLegendKey val="0"/>
          <c:showVal val="0"/>
          <c:showCatName val="0"/>
          <c:showSerName val="0"/>
          <c:showPercent val="0"/>
          <c:showBubbleSize val="0"/>
        </c:dLbls>
        <c:gapWidth val="150"/>
        <c:axId val="186228096"/>
        <c:axId val="186233984"/>
      </c:barChart>
      <c:catAx>
        <c:axId val="186228096"/>
        <c:scaling>
          <c:orientation val="minMax"/>
        </c:scaling>
        <c:delete val="0"/>
        <c:axPos val="b"/>
        <c:majorGridlines>
          <c:spPr>
            <a:ln>
              <a:solidFill>
                <a:schemeClr val="accent1"/>
              </a:solidFill>
            </a:ln>
          </c:spPr>
        </c:majorGridlines>
        <c:majorTickMark val="out"/>
        <c:minorTickMark val="none"/>
        <c:tickLblPos val="nextTo"/>
        <c:txPr>
          <a:bodyPr/>
          <a:lstStyle/>
          <a:p>
            <a:pPr>
              <a:defRPr sz="900"/>
            </a:pPr>
            <a:endParaRPr lang="sl-SI"/>
          </a:p>
        </c:txPr>
        <c:crossAx val="186233984"/>
        <c:crosses val="autoZero"/>
        <c:auto val="1"/>
        <c:lblAlgn val="ctr"/>
        <c:lblOffset val="100"/>
        <c:noMultiLvlLbl val="0"/>
      </c:catAx>
      <c:valAx>
        <c:axId val="186233984"/>
        <c:scaling>
          <c:orientation val="minMax"/>
        </c:scaling>
        <c:delete val="0"/>
        <c:axPos val="l"/>
        <c:majorGridlines>
          <c:spPr>
            <a:ln>
              <a:noFill/>
            </a:ln>
          </c:spPr>
        </c:majorGridlines>
        <c:numFmt formatCode="0.0" sourceLinked="1"/>
        <c:majorTickMark val="out"/>
        <c:minorTickMark val="none"/>
        <c:tickLblPos val="none"/>
        <c:spPr>
          <a:ln>
            <a:noFill/>
          </a:ln>
        </c:spPr>
        <c:crossAx val="186228096"/>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393370295988869E-2"/>
          <c:y val="5.876068376068376E-2"/>
          <c:w val="0.92121325940802223"/>
          <c:h val="0.68098837404939772"/>
        </c:manualLayout>
      </c:layout>
      <c:barChart>
        <c:barDir val="col"/>
        <c:grouping val="percentStacked"/>
        <c:varyColors val="0"/>
        <c:ser>
          <c:idx val="0"/>
          <c:order val="0"/>
          <c:tx>
            <c:strRef>
              <c:f>List29!$E$29</c:f>
              <c:strCache>
                <c:ptCount val="1"/>
                <c:pt idx="0">
                  <c:v>brezposelni</c:v>
                </c:pt>
              </c:strCache>
            </c:strRef>
          </c:tx>
          <c:invertIfNegative val="0"/>
          <c:dLbls>
            <c:txPr>
              <a:bodyPr rot="0" vert="horz"/>
              <a:lstStyle/>
              <a:p>
                <a:pPr>
                  <a:defRPr sz="900" b="1">
                    <a:solidFill>
                      <a:schemeClr val="bg1"/>
                    </a:solidFill>
                  </a:defRPr>
                </a:pPr>
                <a:endParaRPr lang="sl-SI"/>
              </a:p>
            </c:txPr>
            <c:showLegendKey val="0"/>
            <c:showVal val="1"/>
            <c:showCatName val="0"/>
            <c:showSerName val="0"/>
            <c:showPercent val="0"/>
            <c:showBubbleSize val="0"/>
            <c:showLeaderLines val="0"/>
          </c:dLbls>
          <c:cat>
            <c:strRef>
              <c:f>List29!$F$27:$H$28</c:f>
              <c:strCache>
                <c:ptCount val="3"/>
                <c:pt idx="0">
                  <c:v>2014</c:v>
                </c:pt>
                <c:pt idx="1">
                  <c:v>2015</c:v>
                </c:pt>
                <c:pt idx="2">
                  <c:v>2016</c:v>
                </c:pt>
              </c:strCache>
            </c:strRef>
          </c:cat>
          <c:val>
            <c:numRef>
              <c:f>List29!$F$29:$H$29</c:f>
              <c:numCache>
                <c:formatCode>0.0</c:formatCode>
                <c:ptCount val="3"/>
                <c:pt idx="0">
                  <c:v>70.993759566701996</c:v>
                </c:pt>
                <c:pt idx="1">
                  <c:v>69.668487234853302</c:v>
                </c:pt>
                <c:pt idx="2">
                  <c:v>74.10041841004184</c:v>
                </c:pt>
              </c:numCache>
            </c:numRef>
          </c:val>
        </c:ser>
        <c:ser>
          <c:idx val="1"/>
          <c:order val="1"/>
          <c:tx>
            <c:strRef>
              <c:f>List29!$E$30</c:f>
              <c:strCache>
                <c:ptCount val="1"/>
                <c:pt idx="0">
                  <c:v>zaposleni, katerih delovna mesta so ogrožena</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strRef>
              <c:f>List29!$F$27:$H$28</c:f>
              <c:strCache>
                <c:ptCount val="3"/>
                <c:pt idx="0">
                  <c:v>2014</c:v>
                </c:pt>
                <c:pt idx="1">
                  <c:v>2015</c:v>
                </c:pt>
                <c:pt idx="2">
                  <c:v>2016</c:v>
                </c:pt>
              </c:strCache>
            </c:strRef>
          </c:cat>
          <c:val>
            <c:numRef>
              <c:f>List29!$F$30:$H$30</c:f>
              <c:numCache>
                <c:formatCode>0.0</c:formatCode>
                <c:ptCount val="3"/>
                <c:pt idx="0">
                  <c:v>13.893794889909337</c:v>
                </c:pt>
                <c:pt idx="1">
                  <c:v>17.090054617045599</c:v>
                </c:pt>
                <c:pt idx="2">
                  <c:v>17.608089260808924</c:v>
                </c:pt>
              </c:numCache>
            </c:numRef>
          </c:val>
        </c:ser>
        <c:ser>
          <c:idx val="2"/>
          <c:order val="2"/>
          <c:tx>
            <c:strRef>
              <c:f>List29!$E$31</c:f>
              <c:strCache>
                <c:ptCount val="1"/>
                <c:pt idx="0">
                  <c:v>drugi</c:v>
                </c:pt>
              </c:strCache>
            </c:strRef>
          </c:tx>
          <c:invertIfNegative val="0"/>
          <c:dLbls>
            <c:txPr>
              <a:bodyPr/>
              <a:lstStyle/>
              <a:p>
                <a:pPr>
                  <a:defRPr sz="900" b="1">
                    <a:solidFill>
                      <a:srgbClr val="FFFF00"/>
                    </a:solidFill>
                  </a:defRPr>
                </a:pPr>
                <a:endParaRPr lang="sl-SI"/>
              </a:p>
            </c:txPr>
            <c:showLegendKey val="0"/>
            <c:showVal val="1"/>
            <c:showCatName val="0"/>
            <c:showSerName val="0"/>
            <c:showPercent val="0"/>
            <c:showBubbleSize val="0"/>
            <c:showLeaderLines val="0"/>
          </c:dLbls>
          <c:cat>
            <c:strRef>
              <c:f>List29!$F$27:$H$28</c:f>
              <c:strCache>
                <c:ptCount val="3"/>
                <c:pt idx="0">
                  <c:v>2014</c:v>
                </c:pt>
                <c:pt idx="1">
                  <c:v>2015</c:v>
                </c:pt>
                <c:pt idx="2">
                  <c:v>2016</c:v>
                </c:pt>
              </c:strCache>
            </c:strRef>
          </c:cat>
          <c:val>
            <c:numRef>
              <c:f>List29!$F$31:$H$31</c:f>
              <c:numCache>
                <c:formatCode>0.0</c:formatCode>
                <c:ptCount val="3"/>
                <c:pt idx="0">
                  <c:v>15.112445543388674</c:v>
                </c:pt>
                <c:pt idx="1">
                  <c:v>13.241458148101104</c:v>
                </c:pt>
                <c:pt idx="2">
                  <c:v>8.2914923291492322</c:v>
                </c:pt>
              </c:numCache>
            </c:numRef>
          </c:val>
        </c:ser>
        <c:dLbls>
          <c:showLegendKey val="0"/>
          <c:showVal val="0"/>
          <c:showCatName val="0"/>
          <c:showSerName val="0"/>
          <c:showPercent val="0"/>
          <c:showBubbleSize val="0"/>
        </c:dLbls>
        <c:gapWidth val="150"/>
        <c:overlap val="100"/>
        <c:axId val="186362880"/>
        <c:axId val="186368768"/>
      </c:barChart>
      <c:catAx>
        <c:axId val="186362880"/>
        <c:scaling>
          <c:orientation val="minMax"/>
        </c:scaling>
        <c:delete val="0"/>
        <c:axPos val="b"/>
        <c:majorGridlines/>
        <c:majorTickMark val="out"/>
        <c:minorTickMark val="none"/>
        <c:tickLblPos val="nextTo"/>
        <c:txPr>
          <a:bodyPr/>
          <a:lstStyle/>
          <a:p>
            <a:pPr>
              <a:defRPr sz="900"/>
            </a:pPr>
            <a:endParaRPr lang="sl-SI"/>
          </a:p>
        </c:txPr>
        <c:crossAx val="186368768"/>
        <c:crosses val="autoZero"/>
        <c:auto val="1"/>
        <c:lblAlgn val="ctr"/>
        <c:lblOffset val="100"/>
        <c:noMultiLvlLbl val="0"/>
      </c:catAx>
      <c:valAx>
        <c:axId val="186368768"/>
        <c:scaling>
          <c:orientation val="minMax"/>
        </c:scaling>
        <c:delete val="0"/>
        <c:axPos val="l"/>
        <c:majorGridlines>
          <c:spPr>
            <a:ln>
              <a:noFill/>
            </a:ln>
          </c:spPr>
        </c:majorGridlines>
        <c:numFmt formatCode="0%" sourceLinked="1"/>
        <c:majorTickMark val="out"/>
        <c:minorTickMark val="none"/>
        <c:tickLblPos val="none"/>
        <c:crossAx val="186362880"/>
        <c:crosses val="autoZero"/>
        <c:crossBetween val="between"/>
      </c:valAx>
    </c:plotArea>
    <c:legend>
      <c:legendPos val="b"/>
      <c:layout>
        <c:manualLayout>
          <c:xMode val="edge"/>
          <c:yMode val="edge"/>
          <c:x val="4.5597614628503876E-2"/>
          <c:y val="0.83574390941516918"/>
          <c:w val="0.91966304176161362"/>
          <c:h val="0.13220480853354868"/>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List29!$J$17</c:f>
              <c:strCache>
                <c:ptCount val="1"/>
                <c:pt idx="0">
                  <c:v>otroci do 15 let</c:v>
                </c:pt>
              </c:strCache>
            </c:strRef>
          </c:tx>
          <c:invertIfNegative val="0"/>
          <c:cat>
            <c:multiLvlStrRef>
              <c:f>List29!$K$15:$P$16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List29!$K$17:$P$17</c:f>
              <c:numCache>
                <c:formatCode>0.0</c:formatCode>
                <c:ptCount val="6"/>
                <c:pt idx="0">
                  <c:v>1.1249437528123594</c:v>
                </c:pt>
                <c:pt idx="1">
                  <c:v>0.97465886939571145</c:v>
                </c:pt>
                <c:pt idx="2">
                  <c:v>0.44169611307420492</c:v>
                </c:pt>
                <c:pt idx="3">
                  <c:v>0.42897533391829967</c:v>
                </c:pt>
                <c:pt idx="4">
                  <c:v>0.31853100993067268</c:v>
                </c:pt>
                <c:pt idx="5">
                  <c:v>0.18599562363238512</c:v>
                </c:pt>
              </c:numCache>
            </c:numRef>
          </c:val>
        </c:ser>
        <c:ser>
          <c:idx val="1"/>
          <c:order val="1"/>
          <c:tx>
            <c:strRef>
              <c:f>List29!$J$18</c:f>
              <c:strCache>
                <c:ptCount val="1"/>
                <c:pt idx="0">
                  <c:v>od 15 do 24 let</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List29!$K$15:$P$16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List29!$K$18:$P$18</c:f>
              <c:numCache>
                <c:formatCode>0.0</c:formatCode>
                <c:ptCount val="6"/>
                <c:pt idx="0">
                  <c:v>23.413829308534574</c:v>
                </c:pt>
                <c:pt idx="1">
                  <c:v>18.294346978557506</c:v>
                </c:pt>
                <c:pt idx="2">
                  <c:v>24.540636042402827</c:v>
                </c:pt>
                <c:pt idx="3">
                  <c:v>18.592180949595399</c:v>
                </c:pt>
                <c:pt idx="4">
                  <c:v>24.770470301667604</c:v>
                </c:pt>
                <c:pt idx="5">
                  <c:v>19.080962800875273</c:v>
                </c:pt>
              </c:numCache>
            </c:numRef>
          </c:val>
        </c:ser>
        <c:ser>
          <c:idx val="2"/>
          <c:order val="2"/>
          <c:tx>
            <c:strRef>
              <c:f>List29!$J$19</c:f>
              <c:strCache>
                <c:ptCount val="1"/>
                <c:pt idx="0">
                  <c:v>od 25 do 49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List29!$K$15:$P$16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List29!$K$19:$P$19</c:f>
              <c:numCache>
                <c:formatCode>0.0</c:formatCode>
                <c:ptCount val="6"/>
                <c:pt idx="0">
                  <c:v>56.72716364181791</c:v>
                </c:pt>
                <c:pt idx="1">
                  <c:v>57.241715399610136</c:v>
                </c:pt>
                <c:pt idx="2">
                  <c:v>54.028268551236749</c:v>
                </c:pt>
                <c:pt idx="3">
                  <c:v>56.351759773813008</c:v>
                </c:pt>
                <c:pt idx="4">
                  <c:v>55.649241146711638</c:v>
                </c:pt>
                <c:pt idx="5">
                  <c:v>53.468271334792121</c:v>
                </c:pt>
              </c:numCache>
            </c:numRef>
          </c:val>
        </c:ser>
        <c:ser>
          <c:idx val="3"/>
          <c:order val="3"/>
          <c:tx>
            <c:strRef>
              <c:f>List29!$J$20</c:f>
              <c:strCache>
                <c:ptCount val="1"/>
                <c:pt idx="0">
                  <c:v>od 50 do 54 let</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List29!$K$15:$P$16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List29!$K$20:$P$20</c:f>
              <c:numCache>
                <c:formatCode>0.0</c:formatCode>
                <c:ptCount val="6"/>
                <c:pt idx="0">
                  <c:v>6.3896805159742014</c:v>
                </c:pt>
                <c:pt idx="1">
                  <c:v>7.1345029239766085</c:v>
                </c:pt>
                <c:pt idx="2">
                  <c:v>6.7844522968197882</c:v>
                </c:pt>
                <c:pt idx="3">
                  <c:v>8.4625134054791857</c:v>
                </c:pt>
                <c:pt idx="4">
                  <c:v>6.8765223908562865</c:v>
                </c:pt>
                <c:pt idx="5">
                  <c:v>6.9365426695842451</c:v>
                </c:pt>
              </c:numCache>
            </c:numRef>
          </c:val>
        </c:ser>
        <c:ser>
          <c:idx val="4"/>
          <c:order val="4"/>
          <c:tx>
            <c:strRef>
              <c:f>List29!$J$21</c:f>
              <c:strCache>
                <c:ptCount val="1"/>
                <c:pt idx="0">
                  <c:v>od 55 do 64 let</c:v>
                </c:pt>
              </c:strCache>
            </c:strRef>
          </c:tx>
          <c:invertIfNegative val="0"/>
          <c:dLbls>
            <c:txPr>
              <a:bodyPr/>
              <a:lstStyle/>
              <a:p>
                <a:pPr>
                  <a:defRPr sz="800">
                    <a:solidFill>
                      <a:schemeClr val="bg1"/>
                    </a:solidFill>
                  </a:defRPr>
                </a:pPr>
                <a:endParaRPr lang="sl-SI"/>
              </a:p>
            </c:txPr>
            <c:showLegendKey val="0"/>
            <c:showVal val="1"/>
            <c:showCatName val="0"/>
            <c:showSerName val="0"/>
            <c:showPercent val="0"/>
            <c:showBubbleSize val="0"/>
            <c:showLeaderLines val="0"/>
          </c:dLbls>
          <c:cat>
            <c:multiLvlStrRef>
              <c:f>List29!$K$15:$P$16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List29!$K$21:$P$21</c:f>
              <c:numCache>
                <c:formatCode>0.0</c:formatCode>
                <c:ptCount val="6"/>
                <c:pt idx="0">
                  <c:v>4.3797810109494524</c:v>
                </c:pt>
                <c:pt idx="1">
                  <c:v>5.4191033138401563</c:v>
                </c:pt>
                <c:pt idx="2">
                  <c:v>5.053003533568905</c:v>
                </c:pt>
                <c:pt idx="3">
                  <c:v>6.1811445841864092</c:v>
                </c:pt>
                <c:pt idx="4">
                  <c:v>3.5413153456998314</c:v>
                </c:pt>
                <c:pt idx="5">
                  <c:v>5.4814004376367613</c:v>
                </c:pt>
              </c:numCache>
            </c:numRef>
          </c:val>
        </c:ser>
        <c:ser>
          <c:idx val="5"/>
          <c:order val="5"/>
          <c:tx>
            <c:strRef>
              <c:f>List29!$J$22</c:f>
              <c:strCache>
                <c:ptCount val="1"/>
                <c:pt idx="0">
                  <c:v>nad 64 let</c:v>
                </c:pt>
              </c:strCache>
            </c:strRef>
          </c:tx>
          <c:invertIfNegative val="0"/>
          <c:cat>
            <c:multiLvlStrRef>
              <c:f>List29!$K$15:$P$16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List29!$K$22:$P$22</c:f>
              <c:numCache>
                <c:formatCode>0.0</c:formatCode>
                <c:ptCount val="6"/>
                <c:pt idx="0">
                  <c:v>1.7699115044247788</c:v>
                </c:pt>
                <c:pt idx="1">
                  <c:v>2.6315789473684212</c:v>
                </c:pt>
                <c:pt idx="2">
                  <c:v>1.4664310954063604</c:v>
                </c:pt>
                <c:pt idx="3">
                  <c:v>1.4331675928634104</c:v>
                </c:pt>
                <c:pt idx="4">
                  <c:v>1.6301292861157954</c:v>
                </c:pt>
                <c:pt idx="5">
                  <c:v>3.8730853391684903</c:v>
                </c:pt>
              </c:numCache>
            </c:numRef>
          </c:val>
        </c:ser>
        <c:ser>
          <c:idx val="6"/>
          <c:order val="6"/>
          <c:tx>
            <c:strRef>
              <c:f>List29!$J$23</c:f>
              <c:strCache>
                <c:ptCount val="1"/>
                <c:pt idx="0">
                  <c:v>ni podatka</c:v>
                </c:pt>
              </c:strCache>
            </c:strRef>
          </c:tx>
          <c:invertIfNegative val="0"/>
          <c:cat>
            <c:multiLvlStrRef>
              <c:f>List29!$K$15:$P$16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List29!$K$23:$P$23</c:f>
              <c:numCache>
                <c:formatCode>0.0</c:formatCode>
                <c:ptCount val="6"/>
                <c:pt idx="0">
                  <c:v>6.1946902654867255</c:v>
                </c:pt>
                <c:pt idx="1">
                  <c:v>8.3040935672514617</c:v>
                </c:pt>
                <c:pt idx="2">
                  <c:v>7.6855123674911665</c:v>
                </c:pt>
                <c:pt idx="3">
                  <c:v>8.5502583601442925</c:v>
                </c:pt>
                <c:pt idx="4">
                  <c:v>7.2137905190181746</c:v>
                </c:pt>
                <c:pt idx="5">
                  <c:v>10.973741794310722</c:v>
                </c:pt>
              </c:numCache>
            </c:numRef>
          </c:val>
        </c:ser>
        <c:dLbls>
          <c:showLegendKey val="0"/>
          <c:showVal val="0"/>
          <c:showCatName val="0"/>
          <c:showSerName val="0"/>
          <c:showPercent val="0"/>
          <c:showBubbleSize val="0"/>
        </c:dLbls>
        <c:gapWidth val="64"/>
        <c:overlap val="100"/>
        <c:axId val="186424320"/>
        <c:axId val="186434304"/>
      </c:barChart>
      <c:catAx>
        <c:axId val="186424320"/>
        <c:scaling>
          <c:orientation val="minMax"/>
        </c:scaling>
        <c:delete val="0"/>
        <c:axPos val="b"/>
        <c:majorTickMark val="out"/>
        <c:minorTickMark val="none"/>
        <c:tickLblPos val="nextTo"/>
        <c:txPr>
          <a:bodyPr/>
          <a:lstStyle/>
          <a:p>
            <a:pPr>
              <a:defRPr sz="900" b="0"/>
            </a:pPr>
            <a:endParaRPr lang="sl-SI"/>
          </a:p>
        </c:txPr>
        <c:crossAx val="186434304"/>
        <c:crosses val="autoZero"/>
        <c:auto val="1"/>
        <c:lblAlgn val="ctr"/>
        <c:lblOffset val="100"/>
        <c:noMultiLvlLbl val="0"/>
      </c:catAx>
      <c:valAx>
        <c:axId val="186434304"/>
        <c:scaling>
          <c:orientation val="minMax"/>
        </c:scaling>
        <c:delete val="0"/>
        <c:axPos val="l"/>
        <c:majorGridlines/>
        <c:numFmt formatCode="0%" sourceLinked="1"/>
        <c:majorTickMark val="out"/>
        <c:minorTickMark val="none"/>
        <c:tickLblPos val="none"/>
        <c:crossAx val="186424320"/>
        <c:crosses val="autoZero"/>
        <c:crossBetween val="between"/>
      </c:valAx>
    </c:plotArea>
    <c:legend>
      <c:legendPos val="r"/>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List29!$A$73</c:f>
              <c:strCache>
                <c:ptCount val="1"/>
                <c:pt idx="0">
                  <c:v>štiriletna srednja šola ali več</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List29!$B$71:$G$72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List29!$B$73:$G$73</c:f>
              <c:numCache>
                <c:formatCode>0.0</c:formatCode>
                <c:ptCount val="6"/>
                <c:pt idx="0">
                  <c:v>34.249912982944657</c:v>
                </c:pt>
                <c:pt idx="1">
                  <c:v>54.89693723069756</c:v>
                </c:pt>
                <c:pt idx="2">
                  <c:v>44.146288682103446</c:v>
                </c:pt>
                <c:pt idx="3">
                  <c:v>58.360186179735052</c:v>
                </c:pt>
                <c:pt idx="4">
                  <c:v>48.608235564757301</c:v>
                </c:pt>
                <c:pt idx="5">
                  <c:v>60.780619111709285</c:v>
                </c:pt>
              </c:numCache>
            </c:numRef>
          </c:val>
        </c:ser>
        <c:ser>
          <c:idx val="1"/>
          <c:order val="1"/>
          <c:tx>
            <c:strRef>
              <c:f>List29!$A$74</c:f>
              <c:strCache>
                <c:ptCount val="1"/>
                <c:pt idx="0">
                  <c:v>manj kot štiriletna srednja šola</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List29!$B$71:$G$72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List29!$B$74:$G$74</c:f>
              <c:numCache>
                <c:formatCode>0.0</c:formatCode>
                <c:ptCount val="6"/>
                <c:pt idx="0">
                  <c:v>65.75008701705535</c:v>
                </c:pt>
                <c:pt idx="1">
                  <c:v>45.10306276930244</c:v>
                </c:pt>
                <c:pt idx="2">
                  <c:v>55.853711317896554</c:v>
                </c:pt>
                <c:pt idx="3">
                  <c:v>41.639813820264948</c:v>
                </c:pt>
                <c:pt idx="4">
                  <c:v>51.391764435242692</c:v>
                </c:pt>
                <c:pt idx="5">
                  <c:v>39.219380888290715</c:v>
                </c:pt>
              </c:numCache>
            </c:numRef>
          </c:val>
        </c:ser>
        <c:ser>
          <c:idx val="2"/>
          <c:order val="2"/>
          <c:tx>
            <c:strRef>
              <c:f>List29!$A$75</c:f>
              <c:strCache>
                <c:ptCount val="1"/>
                <c:pt idx="0">
                  <c:v>(ni podatka)</c:v>
                </c:pt>
              </c:strCache>
            </c:strRef>
          </c:tx>
          <c:invertIfNegative val="0"/>
          <c:cat>
            <c:multiLvlStrRef>
              <c:f>List29!$B$71:$G$72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List29!$B$75:$G$75</c:f>
              <c:numCache>
                <c:formatCode>0.0</c:formatCode>
                <c:ptCount val="6"/>
                <c:pt idx="0">
                  <c:v>15.245388096066829</c:v>
                </c:pt>
                <c:pt idx="1">
                  <c:v>15.686502853150111</c:v>
                </c:pt>
                <c:pt idx="2">
                  <c:v>20.017312270071415</c:v>
                </c:pt>
                <c:pt idx="3">
                  <c:v>23.773720014321519</c:v>
                </c:pt>
                <c:pt idx="4">
                  <c:v>21.463077984817115</c:v>
                </c:pt>
                <c:pt idx="5">
                  <c:v>23.781965006729475</c:v>
                </c:pt>
              </c:numCache>
            </c:numRef>
          </c:val>
        </c:ser>
        <c:dLbls>
          <c:showLegendKey val="0"/>
          <c:showVal val="0"/>
          <c:showCatName val="0"/>
          <c:showSerName val="0"/>
          <c:showPercent val="0"/>
          <c:showBubbleSize val="0"/>
        </c:dLbls>
        <c:gapWidth val="150"/>
        <c:overlap val="100"/>
        <c:axId val="186464896"/>
        <c:axId val="186478976"/>
      </c:barChart>
      <c:catAx>
        <c:axId val="186464896"/>
        <c:scaling>
          <c:orientation val="minMax"/>
        </c:scaling>
        <c:delete val="0"/>
        <c:axPos val="b"/>
        <c:majorGridlines/>
        <c:majorTickMark val="out"/>
        <c:minorTickMark val="none"/>
        <c:tickLblPos val="nextTo"/>
        <c:txPr>
          <a:bodyPr/>
          <a:lstStyle/>
          <a:p>
            <a:pPr>
              <a:defRPr sz="800" b="0"/>
            </a:pPr>
            <a:endParaRPr lang="sl-SI"/>
          </a:p>
        </c:txPr>
        <c:crossAx val="186478976"/>
        <c:crosses val="autoZero"/>
        <c:auto val="1"/>
        <c:lblAlgn val="ctr"/>
        <c:lblOffset val="100"/>
        <c:noMultiLvlLbl val="0"/>
      </c:catAx>
      <c:valAx>
        <c:axId val="186478976"/>
        <c:scaling>
          <c:orientation val="minMax"/>
        </c:scaling>
        <c:delete val="0"/>
        <c:axPos val="l"/>
        <c:majorGridlines>
          <c:spPr>
            <a:ln>
              <a:noFill/>
            </a:ln>
          </c:spPr>
        </c:majorGridlines>
        <c:numFmt formatCode="0.0" sourceLinked="1"/>
        <c:majorTickMark val="out"/>
        <c:minorTickMark val="none"/>
        <c:tickLblPos val="none"/>
        <c:crossAx val="186464896"/>
        <c:crosses val="autoZero"/>
        <c:crossBetween val="between"/>
      </c:valAx>
    </c:plotArea>
    <c:legend>
      <c:legendPos val="b"/>
      <c:layout>
        <c:manualLayout>
          <c:xMode val="edge"/>
          <c:yMode val="edge"/>
          <c:x val="3.8153548941280938E-2"/>
          <c:y val="0.79868176590285767"/>
          <c:w val="0.93448144738143368"/>
          <c:h val="0.11143440512819607"/>
        </c:manualLayout>
      </c:layout>
      <c:overlay val="0"/>
      <c:spPr>
        <a:ln>
          <a:solidFill>
            <a:schemeClr val="accent1"/>
          </a:solidFill>
        </a:ln>
      </c:spPr>
      <c:txPr>
        <a:bodyPr/>
        <a:lstStyle/>
        <a:p>
          <a:pPr>
            <a:defRPr sz="800" b="1"/>
          </a:pPr>
          <a:endParaRPr lang="sl-SI"/>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555555555555555E-2"/>
          <c:y val="5.0925925925925923E-2"/>
          <c:w val="0.64513320209973757"/>
          <c:h val="0.8416746864975212"/>
        </c:manualLayout>
      </c:layout>
      <c:barChart>
        <c:barDir val="col"/>
        <c:grouping val="stacked"/>
        <c:varyColors val="0"/>
        <c:ser>
          <c:idx val="1"/>
          <c:order val="1"/>
          <c:tx>
            <c:strRef>
              <c:f>List29!$A$54</c:f>
              <c:strCache>
                <c:ptCount val="1"/>
                <c:pt idx="0">
                  <c:v>Drugo</c:v>
                </c:pt>
              </c:strCache>
            </c:strRef>
          </c:tx>
          <c:invertIfNegative val="0"/>
          <c:cat>
            <c:strRef>
              <c:f>List29!$B$52:$D$52</c:f>
              <c:strCache>
                <c:ptCount val="3"/>
                <c:pt idx="0">
                  <c:v>2014</c:v>
                </c:pt>
                <c:pt idx="1">
                  <c:v>2015</c:v>
                </c:pt>
                <c:pt idx="2">
                  <c:v>2016</c:v>
                </c:pt>
              </c:strCache>
            </c:strRef>
          </c:cat>
          <c:val>
            <c:numRef>
              <c:f>List29!$B$54:$D$54</c:f>
              <c:numCache>
                <c:formatCode>#,##0</c:formatCode>
                <c:ptCount val="3"/>
                <c:pt idx="0">
                  <c:v>0</c:v>
                </c:pt>
                <c:pt idx="1">
                  <c:v>14971</c:v>
                </c:pt>
                <c:pt idx="2">
                  <c:v>3563</c:v>
                </c:pt>
              </c:numCache>
            </c:numRef>
          </c:val>
        </c:ser>
        <c:ser>
          <c:idx val="2"/>
          <c:order val="2"/>
          <c:tx>
            <c:strRef>
              <c:f>List29!$A$55</c:f>
              <c:strCache>
                <c:ptCount val="1"/>
                <c:pt idx="0">
                  <c:v>Izvajalec sam</c:v>
                </c:pt>
              </c:strCache>
            </c:strRef>
          </c:tx>
          <c:invertIfNegative val="0"/>
          <c:cat>
            <c:strRef>
              <c:f>List29!$B$52:$D$52</c:f>
              <c:strCache>
                <c:ptCount val="3"/>
                <c:pt idx="0">
                  <c:v>2014</c:v>
                </c:pt>
                <c:pt idx="1">
                  <c:v>2015</c:v>
                </c:pt>
                <c:pt idx="2">
                  <c:v>2016</c:v>
                </c:pt>
              </c:strCache>
            </c:strRef>
          </c:cat>
          <c:val>
            <c:numRef>
              <c:f>List29!$B$55:$D$55</c:f>
              <c:numCache>
                <c:formatCode>#,##0</c:formatCode>
                <c:ptCount val="3"/>
                <c:pt idx="0">
                  <c:v>91964</c:v>
                </c:pt>
                <c:pt idx="1">
                  <c:v>90519</c:v>
                </c:pt>
                <c:pt idx="2">
                  <c:v>82485</c:v>
                </c:pt>
              </c:numCache>
            </c:numRef>
          </c:val>
        </c:ser>
        <c:ser>
          <c:idx val="3"/>
          <c:order val="3"/>
          <c:tx>
            <c:strRef>
              <c:f>List29!$A$56</c:f>
              <c:strCache>
                <c:ptCount val="1"/>
                <c:pt idx="0">
                  <c:v>Udeleženci</c:v>
                </c:pt>
              </c:strCache>
            </c:strRef>
          </c:tx>
          <c:invertIfNegative val="0"/>
          <c:cat>
            <c:strRef>
              <c:f>List29!$B$52:$D$52</c:f>
              <c:strCache>
                <c:ptCount val="3"/>
                <c:pt idx="0">
                  <c:v>2014</c:v>
                </c:pt>
                <c:pt idx="1">
                  <c:v>2015</c:v>
                </c:pt>
                <c:pt idx="2">
                  <c:v>2016</c:v>
                </c:pt>
              </c:strCache>
            </c:strRef>
          </c:cat>
          <c:val>
            <c:numRef>
              <c:f>List29!$B$56:$D$56</c:f>
              <c:numCache>
                <c:formatCode>#,##0</c:formatCode>
                <c:ptCount val="3"/>
                <c:pt idx="0">
                  <c:v>16976</c:v>
                </c:pt>
                <c:pt idx="1">
                  <c:v>0</c:v>
                </c:pt>
                <c:pt idx="2">
                  <c:v>14508</c:v>
                </c:pt>
              </c:numCache>
            </c:numRef>
          </c:val>
        </c:ser>
        <c:ser>
          <c:idx val="4"/>
          <c:order val="4"/>
          <c:tx>
            <c:strRef>
              <c:f>List29!$A$57</c:f>
              <c:strCache>
                <c:ptCount val="1"/>
                <c:pt idx="0">
                  <c:v>Lokalna skupnost</c:v>
                </c:pt>
              </c:strCache>
            </c:strRef>
          </c:tx>
          <c:invertIfNegative val="0"/>
          <c:cat>
            <c:strRef>
              <c:f>List29!$B$52:$D$52</c:f>
              <c:strCache>
                <c:ptCount val="3"/>
                <c:pt idx="0">
                  <c:v>2014</c:v>
                </c:pt>
                <c:pt idx="1">
                  <c:v>2015</c:v>
                </c:pt>
                <c:pt idx="2">
                  <c:v>2016</c:v>
                </c:pt>
              </c:strCache>
            </c:strRef>
          </c:cat>
          <c:val>
            <c:numRef>
              <c:f>List29!$B$57:$D$57</c:f>
              <c:numCache>
                <c:formatCode>#,##0</c:formatCode>
                <c:ptCount val="3"/>
                <c:pt idx="0">
                  <c:v>12711</c:v>
                </c:pt>
                <c:pt idx="1">
                  <c:v>15373</c:v>
                </c:pt>
                <c:pt idx="2">
                  <c:v>11919</c:v>
                </c:pt>
              </c:numCache>
            </c:numRef>
          </c:val>
        </c:ser>
        <c:ser>
          <c:idx val="5"/>
          <c:order val="5"/>
          <c:tx>
            <c:strRef>
              <c:f>List29!$A$58</c:f>
              <c:strCache>
                <c:ptCount val="1"/>
                <c:pt idx="0">
                  <c:v>Druga ministrstva in vladne institucije</c:v>
                </c:pt>
              </c:strCache>
            </c:strRef>
          </c:tx>
          <c:invertIfNegative val="0"/>
          <c:cat>
            <c:strRef>
              <c:f>List29!$B$52:$D$52</c:f>
              <c:strCache>
                <c:ptCount val="3"/>
                <c:pt idx="0">
                  <c:v>2014</c:v>
                </c:pt>
                <c:pt idx="1">
                  <c:v>2015</c:v>
                </c:pt>
                <c:pt idx="2">
                  <c:v>2016</c:v>
                </c:pt>
              </c:strCache>
            </c:strRef>
          </c:cat>
          <c:val>
            <c:numRef>
              <c:f>List29!$B$58:$D$58</c:f>
              <c:numCache>
                <c:formatCode>#,##0</c:formatCode>
                <c:ptCount val="3"/>
                <c:pt idx="0">
                  <c:v>2027</c:v>
                </c:pt>
                <c:pt idx="1">
                  <c:v>0</c:v>
                </c:pt>
                <c:pt idx="2">
                  <c:v>2800</c:v>
                </c:pt>
              </c:numCache>
            </c:numRef>
          </c:val>
        </c:ser>
        <c:ser>
          <c:idx val="6"/>
          <c:order val="6"/>
          <c:tx>
            <c:strRef>
              <c:f>List29!$A$59</c:f>
              <c:strCache>
                <c:ptCount val="1"/>
                <c:pt idx="0">
                  <c:v>ZRSZ</c:v>
                </c:pt>
              </c:strCache>
            </c:strRef>
          </c:tx>
          <c:invertIfNegative val="0"/>
          <c:cat>
            <c:strRef>
              <c:f>List29!$B$52:$D$52</c:f>
              <c:strCache>
                <c:ptCount val="3"/>
                <c:pt idx="0">
                  <c:v>2014</c:v>
                </c:pt>
                <c:pt idx="1">
                  <c:v>2015</c:v>
                </c:pt>
                <c:pt idx="2">
                  <c:v>2016</c:v>
                </c:pt>
              </c:strCache>
            </c:strRef>
          </c:cat>
          <c:val>
            <c:numRef>
              <c:f>List29!$B$59:$D$59</c:f>
              <c:numCache>
                <c:formatCode>#,##0</c:formatCode>
                <c:ptCount val="3"/>
                <c:pt idx="0">
                  <c:v>5087</c:v>
                </c:pt>
                <c:pt idx="1">
                  <c:v>3613</c:v>
                </c:pt>
                <c:pt idx="2">
                  <c:v>0</c:v>
                </c:pt>
              </c:numCache>
            </c:numRef>
          </c:val>
        </c:ser>
        <c:ser>
          <c:idx val="7"/>
          <c:order val="7"/>
          <c:tx>
            <c:strRef>
              <c:f>List29!$A$60</c:f>
              <c:strCache>
                <c:ptCount val="1"/>
                <c:pt idx="0">
                  <c:v>(od MIZŠ za ISIO)</c:v>
                </c:pt>
              </c:strCache>
            </c:strRef>
          </c:tx>
          <c:invertIfNegative val="0"/>
          <c:cat>
            <c:strRef>
              <c:f>List29!$B$52:$D$52</c:f>
              <c:strCache>
                <c:ptCount val="3"/>
                <c:pt idx="0">
                  <c:v>2014</c:v>
                </c:pt>
                <c:pt idx="1">
                  <c:v>2015</c:v>
                </c:pt>
                <c:pt idx="2">
                  <c:v>2016</c:v>
                </c:pt>
              </c:strCache>
            </c:strRef>
          </c:cat>
          <c:val>
            <c:numRef>
              <c:f>List29!$B$60:$D$60</c:f>
              <c:numCache>
                <c:formatCode>#,##0</c:formatCode>
                <c:ptCount val="3"/>
                <c:pt idx="0">
                  <c:v>115646</c:v>
                </c:pt>
                <c:pt idx="1">
                  <c:v>87209</c:v>
                </c:pt>
                <c:pt idx="2">
                  <c:v>20916</c:v>
                </c:pt>
              </c:numCache>
            </c:numRef>
          </c:val>
        </c:ser>
        <c:ser>
          <c:idx val="8"/>
          <c:order val="8"/>
          <c:tx>
            <c:strRef>
              <c:f>List29!$A$61</c:f>
              <c:strCache>
                <c:ptCount val="1"/>
                <c:pt idx="0">
                  <c:v>MIZŠ (po pogodbi)</c:v>
                </c:pt>
              </c:strCache>
            </c:strRef>
          </c:tx>
          <c:invertIfNegative val="0"/>
          <c:dLbls>
            <c:spPr>
              <a:solidFill>
                <a:schemeClr val="bg1"/>
              </a:solidFill>
            </c:spPr>
            <c:txPr>
              <a:bodyPr rot="-5400000" vert="horz"/>
              <a:lstStyle/>
              <a:p>
                <a:pPr>
                  <a:defRPr sz="900" b="1">
                    <a:solidFill>
                      <a:srgbClr val="FF0000"/>
                    </a:solidFill>
                  </a:defRPr>
                </a:pPr>
                <a:endParaRPr lang="sl-SI"/>
              </a:p>
            </c:txPr>
            <c:showLegendKey val="0"/>
            <c:showVal val="1"/>
            <c:showCatName val="0"/>
            <c:showSerName val="0"/>
            <c:showPercent val="0"/>
            <c:showBubbleSize val="0"/>
            <c:showLeaderLines val="0"/>
          </c:dLbls>
          <c:cat>
            <c:strRef>
              <c:f>List29!$B$52:$D$52</c:f>
              <c:strCache>
                <c:ptCount val="3"/>
                <c:pt idx="0">
                  <c:v>2014</c:v>
                </c:pt>
                <c:pt idx="1">
                  <c:v>2015</c:v>
                </c:pt>
                <c:pt idx="2">
                  <c:v>2016</c:v>
                </c:pt>
              </c:strCache>
            </c:strRef>
          </c:cat>
          <c:val>
            <c:numRef>
              <c:f>List29!$B$61:$D$61</c:f>
              <c:numCache>
                <c:formatCode>#,##0</c:formatCode>
                <c:ptCount val="3"/>
                <c:pt idx="0">
                  <c:v>627666</c:v>
                </c:pt>
                <c:pt idx="1">
                  <c:v>746995</c:v>
                </c:pt>
                <c:pt idx="2">
                  <c:v>536538</c:v>
                </c:pt>
              </c:numCache>
            </c:numRef>
          </c:val>
        </c:ser>
        <c:dLbls>
          <c:showLegendKey val="0"/>
          <c:showVal val="0"/>
          <c:showCatName val="0"/>
          <c:showSerName val="0"/>
          <c:showPercent val="0"/>
          <c:showBubbleSize val="0"/>
        </c:dLbls>
        <c:gapWidth val="150"/>
        <c:overlap val="100"/>
        <c:axId val="186545280"/>
        <c:axId val="186546816"/>
      </c:barChart>
      <c:lineChart>
        <c:grouping val="standard"/>
        <c:varyColors val="0"/>
        <c:ser>
          <c:idx val="0"/>
          <c:order val="0"/>
          <c:tx>
            <c:strRef>
              <c:f>List29!$A$53</c:f>
              <c:strCache>
                <c:ptCount val="1"/>
                <c:pt idx="0">
                  <c:v>Skupaj</c:v>
                </c:pt>
              </c:strCache>
            </c:strRef>
          </c:tx>
          <c:spPr>
            <a:ln>
              <a:noFill/>
            </a:ln>
          </c:spPr>
          <c:marker>
            <c:symbol val="none"/>
          </c:marker>
          <c:dLbls>
            <c:dLbl>
              <c:idx val="0"/>
              <c:layout>
                <c:manualLayout>
                  <c:x val="-6.6666666666666666E-2"/>
                  <c:y val="-0.13425925925925924"/>
                </c:manualLayout>
              </c:layout>
              <c:spPr>
                <a:noFill/>
                <a:ln>
                  <a:solidFill>
                    <a:schemeClr val="accent1"/>
                  </a:solidFill>
                </a:ln>
              </c:spPr>
              <c:txPr>
                <a:bodyPr/>
                <a:lstStyle/>
                <a:p>
                  <a:pPr>
                    <a:defRPr sz="900">
                      <a:solidFill>
                        <a:srgbClr val="FF0000"/>
                      </a:solidFill>
                    </a:defRPr>
                  </a:pPr>
                  <a:endParaRPr lang="sl-SI"/>
                </a:p>
              </c:txPr>
              <c:showLegendKey val="0"/>
              <c:showVal val="1"/>
              <c:showCatName val="0"/>
              <c:showSerName val="0"/>
              <c:showPercent val="0"/>
              <c:showBubbleSize val="0"/>
            </c:dLbl>
            <c:dLbl>
              <c:idx val="1"/>
              <c:layout>
                <c:manualLayout>
                  <c:x val="-6.6666666666666666E-2"/>
                  <c:y val="-0.10648148148148148"/>
                </c:manualLayout>
              </c:layout>
              <c:spPr>
                <a:noFill/>
                <a:ln>
                  <a:solidFill>
                    <a:schemeClr val="accent1"/>
                  </a:solidFill>
                </a:ln>
              </c:spPr>
              <c:txPr>
                <a:bodyPr/>
                <a:lstStyle/>
                <a:p>
                  <a:pPr>
                    <a:defRPr sz="900">
                      <a:solidFill>
                        <a:srgbClr val="FF0000"/>
                      </a:solidFill>
                    </a:defRPr>
                  </a:pPr>
                  <a:endParaRPr lang="sl-SI"/>
                </a:p>
              </c:txPr>
              <c:showLegendKey val="0"/>
              <c:showVal val="1"/>
              <c:showCatName val="0"/>
              <c:showSerName val="0"/>
              <c:showPercent val="0"/>
              <c:showBubbleSize val="0"/>
            </c:dLbl>
            <c:dLbl>
              <c:idx val="2"/>
              <c:layout>
                <c:manualLayout>
                  <c:x val="-6.6666666666666666E-2"/>
                  <c:y val="-6.944480898221056E-2"/>
                </c:manualLayout>
              </c:layout>
              <c:spPr>
                <a:noFill/>
                <a:ln>
                  <a:solidFill>
                    <a:schemeClr val="accent1"/>
                  </a:solidFill>
                </a:ln>
              </c:spPr>
              <c:txPr>
                <a:bodyPr/>
                <a:lstStyle/>
                <a:p>
                  <a:pPr>
                    <a:defRPr sz="900">
                      <a:solidFill>
                        <a:srgbClr val="FF0000"/>
                      </a:solidFill>
                    </a:defRPr>
                  </a:pPr>
                  <a:endParaRPr lang="sl-SI"/>
                </a:p>
              </c:txPr>
              <c:showLegendKey val="0"/>
              <c:showVal val="1"/>
              <c:showCatName val="0"/>
              <c:showSerName val="0"/>
              <c:showPercent val="0"/>
              <c:showBubbleSize val="0"/>
            </c:dLbl>
            <c:spPr>
              <a:noFill/>
              <a:ln>
                <a:solidFill>
                  <a:schemeClr val="accent1"/>
                </a:solidFill>
              </a:ln>
            </c:spPr>
            <c:txPr>
              <a:bodyPr/>
              <a:lstStyle/>
              <a:p>
                <a:pPr>
                  <a:defRPr sz="900"/>
                </a:pPr>
                <a:endParaRPr lang="sl-SI"/>
              </a:p>
            </c:txPr>
            <c:showLegendKey val="0"/>
            <c:showVal val="1"/>
            <c:showCatName val="0"/>
            <c:showSerName val="0"/>
            <c:showPercent val="0"/>
            <c:showBubbleSize val="0"/>
            <c:showLeaderLines val="0"/>
          </c:dLbls>
          <c:cat>
            <c:strRef>
              <c:f>List29!$B$52:$D$52</c:f>
              <c:strCache>
                <c:ptCount val="3"/>
                <c:pt idx="0">
                  <c:v>2014</c:v>
                </c:pt>
                <c:pt idx="1">
                  <c:v>2015</c:v>
                </c:pt>
                <c:pt idx="2">
                  <c:v>2016</c:v>
                </c:pt>
              </c:strCache>
            </c:strRef>
          </c:cat>
          <c:val>
            <c:numRef>
              <c:f>List29!$B$53:$D$53</c:f>
              <c:numCache>
                <c:formatCode>#,##0</c:formatCode>
                <c:ptCount val="3"/>
                <c:pt idx="0">
                  <c:v>759581</c:v>
                </c:pt>
                <c:pt idx="1">
                  <c:v>887753</c:v>
                </c:pt>
                <c:pt idx="2">
                  <c:v>651813</c:v>
                </c:pt>
              </c:numCache>
            </c:numRef>
          </c:val>
          <c:smooth val="0"/>
        </c:ser>
        <c:dLbls>
          <c:showLegendKey val="0"/>
          <c:showVal val="0"/>
          <c:showCatName val="0"/>
          <c:showSerName val="0"/>
          <c:showPercent val="0"/>
          <c:showBubbleSize val="0"/>
        </c:dLbls>
        <c:marker val="1"/>
        <c:smooth val="0"/>
        <c:axId val="186545280"/>
        <c:axId val="186546816"/>
      </c:lineChart>
      <c:catAx>
        <c:axId val="186545280"/>
        <c:scaling>
          <c:orientation val="minMax"/>
        </c:scaling>
        <c:delete val="0"/>
        <c:axPos val="b"/>
        <c:majorGridlines/>
        <c:majorTickMark val="out"/>
        <c:minorTickMark val="none"/>
        <c:tickLblPos val="nextTo"/>
        <c:txPr>
          <a:bodyPr/>
          <a:lstStyle/>
          <a:p>
            <a:pPr>
              <a:defRPr sz="900"/>
            </a:pPr>
            <a:endParaRPr lang="sl-SI"/>
          </a:p>
        </c:txPr>
        <c:crossAx val="186546816"/>
        <c:crosses val="autoZero"/>
        <c:auto val="1"/>
        <c:lblAlgn val="ctr"/>
        <c:lblOffset val="100"/>
        <c:noMultiLvlLbl val="0"/>
      </c:catAx>
      <c:valAx>
        <c:axId val="186546816"/>
        <c:scaling>
          <c:orientation val="minMax"/>
        </c:scaling>
        <c:delete val="0"/>
        <c:axPos val="l"/>
        <c:majorGridlines>
          <c:spPr>
            <a:ln>
              <a:noFill/>
            </a:ln>
          </c:spPr>
        </c:majorGridlines>
        <c:numFmt formatCode="#,##0" sourceLinked="1"/>
        <c:majorTickMark val="out"/>
        <c:minorTickMark val="none"/>
        <c:tickLblPos val="none"/>
        <c:crossAx val="186545280"/>
        <c:crosses val="autoZero"/>
        <c:crossBetween val="between"/>
      </c:valAx>
    </c:plotArea>
    <c:legend>
      <c:legendPos val="r"/>
      <c:layout>
        <c:manualLayout>
          <c:xMode val="edge"/>
          <c:yMode val="edge"/>
          <c:x val="0.68800021872265971"/>
          <c:y val="3.4733887430737825E-2"/>
          <c:w val="0.29533311461067369"/>
          <c:h val="0.94442111402741324"/>
        </c:manualLayout>
      </c:layout>
      <c:overlay val="0"/>
      <c:spPr>
        <a:ln>
          <a:solidFill>
            <a:schemeClr val="accent1"/>
          </a:solidFill>
        </a:ln>
      </c:spPr>
      <c:txPr>
        <a:bodyPr/>
        <a:lstStyle/>
        <a:p>
          <a:pPr>
            <a:defRPr sz="900"/>
          </a:pPr>
          <a:endParaRPr lang="sl-SI"/>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1"/>
            <c:invertIfNegative val="0"/>
            <c:bubble3D val="0"/>
            <c:spPr>
              <a:solidFill>
                <a:srgbClr val="FF0000"/>
              </a:solidFill>
            </c:spPr>
          </c:dPt>
          <c:dPt>
            <c:idx val="3"/>
            <c:invertIfNegative val="0"/>
            <c:bubble3D val="0"/>
            <c:spPr>
              <a:solidFill>
                <a:srgbClr val="FF0000"/>
              </a:solidFill>
            </c:spPr>
          </c:dPt>
          <c:dPt>
            <c:idx val="5"/>
            <c:invertIfNegative val="0"/>
            <c:bubble3D val="0"/>
            <c:spPr>
              <a:solidFill>
                <a:srgbClr val="FF0000"/>
              </a:solidFill>
            </c:spPr>
          </c:dPt>
          <c:dLbls>
            <c:txPr>
              <a:bodyPr rot="-5400000" vert="horz"/>
              <a:lstStyle/>
              <a:p>
                <a:pPr>
                  <a:defRPr sz="900" b="1">
                    <a:solidFill>
                      <a:schemeClr val="bg1"/>
                    </a:solidFill>
                  </a:defRPr>
                </a:pPr>
                <a:endParaRPr lang="sl-SI"/>
              </a:p>
            </c:txPr>
            <c:dLblPos val="ctr"/>
            <c:showLegendKey val="0"/>
            <c:showVal val="1"/>
            <c:showCatName val="0"/>
            <c:showSerName val="0"/>
            <c:showPercent val="0"/>
            <c:showBubbleSize val="0"/>
            <c:showLeaderLines val="0"/>
          </c:dLbls>
          <c:cat>
            <c:multiLvlStrRef>
              <c:f>List1!$M$16:$R$18</c:f>
              <c:multiLvlStrCache>
                <c:ptCount val="6"/>
                <c:lvl>
                  <c:pt idx="0">
                    <c:v>moški</c:v>
                  </c:pt>
                  <c:pt idx="1">
                    <c:v>ženske</c:v>
                  </c:pt>
                  <c:pt idx="2">
                    <c:v>moški</c:v>
                  </c:pt>
                  <c:pt idx="3">
                    <c:v>ženske</c:v>
                  </c:pt>
                  <c:pt idx="4">
                    <c:v>moški</c:v>
                  </c:pt>
                  <c:pt idx="5">
                    <c:v>ženske</c:v>
                  </c:pt>
                </c:lvl>
                <c:lvl>
                  <c:pt idx="0">
                    <c:v>2014</c:v>
                  </c:pt>
                  <c:pt idx="2">
                    <c:v>2015</c:v>
                  </c:pt>
                  <c:pt idx="4">
                    <c:v>2016</c:v>
                  </c:pt>
                </c:lvl>
                <c:lvl>
                  <c:pt idx="0">
                    <c:v>ISIO - Informativno-svetovalna dejavnost v izobraževanju odraslih </c:v>
                  </c:pt>
                </c:lvl>
              </c:multiLvlStrCache>
            </c:multiLvlStrRef>
          </c:cat>
          <c:val>
            <c:numRef>
              <c:f>List1!$M$19:$R$19</c:f>
              <c:numCache>
                <c:formatCode>General</c:formatCode>
                <c:ptCount val="6"/>
                <c:pt idx="0">
                  <c:v>34.1</c:v>
                </c:pt>
                <c:pt idx="1">
                  <c:v>65.900000000000006</c:v>
                </c:pt>
                <c:pt idx="2">
                  <c:v>32.299999999999997</c:v>
                </c:pt>
                <c:pt idx="3">
                  <c:v>67.7</c:v>
                </c:pt>
                <c:pt idx="4">
                  <c:v>33.700000000000003</c:v>
                </c:pt>
                <c:pt idx="5">
                  <c:v>66.3</c:v>
                </c:pt>
              </c:numCache>
            </c:numRef>
          </c:val>
        </c:ser>
        <c:dLbls>
          <c:showLegendKey val="0"/>
          <c:showVal val="0"/>
          <c:showCatName val="0"/>
          <c:showSerName val="0"/>
          <c:showPercent val="0"/>
          <c:showBubbleSize val="0"/>
        </c:dLbls>
        <c:gapWidth val="150"/>
        <c:axId val="186576896"/>
        <c:axId val="186578432"/>
      </c:barChart>
      <c:catAx>
        <c:axId val="186576896"/>
        <c:scaling>
          <c:orientation val="minMax"/>
        </c:scaling>
        <c:delete val="0"/>
        <c:axPos val="b"/>
        <c:majorTickMark val="out"/>
        <c:minorTickMark val="none"/>
        <c:tickLblPos val="nextTo"/>
        <c:txPr>
          <a:bodyPr/>
          <a:lstStyle/>
          <a:p>
            <a:pPr>
              <a:defRPr sz="900"/>
            </a:pPr>
            <a:endParaRPr lang="sl-SI"/>
          </a:p>
        </c:txPr>
        <c:crossAx val="186578432"/>
        <c:crosses val="autoZero"/>
        <c:auto val="1"/>
        <c:lblAlgn val="ctr"/>
        <c:lblOffset val="100"/>
        <c:noMultiLvlLbl val="0"/>
      </c:catAx>
      <c:valAx>
        <c:axId val="186578432"/>
        <c:scaling>
          <c:orientation val="minMax"/>
        </c:scaling>
        <c:delete val="0"/>
        <c:axPos val="l"/>
        <c:majorGridlines/>
        <c:numFmt formatCode="General" sourceLinked="1"/>
        <c:majorTickMark val="out"/>
        <c:minorTickMark val="none"/>
        <c:tickLblPos val="none"/>
        <c:crossAx val="186576896"/>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3358605003790752E-2"/>
          <c:y val="4.2561423873089574E-2"/>
          <c:w val="0.93328278999241854"/>
          <c:h val="0.65913745256365253"/>
        </c:manualLayout>
      </c:layout>
      <c:barChart>
        <c:barDir val="col"/>
        <c:grouping val="percentStacked"/>
        <c:varyColors val="0"/>
        <c:ser>
          <c:idx val="0"/>
          <c:order val="0"/>
          <c:tx>
            <c:strRef>
              <c:f>List1!$L$2</c:f>
              <c:strCache>
                <c:ptCount val="1"/>
                <c:pt idx="0">
                  <c:v>brezposeln</c:v>
                </c:pt>
              </c:strCache>
            </c:strRef>
          </c:tx>
          <c:invertIfNegative val="0"/>
          <c:dLbls>
            <c:txPr>
              <a:bodyPr/>
              <a:lstStyle/>
              <a:p>
                <a:pPr>
                  <a:defRPr sz="1100" b="1">
                    <a:solidFill>
                      <a:srgbClr val="FFFF00"/>
                    </a:solidFill>
                  </a:defRPr>
                </a:pPr>
                <a:endParaRPr lang="sl-SI"/>
              </a:p>
            </c:txPr>
            <c:showLegendKey val="0"/>
            <c:showVal val="1"/>
            <c:showCatName val="0"/>
            <c:showSerName val="0"/>
            <c:showPercent val="0"/>
            <c:showBubbleSize val="0"/>
            <c:showLeaderLines val="0"/>
          </c:dLbls>
          <c:cat>
            <c:numRef>
              <c:f>List1!$M$1:$O$1</c:f>
              <c:numCache>
                <c:formatCode>General</c:formatCode>
                <c:ptCount val="3"/>
                <c:pt idx="0">
                  <c:v>2014</c:v>
                </c:pt>
                <c:pt idx="1">
                  <c:v>2015</c:v>
                </c:pt>
                <c:pt idx="2">
                  <c:v>2016</c:v>
                </c:pt>
              </c:numCache>
            </c:numRef>
          </c:cat>
          <c:val>
            <c:numRef>
              <c:f>List1!$M$2:$O$2</c:f>
              <c:numCache>
                <c:formatCode>General</c:formatCode>
                <c:ptCount val="3"/>
                <c:pt idx="0">
                  <c:v>43.9</c:v>
                </c:pt>
                <c:pt idx="1">
                  <c:v>42.1</c:v>
                </c:pt>
                <c:pt idx="2">
                  <c:v>39.799999999999997</c:v>
                </c:pt>
              </c:numCache>
            </c:numRef>
          </c:val>
        </c:ser>
        <c:ser>
          <c:idx val="1"/>
          <c:order val="1"/>
          <c:tx>
            <c:strRef>
              <c:f>List1!$L$3</c:f>
              <c:strCache>
                <c:ptCount val="1"/>
                <c:pt idx="0">
                  <c:v>zaposlen</c:v>
                </c:pt>
              </c:strCache>
            </c:strRef>
          </c:tx>
          <c:invertIfNegative val="0"/>
          <c:dLbls>
            <c:txPr>
              <a:bodyPr/>
              <a:lstStyle/>
              <a:p>
                <a:pPr>
                  <a:defRPr sz="1100" b="1">
                    <a:solidFill>
                      <a:srgbClr val="FFFF00"/>
                    </a:solidFill>
                  </a:defRPr>
                </a:pPr>
                <a:endParaRPr lang="sl-SI"/>
              </a:p>
            </c:txPr>
            <c:showLegendKey val="0"/>
            <c:showVal val="1"/>
            <c:showCatName val="0"/>
            <c:showSerName val="0"/>
            <c:showPercent val="0"/>
            <c:showBubbleSize val="0"/>
            <c:showLeaderLines val="0"/>
          </c:dLbls>
          <c:cat>
            <c:numRef>
              <c:f>List1!$M$1:$O$1</c:f>
              <c:numCache>
                <c:formatCode>General</c:formatCode>
                <c:ptCount val="3"/>
                <c:pt idx="0">
                  <c:v>2014</c:v>
                </c:pt>
                <c:pt idx="1">
                  <c:v>2015</c:v>
                </c:pt>
                <c:pt idx="2">
                  <c:v>2016</c:v>
                </c:pt>
              </c:numCache>
            </c:numRef>
          </c:cat>
          <c:val>
            <c:numRef>
              <c:f>List1!$M$3:$O$3</c:f>
              <c:numCache>
                <c:formatCode>General</c:formatCode>
                <c:ptCount val="3"/>
                <c:pt idx="0">
                  <c:v>28.5</c:v>
                </c:pt>
                <c:pt idx="1">
                  <c:v>26.400000000000002</c:v>
                </c:pt>
                <c:pt idx="2">
                  <c:v>27.099999999999998</c:v>
                </c:pt>
              </c:numCache>
            </c:numRef>
          </c:val>
        </c:ser>
        <c:ser>
          <c:idx val="2"/>
          <c:order val="2"/>
          <c:tx>
            <c:strRef>
              <c:f>List1!$L$4</c:f>
              <c:strCache>
                <c:ptCount val="1"/>
                <c:pt idx="0">
                  <c:v>dijak, študent</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List1!$M$1:$O$1</c:f>
              <c:numCache>
                <c:formatCode>General</c:formatCode>
                <c:ptCount val="3"/>
                <c:pt idx="0">
                  <c:v>2014</c:v>
                </c:pt>
                <c:pt idx="1">
                  <c:v>2015</c:v>
                </c:pt>
                <c:pt idx="2">
                  <c:v>2016</c:v>
                </c:pt>
              </c:numCache>
            </c:numRef>
          </c:cat>
          <c:val>
            <c:numRef>
              <c:f>List1!$M$4:$O$4</c:f>
              <c:numCache>
                <c:formatCode>General</c:formatCode>
                <c:ptCount val="3"/>
                <c:pt idx="0">
                  <c:v>11.6</c:v>
                </c:pt>
                <c:pt idx="1">
                  <c:v>12.3</c:v>
                </c:pt>
                <c:pt idx="2">
                  <c:v>14.4</c:v>
                </c:pt>
              </c:numCache>
            </c:numRef>
          </c:val>
        </c:ser>
        <c:ser>
          <c:idx val="3"/>
          <c:order val="3"/>
          <c:tx>
            <c:strRef>
              <c:f>List1!$L$5</c:f>
              <c:strCache>
                <c:ptCount val="1"/>
                <c:pt idx="0">
                  <c:v>upokojenec</c:v>
                </c:pt>
              </c:strCache>
            </c:strRef>
          </c:tx>
          <c:invertIfNegative val="0"/>
          <c:dLbls>
            <c:txPr>
              <a:bodyPr/>
              <a:lstStyle/>
              <a:p>
                <a:pPr>
                  <a:defRPr b="1">
                    <a:solidFill>
                      <a:schemeClr val="bg1"/>
                    </a:solidFill>
                  </a:defRPr>
                </a:pPr>
                <a:endParaRPr lang="sl-SI"/>
              </a:p>
            </c:txPr>
            <c:showLegendKey val="0"/>
            <c:showVal val="1"/>
            <c:showCatName val="0"/>
            <c:showSerName val="0"/>
            <c:showPercent val="0"/>
            <c:showBubbleSize val="0"/>
            <c:showLeaderLines val="0"/>
          </c:dLbls>
          <c:cat>
            <c:numRef>
              <c:f>List1!$M$1:$O$1</c:f>
              <c:numCache>
                <c:formatCode>General</c:formatCode>
                <c:ptCount val="3"/>
                <c:pt idx="0">
                  <c:v>2014</c:v>
                </c:pt>
                <c:pt idx="1">
                  <c:v>2015</c:v>
                </c:pt>
                <c:pt idx="2">
                  <c:v>2016</c:v>
                </c:pt>
              </c:numCache>
            </c:numRef>
          </c:cat>
          <c:val>
            <c:numRef>
              <c:f>List1!$M$5:$O$5</c:f>
              <c:numCache>
                <c:formatCode>General</c:formatCode>
                <c:ptCount val="3"/>
                <c:pt idx="0">
                  <c:v>8.9</c:v>
                </c:pt>
                <c:pt idx="1">
                  <c:v>10.8</c:v>
                </c:pt>
                <c:pt idx="2">
                  <c:v>10.6</c:v>
                </c:pt>
              </c:numCache>
            </c:numRef>
          </c:val>
        </c:ser>
        <c:ser>
          <c:idx val="4"/>
          <c:order val="4"/>
          <c:tx>
            <c:strRef>
              <c:f>List1!$L$6</c:f>
              <c:strCache>
                <c:ptCount val="1"/>
                <c:pt idx="0">
                  <c:v>drugo (gospodinja, kmet)</c:v>
                </c:pt>
              </c:strCache>
            </c:strRef>
          </c:tx>
          <c:invertIfNegative val="0"/>
          <c:dLbls>
            <c:txPr>
              <a:bodyPr/>
              <a:lstStyle/>
              <a:p>
                <a:pPr>
                  <a:defRPr b="1">
                    <a:solidFill>
                      <a:srgbClr val="FFFF00"/>
                    </a:solidFill>
                  </a:defRPr>
                </a:pPr>
                <a:endParaRPr lang="sl-SI"/>
              </a:p>
            </c:txPr>
            <c:showLegendKey val="0"/>
            <c:showVal val="1"/>
            <c:showCatName val="0"/>
            <c:showSerName val="0"/>
            <c:showPercent val="0"/>
            <c:showBubbleSize val="0"/>
            <c:showLeaderLines val="0"/>
          </c:dLbls>
          <c:cat>
            <c:numRef>
              <c:f>List1!$M$1:$O$1</c:f>
              <c:numCache>
                <c:formatCode>General</c:formatCode>
                <c:ptCount val="3"/>
                <c:pt idx="0">
                  <c:v>2014</c:v>
                </c:pt>
                <c:pt idx="1">
                  <c:v>2015</c:v>
                </c:pt>
                <c:pt idx="2">
                  <c:v>2016</c:v>
                </c:pt>
              </c:numCache>
            </c:numRef>
          </c:cat>
          <c:val>
            <c:numRef>
              <c:f>List1!$M$6:$O$6</c:f>
              <c:numCache>
                <c:formatCode>General</c:formatCode>
                <c:ptCount val="3"/>
                <c:pt idx="0">
                  <c:v>7.2</c:v>
                </c:pt>
                <c:pt idx="1">
                  <c:v>8.5</c:v>
                </c:pt>
                <c:pt idx="2">
                  <c:v>8.1999999999999993</c:v>
                </c:pt>
              </c:numCache>
            </c:numRef>
          </c:val>
        </c:ser>
        <c:dLbls>
          <c:showLegendKey val="0"/>
          <c:showVal val="0"/>
          <c:showCatName val="0"/>
          <c:showSerName val="0"/>
          <c:showPercent val="0"/>
          <c:showBubbleSize val="0"/>
        </c:dLbls>
        <c:gapWidth val="246"/>
        <c:overlap val="100"/>
        <c:axId val="186992512"/>
        <c:axId val="186994048"/>
      </c:barChart>
      <c:catAx>
        <c:axId val="186992512"/>
        <c:scaling>
          <c:orientation val="minMax"/>
        </c:scaling>
        <c:delete val="0"/>
        <c:axPos val="b"/>
        <c:numFmt formatCode="General" sourceLinked="1"/>
        <c:majorTickMark val="out"/>
        <c:minorTickMark val="none"/>
        <c:tickLblPos val="nextTo"/>
        <c:crossAx val="186994048"/>
        <c:crosses val="autoZero"/>
        <c:auto val="1"/>
        <c:lblAlgn val="ctr"/>
        <c:lblOffset val="100"/>
        <c:noMultiLvlLbl val="0"/>
      </c:catAx>
      <c:valAx>
        <c:axId val="186994048"/>
        <c:scaling>
          <c:orientation val="minMax"/>
        </c:scaling>
        <c:delete val="0"/>
        <c:axPos val="l"/>
        <c:majorGridlines/>
        <c:numFmt formatCode="0%" sourceLinked="1"/>
        <c:majorTickMark val="out"/>
        <c:minorTickMark val="none"/>
        <c:tickLblPos val="none"/>
        <c:crossAx val="186992512"/>
        <c:crosses val="autoZero"/>
        <c:crossBetween val="between"/>
      </c:valAx>
    </c:plotArea>
    <c:legend>
      <c:legendPos val="b"/>
      <c:layout>
        <c:manualLayout>
          <c:xMode val="edge"/>
          <c:yMode val="edge"/>
          <c:x val="4.0819116360454939E-2"/>
          <c:y val="0.80720224462388057"/>
          <c:w val="0.91002843394575672"/>
          <c:h val="0.16505964292618697"/>
        </c:manualLayout>
      </c:layout>
      <c:overlay val="0"/>
      <c:spPr>
        <a:ln>
          <a:solidFill>
            <a:schemeClr val="accent1"/>
          </a:solidFill>
        </a:ln>
      </c:spPr>
      <c:txPr>
        <a:bodyPr/>
        <a:lstStyle/>
        <a:p>
          <a:pPr>
            <a:defRPr sz="900"/>
          </a:pPr>
          <a:endParaRPr lang="sl-SI"/>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3503898635477584E-2"/>
          <c:y val="6.0386473429951688E-2"/>
          <c:w val="0.93299220272904482"/>
          <c:h val="0.71303370922508202"/>
        </c:manualLayout>
      </c:layout>
      <c:barChart>
        <c:barDir val="col"/>
        <c:grouping val="percentStacked"/>
        <c:varyColors val="0"/>
        <c:ser>
          <c:idx val="0"/>
          <c:order val="0"/>
          <c:tx>
            <c:strRef>
              <c:f>List1!$A$46</c:f>
              <c:strCache>
                <c:ptCount val="1"/>
                <c:pt idx="0">
                  <c:v>manj kot 4 letna srednja šola</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numRef>
              <c:f>List1!$B$45:$D$45</c:f>
              <c:numCache>
                <c:formatCode>General</c:formatCode>
                <c:ptCount val="3"/>
                <c:pt idx="0">
                  <c:v>2014</c:v>
                </c:pt>
                <c:pt idx="1">
                  <c:v>2015</c:v>
                </c:pt>
                <c:pt idx="2">
                  <c:v>2016</c:v>
                </c:pt>
              </c:numCache>
            </c:numRef>
          </c:cat>
          <c:val>
            <c:numRef>
              <c:f>List1!$B$46:$D$46</c:f>
              <c:numCache>
                <c:formatCode>General</c:formatCode>
                <c:ptCount val="3"/>
                <c:pt idx="0">
                  <c:v>46.3</c:v>
                </c:pt>
                <c:pt idx="1">
                  <c:v>46.900000000000006</c:v>
                </c:pt>
                <c:pt idx="2">
                  <c:v>47.8</c:v>
                </c:pt>
              </c:numCache>
            </c:numRef>
          </c:val>
        </c:ser>
        <c:ser>
          <c:idx val="1"/>
          <c:order val="1"/>
          <c:tx>
            <c:strRef>
              <c:f>List1!$A$47</c:f>
              <c:strCache>
                <c:ptCount val="1"/>
                <c:pt idx="0">
                  <c:v>4 letna srednja šola in več</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numRef>
              <c:f>List1!$B$45:$D$45</c:f>
              <c:numCache>
                <c:formatCode>General</c:formatCode>
                <c:ptCount val="3"/>
                <c:pt idx="0">
                  <c:v>2014</c:v>
                </c:pt>
                <c:pt idx="1">
                  <c:v>2015</c:v>
                </c:pt>
                <c:pt idx="2">
                  <c:v>2016</c:v>
                </c:pt>
              </c:numCache>
            </c:numRef>
          </c:cat>
          <c:val>
            <c:numRef>
              <c:f>List1!$B$47:$D$47</c:f>
              <c:numCache>
                <c:formatCode>General</c:formatCode>
                <c:ptCount val="3"/>
                <c:pt idx="0">
                  <c:v>46.4</c:v>
                </c:pt>
                <c:pt idx="1">
                  <c:v>45.6</c:v>
                </c:pt>
                <c:pt idx="2">
                  <c:v>44.4</c:v>
                </c:pt>
              </c:numCache>
            </c:numRef>
          </c:val>
        </c:ser>
        <c:ser>
          <c:idx val="2"/>
          <c:order val="2"/>
          <c:tx>
            <c:strRef>
              <c:f>List1!$A$48</c:f>
              <c:strCache>
                <c:ptCount val="1"/>
                <c:pt idx="0">
                  <c:v>neznano</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numRef>
              <c:f>List1!$B$45:$D$45</c:f>
              <c:numCache>
                <c:formatCode>General</c:formatCode>
                <c:ptCount val="3"/>
                <c:pt idx="0">
                  <c:v>2014</c:v>
                </c:pt>
                <c:pt idx="1">
                  <c:v>2015</c:v>
                </c:pt>
                <c:pt idx="2">
                  <c:v>2016</c:v>
                </c:pt>
              </c:numCache>
            </c:numRef>
          </c:cat>
          <c:val>
            <c:numRef>
              <c:f>List1!$B$48:$D$48</c:f>
              <c:numCache>
                <c:formatCode>General</c:formatCode>
                <c:ptCount val="3"/>
                <c:pt idx="0">
                  <c:v>6.7</c:v>
                </c:pt>
                <c:pt idx="1">
                  <c:v>6.9</c:v>
                </c:pt>
                <c:pt idx="2">
                  <c:v>7.1</c:v>
                </c:pt>
              </c:numCache>
            </c:numRef>
          </c:val>
        </c:ser>
        <c:dLbls>
          <c:showLegendKey val="0"/>
          <c:showVal val="0"/>
          <c:showCatName val="0"/>
          <c:showSerName val="0"/>
          <c:showPercent val="0"/>
          <c:showBubbleSize val="0"/>
        </c:dLbls>
        <c:gapWidth val="269"/>
        <c:overlap val="100"/>
        <c:axId val="187250560"/>
        <c:axId val="187252096"/>
      </c:barChart>
      <c:catAx>
        <c:axId val="187250560"/>
        <c:scaling>
          <c:orientation val="minMax"/>
        </c:scaling>
        <c:delete val="0"/>
        <c:axPos val="b"/>
        <c:numFmt formatCode="General" sourceLinked="1"/>
        <c:majorTickMark val="out"/>
        <c:minorTickMark val="none"/>
        <c:tickLblPos val="nextTo"/>
        <c:txPr>
          <a:bodyPr/>
          <a:lstStyle/>
          <a:p>
            <a:pPr>
              <a:defRPr sz="900" b="1"/>
            </a:pPr>
            <a:endParaRPr lang="sl-SI"/>
          </a:p>
        </c:txPr>
        <c:crossAx val="187252096"/>
        <c:crosses val="autoZero"/>
        <c:auto val="1"/>
        <c:lblAlgn val="ctr"/>
        <c:lblOffset val="100"/>
        <c:noMultiLvlLbl val="0"/>
      </c:catAx>
      <c:valAx>
        <c:axId val="187252096"/>
        <c:scaling>
          <c:orientation val="minMax"/>
        </c:scaling>
        <c:delete val="0"/>
        <c:axPos val="l"/>
        <c:majorGridlines/>
        <c:numFmt formatCode="0%" sourceLinked="1"/>
        <c:majorTickMark val="out"/>
        <c:minorTickMark val="none"/>
        <c:tickLblPos val="none"/>
        <c:crossAx val="187250560"/>
        <c:crosses val="autoZero"/>
        <c:crossBetween val="between"/>
      </c:valAx>
    </c:plotArea>
    <c:legend>
      <c:legendPos val="b"/>
      <c:layout/>
      <c:overlay val="0"/>
      <c:spPr>
        <a:ln>
          <a:solidFill>
            <a:schemeClr val="accent1"/>
          </a:solidFill>
        </a:ln>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List6!$L$23</c:f>
              <c:strCache>
                <c:ptCount val="1"/>
                <c:pt idx="0">
                  <c:v>zaposlen</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List6!$M$23:$R$23</c:f>
              <c:numCache>
                <c:formatCode>0.0</c:formatCode>
                <c:ptCount val="6"/>
                <c:pt idx="0">
                  <c:v>25.733855185909981</c:v>
                </c:pt>
                <c:pt idx="1">
                  <c:v>22.570850202429149</c:v>
                </c:pt>
                <c:pt idx="2">
                  <c:v>20.705882352941178</c:v>
                </c:pt>
                <c:pt idx="3">
                  <c:v>19.336803547329865</c:v>
                </c:pt>
                <c:pt idx="4">
                  <c:v>27.550077041602464</c:v>
                </c:pt>
                <c:pt idx="5">
                  <c:v>20.90178897407813</c:v>
                </c:pt>
              </c:numCache>
            </c:numRef>
          </c:val>
        </c:ser>
        <c:ser>
          <c:idx val="1"/>
          <c:order val="1"/>
          <c:tx>
            <c:strRef>
              <c:f>List6!$L$24</c:f>
              <c:strCache>
                <c:ptCount val="1"/>
                <c:pt idx="0">
                  <c:v>brezposelni</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List6!$M$24:$R$24</c:f>
              <c:numCache>
                <c:formatCode>0.0</c:formatCode>
                <c:ptCount val="6"/>
                <c:pt idx="0">
                  <c:v>41.846053489889108</c:v>
                </c:pt>
                <c:pt idx="1">
                  <c:v>40.020242914979754</c:v>
                </c:pt>
                <c:pt idx="2">
                  <c:v>40.537815126050418</c:v>
                </c:pt>
                <c:pt idx="3">
                  <c:v>42.201657991131675</c:v>
                </c:pt>
                <c:pt idx="4">
                  <c:v>32.480739599383668</c:v>
                </c:pt>
                <c:pt idx="5">
                  <c:v>35.323110624315447</c:v>
                </c:pt>
              </c:numCache>
            </c:numRef>
          </c:val>
        </c:ser>
        <c:ser>
          <c:idx val="2"/>
          <c:order val="2"/>
          <c:tx>
            <c:strRef>
              <c:f>List6!$L$25</c:f>
              <c:strCache>
                <c:ptCount val="1"/>
                <c:pt idx="0">
                  <c:v>upokojenec</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List6!$M$25:$R$25</c:f>
              <c:numCache>
                <c:formatCode>0.0</c:formatCode>
                <c:ptCount val="6"/>
                <c:pt idx="0">
                  <c:v>12.818003913894325</c:v>
                </c:pt>
                <c:pt idx="1">
                  <c:v>18.684210526315791</c:v>
                </c:pt>
                <c:pt idx="2">
                  <c:v>13.378151260504202</c:v>
                </c:pt>
                <c:pt idx="3">
                  <c:v>18.642760748023907</c:v>
                </c:pt>
                <c:pt idx="4">
                  <c:v>14.976887519260401</c:v>
                </c:pt>
                <c:pt idx="5">
                  <c:v>19.313618108798831</c:v>
                </c:pt>
              </c:numCache>
            </c:numRef>
          </c:val>
        </c:ser>
        <c:ser>
          <c:idx val="3"/>
          <c:order val="3"/>
          <c:tx>
            <c:strRef>
              <c:f>List6!$L$26</c:f>
              <c:strCache>
                <c:ptCount val="1"/>
                <c:pt idx="0">
                  <c:v>kmet</c:v>
                </c:pt>
              </c:strCache>
            </c:strRef>
          </c:tx>
          <c:invertIfNegative val="0"/>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List6!$M$26:$R$26</c:f>
              <c:numCache>
                <c:formatCode>0.0</c:formatCode>
                <c:ptCount val="6"/>
                <c:pt idx="0">
                  <c:v>0.61969993476842788</c:v>
                </c:pt>
                <c:pt idx="1">
                  <c:v>0.24291497975708501</c:v>
                </c:pt>
                <c:pt idx="2">
                  <c:v>0.43697478991596639</c:v>
                </c:pt>
                <c:pt idx="3">
                  <c:v>0.1349527665317139</c:v>
                </c:pt>
                <c:pt idx="4">
                  <c:v>0.40061633281972264</c:v>
                </c:pt>
                <c:pt idx="5">
                  <c:v>0.10952902519167579</c:v>
                </c:pt>
              </c:numCache>
            </c:numRef>
          </c:val>
        </c:ser>
        <c:ser>
          <c:idx val="4"/>
          <c:order val="4"/>
          <c:tx>
            <c:strRef>
              <c:f>List6!$L$27</c:f>
              <c:strCache>
                <c:ptCount val="1"/>
                <c:pt idx="0">
                  <c:v>gospodinja</c:v>
                </c:pt>
              </c:strCache>
            </c:strRef>
          </c:tx>
          <c:invertIfNegative val="0"/>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List6!$M$27:$R$27</c:f>
              <c:numCache>
                <c:formatCode>0.0</c:formatCode>
                <c:ptCount val="6"/>
                <c:pt idx="0">
                  <c:v>0</c:v>
                </c:pt>
                <c:pt idx="1">
                  <c:v>1.5991902834008098</c:v>
                </c:pt>
                <c:pt idx="2">
                  <c:v>0</c:v>
                </c:pt>
                <c:pt idx="3">
                  <c:v>1.6965490649701176</c:v>
                </c:pt>
                <c:pt idx="4">
                  <c:v>9.2449922958397532E-2</c:v>
                </c:pt>
                <c:pt idx="5">
                  <c:v>2.6652062796641109</c:v>
                </c:pt>
              </c:numCache>
            </c:numRef>
          </c:val>
        </c:ser>
        <c:ser>
          <c:idx val="5"/>
          <c:order val="5"/>
          <c:tx>
            <c:strRef>
              <c:f>List6!$L$28</c:f>
              <c:strCache>
                <c:ptCount val="1"/>
                <c:pt idx="0">
                  <c:v>študent/dijak</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List6!$M$28:$R$28</c:f>
              <c:numCache>
                <c:formatCode>0.0</c:formatCode>
                <c:ptCount val="6"/>
                <c:pt idx="0">
                  <c:v>9.0345727332028698</c:v>
                </c:pt>
                <c:pt idx="1">
                  <c:v>11.558704453441296</c:v>
                </c:pt>
                <c:pt idx="2">
                  <c:v>10.285714285714286</c:v>
                </c:pt>
                <c:pt idx="3">
                  <c:v>11.162521688837478</c:v>
                </c:pt>
                <c:pt idx="4">
                  <c:v>13.590138674884438</c:v>
                </c:pt>
                <c:pt idx="5">
                  <c:v>14.786418400876233</c:v>
                </c:pt>
              </c:numCache>
            </c:numRef>
          </c:val>
        </c:ser>
        <c:ser>
          <c:idx val="6"/>
          <c:order val="6"/>
          <c:tx>
            <c:strRef>
              <c:f>List6!$L$29</c:f>
              <c:strCache>
                <c:ptCount val="1"/>
                <c:pt idx="0">
                  <c:v>otroci </c:v>
                </c:pt>
              </c:strCache>
            </c:strRef>
          </c:tx>
          <c:invertIfNegative val="0"/>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List6!$M$29:$R$29</c:f>
              <c:numCache>
                <c:formatCode>0.0</c:formatCode>
                <c:ptCount val="6"/>
                <c:pt idx="0">
                  <c:v>7.8277886497064575</c:v>
                </c:pt>
                <c:pt idx="1">
                  <c:v>3.5627530364372468</c:v>
                </c:pt>
                <c:pt idx="2">
                  <c:v>9.2100840336134446</c:v>
                </c:pt>
                <c:pt idx="3">
                  <c:v>3.3930981299402352</c:v>
                </c:pt>
                <c:pt idx="4">
                  <c:v>8.0431432973805848</c:v>
                </c:pt>
                <c:pt idx="5">
                  <c:v>3.5231836436655715</c:v>
                </c:pt>
              </c:numCache>
            </c:numRef>
          </c:val>
        </c:ser>
        <c:ser>
          <c:idx val="7"/>
          <c:order val="7"/>
          <c:tx>
            <c:strRef>
              <c:f>List6!$L$30</c:f>
              <c:strCache>
                <c:ptCount val="1"/>
                <c:pt idx="0">
                  <c:v>ni podatka</c:v>
                </c:pt>
              </c:strCache>
            </c:strRef>
          </c:tx>
          <c:invertIfNegative val="0"/>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List6!$M$30:$R$30</c:f>
              <c:numCache>
                <c:formatCode>0.0</c:formatCode>
                <c:ptCount val="6"/>
                <c:pt idx="0">
                  <c:v>6.5231572080887146E-2</c:v>
                </c:pt>
                <c:pt idx="1">
                  <c:v>8.0971659919028341E-2</c:v>
                </c:pt>
                <c:pt idx="2">
                  <c:v>6.7226890756302518E-2</c:v>
                </c:pt>
                <c:pt idx="3">
                  <c:v>1.9278966647387701E-2</c:v>
                </c:pt>
                <c:pt idx="4">
                  <c:v>0.86286594761171032</c:v>
                </c:pt>
                <c:pt idx="5">
                  <c:v>1.3691128148959475</c:v>
                </c:pt>
              </c:numCache>
            </c:numRef>
          </c:val>
        </c:ser>
        <c:ser>
          <c:idx val="8"/>
          <c:order val="8"/>
          <c:tx>
            <c:strRef>
              <c:f>List6!$L$31</c:f>
              <c:strCache>
                <c:ptCount val="1"/>
                <c:pt idx="0">
                  <c:v>drugo</c:v>
                </c:pt>
              </c:strCache>
            </c:strRef>
          </c:tx>
          <c:invertIfNegative val="0"/>
          <c:cat>
            <c:multiLvlStrRef>
              <c:f>List6!$M$21:$R$22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List6!$M$31:$R$31</c:f>
              <c:numCache>
                <c:formatCode>0.0</c:formatCode>
                <c:ptCount val="6"/>
                <c:pt idx="0">
                  <c:v>2.0547945205479454</c:v>
                </c:pt>
                <c:pt idx="1">
                  <c:v>1.680161943319838</c:v>
                </c:pt>
                <c:pt idx="2">
                  <c:v>5.3781512605042021</c:v>
                </c:pt>
                <c:pt idx="3">
                  <c:v>3.412377096587623</c:v>
                </c:pt>
                <c:pt idx="4">
                  <c:v>3.3898305084745761</c:v>
                </c:pt>
                <c:pt idx="5">
                  <c:v>2.0080321285140563</c:v>
                </c:pt>
              </c:numCache>
            </c:numRef>
          </c:val>
        </c:ser>
        <c:dLbls>
          <c:showLegendKey val="0"/>
          <c:showVal val="0"/>
          <c:showCatName val="0"/>
          <c:showSerName val="0"/>
          <c:showPercent val="0"/>
          <c:showBubbleSize val="0"/>
        </c:dLbls>
        <c:gapWidth val="150"/>
        <c:overlap val="100"/>
        <c:axId val="102613376"/>
        <c:axId val="102614912"/>
      </c:barChart>
      <c:catAx>
        <c:axId val="102613376"/>
        <c:scaling>
          <c:orientation val="minMax"/>
        </c:scaling>
        <c:delete val="0"/>
        <c:axPos val="b"/>
        <c:majorGridlines/>
        <c:majorTickMark val="out"/>
        <c:minorTickMark val="none"/>
        <c:tickLblPos val="nextTo"/>
        <c:txPr>
          <a:bodyPr/>
          <a:lstStyle/>
          <a:p>
            <a:pPr>
              <a:defRPr sz="900"/>
            </a:pPr>
            <a:endParaRPr lang="sl-SI"/>
          </a:p>
        </c:txPr>
        <c:crossAx val="102614912"/>
        <c:crosses val="autoZero"/>
        <c:auto val="1"/>
        <c:lblAlgn val="ctr"/>
        <c:lblOffset val="100"/>
        <c:noMultiLvlLbl val="0"/>
      </c:catAx>
      <c:valAx>
        <c:axId val="102614912"/>
        <c:scaling>
          <c:orientation val="minMax"/>
        </c:scaling>
        <c:delete val="0"/>
        <c:axPos val="l"/>
        <c:majorGridlines>
          <c:spPr>
            <a:ln>
              <a:noFill/>
            </a:ln>
          </c:spPr>
        </c:majorGridlines>
        <c:numFmt formatCode="0%" sourceLinked="1"/>
        <c:majorTickMark val="out"/>
        <c:minorTickMark val="none"/>
        <c:tickLblPos val="none"/>
        <c:crossAx val="102613376"/>
        <c:crosses val="autoZero"/>
        <c:crossBetween val="between"/>
      </c:valAx>
    </c:plotArea>
    <c:legend>
      <c:legendPos val="b"/>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chemeClr val="accent1"/>
              </a:solidFill>
            </c:spPr>
          </c:dPt>
          <c:dPt>
            <c:idx val="1"/>
            <c:invertIfNegative val="0"/>
            <c:bubble3D val="0"/>
            <c:spPr>
              <a:solidFill>
                <a:srgbClr val="FF0000"/>
              </a:solidFill>
            </c:spPr>
          </c:dPt>
          <c:dPt>
            <c:idx val="3"/>
            <c:invertIfNegative val="0"/>
            <c:bubble3D val="0"/>
            <c:spPr>
              <a:solidFill>
                <a:srgbClr val="FF0000"/>
              </a:solidFill>
            </c:spPr>
          </c:dPt>
          <c:dPt>
            <c:idx val="5"/>
            <c:invertIfNegative val="0"/>
            <c:bubble3D val="0"/>
            <c:spPr>
              <a:solidFill>
                <a:srgbClr val="FF0000"/>
              </a:solidFill>
            </c:spPr>
          </c:dPt>
          <c:dLbls>
            <c:txPr>
              <a:bodyPr rot="-5400000" vert="horz"/>
              <a:lstStyle/>
              <a:p>
                <a:pPr>
                  <a:defRPr sz="900" b="1">
                    <a:solidFill>
                      <a:schemeClr val="bg1"/>
                    </a:solidFill>
                  </a:defRPr>
                </a:pPr>
                <a:endParaRPr lang="sl-SI"/>
              </a:p>
            </c:txPr>
            <c:dLblPos val="ctr"/>
            <c:showLegendKey val="0"/>
            <c:showVal val="1"/>
            <c:showCatName val="0"/>
            <c:showSerName val="0"/>
            <c:showPercent val="0"/>
            <c:showBubbleSize val="0"/>
            <c:showLeaderLines val="0"/>
          </c:dLbls>
          <c:cat>
            <c:multiLvlStrRef>
              <c:f>List2!$A$29:$F$31</c:f>
              <c:multiLvlStrCache>
                <c:ptCount val="6"/>
                <c:lvl>
                  <c:pt idx="0">
                    <c:v>moški</c:v>
                  </c:pt>
                  <c:pt idx="1">
                    <c:v>ženske</c:v>
                  </c:pt>
                  <c:pt idx="2">
                    <c:v>moški</c:v>
                  </c:pt>
                  <c:pt idx="3">
                    <c:v>ženske</c:v>
                  </c:pt>
                  <c:pt idx="4">
                    <c:v>moški</c:v>
                  </c:pt>
                  <c:pt idx="5">
                    <c:v>ženske</c:v>
                  </c:pt>
                </c:lvl>
                <c:lvl>
                  <c:pt idx="0">
                    <c:v>2014</c:v>
                  </c:pt>
                  <c:pt idx="2">
                    <c:v>2015</c:v>
                  </c:pt>
                  <c:pt idx="4">
                    <c:v>2016</c:v>
                  </c:pt>
                </c:lvl>
                <c:lvl>
                  <c:pt idx="0">
                    <c:v>Programi za brezposelne v MIC</c:v>
                  </c:pt>
                </c:lvl>
              </c:multiLvlStrCache>
            </c:multiLvlStrRef>
          </c:cat>
          <c:val>
            <c:numRef>
              <c:f>List2!$A$32:$F$32</c:f>
              <c:numCache>
                <c:formatCode>0.0</c:formatCode>
                <c:ptCount val="6"/>
                <c:pt idx="0">
                  <c:v>50.166666666666664</c:v>
                </c:pt>
                <c:pt idx="1">
                  <c:v>49.833333333333336</c:v>
                </c:pt>
                <c:pt idx="2">
                  <c:v>56.199095022624434</c:v>
                </c:pt>
                <c:pt idx="3">
                  <c:v>43.800904977375566</c:v>
                </c:pt>
                <c:pt idx="4">
                  <c:v>42.234636871508378</c:v>
                </c:pt>
                <c:pt idx="5">
                  <c:v>57.765363128491622</c:v>
                </c:pt>
              </c:numCache>
            </c:numRef>
          </c:val>
        </c:ser>
        <c:dLbls>
          <c:showLegendKey val="0"/>
          <c:showVal val="0"/>
          <c:showCatName val="0"/>
          <c:showSerName val="0"/>
          <c:showPercent val="0"/>
          <c:showBubbleSize val="0"/>
        </c:dLbls>
        <c:gapWidth val="150"/>
        <c:axId val="187344000"/>
        <c:axId val="187345536"/>
      </c:barChart>
      <c:catAx>
        <c:axId val="187344000"/>
        <c:scaling>
          <c:orientation val="minMax"/>
        </c:scaling>
        <c:delete val="0"/>
        <c:axPos val="b"/>
        <c:majorGridlines>
          <c:spPr>
            <a:ln>
              <a:solidFill>
                <a:schemeClr val="accent1"/>
              </a:solidFill>
            </a:ln>
          </c:spPr>
        </c:majorGridlines>
        <c:majorTickMark val="out"/>
        <c:minorTickMark val="none"/>
        <c:tickLblPos val="nextTo"/>
        <c:txPr>
          <a:bodyPr/>
          <a:lstStyle/>
          <a:p>
            <a:pPr>
              <a:defRPr sz="900"/>
            </a:pPr>
            <a:endParaRPr lang="sl-SI"/>
          </a:p>
        </c:txPr>
        <c:crossAx val="187345536"/>
        <c:crosses val="autoZero"/>
        <c:auto val="1"/>
        <c:lblAlgn val="ctr"/>
        <c:lblOffset val="100"/>
        <c:noMultiLvlLbl val="0"/>
      </c:catAx>
      <c:valAx>
        <c:axId val="187345536"/>
        <c:scaling>
          <c:orientation val="minMax"/>
        </c:scaling>
        <c:delete val="0"/>
        <c:axPos val="l"/>
        <c:majorGridlines>
          <c:spPr>
            <a:ln>
              <a:noFill/>
            </a:ln>
          </c:spPr>
        </c:majorGridlines>
        <c:numFmt formatCode="0.0" sourceLinked="1"/>
        <c:majorTickMark val="out"/>
        <c:minorTickMark val="none"/>
        <c:tickLblPos val="none"/>
        <c:spPr>
          <a:ln>
            <a:noFill/>
          </a:ln>
        </c:spPr>
        <c:crossAx val="187344000"/>
        <c:crosses val="autoZero"/>
        <c:crossBetween val="between"/>
      </c:valAx>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List2!$A$37</c:f>
              <c:strCache>
                <c:ptCount val="1"/>
                <c:pt idx="0">
                  <c:v>štiriletna srednja šola ali več</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List2!$B$35:$G$36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List2!$B$37:$G$37</c:f>
              <c:numCache>
                <c:formatCode>0.0</c:formatCode>
                <c:ptCount val="6"/>
                <c:pt idx="0">
                  <c:v>59.443339960238575</c:v>
                </c:pt>
                <c:pt idx="1">
                  <c:v>66.080843585237261</c:v>
                </c:pt>
                <c:pt idx="2">
                  <c:v>52.516778523489933</c:v>
                </c:pt>
                <c:pt idx="3">
                  <c:v>65.022421524663685</c:v>
                </c:pt>
                <c:pt idx="4">
                  <c:v>51.925630810092962</c:v>
                </c:pt>
                <c:pt idx="5">
                  <c:v>71.789883268482498</c:v>
                </c:pt>
              </c:numCache>
            </c:numRef>
          </c:val>
        </c:ser>
        <c:ser>
          <c:idx val="1"/>
          <c:order val="1"/>
          <c:tx>
            <c:strRef>
              <c:f>List2!$A$38</c:f>
              <c:strCache>
                <c:ptCount val="1"/>
                <c:pt idx="0">
                  <c:v>manj kot štiriletna srednja šola</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List2!$B$35:$G$36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List2!$B$38:$G$38</c:f>
              <c:numCache>
                <c:formatCode>0.0</c:formatCode>
                <c:ptCount val="6"/>
                <c:pt idx="0">
                  <c:v>40.556660039761432</c:v>
                </c:pt>
                <c:pt idx="1">
                  <c:v>33.919156414762746</c:v>
                </c:pt>
                <c:pt idx="2">
                  <c:v>47.483221476510067</c:v>
                </c:pt>
                <c:pt idx="3">
                  <c:v>34.977578475336323</c:v>
                </c:pt>
                <c:pt idx="4">
                  <c:v>48.074369189907038</c:v>
                </c:pt>
                <c:pt idx="5">
                  <c:v>28.210116731517509</c:v>
                </c:pt>
              </c:numCache>
            </c:numRef>
          </c:val>
        </c:ser>
        <c:ser>
          <c:idx val="2"/>
          <c:order val="2"/>
          <c:tx>
            <c:strRef>
              <c:f>List2!$A$39</c:f>
              <c:strCache>
                <c:ptCount val="1"/>
                <c:pt idx="0">
                  <c:v>(ni podatka)</c:v>
                </c:pt>
              </c:strCache>
            </c:strRef>
          </c:tx>
          <c:invertIfNegative val="0"/>
          <c:cat>
            <c:multiLvlStrRef>
              <c:f>List2!$B$35:$G$36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List2!$B$39:$G$39</c:f>
              <c:numCache>
                <c:formatCode>0.0</c:formatCode>
                <c:ptCount val="6"/>
                <c:pt idx="0">
                  <c:v>16.44518272425249</c:v>
                </c:pt>
                <c:pt idx="1">
                  <c:v>4.8494983277591972</c:v>
                </c:pt>
                <c:pt idx="2">
                  <c:v>4.0257648953301128</c:v>
                </c:pt>
                <c:pt idx="3">
                  <c:v>7.8512396694214877</c:v>
                </c:pt>
                <c:pt idx="4">
                  <c:v>0.3968253968253968</c:v>
                </c:pt>
                <c:pt idx="5">
                  <c:v>0.58027079303675044</c:v>
                </c:pt>
              </c:numCache>
            </c:numRef>
          </c:val>
        </c:ser>
        <c:dLbls>
          <c:showLegendKey val="0"/>
          <c:showVal val="0"/>
          <c:showCatName val="0"/>
          <c:showSerName val="0"/>
          <c:showPercent val="0"/>
          <c:showBubbleSize val="0"/>
        </c:dLbls>
        <c:gapWidth val="150"/>
        <c:overlap val="100"/>
        <c:axId val="187507072"/>
        <c:axId val="187508608"/>
      </c:barChart>
      <c:catAx>
        <c:axId val="187507072"/>
        <c:scaling>
          <c:orientation val="minMax"/>
        </c:scaling>
        <c:delete val="0"/>
        <c:axPos val="b"/>
        <c:majorGridlines/>
        <c:majorTickMark val="out"/>
        <c:minorTickMark val="none"/>
        <c:tickLblPos val="nextTo"/>
        <c:txPr>
          <a:bodyPr/>
          <a:lstStyle/>
          <a:p>
            <a:pPr>
              <a:defRPr sz="900" b="0"/>
            </a:pPr>
            <a:endParaRPr lang="sl-SI"/>
          </a:p>
        </c:txPr>
        <c:crossAx val="187508608"/>
        <c:crosses val="autoZero"/>
        <c:auto val="1"/>
        <c:lblAlgn val="ctr"/>
        <c:lblOffset val="100"/>
        <c:noMultiLvlLbl val="0"/>
      </c:catAx>
      <c:valAx>
        <c:axId val="187508608"/>
        <c:scaling>
          <c:orientation val="minMax"/>
        </c:scaling>
        <c:delete val="0"/>
        <c:axPos val="l"/>
        <c:majorGridlines>
          <c:spPr>
            <a:ln>
              <a:noFill/>
            </a:ln>
          </c:spPr>
        </c:majorGridlines>
        <c:numFmt formatCode="0.0" sourceLinked="1"/>
        <c:majorTickMark val="out"/>
        <c:minorTickMark val="none"/>
        <c:tickLblPos val="none"/>
        <c:crossAx val="187507072"/>
        <c:crosses val="autoZero"/>
        <c:crossBetween val="between"/>
      </c:valAx>
    </c:plotArea>
    <c:legend>
      <c:legendPos val="b"/>
      <c:layout/>
      <c:overlay val="0"/>
      <c:spPr>
        <a:ln>
          <a:solidFill>
            <a:schemeClr val="accent1"/>
          </a:solidFill>
        </a:ln>
      </c:spPr>
      <c:txPr>
        <a:bodyPr/>
        <a:lstStyle/>
        <a:p>
          <a:pPr>
            <a:defRPr sz="800" b="1"/>
          </a:pPr>
          <a:endParaRPr lang="sl-SI"/>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List1!$P$63</c:f>
              <c:strCache>
                <c:ptCount val="1"/>
                <c:pt idx="0">
                  <c:v>nedokončana osnovna šola</c:v>
                </c:pt>
              </c:strCache>
            </c:strRef>
          </c:tx>
          <c:invertIfNegative val="0"/>
          <c:cat>
            <c:numRef>
              <c:f>List1!$Q$62:$S$62</c:f>
              <c:numCache>
                <c:formatCode>General</c:formatCode>
                <c:ptCount val="3"/>
                <c:pt idx="0">
                  <c:v>2014</c:v>
                </c:pt>
                <c:pt idx="1">
                  <c:v>2015</c:v>
                </c:pt>
                <c:pt idx="2">
                  <c:v>2016</c:v>
                </c:pt>
              </c:numCache>
            </c:numRef>
          </c:cat>
          <c:val>
            <c:numRef>
              <c:f>List1!$Q$63:$S$63</c:f>
              <c:numCache>
                <c:formatCode>0.0</c:formatCode>
                <c:ptCount val="3"/>
                <c:pt idx="0">
                  <c:v>6.1500615006150061E-2</c:v>
                </c:pt>
                <c:pt idx="1">
                  <c:v>0.44843049327354262</c:v>
                </c:pt>
                <c:pt idx="2">
                  <c:v>0.24875621890547264</c:v>
                </c:pt>
              </c:numCache>
            </c:numRef>
          </c:val>
        </c:ser>
        <c:ser>
          <c:idx val="1"/>
          <c:order val="1"/>
          <c:tx>
            <c:strRef>
              <c:f>List1!$P$64</c:f>
              <c:strCache>
                <c:ptCount val="1"/>
                <c:pt idx="0">
                  <c:v>osnovna šola</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List1!$Q$62:$S$62</c:f>
              <c:numCache>
                <c:formatCode>General</c:formatCode>
                <c:ptCount val="3"/>
                <c:pt idx="0">
                  <c:v>2014</c:v>
                </c:pt>
                <c:pt idx="1">
                  <c:v>2015</c:v>
                </c:pt>
                <c:pt idx="2">
                  <c:v>2016</c:v>
                </c:pt>
              </c:numCache>
            </c:numRef>
          </c:cat>
          <c:val>
            <c:numRef>
              <c:f>List1!$Q$64:$S$64</c:f>
              <c:numCache>
                <c:formatCode>0.0</c:formatCode>
                <c:ptCount val="3"/>
                <c:pt idx="0">
                  <c:v>17.466174661746617</c:v>
                </c:pt>
                <c:pt idx="1">
                  <c:v>17.115097159940209</c:v>
                </c:pt>
                <c:pt idx="2">
                  <c:v>20.64676616915423</c:v>
                </c:pt>
              </c:numCache>
            </c:numRef>
          </c:val>
        </c:ser>
        <c:ser>
          <c:idx val="2"/>
          <c:order val="2"/>
          <c:tx>
            <c:strRef>
              <c:f>List1!$P$65</c:f>
              <c:strCache>
                <c:ptCount val="1"/>
                <c:pt idx="0">
                  <c:v>nižja poklicna </c:v>
                </c:pt>
              </c:strCache>
            </c:strRef>
          </c:tx>
          <c:invertIfNegative val="0"/>
          <c:cat>
            <c:numRef>
              <c:f>List1!$Q$62:$S$62</c:f>
              <c:numCache>
                <c:formatCode>General</c:formatCode>
                <c:ptCount val="3"/>
                <c:pt idx="0">
                  <c:v>2014</c:v>
                </c:pt>
                <c:pt idx="1">
                  <c:v>2015</c:v>
                </c:pt>
                <c:pt idx="2">
                  <c:v>2016</c:v>
                </c:pt>
              </c:numCache>
            </c:numRef>
          </c:cat>
          <c:val>
            <c:numRef>
              <c:f>List1!$Q$65:$S$65</c:f>
              <c:numCache>
                <c:formatCode>0.0</c:formatCode>
                <c:ptCount val="3"/>
                <c:pt idx="0">
                  <c:v>6.211562115621156</c:v>
                </c:pt>
                <c:pt idx="1">
                  <c:v>4.6337817638266072</c:v>
                </c:pt>
                <c:pt idx="2">
                  <c:v>4.6019900497512438</c:v>
                </c:pt>
              </c:numCache>
            </c:numRef>
          </c:val>
        </c:ser>
        <c:ser>
          <c:idx val="3"/>
          <c:order val="3"/>
          <c:tx>
            <c:strRef>
              <c:f>List1!$P$66</c:f>
              <c:strCache>
                <c:ptCount val="1"/>
                <c:pt idx="0">
                  <c:v>srednja poklicna</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List1!$Q$62:$S$62</c:f>
              <c:numCache>
                <c:formatCode>General</c:formatCode>
                <c:ptCount val="3"/>
                <c:pt idx="0">
                  <c:v>2014</c:v>
                </c:pt>
                <c:pt idx="1">
                  <c:v>2015</c:v>
                </c:pt>
                <c:pt idx="2">
                  <c:v>2016</c:v>
                </c:pt>
              </c:numCache>
            </c:numRef>
          </c:cat>
          <c:val>
            <c:numRef>
              <c:f>List1!$Q$66:$S$66</c:f>
              <c:numCache>
                <c:formatCode>0.0</c:formatCode>
                <c:ptCount val="3"/>
                <c:pt idx="0">
                  <c:v>21.709717097170973</c:v>
                </c:pt>
                <c:pt idx="1">
                  <c:v>18.7593423019432</c:v>
                </c:pt>
                <c:pt idx="2">
                  <c:v>17.910447761194028</c:v>
                </c:pt>
              </c:numCache>
            </c:numRef>
          </c:val>
        </c:ser>
        <c:ser>
          <c:idx val="4"/>
          <c:order val="4"/>
          <c:tx>
            <c:strRef>
              <c:f>List1!$P$67</c:f>
              <c:strCache>
                <c:ptCount val="1"/>
                <c:pt idx="0">
                  <c:v>srednja strokovna in splošna </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List1!$Q$62:$S$62</c:f>
              <c:numCache>
                <c:formatCode>General</c:formatCode>
                <c:ptCount val="3"/>
                <c:pt idx="0">
                  <c:v>2014</c:v>
                </c:pt>
                <c:pt idx="1">
                  <c:v>2015</c:v>
                </c:pt>
                <c:pt idx="2">
                  <c:v>2016</c:v>
                </c:pt>
              </c:numCache>
            </c:numRef>
          </c:cat>
          <c:val>
            <c:numRef>
              <c:f>List1!$Q$67:$S$67</c:f>
              <c:numCache>
                <c:formatCode>0.0</c:formatCode>
                <c:ptCount val="3"/>
                <c:pt idx="0">
                  <c:v>33.210332103321036</c:v>
                </c:pt>
                <c:pt idx="1">
                  <c:v>34.454409566517192</c:v>
                </c:pt>
                <c:pt idx="2">
                  <c:v>31.840796019900498</c:v>
                </c:pt>
              </c:numCache>
            </c:numRef>
          </c:val>
        </c:ser>
        <c:ser>
          <c:idx val="5"/>
          <c:order val="5"/>
          <c:tx>
            <c:strRef>
              <c:f>List1!$P$68</c:f>
              <c:strCache>
                <c:ptCount val="1"/>
                <c:pt idx="0">
                  <c:v>višješolska, višja strokovna, visoka </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List1!$Q$62:$S$62</c:f>
              <c:numCache>
                <c:formatCode>General</c:formatCode>
                <c:ptCount val="3"/>
                <c:pt idx="0">
                  <c:v>2014</c:v>
                </c:pt>
                <c:pt idx="1">
                  <c:v>2015</c:v>
                </c:pt>
                <c:pt idx="2">
                  <c:v>2016</c:v>
                </c:pt>
              </c:numCache>
            </c:numRef>
          </c:cat>
          <c:val>
            <c:numRef>
              <c:f>List1!$Q$68:$S$68</c:f>
              <c:numCache>
                <c:formatCode>0.0</c:formatCode>
                <c:ptCount val="3"/>
                <c:pt idx="0">
                  <c:v>13.714637146371464</c:v>
                </c:pt>
                <c:pt idx="1">
                  <c:v>15.695067264573991</c:v>
                </c:pt>
                <c:pt idx="2">
                  <c:v>15.920398009950249</c:v>
                </c:pt>
              </c:numCache>
            </c:numRef>
          </c:val>
        </c:ser>
        <c:ser>
          <c:idx val="6"/>
          <c:order val="6"/>
          <c:tx>
            <c:strRef>
              <c:f>List1!$P$69</c:f>
              <c:strCache>
                <c:ptCount val="1"/>
                <c:pt idx="0">
                  <c:v>univerzitetna</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List1!$Q$62:$S$62</c:f>
              <c:numCache>
                <c:formatCode>General</c:formatCode>
                <c:ptCount val="3"/>
                <c:pt idx="0">
                  <c:v>2014</c:v>
                </c:pt>
                <c:pt idx="1">
                  <c:v>2015</c:v>
                </c:pt>
                <c:pt idx="2">
                  <c:v>2016</c:v>
                </c:pt>
              </c:numCache>
            </c:numRef>
          </c:cat>
          <c:val>
            <c:numRef>
              <c:f>List1!$Q$69:$S$69</c:f>
              <c:numCache>
                <c:formatCode>0.0</c:formatCode>
                <c:ptCount val="3"/>
                <c:pt idx="0">
                  <c:v>6.8880688806888068</c:v>
                </c:pt>
                <c:pt idx="1">
                  <c:v>8.4454409566517192</c:v>
                </c:pt>
                <c:pt idx="2">
                  <c:v>8.5820895522388057</c:v>
                </c:pt>
              </c:numCache>
            </c:numRef>
          </c:val>
        </c:ser>
        <c:ser>
          <c:idx val="7"/>
          <c:order val="7"/>
          <c:tx>
            <c:strRef>
              <c:f>List1!$P$70</c:f>
              <c:strCache>
                <c:ptCount val="1"/>
                <c:pt idx="0">
                  <c:v>magisterij, specializacija, doktorat </c:v>
                </c:pt>
              </c:strCache>
            </c:strRef>
          </c:tx>
          <c:invertIfNegative val="0"/>
          <c:cat>
            <c:numRef>
              <c:f>List1!$Q$62:$S$62</c:f>
              <c:numCache>
                <c:formatCode>General</c:formatCode>
                <c:ptCount val="3"/>
                <c:pt idx="0">
                  <c:v>2014</c:v>
                </c:pt>
                <c:pt idx="1">
                  <c:v>2015</c:v>
                </c:pt>
                <c:pt idx="2">
                  <c:v>2016</c:v>
                </c:pt>
              </c:numCache>
            </c:numRef>
          </c:cat>
          <c:val>
            <c:numRef>
              <c:f>List1!$Q$70:$S$70</c:f>
              <c:numCache>
                <c:formatCode>0.0</c:formatCode>
                <c:ptCount val="3"/>
                <c:pt idx="0">
                  <c:v>0.36900369003690037</c:v>
                </c:pt>
                <c:pt idx="1">
                  <c:v>0.44843049327354262</c:v>
                </c:pt>
                <c:pt idx="2">
                  <c:v>0.24875621890547264</c:v>
                </c:pt>
              </c:numCache>
            </c:numRef>
          </c:val>
        </c:ser>
        <c:ser>
          <c:idx val="8"/>
          <c:order val="8"/>
          <c:tx>
            <c:strRef>
              <c:f>List1!$P$71</c:f>
              <c:strCache>
                <c:ptCount val="1"/>
                <c:pt idx="0">
                  <c:v>neznano</c:v>
                </c:pt>
              </c:strCache>
            </c:strRef>
          </c:tx>
          <c:invertIfNegative val="0"/>
          <c:cat>
            <c:numRef>
              <c:f>List1!$Q$62:$S$62</c:f>
              <c:numCache>
                <c:formatCode>General</c:formatCode>
                <c:ptCount val="3"/>
                <c:pt idx="0">
                  <c:v>2014</c:v>
                </c:pt>
                <c:pt idx="1">
                  <c:v>2015</c:v>
                </c:pt>
                <c:pt idx="2">
                  <c:v>2016</c:v>
                </c:pt>
              </c:numCache>
            </c:numRef>
          </c:cat>
          <c:val>
            <c:numRef>
              <c:f>List1!$Q$71:$S$71</c:f>
              <c:numCache>
                <c:formatCode>0.0</c:formatCode>
                <c:ptCount val="3"/>
                <c:pt idx="0">
                  <c:v>0.36900369003690037</c:v>
                </c:pt>
                <c:pt idx="1">
                  <c:v>0</c:v>
                </c:pt>
                <c:pt idx="2">
                  <c:v>0</c:v>
                </c:pt>
              </c:numCache>
            </c:numRef>
          </c:val>
        </c:ser>
        <c:dLbls>
          <c:showLegendKey val="0"/>
          <c:showVal val="0"/>
          <c:showCatName val="0"/>
          <c:showSerName val="0"/>
          <c:showPercent val="0"/>
          <c:showBubbleSize val="0"/>
        </c:dLbls>
        <c:gapWidth val="150"/>
        <c:overlap val="100"/>
        <c:axId val="187819904"/>
        <c:axId val="187821440"/>
      </c:barChart>
      <c:catAx>
        <c:axId val="187819904"/>
        <c:scaling>
          <c:orientation val="minMax"/>
        </c:scaling>
        <c:delete val="0"/>
        <c:axPos val="b"/>
        <c:numFmt formatCode="General" sourceLinked="1"/>
        <c:majorTickMark val="out"/>
        <c:minorTickMark val="none"/>
        <c:tickLblPos val="nextTo"/>
        <c:txPr>
          <a:bodyPr/>
          <a:lstStyle/>
          <a:p>
            <a:pPr>
              <a:defRPr sz="1100" b="1"/>
            </a:pPr>
            <a:endParaRPr lang="sl-SI"/>
          </a:p>
        </c:txPr>
        <c:crossAx val="187821440"/>
        <c:crosses val="autoZero"/>
        <c:auto val="1"/>
        <c:lblAlgn val="ctr"/>
        <c:lblOffset val="100"/>
        <c:noMultiLvlLbl val="0"/>
      </c:catAx>
      <c:valAx>
        <c:axId val="187821440"/>
        <c:scaling>
          <c:orientation val="minMax"/>
        </c:scaling>
        <c:delete val="0"/>
        <c:axPos val="l"/>
        <c:majorGridlines/>
        <c:numFmt formatCode="0%" sourceLinked="1"/>
        <c:majorTickMark val="out"/>
        <c:minorTickMark val="none"/>
        <c:tickLblPos val="none"/>
        <c:crossAx val="187819904"/>
        <c:crosses val="autoZero"/>
        <c:crossBetween val="between"/>
      </c:valAx>
    </c:plotArea>
    <c:legend>
      <c:legendPos val="r"/>
      <c:layout>
        <c:manualLayout>
          <c:xMode val="edge"/>
          <c:yMode val="edge"/>
          <c:x val="0.64332036316472119"/>
          <c:y val="4.4263135585121155E-2"/>
          <c:w val="0.34111543450064852"/>
          <c:h val="0.90790389443634278"/>
        </c:manualLayout>
      </c:layout>
      <c:overlay val="0"/>
      <c:spPr>
        <a:ln>
          <a:solidFill>
            <a:schemeClr val="accent1"/>
          </a:solidFill>
        </a:ln>
      </c:spPr>
      <c:txPr>
        <a:bodyPr/>
        <a:lstStyle/>
        <a:p>
          <a:pPr>
            <a:defRPr sz="900"/>
          </a:pPr>
          <a:endParaRPr lang="sl-SI"/>
        </a:p>
      </c:tx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List1!$A$76</c:f>
              <c:strCache>
                <c:ptCount val="1"/>
                <c:pt idx="0">
                  <c:v>manj kot 4 letna srednja šola</c:v>
                </c:pt>
              </c:strCache>
            </c:strRef>
          </c:tx>
          <c:invertIfNegative val="0"/>
          <c:dLbls>
            <c:txPr>
              <a:bodyPr/>
              <a:lstStyle/>
              <a:p>
                <a:pPr>
                  <a:defRPr sz="1000" b="1">
                    <a:solidFill>
                      <a:schemeClr val="bg1"/>
                    </a:solidFill>
                  </a:defRPr>
                </a:pPr>
                <a:endParaRPr lang="sl-SI"/>
              </a:p>
            </c:txPr>
            <c:showLegendKey val="0"/>
            <c:showVal val="1"/>
            <c:showCatName val="0"/>
            <c:showSerName val="0"/>
            <c:showPercent val="0"/>
            <c:showBubbleSize val="0"/>
            <c:showLeaderLines val="0"/>
          </c:dLbls>
          <c:cat>
            <c:numRef>
              <c:f>List1!$B$75:$D$75</c:f>
              <c:numCache>
                <c:formatCode>General</c:formatCode>
                <c:ptCount val="3"/>
                <c:pt idx="0">
                  <c:v>2014</c:v>
                </c:pt>
                <c:pt idx="1">
                  <c:v>2015</c:v>
                </c:pt>
                <c:pt idx="2">
                  <c:v>2016</c:v>
                </c:pt>
              </c:numCache>
            </c:numRef>
          </c:cat>
          <c:val>
            <c:numRef>
              <c:f>List1!$B$76:$D$76</c:f>
              <c:numCache>
                <c:formatCode>0.0</c:formatCode>
                <c:ptCount val="3"/>
                <c:pt idx="0">
                  <c:v>45.448954489544896</c:v>
                </c:pt>
                <c:pt idx="1">
                  <c:v>40.956651718983558</c:v>
                </c:pt>
                <c:pt idx="2">
                  <c:v>43.407960199004975</c:v>
                </c:pt>
              </c:numCache>
            </c:numRef>
          </c:val>
        </c:ser>
        <c:ser>
          <c:idx val="1"/>
          <c:order val="1"/>
          <c:tx>
            <c:strRef>
              <c:f>List1!$A$77</c:f>
              <c:strCache>
                <c:ptCount val="1"/>
                <c:pt idx="0">
                  <c:v>4 letna srednja šola in več</c:v>
                </c:pt>
              </c:strCache>
            </c:strRef>
          </c:tx>
          <c:invertIfNegative val="0"/>
          <c:dLbls>
            <c:txPr>
              <a:bodyPr/>
              <a:lstStyle/>
              <a:p>
                <a:pPr>
                  <a:defRPr sz="1000" b="1">
                    <a:solidFill>
                      <a:schemeClr val="bg1"/>
                    </a:solidFill>
                  </a:defRPr>
                </a:pPr>
                <a:endParaRPr lang="sl-SI"/>
              </a:p>
            </c:txPr>
            <c:showLegendKey val="0"/>
            <c:showVal val="1"/>
            <c:showCatName val="0"/>
            <c:showSerName val="0"/>
            <c:showPercent val="0"/>
            <c:showBubbleSize val="0"/>
            <c:showLeaderLines val="0"/>
          </c:dLbls>
          <c:cat>
            <c:numRef>
              <c:f>List1!$B$75:$D$75</c:f>
              <c:numCache>
                <c:formatCode>General</c:formatCode>
                <c:ptCount val="3"/>
                <c:pt idx="0">
                  <c:v>2014</c:v>
                </c:pt>
                <c:pt idx="1">
                  <c:v>2015</c:v>
                </c:pt>
                <c:pt idx="2">
                  <c:v>2016</c:v>
                </c:pt>
              </c:numCache>
            </c:numRef>
          </c:cat>
          <c:val>
            <c:numRef>
              <c:f>List1!$B$77:$D$77</c:f>
              <c:numCache>
                <c:formatCode>0.0</c:formatCode>
                <c:ptCount val="3"/>
                <c:pt idx="0">
                  <c:v>54.551045510455104</c:v>
                </c:pt>
                <c:pt idx="1">
                  <c:v>59.043348281016442</c:v>
                </c:pt>
                <c:pt idx="2">
                  <c:v>56.592039800995025</c:v>
                </c:pt>
              </c:numCache>
            </c:numRef>
          </c:val>
        </c:ser>
        <c:dLbls>
          <c:showLegendKey val="0"/>
          <c:showVal val="0"/>
          <c:showCatName val="0"/>
          <c:showSerName val="0"/>
          <c:showPercent val="0"/>
          <c:showBubbleSize val="0"/>
        </c:dLbls>
        <c:gapWidth val="150"/>
        <c:overlap val="100"/>
        <c:axId val="190161664"/>
        <c:axId val="190163200"/>
      </c:barChart>
      <c:catAx>
        <c:axId val="190161664"/>
        <c:scaling>
          <c:orientation val="minMax"/>
        </c:scaling>
        <c:delete val="0"/>
        <c:axPos val="b"/>
        <c:numFmt formatCode="General" sourceLinked="1"/>
        <c:majorTickMark val="out"/>
        <c:minorTickMark val="none"/>
        <c:tickLblPos val="nextTo"/>
        <c:txPr>
          <a:bodyPr/>
          <a:lstStyle/>
          <a:p>
            <a:pPr>
              <a:defRPr sz="1100" b="1"/>
            </a:pPr>
            <a:endParaRPr lang="sl-SI"/>
          </a:p>
        </c:txPr>
        <c:crossAx val="190163200"/>
        <c:crosses val="autoZero"/>
        <c:auto val="1"/>
        <c:lblAlgn val="ctr"/>
        <c:lblOffset val="100"/>
        <c:noMultiLvlLbl val="0"/>
      </c:catAx>
      <c:valAx>
        <c:axId val="190163200"/>
        <c:scaling>
          <c:orientation val="minMax"/>
        </c:scaling>
        <c:delete val="0"/>
        <c:axPos val="l"/>
        <c:majorGridlines/>
        <c:numFmt formatCode="0%" sourceLinked="1"/>
        <c:majorTickMark val="out"/>
        <c:minorTickMark val="none"/>
        <c:tickLblPos val="none"/>
        <c:crossAx val="190161664"/>
        <c:crosses val="autoZero"/>
        <c:crossBetween val="between"/>
      </c:valAx>
    </c:plotArea>
    <c:legend>
      <c:legendPos val="b"/>
      <c:layout/>
      <c:overlay val="0"/>
      <c:spPr>
        <a:ln>
          <a:solidFill>
            <a:schemeClr val="accent1"/>
          </a:solidFill>
        </a:ln>
      </c:spPr>
      <c:txPr>
        <a:bodyPr/>
        <a:lstStyle/>
        <a:p>
          <a:pPr>
            <a:defRPr sz="900"/>
          </a:pPr>
          <a:endParaRPr lang="sl-SI"/>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44198307416602"/>
          <c:y val="2.8397356464270964E-2"/>
          <c:w val="0.69240909683194818"/>
          <c:h val="0.91387785948713907"/>
        </c:manualLayout>
      </c:layout>
      <c:barChart>
        <c:barDir val="bar"/>
        <c:grouping val="clustered"/>
        <c:varyColors val="0"/>
        <c:ser>
          <c:idx val="0"/>
          <c:order val="0"/>
          <c:invertIfNegative val="0"/>
          <c:dPt>
            <c:idx val="3"/>
            <c:invertIfNegative val="0"/>
            <c:bubble3D val="0"/>
            <c:spPr>
              <a:solidFill>
                <a:srgbClr val="FF0000"/>
              </a:solidFill>
            </c:spPr>
          </c:dPt>
          <c:dPt>
            <c:idx val="9"/>
            <c:invertIfNegative val="0"/>
            <c:bubble3D val="0"/>
            <c:spPr>
              <a:solidFill>
                <a:srgbClr val="FF0000"/>
              </a:solidFill>
            </c:spPr>
          </c:dPt>
          <c:dPt>
            <c:idx val="10"/>
            <c:invertIfNegative val="0"/>
            <c:bubble3D val="0"/>
            <c:spPr>
              <a:solidFill>
                <a:srgbClr val="FF0000"/>
              </a:solidFill>
            </c:spPr>
          </c:dPt>
          <c:dPt>
            <c:idx val="15"/>
            <c:invertIfNegative val="0"/>
            <c:bubble3D val="0"/>
            <c:spPr>
              <a:solidFill>
                <a:srgbClr val="FF0000"/>
              </a:solidFill>
            </c:spPr>
          </c:dPt>
          <c:dPt>
            <c:idx val="16"/>
            <c:invertIfNegative val="0"/>
            <c:bubble3D val="0"/>
            <c:spPr>
              <a:solidFill>
                <a:srgbClr val="FF0000"/>
              </a:solidFill>
            </c:spPr>
          </c:dPt>
          <c:dPt>
            <c:idx val="21"/>
            <c:invertIfNegative val="0"/>
            <c:bubble3D val="0"/>
            <c:spPr>
              <a:solidFill>
                <a:srgbClr val="FF0000"/>
              </a:solidFill>
            </c:spPr>
          </c:dPt>
          <c:dPt>
            <c:idx val="22"/>
            <c:invertIfNegative val="0"/>
            <c:bubble3D val="0"/>
            <c:spPr>
              <a:solidFill>
                <a:srgbClr val="FF0000"/>
              </a:solidFill>
            </c:spPr>
          </c:dPt>
          <c:dLbls>
            <c:showLegendKey val="0"/>
            <c:showVal val="1"/>
            <c:showCatName val="0"/>
            <c:showSerName val="0"/>
            <c:showPercent val="0"/>
            <c:showBubbleSize val="0"/>
            <c:showLeaderLines val="0"/>
          </c:dLbls>
          <c:cat>
            <c:multiLvlStrRef>
              <c:f>List1!$M$31:$AJ$33</c:f>
              <c:multiLvlStrCache>
                <c:ptCount val="24"/>
                <c:lvl>
                  <c:pt idx="0">
                    <c:v>ISCED 1-2</c:v>
                  </c:pt>
                  <c:pt idx="1">
                    <c:v>ISCED 3-4</c:v>
                  </c:pt>
                  <c:pt idx="2">
                    <c:v>ISCED 5-8</c:v>
                  </c:pt>
                  <c:pt idx="3">
                    <c:v>ISCED 1-2</c:v>
                  </c:pt>
                  <c:pt idx="4">
                    <c:v>ISCED 3-4</c:v>
                  </c:pt>
                  <c:pt idx="5">
                    <c:v>ISCED 5-8</c:v>
                  </c:pt>
                  <c:pt idx="6">
                    <c:v>ISCED 1-2</c:v>
                  </c:pt>
                  <c:pt idx="7">
                    <c:v>ISCED 3-4</c:v>
                  </c:pt>
                  <c:pt idx="8">
                    <c:v>ISCED 5-8</c:v>
                  </c:pt>
                  <c:pt idx="9">
                    <c:v>ISCED 1-2</c:v>
                  </c:pt>
                  <c:pt idx="10">
                    <c:v>ISCED 3-4</c:v>
                  </c:pt>
                  <c:pt idx="11">
                    <c:v>ISCED 5-8</c:v>
                  </c:pt>
                  <c:pt idx="12">
                    <c:v>ISCED 1-2</c:v>
                  </c:pt>
                  <c:pt idx="13">
                    <c:v>ISCED 3-4</c:v>
                  </c:pt>
                  <c:pt idx="14">
                    <c:v>ISCED 5-8</c:v>
                  </c:pt>
                  <c:pt idx="15">
                    <c:v>ISCED 1-2</c:v>
                  </c:pt>
                  <c:pt idx="16">
                    <c:v>ISCED 3-4</c:v>
                  </c:pt>
                  <c:pt idx="17">
                    <c:v>ISCED 5-8</c:v>
                  </c:pt>
                  <c:pt idx="18">
                    <c:v>ISCED 1-2</c:v>
                  </c:pt>
                  <c:pt idx="19">
                    <c:v>ISCED 3-4</c:v>
                  </c:pt>
                  <c:pt idx="20">
                    <c:v>ISCED 5-8</c:v>
                  </c:pt>
                  <c:pt idx="21">
                    <c:v>ISCED 1-2</c:v>
                  </c:pt>
                  <c:pt idx="22">
                    <c:v>ISCED 3-4</c:v>
                  </c:pt>
                  <c:pt idx="23">
                    <c:v>ISCED 5-8</c:v>
                  </c:pt>
                </c:lvl>
                <c:lvl>
                  <c:pt idx="0">
                    <c:v>moški</c:v>
                  </c:pt>
                  <c:pt idx="3">
                    <c:v>ženske</c:v>
                  </c:pt>
                  <c:pt idx="6">
                    <c:v>moški</c:v>
                  </c:pt>
                  <c:pt idx="9">
                    <c:v>ženske</c:v>
                  </c:pt>
                  <c:pt idx="12">
                    <c:v>moški</c:v>
                  </c:pt>
                  <c:pt idx="15">
                    <c:v>ženske</c:v>
                  </c:pt>
                  <c:pt idx="18">
                    <c:v>moški</c:v>
                  </c:pt>
                  <c:pt idx="21">
                    <c:v>ženske</c:v>
                  </c:pt>
                </c:lvl>
                <c:lvl>
                  <c:pt idx="0">
                    <c:v>do 25 let</c:v>
                  </c:pt>
                  <c:pt idx="6">
                    <c:v>25-29</c:v>
                  </c:pt>
                  <c:pt idx="12">
                    <c:v>30-54</c:v>
                  </c:pt>
                  <c:pt idx="18">
                    <c:v>55 in več</c:v>
                  </c:pt>
                </c:lvl>
              </c:multiLvlStrCache>
            </c:multiLvlStrRef>
          </c:cat>
          <c:val>
            <c:numRef>
              <c:f>List1!$M$34:$AJ$34</c:f>
              <c:numCache>
                <c:formatCode>General</c:formatCode>
                <c:ptCount val="24"/>
                <c:pt idx="0">
                  <c:v>21</c:v>
                </c:pt>
                <c:pt idx="1">
                  <c:v>2</c:v>
                </c:pt>
                <c:pt idx="2">
                  <c:v>0</c:v>
                </c:pt>
                <c:pt idx="3">
                  <c:v>1</c:v>
                </c:pt>
                <c:pt idx="4">
                  <c:v>0</c:v>
                </c:pt>
                <c:pt idx="5">
                  <c:v>0</c:v>
                </c:pt>
                <c:pt idx="6">
                  <c:v>7</c:v>
                </c:pt>
                <c:pt idx="7">
                  <c:v>15</c:v>
                </c:pt>
                <c:pt idx="8">
                  <c:v>1</c:v>
                </c:pt>
                <c:pt idx="9">
                  <c:v>1</c:v>
                </c:pt>
                <c:pt idx="10">
                  <c:v>1</c:v>
                </c:pt>
                <c:pt idx="11">
                  <c:v>0</c:v>
                </c:pt>
                <c:pt idx="12">
                  <c:v>43</c:v>
                </c:pt>
                <c:pt idx="13">
                  <c:v>60</c:v>
                </c:pt>
                <c:pt idx="14">
                  <c:v>9</c:v>
                </c:pt>
                <c:pt idx="15">
                  <c:v>7</c:v>
                </c:pt>
                <c:pt idx="16">
                  <c:v>7</c:v>
                </c:pt>
                <c:pt idx="17">
                  <c:v>0</c:v>
                </c:pt>
                <c:pt idx="18">
                  <c:v>1</c:v>
                </c:pt>
                <c:pt idx="19">
                  <c:v>2</c:v>
                </c:pt>
                <c:pt idx="20">
                  <c:v>6</c:v>
                </c:pt>
                <c:pt idx="21">
                  <c:v>1</c:v>
                </c:pt>
                <c:pt idx="22">
                  <c:v>1</c:v>
                </c:pt>
                <c:pt idx="23">
                  <c:v>0</c:v>
                </c:pt>
              </c:numCache>
            </c:numRef>
          </c:val>
        </c:ser>
        <c:dLbls>
          <c:showLegendKey val="0"/>
          <c:showVal val="0"/>
          <c:showCatName val="0"/>
          <c:showSerName val="0"/>
          <c:showPercent val="0"/>
          <c:showBubbleSize val="0"/>
        </c:dLbls>
        <c:gapWidth val="46"/>
        <c:axId val="190326656"/>
        <c:axId val="190328192"/>
      </c:barChart>
      <c:catAx>
        <c:axId val="190326656"/>
        <c:scaling>
          <c:orientation val="minMax"/>
        </c:scaling>
        <c:delete val="0"/>
        <c:axPos val="l"/>
        <c:majorTickMark val="out"/>
        <c:minorTickMark val="none"/>
        <c:tickLblPos val="nextTo"/>
        <c:crossAx val="190328192"/>
        <c:crosses val="autoZero"/>
        <c:auto val="1"/>
        <c:lblAlgn val="ctr"/>
        <c:lblOffset val="100"/>
        <c:noMultiLvlLbl val="0"/>
      </c:catAx>
      <c:valAx>
        <c:axId val="190328192"/>
        <c:scaling>
          <c:orientation val="minMax"/>
        </c:scaling>
        <c:delete val="0"/>
        <c:axPos val="b"/>
        <c:majorGridlines/>
        <c:numFmt formatCode="General" sourceLinked="1"/>
        <c:majorTickMark val="out"/>
        <c:minorTickMark val="none"/>
        <c:tickLblPos val="nextTo"/>
        <c:crossAx val="190326656"/>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6901798863024243E-2"/>
          <c:y val="4.6060239405315208E-2"/>
          <c:w val="0.69975988356028984"/>
          <c:h val="0.75759852504792158"/>
        </c:manualLayout>
      </c:layout>
      <c:barChart>
        <c:barDir val="col"/>
        <c:grouping val="percentStacked"/>
        <c:varyColors val="0"/>
        <c:ser>
          <c:idx val="0"/>
          <c:order val="0"/>
          <c:tx>
            <c:strRef>
              <c:f>'[analiza 1014-2016 BZ.xlsx]List6'!$L$13</c:f>
              <c:strCache>
                <c:ptCount val="1"/>
                <c:pt idx="0">
                  <c:v>ni podatka</c:v>
                </c:pt>
              </c:strCache>
            </c:strRef>
          </c:tx>
          <c:invertIfNegative val="0"/>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BZ.xlsx]List6'!$M$13:$R$13</c:f>
              <c:numCache>
                <c:formatCode>0.0</c:formatCode>
                <c:ptCount val="6"/>
                <c:pt idx="0">
                  <c:v>3.3210332103321032</c:v>
                </c:pt>
                <c:pt idx="1">
                  <c:v>0.52015604681404426</c:v>
                </c:pt>
                <c:pt idx="2">
                  <c:v>4.301075268817204</c:v>
                </c:pt>
                <c:pt idx="3">
                  <c:v>5.8168316831683171</c:v>
                </c:pt>
                <c:pt idx="4">
                  <c:v>3.8348082595870205</c:v>
                </c:pt>
                <c:pt idx="5">
                  <c:v>3.1938325991189429</c:v>
                </c:pt>
              </c:numCache>
            </c:numRef>
          </c:val>
        </c:ser>
        <c:ser>
          <c:idx val="1"/>
          <c:order val="1"/>
          <c:tx>
            <c:strRef>
              <c:f>'[analiza 1014-2016 BZ.xlsx]List6'!$L$14</c:f>
              <c:strCache>
                <c:ptCount val="1"/>
                <c:pt idx="0">
                  <c:v>specializacija, magisterij, doktorat</c:v>
                </c:pt>
              </c:strCache>
            </c:strRef>
          </c:tx>
          <c:invertIfNegative val="0"/>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BZ.xlsx]List6'!$M$14:$R$14</c:f>
              <c:numCache>
                <c:formatCode>0.0</c:formatCode>
                <c:ptCount val="6"/>
                <c:pt idx="0">
                  <c:v>2.9520295202952029</c:v>
                </c:pt>
                <c:pt idx="1">
                  <c:v>3.9011703511053315</c:v>
                </c:pt>
                <c:pt idx="2">
                  <c:v>2.8673835125448028</c:v>
                </c:pt>
                <c:pt idx="3">
                  <c:v>2.9702970297029703</c:v>
                </c:pt>
                <c:pt idx="4">
                  <c:v>3.2448377581120944</c:v>
                </c:pt>
                <c:pt idx="5">
                  <c:v>2.9735682819383258</c:v>
                </c:pt>
              </c:numCache>
            </c:numRef>
          </c:val>
        </c:ser>
        <c:ser>
          <c:idx val="2"/>
          <c:order val="2"/>
          <c:tx>
            <c:strRef>
              <c:f>'[analiza 1014-2016 BZ.xlsx]List6'!$L$15</c:f>
              <c:strCache>
                <c:ptCount val="1"/>
                <c:pt idx="0">
                  <c:v>univerzitetna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BZ.xlsx]List6'!$M$15:$R$15</c:f>
              <c:numCache>
                <c:formatCode>0.0</c:formatCode>
                <c:ptCount val="6"/>
                <c:pt idx="0">
                  <c:v>14.760147601476016</c:v>
                </c:pt>
                <c:pt idx="1">
                  <c:v>24.707412223667099</c:v>
                </c:pt>
                <c:pt idx="2">
                  <c:v>15.770609318996415</c:v>
                </c:pt>
                <c:pt idx="3">
                  <c:v>25.371287128712872</c:v>
                </c:pt>
                <c:pt idx="4">
                  <c:v>12.979351032448378</c:v>
                </c:pt>
                <c:pt idx="5">
                  <c:v>21.035242290748897</c:v>
                </c:pt>
              </c:numCache>
            </c:numRef>
          </c:val>
        </c:ser>
        <c:ser>
          <c:idx val="3"/>
          <c:order val="3"/>
          <c:tx>
            <c:strRef>
              <c:f>'[analiza 1014-2016 BZ.xlsx]List6'!$L$16</c:f>
              <c:strCache>
                <c:ptCount val="1"/>
                <c:pt idx="0">
                  <c:v>višja/visoka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BZ.xlsx]List6'!$M$16:$R$16</c:f>
              <c:numCache>
                <c:formatCode>0.0</c:formatCode>
                <c:ptCount val="6"/>
                <c:pt idx="0">
                  <c:v>18.081180811808117</c:v>
                </c:pt>
                <c:pt idx="1">
                  <c:v>23.797139141742523</c:v>
                </c:pt>
                <c:pt idx="2">
                  <c:v>17.204301075268816</c:v>
                </c:pt>
                <c:pt idx="3">
                  <c:v>21.905940594059405</c:v>
                </c:pt>
                <c:pt idx="4">
                  <c:v>16.519174041297934</c:v>
                </c:pt>
                <c:pt idx="5">
                  <c:v>21.696035242290748</c:v>
                </c:pt>
              </c:numCache>
            </c:numRef>
          </c:val>
        </c:ser>
        <c:ser>
          <c:idx val="4"/>
          <c:order val="4"/>
          <c:tx>
            <c:strRef>
              <c:f>'[analiza 1014-2016 BZ.xlsx]List6'!$L$17</c:f>
              <c:strCache>
                <c:ptCount val="1"/>
                <c:pt idx="0">
                  <c:v>gimnazija</c:v>
                </c:pt>
              </c:strCache>
            </c:strRef>
          </c:tx>
          <c:invertIfNegative val="0"/>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BZ.xlsx]List6'!$M$17:$R$17</c:f>
              <c:numCache>
                <c:formatCode>0.0</c:formatCode>
                <c:ptCount val="6"/>
                <c:pt idx="0">
                  <c:v>0</c:v>
                </c:pt>
                <c:pt idx="1">
                  <c:v>0</c:v>
                </c:pt>
                <c:pt idx="2">
                  <c:v>0.71684587813620071</c:v>
                </c:pt>
                <c:pt idx="3">
                  <c:v>1.7326732673267327</c:v>
                </c:pt>
                <c:pt idx="4">
                  <c:v>6.1946902654867255</c:v>
                </c:pt>
                <c:pt idx="5">
                  <c:v>10.682819383259911</c:v>
                </c:pt>
              </c:numCache>
            </c:numRef>
          </c:val>
        </c:ser>
        <c:ser>
          <c:idx val="5"/>
          <c:order val="5"/>
          <c:tx>
            <c:strRef>
              <c:f>'[analiza 1014-2016 BZ.xlsx]List6'!$L$18</c:f>
              <c:strCache>
                <c:ptCount val="1"/>
                <c:pt idx="0">
                  <c:v>štiriletna poklicna, strokovna izobrazba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BZ.xlsx]List6'!$M$18:$R$18</c:f>
              <c:numCache>
                <c:formatCode>0.0</c:formatCode>
                <c:ptCount val="6"/>
                <c:pt idx="0">
                  <c:v>29.889298892988929</c:v>
                </c:pt>
                <c:pt idx="1">
                  <c:v>29.258777633289988</c:v>
                </c:pt>
                <c:pt idx="2">
                  <c:v>26.523297491039425</c:v>
                </c:pt>
                <c:pt idx="3">
                  <c:v>26.113861386138613</c:v>
                </c:pt>
                <c:pt idx="4">
                  <c:v>23.598820058997049</c:v>
                </c:pt>
                <c:pt idx="5">
                  <c:v>22.356828193832598</c:v>
                </c:pt>
              </c:numCache>
            </c:numRef>
          </c:val>
        </c:ser>
        <c:ser>
          <c:idx val="6"/>
          <c:order val="6"/>
          <c:tx>
            <c:strRef>
              <c:f>'[analiza 1014-2016 BZ.xlsx]List6'!$L$19</c:f>
              <c:strCache>
                <c:ptCount val="1"/>
                <c:pt idx="0">
                  <c:v>nižja poklicna, poklicna</c:v>
                </c:pt>
              </c:strCache>
            </c:strRef>
          </c:tx>
          <c:invertIfNegative val="0"/>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BZ.xlsx]List6'!$M$19:$R$19</c:f>
              <c:numCache>
                <c:formatCode>0.0</c:formatCode>
                <c:ptCount val="6"/>
                <c:pt idx="0">
                  <c:v>16.605166051660518</c:v>
                </c:pt>
                <c:pt idx="1">
                  <c:v>7.1521456436931077</c:v>
                </c:pt>
                <c:pt idx="2">
                  <c:v>11.469534050179211</c:v>
                </c:pt>
                <c:pt idx="3">
                  <c:v>7.5495049504950495</c:v>
                </c:pt>
                <c:pt idx="4">
                  <c:v>19.469026548672566</c:v>
                </c:pt>
                <c:pt idx="5">
                  <c:v>7.929515418502203</c:v>
                </c:pt>
              </c:numCache>
            </c:numRef>
          </c:val>
        </c:ser>
        <c:ser>
          <c:idx val="7"/>
          <c:order val="7"/>
          <c:tx>
            <c:strRef>
              <c:f>'[analiza 1014-2016 BZ.xlsx]List6'!$L$20</c:f>
              <c:strCache>
                <c:ptCount val="1"/>
                <c:pt idx="0">
                  <c:v>končana OŠ</c:v>
                </c:pt>
              </c:strCache>
            </c:strRef>
          </c:tx>
          <c:invertIfNegative val="0"/>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BZ.xlsx]List6'!$M$20:$R$20</c:f>
              <c:numCache>
                <c:formatCode>0.0</c:formatCode>
                <c:ptCount val="6"/>
                <c:pt idx="0">
                  <c:v>10.332103321033211</c:v>
                </c:pt>
                <c:pt idx="1">
                  <c:v>7.1521456436931077</c:v>
                </c:pt>
                <c:pt idx="2">
                  <c:v>5.7347670250896057</c:v>
                </c:pt>
                <c:pt idx="3">
                  <c:v>4.3316831683168315</c:v>
                </c:pt>
                <c:pt idx="4">
                  <c:v>5.8997050147492622</c:v>
                </c:pt>
                <c:pt idx="5">
                  <c:v>6.2775330396475768</c:v>
                </c:pt>
              </c:numCache>
            </c:numRef>
          </c:val>
        </c:ser>
        <c:ser>
          <c:idx val="8"/>
          <c:order val="8"/>
          <c:tx>
            <c:strRef>
              <c:f>'[analiza 1014-2016 BZ.xlsx]List6'!$L$21</c:f>
              <c:strCache>
                <c:ptCount val="1"/>
                <c:pt idx="0">
                  <c:v>nedokončana OŠ</c:v>
                </c:pt>
              </c:strCache>
            </c:strRef>
          </c:tx>
          <c:invertIfNegative val="0"/>
          <c:cat>
            <c:multiLvlStrRef>
              <c:f>'[analiza 1014-2016 BZ.xlsx]List6'!$M$11:$R$12</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BZ.xlsx]List6'!$M$21:$R$21</c:f>
              <c:numCache>
                <c:formatCode>0.0</c:formatCode>
                <c:ptCount val="6"/>
                <c:pt idx="0">
                  <c:v>4.0590405904059041</c:v>
                </c:pt>
                <c:pt idx="1">
                  <c:v>3.5110533159947983</c:v>
                </c:pt>
                <c:pt idx="2">
                  <c:v>15.412186379928315</c:v>
                </c:pt>
                <c:pt idx="3">
                  <c:v>4.2079207920792081</c:v>
                </c:pt>
                <c:pt idx="4">
                  <c:v>8.2595870206489668</c:v>
                </c:pt>
                <c:pt idx="5">
                  <c:v>3.8546255506607929</c:v>
                </c:pt>
              </c:numCache>
            </c:numRef>
          </c:val>
        </c:ser>
        <c:dLbls>
          <c:showLegendKey val="0"/>
          <c:showVal val="0"/>
          <c:showCatName val="0"/>
          <c:showSerName val="0"/>
          <c:showPercent val="0"/>
          <c:showBubbleSize val="0"/>
        </c:dLbls>
        <c:gapWidth val="41"/>
        <c:overlap val="100"/>
        <c:axId val="190666624"/>
        <c:axId val="190668160"/>
      </c:barChart>
      <c:catAx>
        <c:axId val="190666624"/>
        <c:scaling>
          <c:orientation val="minMax"/>
        </c:scaling>
        <c:delete val="0"/>
        <c:axPos val="b"/>
        <c:majorGridlines/>
        <c:majorTickMark val="out"/>
        <c:minorTickMark val="none"/>
        <c:tickLblPos val="nextTo"/>
        <c:txPr>
          <a:bodyPr/>
          <a:lstStyle/>
          <a:p>
            <a:pPr>
              <a:defRPr sz="900" b="1"/>
            </a:pPr>
            <a:endParaRPr lang="sl-SI"/>
          </a:p>
        </c:txPr>
        <c:crossAx val="190668160"/>
        <c:crosses val="autoZero"/>
        <c:auto val="1"/>
        <c:lblAlgn val="ctr"/>
        <c:lblOffset val="100"/>
        <c:noMultiLvlLbl val="0"/>
      </c:catAx>
      <c:valAx>
        <c:axId val="190668160"/>
        <c:scaling>
          <c:orientation val="minMax"/>
        </c:scaling>
        <c:delete val="0"/>
        <c:axPos val="l"/>
        <c:majorGridlines>
          <c:spPr>
            <a:ln>
              <a:noFill/>
            </a:ln>
          </c:spPr>
        </c:majorGridlines>
        <c:numFmt formatCode="0%" sourceLinked="1"/>
        <c:majorTickMark val="out"/>
        <c:minorTickMark val="none"/>
        <c:tickLblPos val="none"/>
        <c:txPr>
          <a:bodyPr/>
          <a:lstStyle/>
          <a:p>
            <a:pPr>
              <a:defRPr sz="800"/>
            </a:pPr>
            <a:endParaRPr lang="sl-SI"/>
          </a:p>
        </c:txPr>
        <c:crossAx val="190666624"/>
        <c:crosses val="autoZero"/>
        <c:crossBetween val="between"/>
      </c:valAx>
    </c:plotArea>
    <c:legend>
      <c:legendPos val="r"/>
      <c:layout>
        <c:manualLayout>
          <c:xMode val="edge"/>
          <c:yMode val="edge"/>
          <c:x val="0.73419260413619936"/>
          <c:y val="4.4751624498734516E-2"/>
          <c:w val="0.24785763846620498"/>
          <c:h val="0.87559087790374746"/>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565671107920298E-2"/>
          <c:y val="3.5565680162446309E-2"/>
          <c:w val="0.67439920050414071"/>
          <c:h val="0.83543909994643506"/>
        </c:manualLayout>
      </c:layout>
      <c:barChart>
        <c:barDir val="col"/>
        <c:grouping val="percentStacked"/>
        <c:varyColors val="0"/>
        <c:ser>
          <c:idx val="0"/>
          <c:order val="0"/>
          <c:tx>
            <c:strRef>
              <c:f>'[analiza 2014-2016 SSU in U3ŽO.xlsx]List6'!$L$38</c:f>
              <c:strCache>
                <c:ptCount val="1"/>
                <c:pt idx="0">
                  <c:v>ni podatka</c:v>
                </c:pt>
              </c:strCache>
            </c:strRef>
          </c:tx>
          <c:invertIfNegative val="0"/>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U3ŽO.xlsx]List6'!$M$38:$R$38</c:f>
              <c:numCache>
                <c:formatCode>0.0</c:formatCode>
                <c:ptCount val="6"/>
                <c:pt idx="0">
                  <c:v>0.6531678641410843</c:v>
                </c:pt>
                <c:pt idx="1">
                  <c:v>0.87132725430597768</c:v>
                </c:pt>
                <c:pt idx="2">
                  <c:v>4.0767386091127102</c:v>
                </c:pt>
                <c:pt idx="3">
                  <c:v>2.8481012658227849</c:v>
                </c:pt>
                <c:pt idx="4">
                  <c:v>3.4472145275469375</c:v>
                </c:pt>
                <c:pt idx="5">
                  <c:v>3.2526335243023472</c:v>
                </c:pt>
              </c:numCache>
            </c:numRef>
          </c:val>
        </c:ser>
        <c:ser>
          <c:idx val="1"/>
          <c:order val="1"/>
          <c:tx>
            <c:strRef>
              <c:f>'[analiza 2014-2016 SSU in U3ŽO.xlsx]List6'!$L$39</c:f>
              <c:strCache>
                <c:ptCount val="1"/>
                <c:pt idx="0">
                  <c:v>specializacija, magisterij, doktorat</c:v>
                </c:pt>
              </c:strCache>
            </c:strRef>
          </c:tx>
          <c:invertIfNegative val="0"/>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U3ŽO.xlsx]List6'!$M$39:$R$39</c:f>
              <c:numCache>
                <c:formatCode>0.0</c:formatCode>
                <c:ptCount val="6"/>
                <c:pt idx="0">
                  <c:v>1.4369693011103855</c:v>
                </c:pt>
                <c:pt idx="1">
                  <c:v>1.4792299898682877</c:v>
                </c:pt>
                <c:pt idx="2">
                  <c:v>1.301815690304899</c:v>
                </c:pt>
                <c:pt idx="3">
                  <c:v>1.7207278481012658</c:v>
                </c:pt>
                <c:pt idx="4">
                  <c:v>1.8159433671899046</c:v>
                </c:pt>
                <c:pt idx="5">
                  <c:v>2.1437811864720016</c:v>
                </c:pt>
              </c:numCache>
            </c:numRef>
          </c:val>
        </c:ser>
        <c:ser>
          <c:idx val="2"/>
          <c:order val="2"/>
          <c:tx>
            <c:strRef>
              <c:f>'[analiza 2014-2016 SSU in U3ŽO.xlsx]List6'!$L$40</c:f>
              <c:strCache>
                <c:ptCount val="1"/>
                <c:pt idx="0">
                  <c:v>univerzitetna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U3ŽO.xlsx]List6'!$M$40:$R$40</c:f>
              <c:numCache>
                <c:formatCode>0.0</c:formatCode>
                <c:ptCount val="6"/>
                <c:pt idx="0">
                  <c:v>6.9562377531025472</c:v>
                </c:pt>
                <c:pt idx="1">
                  <c:v>11.813576494427558</c:v>
                </c:pt>
                <c:pt idx="2">
                  <c:v>5.1044878383007877</c:v>
                </c:pt>
                <c:pt idx="3">
                  <c:v>10.26503164556962</c:v>
                </c:pt>
                <c:pt idx="4">
                  <c:v>7.7254539858417974</c:v>
                </c:pt>
                <c:pt idx="5">
                  <c:v>11.753834781001663</c:v>
                </c:pt>
              </c:numCache>
            </c:numRef>
          </c:val>
        </c:ser>
        <c:ser>
          <c:idx val="3"/>
          <c:order val="3"/>
          <c:tx>
            <c:strRef>
              <c:f>'[analiza 2014-2016 SSU in U3ŽO.xlsx]List6'!$L$41</c:f>
              <c:strCache>
                <c:ptCount val="1"/>
                <c:pt idx="0">
                  <c:v>višja/visoka</c:v>
                </c:pt>
              </c:strCache>
            </c:strRef>
          </c:tx>
          <c:invertIfNegative val="0"/>
          <c:dLbls>
            <c:txPr>
              <a:bodyPr/>
              <a:lstStyle/>
              <a:p>
                <a:pPr>
                  <a:defRPr>
                    <a:solidFill>
                      <a:schemeClr val="bg1"/>
                    </a:solidFill>
                  </a:defRPr>
                </a:pPr>
                <a:endParaRPr lang="sl-SI"/>
              </a:p>
            </c:txPr>
            <c:showLegendKey val="0"/>
            <c:showVal val="1"/>
            <c:showCatName val="0"/>
            <c:showSerName val="0"/>
            <c:showPercent val="0"/>
            <c:showBubbleSize val="0"/>
            <c:showLeaderLines val="0"/>
          </c:dLbls>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U3ŽO.xlsx]List6'!$M$41:$R$41</c:f>
              <c:numCache>
                <c:formatCode>0.0</c:formatCode>
                <c:ptCount val="6"/>
                <c:pt idx="0">
                  <c:v>9.5362508164598303</c:v>
                </c:pt>
                <c:pt idx="1">
                  <c:v>14.549138804457954</c:v>
                </c:pt>
                <c:pt idx="2">
                  <c:v>8.4960602946214454</c:v>
                </c:pt>
                <c:pt idx="3">
                  <c:v>12.915348101265822</c:v>
                </c:pt>
                <c:pt idx="4">
                  <c:v>8.9566020313942758</c:v>
                </c:pt>
                <c:pt idx="5">
                  <c:v>14.267233413417113</c:v>
                </c:pt>
              </c:numCache>
            </c:numRef>
          </c:val>
        </c:ser>
        <c:ser>
          <c:idx val="4"/>
          <c:order val="4"/>
          <c:tx>
            <c:strRef>
              <c:f>'[analiza 2014-2016 SSU in U3ŽO.xlsx]List6'!$L$42</c:f>
              <c:strCache>
                <c:ptCount val="1"/>
                <c:pt idx="0">
                  <c:v>gimnazija</c:v>
                </c:pt>
              </c:strCache>
            </c:strRef>
          </c:tx>
          <c:invertIfNegative val="0"/>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U3ŽO.xlsx]List6'!$M$42:$R$42</c:f>
              <c:numCache>
                <c:formatCode>0.0</c:formatCode>
                <c:ptCount val="6"/>
                <c:pt idx="0">
                  <c:v>1.1103853690398433</c:v>
                </c:pt>
                <c:pt idx="1">
                  <c:v>1.6210739614994933</c:v>
                </c:pt>
                <c:pt idx="2">
                  <c:v>1.8156903048989379</c:v>
                </c:pt>
                <c:pt idx="3">
                  <c:v>2.8283227848101267</c:v>
                </c:pt>
                <c:pt idx="4">
                  <c:v>1.6312711603570329</c:v>
                </c:pt>
                <c:pt idx="5">
                  <c:v>2.7166882276843465</c:v>
                </c:pt>
              </c:numCache>
            </c:numRef>
          </c:val>
        </c:ser>
        <c:ser>
          <c:idx val="5"/>
          <c:order val="5"/>
          <c:tx>
            <c:strRef>
              <c:f>'[analiza 2014-2016 SSU in U3ŽO.xlsx]List6'!$L$43</c:f>
              <c:strCache>
                <c:ptCount val="1"/>
                <c:pt idx="0">
                  <c:v>štiriletna poklicna, strokovna izobrazba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U3ŽO.xlsx]List6'!$M$43:$R$43</c:f>
              <c:numCache>
                <c:formatCode>0.0</c:formatCode>
                <c:ptCount val="6"/>
                <c:pt idx="0">
                  <c:v>25.734813847158719</c:v>
                </c:pt>
                <c:pt idx="1">
                  <c:v>33.21175278622087</c:v>
                </c:pt>
                <c:pt idx="2">
                  <c:v>22.678999657416924</c:v>
                </c:pt>
                <c:pt idx="3">
                  <c:v>31.962025316455698</c:v>
                </c:pt>
                <c:pt idx="4">
                  <c:v>26.900584795321638</c:v>
                </c:pt>
                <c:pt idx="5">
                  <c:v>31.195712437627055</c:v>
                </c:pt>
              </c:numCache>
            </c:numRef>
          </c:val>
        </c:ser>
        <c:ser>
          <c:idx val="6"/>
          <c:order val="6"/>
          <c:tx>
            <c:strRef>
              <c:f>'[analiza 2014-2016 SSU in U3ŽO.xlsx]List6'!$L$44</c:f>
              <c:strCache>
                <c:ptCount val="1"/>
                <c:pt idx="0">
                  <c:v>nižja poklicna, poklicna</c:v>
                </c:pt>
              </c:strCache>
            </c:strRef>
          </c:tx>
          <c:invertIfNegative val="0"/>
          <c:dLbls>
            <c:txPr>
              <a:bodyPr/>
              <a:lstStyle/>
              <a:p>
                <a:pPr>
                  <a:defRPr sz="900">
                    <a:solidFill>
                      <a:srgbClr val="FFFF00"/>
                    </a:solidFill>
                  </a:defRPr>
                </a:pPr>
                <a:endParaRPr lang="sl-SI"/>
              </a:p>
            </c:txPr>
            <c:showLegendKey val="0"/>
            <c:showVal val="1"/>
            <c:showCatName val="0"/>
            <c:showSerName val="0"/>
            <c:showPercent val="0"/>
            <c:showBubbleSize val="0"/>
            <c:showLeaderLines val="0"/>
          </c:dLbls>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U3ŽO.xlsx]List6'!$M$44:$R$44</c:f>
              <c:numCache>
                <c:formatCode>0.0</c:formatCode>
                <c:ptCount val="6"/>
                <c:pt idx="0">
                  <c:v>21.456564337034617</c:v>
                </c:pt>
                <c:pt idx="1">
                  <c:v>15.886524822695035</c:v>
                </c:pt>
                <c:pt idx="2">
                  <c:v>22.130866735183282</c:v>
                </c:pt>
                <c:pt idx="3">
                  <c:v>16.257911392405063</c:v>
                </c:pt>
                <c:pt idx="4">
                  <c:v>17.513080947983994</c:v>
                </c:pt>
                <c:pt idx="5">
                  <c:v>13.63888375531325</c:v>
                </c:pt>
              </c:numCache>
            </c:numRef>
          </c:val>
        </c:ser>
        <c:ser>
          <c:idx val="7"/>
          <c:order val="7"/>
          <c:tx>
            <c:strRef>
              <c:f>'[analiza 2014-2016 SSU in U3ŽO.xlsx]List6'!$L$45</c:f>
              <c:strCache>
                <c:ptCount val="1"/>
                <c:pt idx="0">
                  <c:v>končana OŠ</c:v>
                </c:pt>
              </c:strCache>
            </c:strRef>
          </c:tx>
          <c:invertIfNegative val="0"/>
          <c:dLbls>
            <c:txPr>
              <a:bodyPr/>
              <a:lstStyle/>
              <a:p>
                <a:pPr>
                  <a:defRPr sz="900">
                    <a:solidFill>
                      <a:srgbClr val="FFFF00"/>
                    </a:solidFill>
                  </a:defRPr>
                </a:pPr>
                <a:endParaRPr lang="sl-SI"/>
              </a:p>
            </c:txPr>
            <c:showLegendKey val="0"/>
            <c:showVal val="1"/>
            <c:showCatName val="0"/>
            <c:showSerName val="0"/>
            <c:showPercent val="0"/>
            <c:showBubbleSize val="0"/>
            <c:showLeaderLines val="0"/>
          </c:dLbls>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U3ŽO.xlsx]List6'!$M$45:$R$45</c:f>
              <c:numCache>
                <c:formatCode>0.0</c:formatCode>
                <c:ptCount val="6"/>
                <c:pt idx="0">
                  <c:v>16.296538210320051</c:v>
                </c:pt>
                <c:pt idx="1">
                  <c:v>13.53596757852077</c:v>
                </c:pt>
                <c:pt idx="2">
                  <c:v>17.334703665638916</c:v>
                </c:pt>
                <c:pt idx="3">
                  <c:v>14.992088607594937</c:v>
                </c:pt>
                <c:pt idx="4">
                  <c:v>15.820252385349338</c:v>
                </c:pt>
                <c:pt idx="5">
                  <c:v>14.710774348549252</c:v>
                </c:pt>
              </c:numCache>
            </c:numRef>
          </c:val>
        </c:ser>
        <c:ser>
          <c:idx val="8"/>
          <c:order val="8"/>
          <c:tx>
            <c:strRef>
              <c:f>'[analiza 2014-2016 SSU in U3ŽO.xlsx]List6'!$L$46</c:f>
              <c:strCache>
                <c:ptCount val="1"/>
                <c:pt idx="0">
                  <c:v>nedokončana OŠ</c:v>
                </c:pt>
              </c:strCache>
            </c:strRef>
          </c:tx>
          <c:invertIfNegative val="0"/>
          <c:dLbls>
            <c:txPr>
              <a:bodyPr/>
              <a:lstStyle/>
              <a:p>
                <a:pPr>
                  <a:defRPr sz="900">
                    <a:solidFill>
                      <a:srgbClr val="FF0000"/>
                    </a:solidFill>
                  </a:defRPr>
                </a:pPr>
                <a:endParaRPr lang="sl-SI"/>
              </a:p>
            </c:txPr>
            <c:showLegendKey val="0"/>
            <c:showVal val="1"/>
            <c:showCatName val="0"/>
            <c:showSerName val="0"/>
            <c:showPercent val="0"/>
            <c:showBubbleSize val="0"/>
            <c:showLeaderLines val="0"/>
          </c:dLbls>
          <c:cat>
            <c:multiLvlStrRef>
              <c:f>'[analiza 2014-2016 SSU in U3ŽO.xlsx]List6'!$M$36:$R$37</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2014-2016 SSU in U3ŽO.xlsx]List6'!$M$46:$R$46</c:f>
              <c:numCache>
                <c:formatCode>0.0</c:formatCode>
                <c:ptCount val="6"/>
                <c:pt idx="0">
                  <c:v>16.81907250163292</c:v>
                </c:pt>
                <c:pt idx="1">
                  <c:v>7.0314083080040524</c:v>
                </c:pt>
                <c:pt idx="2">
                  <c:v>17.060637204522095</c:v>
                </c:pt>
                <c:pt idx="3">
                  <c:v>6.2104430379746836</c:v>
                </c:pt>
                <c:pt idx="4">
                  <c:v>16.189596799015082</c:v>
                </c:pt>
                <c:pt idx="5">
                  <c:v>6.3204583256329698</c:v>
                </c:pt>
              </c:numCache>
            </c:numRef>
          </c:val>
        </c:ser>
        <c:dLbls>
          <c:showLegendKey val="0"/>
          <c:showVal val="0"/>
          <c:showCatName val="0"/>
          <c:showSerName val="0"/>
          <c:showPercent val="0"/>
          <c:showBubbleSize val="0"/>
        </c:dLbls>
        <c:gapWidth val="41"/>
        <c:overlap val="100"/>
        <c:axId val="190816256"/>
        <c:axId val="190817792"/>
      </c:barChart>
      <c:catAx>
        <c:axId val="190816256"/>
        <c:scaling>
          <c:orientation val="minMax"/>
        </c:scaling>
        <c:delete val="0"/>
        <c:axPos val="b"/>
        <c:majorGridlines/>
        <c:majorTickMark val="out"/>
        <c:minorTickMark val="none"/>
        <c:tickLblPos val="nextTo"/>
        <c:txPr>
          <a:bodyPr/>
          <a:lstStyle/>
          <a:p>
            <a:pPr>
              <a:defRPr sz="900" b="0"/>
            </a:pPr>
            <a:endParaRPr lang="sl-SI"/>
          </a:p>
        </c:txPr>
        <c:crossAx val="190817792"/>
        <c:crosses val="autoZero"/>
        <c:auto val="1"/>
        <c:lblAlgn val="ctr"/>
        <c:lblOffset val="100"/>
        <c:noMultiLvlLbl val="0"/>
      </c:catAx>
      <c:valAx>
        <c:axId val="190817792"/>
        <c:scaling>
          <c:orientation val="minMax"/>
        </c:scaling>
        <c:delete val="0"/>
        <c:axPos val="l"/>
        <c:majorGridlines>
          <c:spPr>
            <a:ln>
              <a:noFill/>
            </a:ln>
          </c:spPr>
        </c:majorGridlines>
        <c:numFmt formatCode="0%" sourceLinked="1"/>
        <c:majorTickMark val="out"/>
        <c:minorTickMark val="none"/>
        <c:tickLblPos val="none"/>
        <c:crossAx val="190816256"/>
        <c:crosses val="autoZero"/>
        <c:crossBetween val="between"/>
      </c:valAx>
    </c:plotArea>
    <c:legend>
      <c:legendPos val="r"/>
      <c:layout>
        <c:manualLayout>
          <c:xMode val="edge"/>
          <c:yMode val="edge"/>
          <c:x val="0.71798586792839514"/>
          <c:y val="6.4424289144651758E-2"/>
          <c:w val="0.25756013723830196"/>
          <c:h val="0.9035828363006766"/>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16045382586495E-2"/>
          <c:y val="4.3923607508453012E-2"/>
          <c:w val="0.63214513250662618"/>
          <c:h val="0.79676732309979303"/>
        </c:manualLayout>
      </c:layout>
      <c:barChart>
        <c:barDir val="col"/>
        <c:grouping val="percentStacked"/>
        <c:varyColors val="0"/>
        <c:ser>
          <c:idx val="0"/>
          <c:order val="0"/>
          <c:tx>
            <c:strRef>
              <c:f>List5!$L$24</c:f>
              <c:strCache>
                <c:ptCount val="1"/>
                <c:pt idx="0">
                  <c:v>specializacija, magisterij, doktorat</c:v>
                </c:pt>
              </c:strCache>
            </c:strRef>
          </c:tx>
          <c:invertIfNegative val="0"/>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List5!$M$24:$R$24</c:f>
              <c:numCache>
                <c:formatCode>0.0</c:formatCode>
                <c:ptCount val="6"/>
                <c:pt idx="0">
                  <c:v>0.7865168539325843</c:v>
                </c:pt>
                <c:pt idx="1">
                  <c:v>0.56424724288279049</c:v>
                </c:pt>
                <c:pt idx="2">
                  <c:v>0.77319587628865982</c:v>
                </c:pt>
                <c:pt idx="3">
                  <c:v>0.51485148514851486</c:v>
                </c:pt>
                <c:pt idx="4">
                  <c:v>1.0938924339106655</c:v>
                </c:pt>
                <c:pt idx="5">
                  <c:v>1.0711553175210407</c:v>
                </c:pt>
              </c:numCache>
            </c:numRef>
          </c:val>
        </c:ser>
        <c:ser>
          <c:idx val="1"/>
          <c:order val="1"/>
          <c:tx>
            <c:strRef>
              <c:f>List5!$L$25</c:f>
              <c:strCache>
                <c:ptCount val="1"/>
                <c:pt idx="0">
                  <c:v>univerzitetna</c:v>
                </c:pt>
              </c:strCache>
            </c:strRef>
          </c:tx>
          <c:invertIfNegative val="0"/>
          <c:dLbls>
            <c:txPr>
              <a:bodyPr/>
              <a:lstStyle/>
              <a:p>
                <a:pPr>
                  <a:defRPr sz="800">
                    <a:solidFill>
                      <a:schemeClr val="bg1"/>
                    </a:solidFill>
                  </a:defRPr>
                </a:pPr>
                <a:endParaRPr lang="sl-SI"/>
              </a:p>
            </c:txPr>
            <c:showLegendKey val="0"/>
            <c:showVal val="1"/>
            <c:showCatName val="0"/>
            <c:showSerName val="0"/>
            <c:showPercent val="0"/>
            <c:showBubbleSize val="0"/>
            <c:showLeaderLines val="0"/>
          </c:dLbls>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List5!$M$25:$R$25</c:f>
              <c:numCache>
                <c:formatCode>0.0</c:formatCode>
                <c:ptCount val="6"/>
                <c:pt idx="0">
                  <c:v>12.696629213483146</c:v>
                </c:pt>
                <c:pt idx="1">
                  <c:v>14.696075916901769</c:v>
                </c:pt>
                <c:pt idx="2">
                  <c:v>11.082474226804123</c:v>
                </c:pt>
                <c:pt idx="3">
                  <c:v>11.564356435643564</c:v>
                </c:pt>
                <c:pt idx="4">
                  <c:v>17.228805834092981</c:v>
                </c:pt>
                <c:pt idx="5">
                  <c:v>19.567712318286151</c:v>
                </c:pt>
              </c:numCache>
            </c:numRef>
          </c:val>
        </c:ser>
        <c:ser>
          <c:idx val="2"/>
          <c:order val="2"/>
          <c:tx>
            <c:strRef>
              <c:f>List5!$L$26</c:f>
              <c:strCache>
                <c:ptCount val="1"/>
                <c:pt idx="0">
                  <c:v>višja/visoka</c:v>
                </c:pt>
              </c:strCache>
            </c:strRef>
          </c:tx>
          <c:invertIfNegative val="0"/>
          <c:dLbls>
            <c:txPr>
              <a:bodyPr/>
              <a:lstStyle/>
              <a:p>
                <a:pPr>
                  <a:defRPr sz="800">
                    <a:solidFill>
                      <a:srgbClr val="FFFF00"/>
                    </a:solidFill>
                  </a:defRPr>
                </a:pPr>
                <a:endParaRPr lang="sl-SI"/>
              </a:p>
            </c:txPr>
            <c:showLegendKey val="0"/>
            <c:showVal val="1"/>
            <c:showCatName val="0"/>
            <c:showSerName val="0"/>
            <c:showPercent val="0"/>
            <c:showBubbleSize val="0"/>
            <c:showLeaderLines val="0"/>
          </c:dLbls>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List5!$M$26:$R$26</c:f>
              <c:numCache>
                <c:formatCode>0.0</c:formatCode>
                <c:ptCount val="6"/>
                <c:pt idx="0">
                  <c:v>18.202247191011235</c:v>
                </c:pt>
                <c:pt idx="1">
                  <c:v>31.08489356245191</c:v>
                </c:pt>
                <c:pt idx="2">
                  <c:v>14.862542955326461</c:v>
                </c:pt>
                <c:pt idx="3">
                  <c:v>26.871287128712872</c:v>
                </c:pt>
                <c:pt idx="4">
                  <c:v>15.770282588878761</c:v>
                </c:pt>
                <c:pt idx="5">
                  <c:v>15.723029839326703</c:v>
                </c:pt>
              </c:numCache>
            </c:numRef>
          </c:val>
        </c:ser>
        <c:ser>
          <c:idx val="3"/>
          <c:order val="3"/>
          <c:tx>
            <c:strRef>
              <c:f>List5!$L$27</c:f>
              <c:strCache>
                <c:ptCount val="1"/>
                <c:pt idx="0">
                  <c:v>gimnazija</c:v>
                </c:pt>
              </c:strCache>
            </c:strRef>
          </c:tx>
          <c:invertIfNegative val="0"/>
          <c:dLbls>
            <c:txPr>
              <a:bodyPr/>
              <a:lstStyle/>
              <a:p>
                <a:pPr>
                  <a:defRPr sz="800">
                    <a:solidFill>
                      <a:schemeClr val="bg1"/>
                    </a:solidFill>
                  </a:defRPr>
                </a:pPr>
                <a:endParaRPr lang="sl-SI"/>
              </a:p>
            </c:txPr>
            <c:showLegendKey val="0"/>
            <c:showVal val="1"/>
            <c:showCatName val="0"/>
            <c:showSerName val="0"/>
            <c:showPercent val="0"/>
            <c:showBubbleSize val="0"/>
            <c:showLeaderLines val="0"/>
          </c:dLbls>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List5!$M$27:$R$27</c:f>
              <c:numCache>
                <c:formatCode>0.0</c:formatCode>
                <c:ptCount val="6"/>
                <c:pt idx="0">
                  <c:v>12.02247191011236</c:v>
                </c:pt>
                <c:pt idx="1">
                  <c:v>9.1561938958707358</c:v>
                </c:pt>
                <c:pt idx="2">
                  <c:v>11.683848797250858</c:v>
                </c:pt>
                <c:pt idx="3">
                  <c:v>9.2673267326732667</c:v>
                </c:pt>
                <c:pt idx="4">
                  <c:v>12.579762989972652</c:v>
                </c:pt>
                <c:pt idx="5">
                  <c:v>13.638102524866106</c:v>
                </c:pt>
              </c:numCache>
            </c:numRef>
          </c:val>
        </c:ser>
        <c:ser>
          <c:idx val="4"/>
          <c:order val="4"/>
          <c:tx>
            <c:strRef>
              <c:f>List5!$L$28</c:f>
              <c:strCache>
                <c:ptCount val="1"/>
                <c:pt idx="0">
                  <c:v>štiriletna poklicna, strokovna izobrazba</c:v>
                </c:pt>
              </c:strCache>
            </c:strRef>
          </c:tx>
          <c:invertIfNegative val="0"/>
          <c:dLbls>
            <c:txPr>
              <a:bodyPr/>
              <a:lstStyle/>
              <a:p>
                <a:pPr>
                  <a:defRPr sz="800">
                    <a:solidFill>
                      <a:srgbClr val="FFFF00"/>
                    </a:solidFill>
                  </a:defRPr>
                </a:pPr>
                <a:endParaRPr lang="sl-SI"/>
              </a:p>
            </c:txPr>
            <c:showLegendKey val="0"/>
            <c:showVal val="1"/>
            <c:showCatName val="0"/>
            <c:showSerName val="0"/>
            <c:showPercent val="0"/>
            <c:showBubbleSize val="0"/>
            <c:showLeaderLines val="0"/>
          </c:dLbls>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List5!$M$28:$R$28</c:f>
              <c:numCache>
                <c:formatCode>0.0</c:formatCode>
                <c:ptCount val="6"/>
                <c:pt idx="0">
                  <c:v>31.685393258426966</c:v>
                </c:pt>
                <c:pt idx="1">
                  <c:v>27.032572454475506</c:v>
                </c:pt>
                <c:pt idx="2">
                  <c:v>27.319587628865978</c:v>
                </c:pt>
                <c:pt idx="3">
                  <c:v>23.920792079207921</c:v>
                </c:pt>
                <c:pt idx="4">
                  <c:v>20.875113947128533</c:v>
                </c:pt>
                <c:pt idx="5">
                  <c:v>28.997704667176741</c:v>
                </c:pt>
              </c:numCache>
            </c:numRef>
          </c:val>
        </c:ser>
        <c:ser>
          <c:idx val="5"/>
          <c:order val="5"/>
          <c:tx>
            <c:strRef>
              <c:f>List5!$L$29</c:f>
              <c:strCache>
                <c:ptCount val="1"/>
                <c:pt idx="0">
                  <c:v>nižja poklicna, poklicna</c:v>
                </c:pt>
              </c:strCache>
            </c:strRef>
          </c:tx>
          <c:invertIfNegative val="0"/>
          <c:dLbls>
            <c:txPr>
              <a:bodyPr/>
              <a:lstStyle/>
              <a:p>
                <a:pPr>
                  <a:defRPr sz="800">
                    <a:solidFill>
                      <a:schemeClr val="bg1"/>
                    </a:solidFill>
                  </a:defRPr>
                </a:pPr>
                <a:endParaRPr lang="sl-SI"/>
              </a:p>
            </c:txPr>
            <c:showLegendKey val="0"/>
            <c:showVal val="1"/>
            <c:showCatName val="0"/>
            <c:showSerName val="0"/>
            <c:showPercent val="0"/>
            <c:showBubbleSize val="0"/>
            <c:showLeaderLines val="0"/>
          </c:dLbls>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List5!$M$29:$R$29</c:f>
              <c:numCache>
                <c:formatCode>0.0</c:formatCode>
                <c:ptCount val="6"/>
                <c:pt idx="0">
                  <c:v>11.235955056179776</c:v>
                </c:pt>
                <c:pt idx="1">
                  <c:v>9.0792510900230834</c:v>
                </c:pt>
                <c:pt idx="2">
                  <c:v>16.237113402061855</c:v>
                </c:pt>
                <c:pt idx="3">
                  <c:v>15.564356435643564</c:v>
                </c:pt>
                <c:pt idx="4">
                  <c:v>16.499544211485869</c:v>
                </c:pt>
                <c:pt idx="5">
                  <c:v>9.3917368018362666</c:v>
                </c:pt>
              </c:numCache>
            </c:numRef>
          </c:val>
        </c:ser>
        <c:ser>
          <c:idx val="6"/>
          <c:order val="6"/>
          <c:tx>
            <c:strRef>
              <c:f>List5!$L$30</c:f>
              <c:strCache>
                <c:ptCount val="1"/>
                <c:pt idx="0">
                  <c:v>končana OŠ</c:v>
                </c:pt>
              </c:strCache>
            </c:strRef>
          </c:tx>
          <c:invertIfNegative val="0"/>
          <c:dLbls>
            <c:txPr>
              <a:bodyPr/>
              <a:lstStyle/>
              <a:p>
                <a:pPr>
                  <a:defRPr sz="800">
                    <a:solidFill>
                      <a:schemeClr val="bg1"/>
                    </a:solidFill>
                  </a:defRPr>
                </a:pPr>
                <a:endParaRPr lang="sl-SI"/>
              </a:p>
            </c:txPr>
            <c:showLegendKey val="0"/>
            <c:showVal val="1"/>
            <c:showCatName val="0"/>
            <c:showSerName val="0"/>
            <c:showPercent val="0"/>
            <c:showBubbleSize val="0"/>
            <c:showLeaderLines val="0"/>
          </c:dLbls>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List5!$M$30:$R$30</c:f>
              <c:numCache>
                <c:formatCode>0.0</c:formatCode>
                <c:ptCount val="6"/>
                <c:pt idx="0">
                  <c:v>7.191011235955056</c:v>
                </c:pt>
                <c:pt idx="1">
                  <c:v>5.8733008463708645</c:v>
                </c:pt>
                <c:pt idx="2">
                  <c:v>10.137457044673539</c:v>
                </c:pt>
                <c:pt idx="3">
                  <c:v>9.3861386138613856</c:v>
                </c:pt>
                <c:pt idx="4">
                  <c:v>6.381039197812215</c:v>
                </c:pt>
                <c:pt idx="5">
                  <c:v>5.5853098699311401</c:v>
                </c:pt>
              </c:numCache>
            </c:numRef>
          </c:val>
        </c:ser>
        <c:ser>
          <c:idx val="7"/>
          <c:order val="7"/>
          <c:tx>
            <c:strRef>
              <c:f>List5!$L$31</c:f>
              <c:strCache>
                <c:ptCount val="1"/>
                <c:pt idx="0">
                  <c:v>nedokončana OŠ</c:v>
                </c:pt>
              </c:strCache>
            </c:strRef>
          </c:tx>
          <c:invertIfNegative val="0"/>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List5!$M$31:$R$31</c:f>
              <c:numCache>
                <c:formatCode>0.0</c:formatCode>
                <c:ptCount val="6"/>
                <c:pt idx="0">
                  <c:v>6.1797752808988768</c:v>
                </c:pt>
                <c:pt idx="1">
                  <c:v>2.5134649910233393</c:v>
                </c:pt>
                <c:pt idx="2">
                  <c:v>7.9037800687285227</c:v>
                </c:pt>
                <c:pt idx="3">
                  <c:v>2.9108910891089108</c:v>
                </c:pt>
                <c:pt idx="4">
                  <c:v>9.5715587967183229</c:v>
                </c:pt>
                <c:pt idx="5">
                  <c:v>6.0252486610558531</c:v>
                </c:pt>
              </c:numCache>
            </c:numRef>
          </c:val>
        </c:ser>
        <c:ser>
          <c:idx val="8"/>
          <c:order val="8"/>
          <c:tx>
            <c:strRef>
              <c:f>List5!$L$32</c:f>
              <c:strCache>
                <c:ptCount val="1"/>
                <c:pt idx="0">
                  <c:v>(ni podatka)</c:v>
                </c:pt>
              </c:strCache>
            </c:strRef>
          </c:tx>
          <c:invertIfNegative val="0"/>
          <c:cat>
            <c:multiLvlStrRef>
              <c:f>List5!$M$22:$R$23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List5!$M$32:$R$32</c:f>
              <c:numCache>
                <c:formatCode>0.0</c:formatCode>
                <c:ptCount val="6"/>
                <c:pt idx="0">
                  <c:v>29.866036249014972</c:v>
                </c:pt>
                <c:pt idx="1">
                  <c:v>34.514612025529054</c:v>
                </c:pt>
                <c:pt idx="2">
                  <c:v>23.722149410222805</c:v>
                </c:pt>
                <c:pt idx="3">
                  <c:v>27.753934191702431</c:v>
                </c:pt>
                <c:pt idx="4">
                  <c:v>36.954022988505749</c:v>
                </c:pt>
                <c:pt idx="5">
                  <c:v>33.034456257205072</c:v>
                </c:pt>
              </c:numCache>
            </c:numRef>
          </c:val>
        </c:ser>
        <c:dLbls>
          <c:showLegendKey val="0"/>
          <c:showVal val="0"/>
          <c:showCatName val="0"/>
          <c:showSerName val="0"/>
          <c:showPercent val="0"/>
          <c:showBubbleSize val="0"/>
        </c:dLbls>
        <c:gapWidth val="41"/>
        <c:overlap val="100"/>
        <c:axId val="193976192"/>
        <c:axId val="193977728"/>
      </c:barChart>
      <c:catAx>
        <c:axId val="193976192"/>
        <c:scaling>
          <c:orientation val="minMax"/>
        </c:scaling>
        <c:delete val="0"/>
        <c:axPos val="b"/>
        <c:majorGridlines/>
        <c:majorTickMark val="out"/>
        <c:minorTickMark val="none"/>
        <c:tickLblPos val="nextTo"/>
        <c:txPr>
          <a:bodyPr/>
          <a:lstStyle/>
          <a:p>
            <a:pPr>
              <a:defRPr sz="900" b="1"/>
            </a:pPr>
            <a:endParaRPr lang="sl-SI"/>
          </a:p>
        </c:txPr>
        <c:crossAx val="193977728"/>
        <c:crosses val="autoZero"/>
        <c:auto val="1"/>
        <c:lblAlgn val="ctr"/>
        <c:lblOffset val="100"/>
        <c:noMultiLvlLbl val="0"/>
      </c:catAx>
      <c:valAx>
        <c:axId val="193977728"/>
        <c:scaling>
          <c:orientation val="minMax"/>
        </c:scaling>
        <c:delete val="0"/>
        <c:axPos val="l"/>
        <c:majorGridlines>
          <c:spPr>
            <a:ln>
              <a:noFill/>
            </a:ln>
          </c:spPr>
        </c:majorGridlines>
        <c:numFmt formatCode="0%" sourceLinked="1"/>
        <c:majorTickMark val="out"/>
        <c:minorTickMark val="none"/>
        <c:tickLblPos val="none"/>
        <c:txPr>
          <a:bodyPr/>
          <a:lstStyle/>
          <a:p>
            <a:pPr>
              <a:defRPr sz="800"/>
            </a:pPr>
            <a:endParaRPr lang="sl-SI"/>
          </a:p>
        </c:txPr>
        <c:crossAx val="193976192"/>
        <c:crosses val="autoZero"/>
        <c:crossBetween val="between"/>
      </c:valAx>
    </c:plotArea>
    <c:legend>
      <c:legendPos val="r"/>
      <c:layout>
        <c:manualLayout>
          <c:xMode val="edge"/>
          <c:yMode val="edge"/>
          <c:x val="0.67817115669905814"/>
          <c:y val="0.11940610761550721"/>
          <c:w val="0.29953229926526742"/>
          <c:h val="0.70947060647045024"/>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555555555555555E-2"/>
          <c:y val="5.0925925925925923E-2"/>
          <c:w val="0.67311373578302713"/>
          <c:h val="0.76436789151356077"/>
        </c:manualLayout>
      </c:layout>
      <c:barChart>
        <c:barDir val="col"/>
        <c:grouping val="stacked"/>
        <c:varyColors val="0"/>
        <c:ser>
          <c:idx val="0"/>
          <c:order val="0"/>
          <c:tx>
            <c:strRef>
              <c:f>List8!$J$4</c:f>
              <c:strCache>
                <c:ptCount val="1"/>
                <c:pt idx="0">
                  <c:v>specializacija, magisterij, doktorat</c:v>
                </c:pt>
              </c:strCache>
            </c:strRef>
          </c:tx>
          <c:invertIfNegative val="0"/>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List8!$K$4:$P$4</c:f>
              <c:numCache>
                <c:formatCode>0.0</c:formatCode>
                <c:ptCount val="6"/>
                <c:pt idx="0">
                  <c:v>5.75</c:v>
                </c:pt>
                <c:pt idx="1">
                  <c:v>3.125</c:v>
                </c:pt>
                <c:pt idx="2">
                  <c:v>4.0241448692152915</c:v>
                </c:pt>
                <c:pt idx="3">
                  <c:v>4.1416893732970026</c:v>
                </c:pt>
                <c:pt idx="4">
                  <c:v>3.8391224862888484</c:v>
                </c:pt>
                <c:pt idx="5">
                  <c:v>5.0264550264550261</c:v>
                </c:pt>
              </c:numCache>
            </c:numRef>
          </c:val>
        </c:ser>
        <c:ser>
          <c:idx val="1"/>
          <c:order val="1"/>
          <c:tx>
            <c:strRef>
              <c:f>List8!$J$5</c:f>
              <c:strCache>
                <c:ptCount val="1"/>
                <c:pt idx="0">
                  <c:v>univerzitetna</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List8!$K$5:$P$5</c:f>
              <c:numCache>
                <c:formatCode>0.0</c:formatCode>
                <c:ptCount val="6"/>
                <c:pt idx="0">
                  <c:v>20.25</c:v>
                </c:pt>
                <c:pt idx="1">
                  <c:v>21.82017543859649</c:v>
                </c:pt>
                <c:pt idx="2">
                  <c:v>18.511066398390341</c:v>
                </c:pt>
                <c:pt idx="3">
                  <c:v>21.798365122615802</c:v>
                </c:pt>
                <c:pt idx="4">
                  <c:v>17.184643510054844</c:v>
                </c:pt>
                <c:pt idx="5">
                  <c:v>23.227513227513228</c:v>
                </c:pt>
              </c:numCache>
            </c:numRef>
          </c:val>
        </c:ser>
        <c:ser>
          <c:idx val="2"/>
          <c:order val="2"/>
          <c:tx>
            <c:strRef>
              <c:f>List8!$J$6</c:f>
              <c:strCache>
                <c:ptCount val="1"/>
                <c:pt idx="0">
                  <c:v>višja/visoka</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List8!$K$6:$P$6</c:f>
              <c:numCache>
                <c:formatCode>0.0</c:formatCode>
                <c:ptCount val="6"/>
                <c:pt idx="0">
                  <c:v>17.5</c:v>
                </c:pt>
                <c:pt idx="1">
                  <c:v>20.230263157894736</c:v>
                </c:pt>
                <c:pt idx="2">
                  <c:v>16.29778672032193</c:v>
                </c:pt>
                <c:pt idx="3">
                  <c:v>24.250681198910083</c:v>
                </c:pt>
                <c:pt idx="4">
                  <c:v>15.539305301645339</c:v>
                </c:pt>
                <c:pt idx="5">
                  <c:v>20.158730158730158</c:v>
                </c:pt>
              </c:numCache>
            </c:numRef>
          </c:val>
        </c:ser>
        <c:ser>
          <c:idx val="3"/>
          <c:order val="3"/>
          <c:tx>
            <c:strRef>
              <c:f>List8!$J$7</c:f>
              <c:strCache>
                <c:ptCount val="1"/>
                <c:pt idx="0">
                  <c:v>gimnazija</c:v>
                </c:pt>
              </c:strCache>
            </c:strRef>
          </c:tx>
          <c:invertIfNegative val="0"/>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List8!$K$7:$P$7</c:f>
              <c:numCache>
                <c:formatCode>0.0</c:formatCode>
                <c:ptCount val="6"/>
                <c:pt idx="0">
                  <c:v>0</c:v>
                </c:pt>
                <c:pt idx="1">
                  <c:v>0.32894736842105265</c:v>
                </c:pt>
                <c:pt idx="2">
                  <c:v>0</c:v>
                </c:pt>
                <c:pt idx="3">
                  <c:v>0.10899182561307902</c:v>
                </c:pt>
                <c:pt idx="4">
                  <c:v>0.18281535648994515</c:v>
                </c:pt>
                <c:pt idx="5">
                  <c:v>0.42328042328042326</c:v>
                </c:pt>
              </c:numCache>
            </c:numRef>
          </c:val>
        </c:ser>
        <c:ser>
          <c:idx val="4"/>
          <c:order val="4"/>
          <c:tx>
            <c:strRef>
              <c:f>List8!$J$8</c:f>
              <c:strCache>
                <c:ptCount val="1"/>
                <c:pt idx="0">
                  <c:v>štiriletna poklicna, strokovna izobrazba</c:v>
                </c:pt>
              </c:strCache>
            </c:strRef>
          </c:tx>
          <c:invertIfNegative val="0"/>
          <c:dLbls>
            <c:txPr>
              <a:bodyPr/>
              <a:lstStyle/>
              <a:p>
                <a:pPr>
                  <a:defRPr sz="800" b="1">
                    <a:solidFill>
                      <a:srgbClr val="FFFF00"/>
                    </a:solidFill>
                  </a:defRPr>
                </a:pPr>
                <a:endParaRPr lang="sl-SI"/>
              </a:p>
            </c:txPr>
            <c:showLegendKey val="0"/>
            <c:showVal val="1"/>
            <c:showCatName val="0"/>
            <c:showSerName val="0"/>
            <c:showPercent val="0"/>
            <c:showBubbleSize val="0"/>
            <c:showLeaderLines val="0"/>
          </c:dLbls>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List8!$K$8:$P$8</c:f>
              <c:numCache>
                <c:formatCode>0.0</c:formatCode>
                <c:ptCount val="6"/>
                <c:pt idx="0">
                  <c:v>24.75</c:v>
                </c:pt>
                <c:pt idx="1">
                  <c:v>31.907894736842106</c:v>
                </c:pt>
                <c:pt idx="2">
                  <c:v>29.577464788732396</c:v>
                </c:pt>
                <c:pt idx="3">
                  <c:v>27.411444141689373</c:v>
                </c:pt>
                <c:pt idx="4">
                  <c:v>29.433272394881168</c:v>
                </c:pt>
                <c:pt idx="5">
                  <c:v>27.037037037037038</c:v>
                </c:pt>
              </c:numCache>
            </c:numRef>
          </c:val>
        </c:ser>
        <c:ser>
          <c:idx val="5"/>
          <c:order val="5"/>
          <c:tx>
            <c:strRef>
              <c:f>List8!$J$9</c:f>
              <c:strCache>
                <c:ptCount val="1"/>
                <c:pt idx="0">
                  <c:v>nižja poklicna, poklicna</c:v>
                </c:pt>
              </c:strCache>
            </c:strRef>
          </c:tx>
          <c:invertIfNegative val="0"/>
          <c:dLbls>
            <c:txPr>
              <a:bodyPr/>
              <a:lstStyle/>
              <a:p>
                <a:pPr>
                  <a:defRPr sz="800" b="1">
                    <a:solidFill>
                      <a:schemeClr val="bg1"/>
                    </a:solidFill>
                  </a:defRPr>
                </a:pPr>
                <a:endParaRPr lang="sl-SI"/>
              </a:p>
            </c:txPr>
            <c:showLegendKey val="0"/>
            <c:showVal val="1"/>
            <c:showCatName val="0"/>
            <c:showSerName val="0"/>
            <c:showPercent val="0"/>
            <c:showBubbleSize val="0"/>
            <c:showLeaderLines val="0"/>
          </c:dLbls>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List8!$K$9:$P$9</c:f>
              <c:numCache>
                <c:formatCode>0.0</c:formatCode>
                <c:ptCount val="6"/>
                <c:pt idx="0">
                  <c:v>18</c:v>
                </c:pt>
                <c:pt idx="1">
                  <c:v>11.732456140350877</c:v>
                </c:pt>
                <c:pt idx="2">
                  <c:v>14.688128772635816</c:v>
                </c:pt>
                <c:pt idx="3">
                  <c:v>10.953678474114442</c:v>
                </c:pt>
                <c:pt idx="4">
                  <c:v>15.539305301645339</c:v>
                </c:pt>
                <c:pt idx="5">
                  <c:v>10.105820105820106</c:v>
                </c:pt>
              </c:numCache>
            </c:numRef>
          </c:val>
        </c:ser>
        <c:ser>
          <c:idx val="6"/>
          <c:order val="6"/>
          <c:tx>
            <c:strRef>
              <c:f>List8!$J$10</c:f>
              <c:strCache>
                <c:ptCount val="1"/>
                <c:pt idx="0">
                  <c:v>končana OŠ</c:v>
                </c:pt>
              </c:strCache>
            </c:strRef>
          </c:tx>
          <c:invertIfNegative val="0"/>
          <c:dLbls>
            <c:txPr>
              <a:bodyPr/>
              <a:lstStyle/>
              <a:p>
                <a:pPr>
                  <a:defRPr sz="800" b="1">
                    <a:solidFill>
                      <a:srgbClr val="FFFF00"/>
                    </a:solidFill>
                  </a:defRPr>
                </a:pPr>
                <a:endParaRPr lang="sl-SI"/>
              </a:p>
            </c:txPr>
            <c:showLegendKey val="0"/>
            <c:showVal val="1"/>
            <c:showCatName val="0"/>
            <c:showSerName val="0"/>
            <c:showPercent val="0"/>
            <c:showBubbleSize val="0"/>
            <c:showLeaderLines val="0"/>
          </c:dLbls>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List8!$K$10:$P$10</c:f>
              <c:numCache>
                <c:formatCode>0.0</c:formatCode>
                <c:ptCount val="6"/>
                <c:pt idx="0">
                  <c:v>7.5</c:v>
                </c:pt>
                <c:pt idx="1">
                  <c:v>6.4144736842105265</c:v>
                </c:pt>
                <c:pt idx="2">
                  <c:v>7.8470824949698192</c:v>
                </c:pt>
                <c:pt idx="3">
                  <c:v>6.1580381471389645</c:v>
                </c:pt>
                <c:pt idx="4">
                  <c:v>13.893967093235831</c:v>
                </c:pt>
                <c:pt idx="5">
                  <c:v>9.7354497354497358</c:v>
                </c:pt>
              </c:numCache>
            </c:numRef>
          </c:val>
        </c:ser>
        <c:ser>
          <c:idx val="7"/>
          <c:order val="7"/>
          <c:tx>
            <c:strRef>
              <c:f>List8!$J$11</c:f>
              <c:strCache>
                <c:ptCount val="1"/>
                <c:pt idx="0">
                  <c:v>nedokončana OŠ</c:v>
                </c:pt>
              </c:strCache>
            </c:strRef>
          </c:tx>
          <c:invertIfNegative val="0"/>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List8!$K$11:$P$11</c:f>
              <c:numCache>
                <c:formatCode>0.0</c:formatCode>
                <c:ptCount val="6"/>
                <c:pt idx="0">
                  <c:v>2</c:v>
                </c:pt>
                <c:pt idx="1">
                  <c:v>0.93201754385964908</c:v>
                </c:pt>
                <c:pt idx="2">
                  <c:v>2.6156941649899395</c:v>
                </c:pt>
                <c:pt idx="3">
                  <c:v>0.70844686648501365</c:v>
                </c:pt>
                <c:pt idx="4">
                  <c:v>2.0109689213893969</c:v>
                </c:pt>
                <c:pt idx="5">
                  <c:v>1.4814814814814814</c:v>
                </c:pt>
              </c:numCache>
            </c:numRef>
          </c:val>
        </c:ser>
        <c:ser>
          <c:idx val="8"/>
          <c:order val="8"/>
          <c:tx>
            <c:strRef>
              <c:f>List8!$J$12</c:f>
              <c:strCache>
                <c:ptCount val="1"/>
                <c:pt idx="0">
                  <c:v>ni podatka</c:v>
                </c:pt>
              </c:strCache>
            </c:strRef>
          </c:tx>
          <c:invertIfNegative val="0"/>
          <c:cat>
            <c:multiLvlStrRef>
              <c:f>List8!$K$2:$P$3</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List8!$K$12:$P$12</c:f>
              <c:numCache>
                <c:formatCode>0.0</c:formatCode>
                <c:ptCount val="6"/>
                <c:pt idx="0">
                  <c:v>4.25</c:v>
                </c:pt>
                <c:pt idx="1">
                  <c:v>3.5087719298245612</c:v>
                </c:pt>
                <c:pt idx="2">
                  <c:v>6.4386317907444672</c:v>
                </c:pt>
                <c:pt idx="3">
                  <c:v>4.46866485013624</c:v>
                </c:pt>
                <c:pt idx="4">
                  <c:v>2.376599634369287</c:v>
                </c:pt>
                <c:pt idx="5">
                  <c:v>2.8042328042328042</c:v>
                </c:pt>
              </c:numCache>
            </c:numRef>
          </c:val>
        </c:ser>
        <c:dLbls>
          <c:showLegendKey val="0"/>
          <c:showVal val="0"/>
          <c:showCatName val="0"/>
          <c:showSerName val="0"/>
          <c:showPercent val="0"/>
          <c:showBubbleSize val="0"/>
        </c:dLbls>
        <c:gapWidth val="97"/>
        <c:overlap val="100"/>
        <c:axId val="194329984"/>
        <c:axId val="194356352"/>
      </c:barChart>
      <c:catAx>
        <c:axId val="194329984"/>
        <c:scaling>
          <c:orientation val="minMax"/>
        </c:scaling>
        <c:delete val="0"/>
        <c:axPos val="b"/>
        <c:majorGridlines/>
        <c:majorTickMark val="out"/>
        <c:minorTickMark val="none"/>
        <c:tickLblPos val="nextTo"/>
        <c:txPr>
          <a:bodyPr/>
          <a:lstStyle/>
          <a:p>
            <a:pPr>
              <a:defRPr sz="900"/>
            </a:pPr>
            <a:endParaRPr lang="sl-SI"/>
          </a:p>
        </c:txPr>
        <c:crossAx val="194356352"/>
        <c:crosses val="autoZero"/>
        <c:auto val="1"/>
        <c:lblAlgn val="ctr"/>
        <c:lblOffset val="100"/>
        <c:noMultiLvlLbl val="0"/>
      </c:catAx>
      <c:valAx>
        <c:axId val="194356352"/>
        <c:scaling>
          <c:orientation val="minMax"/>
          <c:max val="100"/>
        </c:scaling>
        <c:delete val="0"/>
        <c:axPos val="l"/>
        <c:majorGridlines>
          <c:spPr>
            <a:ln>
              <a:noFill/>
            </a:ln>
          </c:spPr>
        </c:majorGridlines>
        <c:numFmt formatCode="0.0" sourceLinked="1"/>
        <c:majorTickMark val="out"/>
        <c:minorTickMark val="none"/>
        <c:tickLblPos val="none"/>
        <c:crossAx val="194329984"/>
        <c:crosses val="autoZero"/>
        <c:crossBetween val="between"/>
      </c:valAx>
    </c:plotArea>
    <c:legend>
      <c:legendPos val="r"/>
      <c:layout>
        <c:manualLayout>
          <c:xMode val="edge"/>
          <c:yMode val="edge"/>
          <c:x val="0.71755818022747153"/>
          <c:y val="6.1707130358705162E-2"/>
          <c:w val="0.26577515310586175"/>
          <c:h val="0.84880796150481186"/>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555555555555555E-2"/>
          <c:y val="5.0925925925925923E-2"/>
          <c:w val="0.68700262467191597"/>
          <c:h val="0.74720691163604547"/>
        </c:manualLayout>
      </c:layout>
      <c:barChart>
        <c:barDir val="col"/>
        <c:grouping val="stacked"/>
        <c:varyColors val="0"/>
        <c:ser>
          <c:idx val="0"/>
          <c:order val="0"/>
          <c:tx>
            <c:strRef>
              <c:f>List29!$J$41</c:f>
              <c:strCache>
                <c:ptCount val="1"/>
                <c:pt idx="0">
                  <c:v>specializacija, magisterij, doktorat</c:v>
                </c:pt>
              </c:strCache>
            </c:strRef>
          </c:tx>
          <c:invertIfNegative val="0"/>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List29!$K$41:$P$41</c:f>
              <c:numCache>
                <c:formatCode>0.0</c:formatCode>
                <c:ptCount val="6"/>
                <c:pt idx="0">
                  <c:v>0.67873303167420818</c:v>
                </c:pt>
                <c:pt idx="1">
                  <c:v>1.0480959590078025</c:v>
                </c:pt>
                <c:pt idx="2">
                  <c:v>0.8656135035706557</c:v>
                </c:pt>
                <c:pt idx="3">
                  <c:v>1.026375462465688</c:v>
                </c:pt>
                <c:pt idx="4">
                  <c:v>0.29905682079595125</c:v>
                </c:pt>
                <c:pt idx="5">
                  <c:v>0.61911170928667569</c:v>
                </c:pt>
              </c:numCache>
            </c:numRef>
          </c:val>
        </c:ser>
        <c:ser>
          <c:idx val="1"/>
          <c:order val="1"/>
          <c:tx>
            <c:strRef>
              <c:f>List29!$J$42</c:f>
              <c:strCache>
                <c:ptCount val="1"/>
                <c:pt idx="0">
                  <c:v>univerzitetna</c:v>
                </c:pt>
              </c:strCache>
            </c:strRef>
          </c:tx>
          <c:invertIfNegative val="0"/>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List29!$K$42:$P$42</c:f>
              <c:numCache>
                <c:formatCode>0.0</c:formatCode>
                <c:ptCount val="6"/>
                <c:pt idx="0">
                  <c:v>3.3240515140967628</c:v>
                </c:pt>
                <c:pt idx="1">
                  <c:v>7.2784441597764058</c:v>
                </c:pt>
                <c:pt idx="2">
                  <c:v>4.2847868426747455</c:v>
                </c:pt>
                <c:pt idx="3">
                  <c:v>7.3278434180689818</c:v>
                </c:pt>
                <c:pt idx="4">
                  <c:v>3.6576949620427883</c:v>
                </c:pt>
                <c:pt idx="5">
                  <c:v>8.8156123822341854</c:v>
                </c:pt>
              </c:numCache>
            </c:numRef>
          </c:val>
        </c:ser>
        <c:ser>
          <c:idx val="2"/>
          <c:order val="2"/>
          <c:tx>
            <c:strRef>
              <c:f>List29!$J$43</c:f>
              <c:strCache>
                <c:ptCount val="1"/>
                <c:pt idx="0">
                  <c:v>višja/visoka</c:v>
                </c:pt>
              </c:strCache>
            </c:strRef>
          </c:tx>
          <c:invertIfNegative val="0"/>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List29!$K$43:$P$43</c:f>
              <c:numCache>
                <c:formatCode>0.0</c:formatCode>
                <c:ptCount val="6"/>
                <c:pt idx="0">
                  <c:v>5.5690915419422211</c:v>
                </c:pt>
                <c:pt idx="1">
                  <c:v>10.364504483521602</c:v>
                </c:pt>
                <c:pt idx="2">
                  <c:v>6.5353819519584508</c:v>
                </c:pt>
                <c:pt idx="3">
                  <c:v>11.182718701515695</c:v>
                </c:pt>
                <c:pt idx="4">
                  <c:v>6.0271451575799402</c:v>
                </c:pt>
                <c:pt idx="5">
                  <c:v>10.686406460296096</c:v>
                </c:pt>
              </c:numCache>
            </c:numRef>
          </c:val>
        </c:ser>
        <c:ser>
          <c:idx val="3"/>
          <c:order val="3"/>
          <c:tx>
            <c:strRef>
              <c:f>List29!$J$44</c:f>
              <c:strCache>
                <c:ptCount val="1"/>
                <c:pt idx="0">
                  <c:v>gimnazija</c:v>
                </c:pt>
              </c:strCache>
            </c:strRef>
          </c:tx>
          <c:invertIfNegative val="0"/>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List29!$K$44:$P$44</c:f>
              <c:numCache>
                <c:formatCode>0.0</c:formatCode>
                <c:ptCount val="6"/>
                <c:pt idx="0">
                  <c:v>4.0201879568395409</c:v>
                </c:pt>
                <c:pt idx="1">
                  <c:v>6.4050308606032376</c:v>
                </c:pt>
                <c:pt idx="2">
                  <c:v>4.7825146072278724</c:v>
                </c:pt>
                <c:pt idx="3">
                  <c:v>7.518796992481203</c:v>
                </c:pt>
                <c:pt idx="4">
                  <c:v>9.5008051529790656</c:v>
                </c:pt>
                <c:pt idx="5">
                  <c:v>9.7173620457604315</c:v>
                </c:pt>
              </c:numCache>
            </c:numRef>
          </c:val>
        </c:ser>
        <c:ser>
          <c:idx val="4"/>
          <c:order val="4"/>
          <c:tx>
            <c:strRef>
              <c:f>List29!$J$45</c:f>
              <c:strCache>
                <c:ptCount val="1"/>
                <c:pt idx="0">
                  <c:v>štiriletna poklicna, strokovna izobrazba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List29!$K$45:$P$45</c:f>
              <c:numCache>
                <c:formatCode>0.0</c:formatCode>
                <c:ptCount val="6"/>
                <c:pt idx="0">
                  <c:v>20.657848938391925</c:v>
                </c:pt>
                <c:pt idx="1">
                  <c:v>29.800861767788518</c:v>
                </c:pt>
                <c:pt idx="2">
                  <c:v>27.677991776671718</c:v>
                </c:pt>
                <c:pt idx="3">
                  <c:v>31.304451605203486</c:v>
                </c:pt>
                <c:pt idx="4">
                  <c:v>29.123533471359558</c:v>
                </c:pt>
                <c:pt idx="5">
                  <c:v>30.942126514131896</c:v>
                </c:pt>
              </c:numCache>
            </c:numRef>
          </c:val>
        </c:ser>
        <c:ser>
          <c:idx val="5"/>
          <c:order val="5"/>
          <c:tx>
            <c:strRef>
              <c:f>List29!$J$46</c:f>
              <c:strCache>
                <c:ptCount val="1"/>
                <c:pt idx="0">
                  <c:v>nižja poklicna, poklicna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List29!$K$46:$P$46</c:f>
              <c:numCache>
                <c:formatCode>0.0</c:formatCode>
                <c:ptCount val="6"/>
                <c:pt idx="0">
                  <c:v>21.841280891054648</c:v>
                </c:pt>
                <c:pt idx="1">
                  <c:v>17.70117619657622</c:v>
                </c:pt>
                <c:pt idx="2">
                  <c:v>21.813460289980522</c:v>
                </c:pt>
                <c:pt idx="3">
                  <c:v>18.71345029239766</c:v>
                </c:pt>
                <c:pt idx="4">
                  <c:v>20.542903151598804</c:v>
                </c:pt>
                <c:pt idx="5">
                  <c:v>18.963660834454913</c:v>
                </c:pt>
              </c:numCache>
            </c:numRef>
          </c:val>
        </c:ser>
        <c:ser>
          <c:idx val="6"/>
          <c:order val="6"/>
          <c:tx>
            <c:strRef>
              <c:f>List29!$J$47</c:f>
              <c:strCache>
                <c:ptCount val="1"/>
                <c:pt idx="0">
                  <c:v>končana OŠ</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List29!$K$47:$P$47</c:f>
              <c:numCache>
                <c:formatCode>0.0</c:formatCode>
                <c:ptCount val="6"/>
                <c:pt idx="0">
                  <c:v>21.632439958231814</c:v>
                </c:pt>
                <c:pt idx="1">
                  <c:v>17.07231862117154</c:v>
                </c:pt>
                <c:pt idx="2">
                  <c:v>17.312270071413113</c:v>
                </c:pt>
                <c:pt idx="3">
                  <c:v>15.073397780164697</c:v>
                </c:pt>
                <c:pt idx="4">
                  <c:v>18.012422360248447</c:v>
                </c:pt>
                <c:pt idx="5">
                  <c:v>14.078061911170929</c:v>
                </c:pt>
              </c:numCache>
            </c:numRef>
          </c:val>
        </c:ser>
        <c:ser>
          <c:idx val="7"/>
          <c:order val="7"/>
          <c:tx>
            <c:strRef>
              <c:f>List29!$J$48</c:f>
              <c:strCache>
                <c:ptCount val="1"/>
                <c:pt idx="0">
                  <c:v>nedokončana OŠ</c:v>
                </c:pt>
              </c:strCache>
            </c:strRef>
          </c:tx>
          <c:invertIfNegative val="0"/>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List29!$K$48:$P$48</c:f>
              <c:numCache>
                <c:formatCode>0.0</c:formatCode>
                <c:ptCount val="6"/>
                <c:pt idx="0">
                  <c:v>22.276366167768884</c:v>
                </c:pt>
                <c:pt idx="1">
                  <c:v>10.329567951554676</c:v>
                </c:pt>
                <c:pt idx="2">
                  <c:v>16.727980956502922</c:v>
                </c:pt>
                <c:pt idx="3">
                  <c:v>7.8529657477025898</c:v>
                </c:pt>
                <c:pt idx="4">
                  <c:v>12.836438923395445</c:v>
                </c:pt>
                <c:pt idx="5">
                  <c:v>6.177658142664872</c:v>
                </c:pt>
              </c:numCache>
            </c:numRef>
          </c:val>
        </c:ser>
        <c:ser>
          <c:idx val="8"/>
          <c:order val="8"/>
          <c:tx>
            <c:strRef>
              <c:f>List29!$J$49</c:f>
              <c:strCache>
                <c:ptCount val="1"/>
                <c:pt idx="0">
                  <c:v>(ni podatka)</c:v>
                </c:pt>
              </c:strCache>
            </c:strRef>
          </c:tx>
          <c:invertIfNegative val="0"/>
          <c:cat>
            <c:multiLvlStrRef>
              <c:f>List29!$K$39:$P$40</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List29!$K$49:$P$49</c:f>
              <c:numCache>
                <c:formatCode>0.0</c:formatCode>
                <c:ptCount val="6"/>
                <c:pt idx="0">
                  <c:v>15.245388096066829</c:v>
                </c:pt>
                <c:pt idx="1">
                  <c:v>15.686502853150111</c:v>
                </c:pt>
                <c:pt idx="2">
                  <c:v>20.017312270071415</c:v>
                </c:pt>
                <c:pt idx="3">
                  <c:v>23.773720014321519</c:v>
                </c:pt>
                <c:pt idx="4">
                  <c:v>21.463077984817115</c:v>
                </c:pt>
                <c:pt idx="5">
                  <c:v>23.781965006729475</c:v>
                </c:pt>
              </c:numCache>
            </c:numRef>
          </c:val>
        </c:ser>
        <c:dLbls>
          <c:showLegendKey val="0"/>
          <c:showVal val="0"/>
          <c:showCatName val="0"/>
          <c:showSerName val="0"/>
          <c:showPercent val="0"/>
          <c:showBubbleSize val="0"/>
        </c:dLbls>
        <c:gapWidth val="101"/>
        <c:overlap val="100"/>
        <c:axId val="195096960"/>
        <c:axId val="195098496"/>
      </c:barChart>
      <c:catAx>
        <c:axId val="195096960"/>
        <c:scaling>
          <c:orientation val="minMax"/>
        </c:scaling>
        <c:delete val="0"/>
        <c:axPos val="b"/>
        <c:majorGridlines/>
        <c:majorTickMark val="out"/>
        <c:minorTickMark val="none"/>
        <c:tickLblPos val="nextTo"/>
        <c:txPr>
          <a:bodyPr/>
          <a:lstStyle/>
          <a:p>
            <a:pPr>
              <a:defRPr sz="900"/>
            </a:pPr>
            <a:endParaRPr lang="sl-SI"/>
          </a:p>
        </c:txPr>
        <c:crossAx val="195098496"/>
        <c:crosses val="autoZero"/>
        <c:auto val="1"/>
        <c:lblAlgn val="ctr"/>
        <c:lblOffset val="100"/>
        <c:noMultiLvlLbl val="0"/>
      </c:catAx>
      <c:valAx>
        <c:axId val="195098496"/>
        <c:scaling>
          <c:orientation val="minMax"/>
        </c:scaling>
        <c:delete val="0"/>
        <c:axPos val="l"/>
        <c:majorGridlines>
          <c:spPr>
            <a:ln>
              <a:noFill/>
            </a:ln>
          </c:spPr>
        </c:majorGridlines>
        <c:numFmt formatCode="0.0" sourceLinked="1"/>
        <c:majorTickMark val="out"/>
        <c:minorTickMark val="none"/>
        <c:tickLblPos val="none"/>
        <c:crossAx val="195096960"/>
        <c:crosses val="autoZero"/>
        <c:crossBetween val="between"/>
      </c:valAx>
    </c:plotArea>
    <c:legend>
      <c:legendPos val="r"/>
      <c:layout>
        <c:manualLayout>
          <c:xMode val="edge"/>
          <c:yMode val="edge"/>
          <c:x val="0.72866929133858271"/>
          <c:y val="4.3188611840186644E-2"/>
          <c:w val="0.25466404199475068"/>
          <c:h val="0.91362277631962674"/>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211267605633804E-2"/>
          <c:y val="3.9934652387003083E-2"/>
          <c:w val="0.73310262433585049"/>
          <c:h val="0.77842541416453581"/>
        </c:manualLayout>
      </c:layout>
      <c:barChart>
        <c:barDir val="col"/>
        <c:grouping val="percentStacked"/>
        <c:varyColors val="0"/>
        <c:ser>
          <c:idx val="0"/>
          <c:order val="0"/>
          <c:tx>
            <c:strRef>
              <c:f>List6!$L$57</c:f>
              <c:strCache>
                <c:ptCount val="1"/>
                <c:pt idx="0">
                  <c:v>otroci do 15 let</c:v>
                </c:pt>
              </c:strCache>
            </c:strRef>
          </c:tx>
          <c:invertIfNegative val="0"/>
          <c:cat>
            <c:multiLvlStrRef>
              <c:f>List6!$M$55:$R$56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List6!$M$57:$R$57</c:f>
              <c:numCache>
                <c:formatCode>0.0</c:formatCode>
                <c:ptCount val="6"/>
                <c:pt idx="0">
                  <c:v>3.4257748776508974</c:v>
                </c:pt>
                <c:pt idx="1">
                  <c:v>1.5988666261890305</c:v>
                </c:pt>
                <c:pt idx="2">
                  <c:v>4.2631755622692182</c:v>
                </c:pt>
                <c:pt idx="3">
                  <c:v>1.6194331983805668</c:v>
                </c:pt>
                <c:pt idx="4">
                  <c:v>3.1970488779588071</c:v>
                </c:pt>
                <c:pt idx="5">
                  <c:v>1.581530630794401</c:v>
                </c:pt>
              </c:numCache>
            </c:numRef>
          </c:val>
        </c:ser>
        <c:ser>
          <c:idx val="1"/>
          <c:order val="1"/>
          <c:tx>
            <c:strRef>
              <c:f>List6!$L$58</c:f>
              <c:strCache>
                <c:ptCount val="1"/>
                <c:pt idx="0">
                  <c:v>od 15 do 24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List6!$M$55:$R$56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List6!$M$58:$R$58</c:f>
              <c:numCache>
                <c:formatCode>0.0</c:formatCode>
                <c:ptCount val="6"/>
                <c:pt idx="0">
                  <c:v>20.130505709624796</c:v>
                </c:pt>
                <c:pt idx="1">
                  <c:v>13.985023274640762</c:v>
                </c:pt>
                <c:pt idx="2">
                  <c:v>22.759315206445116</c:v>
                </c:pt>
                <c:pt idx="3">
                  <c:v>15.191825718141507</c:v>
                </c:pt>
                <c:pt idx="4">
                  <c:v>18.321549339071627</c:v>
                </c:pt>
                <c:pt idx="5">
                  <c:v>14.942737684057445</c:v>
                </c:pt>
              </c:numCache>
            </c:numRef>
          </c:val>
        </c:ser>
        <c:ser>
          <c:idx val="2"/>
          <c:order val="2"/>
          <c:tx>
            <c:strRef>
              <c:f>List6!$L$59</c:f>
              <c:strCache>
                <c:ptCount val="1"/>
                <c:pt idx="0">
                  <c:v>od 25 do 49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List6!$M$55:$R$56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List6!$M$59:$R$59</c:f>
              <c:numCache>
                <c:formatCode>0.0</c:formatCode>
                <c:ptCount val="6"/>
                <c:pt idx="0">
                  <c:v>47.601957585644371</c:v>
                </c:pt>
                <c:pt idx="1">
                  <c:v>51.406597854685288</c:v>
                </c:pt>
                <c:pt idx="2">
                  <c:v>42.26250419603894</c:v>
                </c:pt>
                <c:pt idx="3">
                  <c:v>46.963562753036435</c:v>
                </c:pt>
                <c:pt idx="4">
                  <c:v>46.142022748232399</c:v>
                </c:pt>
                <c:pt idx="5">
                  <c:v>47.864024722777678</c:v>
                </c:pt>
              </c:numCache>
            </c:numRef>
          </c:val>
        </c:ser>
        <c:ser>
          <c:idx val="3"/>
          <c:order val="3"/>
          <c:tx>
            <c:strRef>
              <c:f>List6!$L$60</c:f>
              <c:strCache>
                <c:ptCount val="1"/>
                <c:pt idx="0">
                  <c:v>od 50 do 54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List6!$M$55:$R$56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List6!$M$60:$R$60</c:f>
              <c:numCache>
                <c:formatCode>0.0</c:formatCode>
                <c:ptCount val="6"/>
                <c:pt idx="0">
                  <c:v>9.9836867862969001</c:v>
                </c:pt>
                <c:pt idx="1">
                  <c:v>10.22060311677798</c:v>
                </c:pt>
                <c:pt idx="2">
                  <c:v>9.7012420275260158</c:v>
                </c:pt>
                <c:pt idx="3">
                  <c:v>11.972238288027762</c:v>
                </c:pt>
                <c:pt idx="4">
                  <c:v>8.9148478327697518</c:v>
                </c:pt>
                <c:pt idx="5">
                  <c:v>7.8531176149790944</c:v>
                </c:pt>
              </c:numCache>
            </c:numRef>
          </c:val>
        </c:ser>
        <c:ser>
          <c:idx val="4"/>
          <c:order val="4"/>
          <c:tx>
            <c:strRef>
              <c:f>List6!$L$61</c:f>
              <c:strCache>
                <c:ptCount val="1"/>
                <c:pt idx="0">
                  <c:v>od 55 do 64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List6!$M$55:$R$56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List6!$M$61:$R$61</c:f>
              <c:numCache>
                <c:formatCode>0.0</c:formatCode>
                <c:ptCount val="6"/>
                <c:pt idx="0">
                  <c:v>9.7879282218597066</c:v>
                </c:pt>
                <c:pt idx="1">
                  <c:v>12.163529649868448</c:v>
                </c:pt>
                <c:pt idx="2">
                  <c:v>10.137630077207117</c:v>
                </c:pt>
                <c:pt idx="3">
                  <c:v>12.512049354154618</c:v>
                </c:pt>
                <c:pt idx="4">
                  <c:v>10.697817399323702</c:v>
                </c:pt>
                <c:pt idx="5">
                  <c:v>14.470096346118888</c:v>
                </c:pt>
              </c:numCache>
            </c:numRef>
          </c:val>
        </c:ser>
        <c:ser>
          <c:idx val="5"/>
          <c:order val="5"/>
          <c:tx>
            <c:strRef>
              <c:f>List6!$L$62</c:f>
              <c:strCache>
                <c:ptCount val="1"/>
                <c:pt idx="0">
                  <c:v>nad 64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List6!$M$55:$R$56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List6!$M$62:$R$62</c:f>
              <c:numCache>
                <c:formatCode>0.0</c:formatCode>
                <c:ptCount val="6"/>
                <c:pt idx="0">
                  <c:v>7.9282218597063618</c:v>
                </c:pt>
                <c:pt idx="1">
                  <c:v>9.4920056668690549</c:v>
                </c:pt>
                <c:pt idx="2">
                  <c:v>9.7683786505538777</c:v>
                </c:pt>
                <c:pt idx="3">
                  <c:v>10.198573356468094</c:v>
                </c:pt>
                <c:pt idx="4">
                  <c:v>11.558561328004918</c:v>
                </c:pt>
                <c:pt idx="5">
                  <c:v>11.85239047445919</c:v>
                </c:pt>
              </c:numCache>
            </c:numRef>
          </c:val>
        </c:ser>
        <c:ser>
          <c:idx val="6"/>
          <c:order val="6"/>
          <c:tx>
            <c:strRef>
              <c:f>List6!$L$63</c:f>
              <c:strCache>
                <c:ptCount val="1"/>
                <c:pt idx="0">
                  <c:v>ni podatka</c:v>
                </c:pt>
              </c:strCache>
            </c:strRef>
          </c:tx>
          <c:invertIfNegative val="0"/>
          <c:cat>
            <c:multiLvlStrRef>
              <c:f>List6!$M$55:$R$56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List6!$M$63:$R$63</c:f>
              <c:numCache>
                <c:formatCode>0.0</c:formatCode>
                <c:ptCount val="6"/>
                <c:pt idx="0">
                  <c:v>1.1419249592169658</c:v>
                </c:pt>
                <c:pt idx="1">
                  <c:v>1.1333738109694393</c:v>
                </c:pt>
                <c:pt idx="2">
                  <c:v>1.107754279959718</c:v>
                </c:pt>
                <c:pt idx="3">
                  <c:v>1.5423173317910159</c:v>
                </c:pt>
                <c:pt idx="4">
                  <c:v>1.168152474638795</c:v>
                </c:pt>
                <c:pt idx="5">
                  <c:v>1.4361025268133067</c:v>
                </c:pt>
              </c:numCache>
            </c:numRef>
          </c:val>
        </c:ser>
        <c:dLbls>
          <c:showLegendKey val="0"/>
          <c:showVal val="0"/>
          <c:showCatName val="0"/>
          <c:showSerName val="0"/>
          <c:showPercent val="0"/>
          <c:showBubbleSize val="0"/>
        </c:dLbls>
        <c:gapWidth val="64"/>
        <c:overlap val="100"/>
        <c:axId val="142741888"/>
        <c:axId val="142743424"/>
      </c:barChart>
      <c:catAx>
        <c:axId val="142741888"/>
        <c:scaling>
          <c:orientation val="minMax"/>
        </c:scaling>
        <c:delete val="0"/>
        <c:axPos val="b"/>
        <c:majorGridlines/>
        <c:majorTickMark val="out"/>
        <c:minorTickMark val="none"/>
        <c:tickLblPos val="nextTo"/>
        <c:txPr>
          <a:bodyPr/>
          <a:lstStyle/>
          <a:p>
            <a:pPr>
              <a:defRPr sz="900" b="1"/>
            </a:pPr>
            <a:endParaRPr lang="sl-SI"/>
          </a:p>
        </c:txPr>
        <c:crossAx val="142743424"/>
        <c:crosses val="autoZero"/>
        <c:auto val="1"/>
        <c:lblAlgn val="ctr"/>
        <c:lblOffset val="100"/>
        <c:noMultiLvlLbl val="0"/>
      </c:catAx>
      <c:valAx>
        <c:axId val="142743424"/>
        <c:scaling>
          <c:orientation val="minMax"/>
        </c:scaling>
        <c:delete val="0"/>
        <c:axPos val="l"/>
        <c:majorGridlines>
          <c:spPr>
            <a:ln>
              <a:noFill/>
            </a:ln>
          </c:spPr>
        </c:majorGridlines>
        <c:numFmt formatCode="0%" sourceLinked="1"/>
        <c:majorTickMark val="out"/>
        <c:minorTickMark val="none"/>
        <c:tickLblPos val="none"/>
        <c:crossAx val="142741888"/>
        <c:crosses val="autoZero"/>
        <c:crossBetween val="between"/>
      </c:valAx>
    </c:plotArea>
    <c:legend>
      <c:legendPos val="r"/>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List1!$A$33</c:f>
              <c:strCache>
                <c:ptCount val="1"/>
                <c:pt idx="0">
                  <c:v>nedokončana osnovna šola</c:v>
                </c:pt>
              </c:strCache>
            </c:strRef>
          </c:tx>
          <c:invertIfNegative val="0"/>
          <c:cat>
            <c:numRef>
              <c:f>List1!$B$32:$D$32</c:f>
              <c:numCache>
                <c:formatCode>General</c:formatCode>
                <c:ptCount val="3"/>
                <c:pt idx="0">
                  <c:v>2014</c:v>
                </c:pt>
                <c:pt idx="1">
                  <c:v>2015</c:v>
                </c:pt>
                <c:pt idx="2">
                  <c:v>2016</c:v>
                </c:pt>
              </c:numCache>
            </c:numRef>
          </c:cat>
          <c:val>
            <c:numRef>
              <c:f>List1!$B$33:$D$33</c:f>
              <c:numCache>
                <c:formatCode>General</c:formatCode>
                <c:ptCount val="3"/>
                <c:pt idx="0">
                  <c:v>7.8</c:v>
                </c:pt>
                <c:pt idx="1">
                  <c:v>5</c:v>
                </c:pt>
                <c:pt idx="2">
                  <c:v>7.1</c:v>
                </c:pt>
              </c:numCache>
            </c:numRef>
          </c:val>
        </c:ser>
        <c:ser>
          <c:idx val="1"/>
          <c:order val="1"/>
          <c:tx>
            <c:strRef>
              <c:f>List1!$A$34</c:f>
              <c:strCache>
                <c:ptCount val="1"/>
                <c:pt idx="0">
                  <c:v>osnovna šola</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List1!$B$32:$D$32</c:f>
              <c:numCache>
                <c:formatCode>General</c:formatCode>
                <c:ptCount val="3"/>
                <c:pt idx="0">
                  <c:v>2014</c:v>
                </c:pt>
                <c:pt idx="1">
                  <c:v>2015</c:v>
                </c:pt>
                <c:pt idx="2">
                  <c:v>2016</c:v>
                </c:pt>
              </c:numCache>
            </c:numRef>
          </c:cat>
          <c:val>
            <c:numRef>
              <c:f>List1!$B$34:$D$34</c:f>
              <c:numCache>
                <c:formatCode>General</c:formatCode>
                <c:ptCount val="3"/>
                <c:pt idx="0">
                  <c:v>18.399999999999999</c:v>
                </c:pt>
                <c:pt idx="1">
                  <c:v>20.6</c:v>
                </c:pt>
                <c:pt idx="2">
                  <c:v>19.100000000000001</c:v>
                </c:pt>
              </c:numCache>
            </c:numRef>
          </c:val>
        </c:ser>
        <c:ser>
          <c:idx val="2"/>
          <c:order val="2"/>
          <c:tx>
            <c:strRef>
              <c:f>List1!$A$35</c:f>
              <c:strCache>
                <c:ptCount val="1"/>
                <c:pt idx="0">
                  <c:v>nižja poklicna </c:v>
                </c:pt>
              </c:strCache>
            </c:strRef>
          </c:tx>
          <c:invertIfNegative val="0"/>
          <c:cat>
            <c:numRef>
              <c:f>List1!$B$32:$D$32</c:f>
              <c:numCache>
                <c:formatCode>General</c:formatCode>
                <c:ptCount val="3"/>
                <c:pt idx="0">
                  <c:v>2014</c:v>
                </c:pt>
                <c:pt idx="1">
                  <c:v>2015</c:v>
                </c:pt>
                <c:pt idx="2">
                  <c:v>2016</c:v>
                </c:pt>
              </c:numCache>
            </c:numRef>
          </c:cat>
          <c:val>
            <c:numRef>
              <c:f>List1!$B$35:$D$35</c:f>
              <c:numCache>
                <c:formatCode>General</c:formatCode>
                <c:ptCount val="3"/>
                <c:pt idx="0">
                  <c:v>3.1</c:v>
                </c:pt>
                <c:pt idx="1">
                  <c:v>3.5</c:v>
                </c:pt>
                <c:pt idx="2">
                  <c:v>3.2</c:v>
                </c:pt>
              </c:numCache>
            </c:numRef>
          </c:val>
        </c:ser>
        <c:ser>
          <c:idx val="3"/>
          <c:order val="3"/>
          <c:tx>
            <c:strRef>
              <c:f>List1!$A$36</c:f>
              <c:strCache>
                <c:ptCount val="1"/>
                <c:pt idx="0">
                  <c:v>srednja poklicna</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List1!$B$32:$D$32</c:f>
              <c:numCache>
                <c:formatCode>General</c:formatCode>
                <c:ptCount val="3"/>
                <c:pt idx="0">
                  <c:v>2014</c:v>
                </c:pt>
                <c:pt idx="1">
                  <c:v>2015</c:v>
                </c:pt>
                <c:pt idx="2">
                  <c:v>2016</c:v>
                </c:pt>
              </c:numCache>
            </c:numRef>
          </c:cat>
          <c:val>
            <c:numRef>
              <c:f>List1!$B$36:$D$36</c:f>
              <c:numCache>
                <c:formatCode>General</c:formatCode>
                <c:ptCount val="3"/>
                <c:pt idx="0">
                  <c:v>17</c:v>
                </c:pt>
                <c:pt idx="1">
                  <c:v>17.8</c:v>
                </c:pt>
                <c:pt idx="2">
                  <c:v>18.399999999999999</c:v>
                </c:pt>
              </c:numCache>
            </c:numRef>
          </c:val>
        </c:ser>
        <c:ser>
          <c:idx val="4"/>
          <c:order val="4"/>
          <c:tx>
            <c:strRef>
              <c:f>List1!$A$37</c:f>
              <c:strCache>
                <c:ptCount val="1"/>
                <c:pt idx="0">
                  <c:v>srednja strokovna in splošna </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List1!$B$32:$D$32</c:f>
              <c:numCache>
                <c:formatCode>General</c:formatCode>
                <c:ptCount val="3"/>
                <c:pt idx="0">
                  <c:v>2014</c:v>
                </c:pt>
                <c:pt idx="1">
                  <c:v>2015</c:v>
                </c:pt>
                <c:pt idx="2">
                  <c:v>2016</c:v>
                </c:pt>
              </c:numCache>
            </c:numRef>
          </c:cat>
          <c:val>
            <c:numRef>
              <c:f>List1!$B$37:$D$37</c:f>
              <c:numCache>
                <c:formatCode>General</c:formatCode>
                <c:ptCount val="3"/>
                <c:pt idx="0">
                  <c:v>29</c:v>
                </c:pt>
                <c:pt idx="1">
                  <c:v>27.1</c:v>
                </c:pt>
                <c:pt idx="2">
                  <c:v>24.5</c:v>
                </c:pt>
              </c:numCache>
            </c:numRef>
          </c:val>
        </c:ser>
        <c:ser>
          <c:idx val="5"/>
          <c:order val="5"/>
          <c:tx>
            <c:strRef>
              <c:f>List1!$A$38</c:f>
              <c:strCache>
                <c:ptCount val="1"/>
                <c:pt idx="0">
                  <c:v>višješolska, višja strokovna, visoka </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List1!$B$32:$D$32</c:f>
              <c:numCache>
                <c:formatCode>General</c:formatCode>
                <c:ptCount val="3"/>
                <c:pt idx="0">
                  <c:v>2014</c:v>
                </c:pt>
                <c:pt idx="1">
                  <c:v>2015</c:v>
                </c:pt>
                <c:pt idx="2">
                  <c:v>2016</c:v>
                </c:pt>
              </c:numCache>
            </c:numRef>
          </c:cat>
          <c:val>
            <c:numRef>
              <c:f>List1!$B$38:$D$38</c:f>
              <c:numCache>
                <c:formatCode>General</c:formatCode>
                <c:ptCount val="3"/>
                <c:pt idx="0">
                  <c:v>9</c:v>
                </c:pt>
                <c:pt idx="1">
                  <c:v>7.8999999999999995</c:v>
                </c:pt>
                <c:pt idx="2">
                  <c:v>8.9</c:v>
                </c:pt>
              </c:numCache>
            </c:numRef>
          </c:val>
        </c:ser>
        <c:ser>
          <c:idx val="6"/>
          <c:order val="6"/>
          <c:tx>
            <c:strRef>
              <c:f>List1!$A$39</c:f>
              <c:strCache>
                <c:ptCount val="1"/>
                <c:pt idx="0">
                  <c:v>univerzitetna</c:v>
                </c:pt>
              </c:strCache>
            </c:strRef>
          </c:tx>
          <c:invertIfNegative val="0"/>
          <c:dLbls>
            <c:txPr>
              <a:bodyPr/>
              <a:lstStyle/>
              <a:p>
                <a:pPr>
                  <a:defRPr sz="1100" b="1">
                    <a:solidFill>
                      <a:schemeClr val="bg1"/>
                    </a:solidFill>
                  </a:defRPr>
                </a:pPr>
                <a:endParaRPr lang="sl-SI"/>
              </a:p>
            </c:txPr>
            <c:showLegendKey val="0"/>
            <c:showVal val="1"/>
            <c:showCatName val="0"/>
            <c:showSerName val="0"/>
            <c:showPercent val="0"/>
            <c:showBubbleSize val="0"/>
            <c:showLeaderLines val="0"/>
          </c:dLbls>
          <c:cat>
            <c:numRef>
              <c:f>List1!$B$32:$D$32</c:f>
              <c:numCache>
                <c:formatCode>General</c:formatCode>
                <c:ptCount val="3"/>
                <c:pt idx="0">
                  <c:v>2014</c:v>
                </c:pt>
                <c:pt idx="1">
                  <c:v>2015</c:v>
                </c:pt>
                <c:pt idx="2">
                  <c:v>2016</c:v>
                </c:pt>
              </c:numCache>
            </c:numRef>
          </c:cat>
          <c:val>
            <c:numRef>
              <c:f>List1!$B$39:$D$39</c:f>
              <c:numCache>
                <c:formatCode>General</c:formatCode>
                <c:ptCount val="3"/>
                <c:pt idx="0">
                  <c:v>8.3000000000000007</c:v>
                </c:pt>
                <c:pt idx="1">
                  <c:v>10.5</c:v>
                </c:pt>
                <c:pt idx="2">
                  <c:v>10.9</c:v>
                </c:pt>
              </c:numCache>
            </c:numRef>
          </c:val>
        </c:ser>
        <c:ser>
          <c:idx val="7"/>
          <c:order val="7"/>
          <c:tx>
            <c:strRef>
              <c:f>List1!$A$40</c:f>
              <c:strCache>
                <c:ptCount val="1"/>
                <c:pt idx="0">
                  <c:v>magisterij, specializacija, doktorat </c:v>
                </c:pt>
              </c:strCache>
            </c:strRef>
          </c:tx>
          <c:invertIfNegative val="0"/>
          <c:cat>
            <c:numRef>
              <c:f>List1!$B$32:$D$32</c:f>
              <c:numCache>
                <c:formatCode>General</c:formatCode>
                <c:ptCount val="3"/>
                <c:pt idx="0">
                  <c:v>2014</c:v>
                </c:pt>
                <c:pt idx="1">
                  <c:v>2015</c:v>
                </c:pt>
                <c:pt idx="2">
                  <c:v>2016</c:v>
                </c:pt>
              </c:numCache>
            </c:numRef>
          </c:cat>
          <c:val>
            <c:numRef>
              <c:f>List1!$B$40:$D$40</c:f>
              <c:numCache>
                <c:formatCode>General</c:formatCode>
                <c:ptCount val="3"/>
                <c:pt idx="0">
                  <c:v>0.1</c:v>
                </c:pt>
                <c:pt idx="1">
                  <c:v>0.1</c:v>
                </c:pt>
                <c:pt idx="2">
                  <c:v>0.1</c:v>
                </c:pt>
              </c:numCache>
            </c:numRef>
          </c:val>
        </c:ser>
        <c:ser>
          <c:idx val="8"/>
          <c:order val="8"/>
          <c:tx>
            <c:strRef>
              <c:f>List1!$A$41</c:f>
              <c:strCache>
                <c:ptCount val="1"/>
                <c:pt idx="0">
                  <c:v>neznano</c:v>
                </c:pt>
              </c:strCache>
            </c:strRef>
          </c:tx>
          <c:invertIfNegative val="0"/>
          <c:cat>
            <c:numRef>
              <c:f>List1!$B$32:$D$32</c:f>
              <c:numCache>
                <c:formatCode>General</c:formatCode>
                <c:ptCount val="3"/>
                <c:pt idx="0">
                  <c:v>2014</c:v>
                </c:pt>
                <c:pt idx="1">
                  <c:v>2015</c:v>
                </c:pt>
                <c:pt idx="2">
                  <c:v>2016</c:v>
                </c:pt>
              </c:numCache>
            </c:numRef>
          </c:cat>
          <c:val>
            <c:numRef>
              <c:f>List1!$B$41:$D$41</c:f>
              <c:numCache>
                <c:formatCode>General</c:formatCode>
                <c:ptCount val="3"/>
                <c:pt idx="0">
                  <c:v>6.7</c:v>
                </c:pt>
                <c:pt idx="1">
                  <c:v>6.9</c:v>
                </c:pt>
                <c:pt idx="2">
                  <c:v>7.1</c:v>
                </c:pt>
              </c:numCache>
            </c:numRef>
          </c:val>
        </c:ser>
        <c:dLbls>
          <c:showLegendKey val="0"/>
          <c:showVal val="0"/>
          <c:showCatName val="0"/>
          <c:showSerName val="0"/>
          <c:showPercent val="0"/>
          <c:showBubbleSize val="0"/>
        </c:dLbls>
        <c:gapWidth val="150"/>
        <c:overlap val="100"/>
        <c:axId val="200287744"/>
        <c:axId val="200289280"/>
      </c:barChart>
      <c:catAx>
        <c:axId val="200287744"/>
        <c:scaling>
          <c:orientation val="minMax"/>
        </c:scaling>
        <c:delete val="0"/>
        <c:axPos val="b"/>
        <c:numFmt formatCode="General" sourceLinked="1"/>
        <c:majorTickMark val="out"/>
        <c:minorTickMark val="none"/>
        <c:tickLblPos val="nextTo"/>
        <c:txPr>
          <a:bodyPr/>
          <a:lstStyle/>
          <a:p>
            <a:pPr>
              <a:defRPr sz="1100" b="1"/>
            </a:pPr>
            <a:endParaRPr lang="sl-SI"/>
          </a:p>
        </c:txPr>
        <c:crossAx val="200289280"/>
        <c:crosses val="autoZero"/>
        <c:auto val="1"/>
        <c:lblAlgn val="ctr"/>
        <c:lblOffset val="100"/>
        <c:noMultiLvlLbl val="0"/>
      </c:catAx>
      <c:valAx>
        <c:axId val="200289280"/>
        <c:scaling>
          <c:orientation val="minMax"/>
        </c:scaling>
        <c:delete val="0"/>
        <c:axPos val="l"/>
        <c:majorGridlines/>
        <c:numFmt formatCode="0%" sourceLinked="1"/>
        <c:majorTickMark val="out"/>
        <c:minorTickMark val="none"/>
        <c:tickLblPos val="none"/>
        <c:crossAx val="200287744"/>
        <c:crosses val="autoZero"/>
        <c:crossBetween val="between"/>
      </c:valAx>
    </c:plotArea>
    <c:legend>
      <c:legendPos val="r"/>
      <c:layout>
        <c:manualLayout>
          <c:xMode val="edge"/>
          <c:yMode val="edge"/>
          <c:x val="0.67964488372615006"/>
          <c:y val="0.10961961556276054"/>
          <c:w val="0.29706495410088668"/>
          <c:h val="0.77222846340865492"/>
        </c:manualLayout>
      </c:layout>
      <c:overlay val="0"/>
      <c:spPr>
        <a:ln>
          <a:solidFill>
            <a:schemeClr val="accent1"/>
          </a:solidFill>
        </a:ln>
      </c:spPr>
      <c:txPr>
        <a:bodyPr/>
        <a:lstStyle/>
        <a:p>
          <a:pPr>
            <a:defRPr sz="900"/>
          </a:pPr>
          <a:endParaRPr lang="sl-SI"/>
        </a:p>
      </c:txPr>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List2!$A$17</c:f>
              <c:strCache>
                <c:ptCount val="1"/>
                <c:pt idx="0">
                  <c:v>specializacija, magisterij, doktorat</c:v>
                </c:pt>
              </c:strCache>
            </c:strRef>
          </c:tx>
          <c:invertIfNegative val="0"/>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List2!$B$17:$G$17</c:f>
              <c:numCache>
                <c:formatCode>0.0</c:formatCode>
                <c:ptCount val="6"/>
                <c:pt idx="0">
                  <c:v>0.19880715705765409</c:v>
                </c:pt>
                <c:pt idx="1">
                  <c:v>0.70298769771529002</c:v>
                </c:pt>
                <c:pt idx="2">
                  <c:v>0.67114093959731547</c:v>
                </c:pt>
                <c:pt idx="3">
                  <c:v>1.1210762331838564</c:v>
                </c:pt>
                <c:pt idx="4">
                  <c:v>0.79681274900398402</c:v>
                </c:pt>
                <c:pt idx="5">
                  <c:v>0.77821011673151752</c:v>
                </c:pt>
              </c:numCache>
            </c:numRef>
          </c:val>
        </c:ser>
        <c:ser>
          <c:idx val="1"/>
          <c:order val="1"/>
          <c:tx>
            <c:strRef>
              <c:f>List2!$A$18</c:f>
              <c:strCache>
                <c:ptCount val="1"/>
                <c:pt idx="0">
                  <c:v>univerzitetna</c:v>
                </c:pt>
              </c:strCache>
            </c:strRef>
          </c:tx>
          <c:invertIfNegative val="0"/>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List2!$B$18:$G$18</c:f>
              <c:numCache>
                <c:formatCode>0.0</c:formatCode>
                <c:ptCount val="6"/>
                <c:pt idx="0">
                  <c:v>4.3737574552683895</c:v>
                </c:pt>
                <c:pt idx="1">
                  <c:v>8.0843585237258342</c:v>
                </c:pt>
                <c:pt idx="2">
                  <c:v>2.8523489932885906</c:v>
                </c:pt>
                <c:pt idx="3">
                  <c:v>9.1928251121076237</c:v>
                </c:pt>
                <c:pt idx="4">
                  <c:v>4.1168658698539176</c:v>
                </c:pt>
                <c:pt idx="5">
                  <c:v>11.381322957198444</c:v>
                </c:pt>
              </c:numCache>
            </c:numRef>
          </c:val>
        </c:ser>
        <c:ser>
          <c:idx val="2"/>
          <c:order val="2"/>
          <c:tx>
            <c:strRef>
              <c:f>List2!$A$19</c:f>
              <c:strCache>
                <c:ptCount val="1"/>
                <c:pt idx="0">
                  <c:v>višja/visoka</c:v>
                </c:pt>
              </c:strCache>
            </c:strRef>
          </c:tx>
          <c:invertIfNegative val="0"/>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List2!$B$19:$G$19</c:f>
              <c:numCache>
                <c:formatCode>0.0</c:formatCode>
                <c:ptCount val="6"/>
                <c:pt idx="0">
                  <c:v>5.5666003976143141</c:v>
                </c:pt>
                <c:pt idx="1">
                  <c:v>11.950790861159931</c:v>
                </c:pt>
                <c:pt idx="2">
                  <c:v>5.201342281879195</c:v>
                </c:pt>
                <c:pt idx="3">
                  <c:v>9.4170403587443943</c:v>
                </c:pt>
                <c:pt idx="4">
                  <c:v>7.569721115537849</c:v>
                </c:pt>
                <c:pt idx="5">
                  <c:v>15.661478599221789</c:v>
                </c:pt>
              </c:numCache>
            </c:numRef>
          </c:val>
        </c:ser>
        <c:ser>
          <c:idx val="3"/>
          <c:order val="3"/>
          <c:tx>
            <c:strRef>
              <c:f>List2!$A$20</c:f>
              <c:strCache>
                <c:ptCount val="1"/>
                <c:pt idx="0">
                  <c:v>gimnazija</c:v>
                </c:pt>
              </c:strCache>
            </c:strRef>
          </c:tx>
          <c:invertIfNegative val="0"/>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List2!$B$20:$G$20</c:f>
              <c:numCache>
                <c:formatCode>0.0</c:formatCode>
                <c:ptCount val="6"/>
                <c:pt idx="0">
                  <c:v>7.9522862823061633</c:v>
                </c:pt>
                <c:pt idx="1">
                  <c:v>7.3813708260105448</c:v>
                </c:pt>
                <c:pt idx="2">
                  <c:v>6.2080536912751674</c:v>
                </c:pt>
                <c:pt idx="3">
                  <c:v>8.071748878923767</c:v>
                </c:pt>
                <c:pt idx="4">
                  <c:v>5.046480743691899</c:v>
                </c:pt>
                <c:pt idx="5">
                  <c:v>7.5875486381322954</c:v>
                </c:pt>
              </c:numCache>
            </c:numRef>
          </c:val>
        </c:ser>
        <c:ser>
          <c:idx val="4"/>
          <c:order val="4"/>
          <c:tx>
            <c:strRef>
              <c:f>List2!$A$21</c:f>
              <c:strCache>
                <c:ptCount val="1"/>
                <c:pt idx="0">
                  <c:v>štiriletna poklicna, strokovna izobrazba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List2!$B$21:$G$21</c:f>
              <c:numCache>
                <c:formatCode>0.0</c:formatCode>
                <c:ptCount val="6"/>
                <c:pt idx="0">
                  <c:v>41.35188866799205</c:v>
                </c:pt>
                <c:pt idx="1">
                  <c:v>37.961335676625659</c:v>
                </c:pt>
                <c:pt idx="2">
                  <c:v>37.583892617449663</c:v>
                </c:pt>
                <c:pt idx="3">
                  <c:v>37.219730941704036</c:v>
                </c:pt>
                <c:pt idx="4">
                  <c:v>34.395750332005314</c:v>
                </c:pt>
                <c:pt idx="5">
                  <c:v>36.381322957198442</c:v>
                </c:pt>
              </c:numCache>
            </c:numRef>
          </c:val>
        </c:ser>
        <c:ser>
          <c:idx val="5"/>
          <c:order val="5"/>
          <c:tx>
            <c:strRef>
              <c:f>List2!$A$22</c:f>
              <c:strCache>
                <c:ptCount val="1"/>
                <c:pt idx="0">
                  <c:v>nižja poklicna, poklicna</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List2!$B$22:$G$22</c:f>
              <c:numCache>
                <c:formatCode>0.0</c:formatCode>
                <c:ptCount val="6"/>
                <c:pt idx="0">
                  <c:v>18.687872763419485</c:v>
                </c:pt>
                <c:pt idx="1">
                  <c:v>20.035149384885763</c:v>
                </c:pt>
                <c:pt idx="2">
                  <c:v>23.65771812080537</c:v>
                </c:pt>
                <c:pt idx="3">
                  <c:v>20.627802690582961</c:v>
                </c:pt>
                <c:pt idx="4">
                  <c:v>27.755644090305445</c:v>
                </c:pt>
                <c:pt idx="5">
                  <c:v>16.536964980544749</c:v>
                </c:pt>
              </c:numCache>
            </c:numRef>
          </c:val>
        </c:ser>
        <c:ser>
          <c:idx val="6"/>
          <c:order val="6"/>
          <c:tx>
            <c:strRef>
              <c:f>List2!$A$23</c:f>
              <c:strCache>
                <c:ptCount val="1"/>
                <c:pt idx="0">
                  <c:v>končana OŠ</c:v>
                </c:pt>
              </c:strCache>
            </c:strRef>
          </c:tx>
          <c:invertIfNegative val="0"/>
          <c:dLbls>
            <c:txPr>
              <a:bodyPr/>
              <a:lstStyle/>
              <a:p>
                <a:pPr>
                  <a:defRPr sz="900">
                    <a:solidFill>
                      <a:schemeClr val="bg1"/>
                    </a:solidFill>
                  </a:defRPr>
                </a:pPr>
                <a:endParaRPr lang="sl-SI"/>
              </a:p>
            </c:txPr>
            <c:showLegendKey val="0"/>
            <c:showVal val="1"/>
            <c:showCatName val="0"/>
            <c:showSerName val="0"/>
            <c:showPercent val="0"/>
            <c:showBubbleSize val="0"/>
            <c:showLeaderLines val="0"/>
          </c:dLbls>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List2!$B$23:$G$23</c:f>
              <c:numCache>
                <c:formatCode>0.0</c:formatCode>
                <c:ptCount val="6"/>
                <c:pt idx="0">
                  <c:v>20.874751491053679</c:v>
                </c:pt>
                <c:pt idx="1">
                  <c:v>13.005272407732864</c:v>
                </c:pt>
                <c:pt idx="2">
                  <c:v>23.65771812080537</c:v>
                </c:pt>
                <c:pt idx="3">
                  <c:v>13.901345291479821</c:v>
                </c:pt>
                <c:pt idx="4">
                  <c:v>18.459495351925632</c:v>
                </c:pt>
                <c:pt idx="5">
                  <c:v>11.284046692607005</c:v>
                </c:pt>
              </c:numCache>
            </c:numRef>
          </c:val>
        </c:ser>
        <c:ser>
          <c:idx val="7"/>
          <c:order val="7"/>
          <c:tx>
            <c:strRef>
              <c:f>List2!$A$24</c:f>
              <c:strCache>
                <c:ptCount val="1"/>
                <c:pt idx="0">
                  <c:v>nedokončana OŠ</c:v>
                </c:pt>
              </c:strCache>
            </c:strRef>
          </c:tx>
          <c:invertIfNegative val="0"/>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List2!$B$24:$G$24</c:f>
              <c:numCache>
                <c:formatCode>0.0</c:formatCode>
                <c:ptCount val="6"/>
                <c:pt idx="0">
                  <c:v>0.99403578528827041</c:v>
                </c:pt>
                <c:pt idx="1">
                  <c:v>0.87873462214411246</c:v>
                </c:pt>
                <c:pt idx="2">
                  <c:v>0.16778523489932887</c:v>
                </c:pt>
                <c:pt idx="3">
                  <c:v>0.44843049327354262</c:v>
                </c:pt>
                <c:pt idx="4">
                  <c:v>1.8592297476759627</c:v>
                </c:pt>
                <c:pt idx="5">
                  <c:v>0.38910505836575876</c:v>
                </c:pt>
              </c:numCache>
            </c:numRef>
          </c:val>
        </c:ser>
        <c:ser>
          <c:idx val="8"/>
          <c:order val="8"/>
          <c:tx>
            <c:strRef>
              <c:f>List2!$A$25</c:f>
              <c:strCache>
                <c:ptCount val="1"/>
                <c:pt idx="0">
                  <c:v>(ni podatka)</c:v>
                </c:pt>
              </c:strCache>
            </c:strRef>
          </c:tx>
          <c:invertIfNegative val="0"/>
          <c:cat>
            <c:multiLvlStrRef>
              <c:f>List2!$B$15:$G$16</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List2!$B$25:$G$25</c:f>
              <c:numCache>
                <c:formatCode>0.0</c:formatCode>
                <c:ptCount val="6"/>
                <c:pt idx="0">
                  <c:v>16.44518272425249</c:v>
                </c:pt>
                <c:pt idx="1">
                  <c:v>4.8494983277591972</c:v>
                </c:pt>
                <c:pt idx="2">
                  <c:v>4.0257648953301128</c:v>
                </c:pt>
                <c:pt idx="3">
                  <c:v>7.8512396694214877</c:v>
                </c:pt>
                <c:pt idx="4">
                  <c:v>0.3968253968253968</c:v>
                </c:pt>
                <c:pt idx="5">
                  <c:v>0.58027079303675044</c:v>
                </c:pt>
              </c:numCache>
            </c:numRef>
          </c:val>
        </c:ser>
        <c:dLbls>
          <c:showLegendKey val="0"/>
          <c:showVal val="0"/>
          <c:showCatName val="0"/>
          <c:showSerName val="0"/>
          <c:showPercent val="0"/>
          <c:showBubbleSize val="0"/>
        </c:dLbls>
        <c:gapWidth val="102"/>
        <c:overlap val="100"/>
        <c:axId val="226498816"/>
        <c:axId val="226508800"/>
      </c:barChart>
      <c:catAx>
        <c:axId val="226498816"/>
        <c:scaling>
          <c:orientation val="minMax"/>
        </c:scaling>
        <c:delete val="0"/>
        <c:axPos val="b"/>
        <c:majorGridlines/>
        <c:majorTickMark val="out"/>
        <c:minorTickMark val="none"/>
        <c:tickLblPos val="nextTo"/>
        <c:txPr>
          <a:bodyPr/>
          <a:lstStyle/>
          <a:p>
            <a:pPr>
              <a:defRPr sz="900"/>
            </a:pPr>
            <a:endParaRPr lang="sl-SI"/>
          </a:p>
        </c:txPr>
        <c:crossAx val="226508800"/>
        <c:crosses val="autoZero"/>
        <c:auto val="1"/>
        <c:lblAlgn val="ctr"/>
        <c:lblOffset val="100"/>
        <c:noMultiLvlLbl val="0"/>
      </c:catAx>
      <c:valAx>
        <c:axId val="226508800"/>
        <c:scaling>
          <c:orientation val="minMax"/>
          <c:max val="120"/>
        </c:scaling>
        <c:delete val="0"/>
        <c:axPos val="l"/>
        <c:majorGridlines>
          <c:spPr>
            <a:ln>
              <a:noFill/>
            </a:ln>
          </c:spPr>
        </c:majorGridlines>
        <c:numFmt formatCode="0.0" sourceLinked="1"/>
        <c:majorTickMark val="out"/>
        <c:minorTickMark val="none"/>
        <c:tickLblPos val="none"/>
        <c:crossAx val="226498816"/>
        <c:crosses val="autoZero"/>
        <c:crossBetween val="between"/>
      </c:valAx>
    </c:plotArea>
    <c:legend>
      <c:legendPos val="r"/>
      <c:layout>
        <c:manualLayout>
          <c:xMode val="edge"/>
          <c:yMode val="edge"/>
          <c:x val="0.6722987423400193"/>
          <c:y val="4.242502475662896E-2"/>
          <c:w val="0.31055595118762747"/>
          <c:h val="0.93409804800401353"/>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'[analiza 1014-2016 BZ.xlsx]List6'!$L$26</c:f>
              <c:strCache>
                <c:ptCount val="1"/>
                <c:pt idx="0">
                  <c:v>štiriletna srednja šola ali več</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'[analiza 1014-2016 BZ.xlsx]List6'!$M$24:$R$25</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BZ.xlsx]List6'!$M$26:$R$26</c:f>
              <c:numCache>
                <c:formatCode>0.0</c:formatCode>
                <c:ptCount val="6"/>
                <c:pt idx="0">
                  <c:v>65.682656826568262</c:v>
                </c:pt>
                <c:pt idx="1">
                  <c:v>81.664499349804942</c:v>
                </c:pt>
                <c:pt idx="2">
                  <c:v>63.082437275985654</c:v>
                </c:pt>
                <c:pt idx="3">
                  <c:v>78.094059405940584</c:v>
                </c:pt>
                <c:pt idx="4">
                  <c:v>62.536873156342182</c:v>
                </c:pt>
                <c:pt idx="5">
                  <c:v>78.744493392070481</c:v>
                </c:pt>
              </c:numCache>
            </c:numRef>
          </c:val>
        </c:ser>
        <c:ser>
          <c:idx val="1"/>
          <c:order val="1"/>
          <c:tx>
            <c:strRef>
              <c:f>'[analiza 1014-2016 BZ.xlsx]List6'!$L$27</c:f>
              <c:strCache>
                <c:ptCount val="1"/>
                <c:pt idx="0">
                  <c:v>manj kot štiriletna srednja šola</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'[analiza 1014-2016 BZ.xlsx]List6'!$M$24:$R$25</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'[analiza 1014-2016 BZ.xlsx]List6'!$M$27:$R$27</c:f>
              <c:numCache>
                <c:formatCode>0.0</c:formatCode>
                <c:ptCount val="6"/>
                <c:pt idx="0">
                  <c:v>34.317343173431738</c:v>
                </c:pt>
                <c:pt idx="1">
                  <c:v>18.335500650195058</c:v>
                </c:pt>
                <c:pt idx="2">
                  <c:v>36.917562724014331</c:v>
                </c:pt>
                <c:pt idx="3">
                  <c:v>21.905940594059405</c:v>
                </c:pt>
                <c:pt idx="4">
                  <c:v>37.463126843657818</c:v>
                </c:pt>
                <c:pt idx="5">
                  <c:v>21.255506607929515</c:v>
                </c:pt>
              </c:numCache>
            </c:numRef>
          </c:val>
        </c:ser>
        <c:dLbls>
          <c:showLegendKey val="0"/>
          <c:showVal val="0"/>
          <c:showCatName val="0"/>
          <c:showSerName val="0"/>
          <c:showPercent val="0"/>
          <c:showBubbleSize val="0"/>
        </c:dLbls>
        <c:gapWidth val="150"/>
        <c:overlap val="100"/>
        <c:axId val="142769152"/>
        <c:axId val="142775040"/>
      </c:barChart>
      <c:catAx>
        <c:axId val="142769152"/>
        <c:scaling>
          <c:orientation val="minMax"/>
        </c:scaling>
        <c:delete val="0"/>
        <c:axPos val="b"/>
        <c:majorGridlines/>
        <c:majorTickMark val="out"/>
        <c:minorTickMark val="none"/>
        <c:tickLblPos val="nextTo"/>
        <c:txPr>
          <a:bodyPr/>
          <a:lstStyle/>
          <a:p>
            <a:pPr>
              <a:defRPr sz="900" b="1"/>
            </a:pPr>
            <a:endParaRPr lang="sl-SI"/>
          </a:p>
        </c:txPr>
        <c:crossAx val="142775040"/>
        <c:crosses val="autoZero"/>
        <c:auto val="1"/>
        <c:lblAlgn val="ctr"/>
        <c:lblOffset val="100"/>
        <c:noMultiLvlLbl val="0"/>
      </c:catAx>
      <c:valAx>
        <c:axId val="142775040"/>
        <c:scaling>
          <c:orientation val="minMax"/>
        </c:scaling>
        <c:delete val="0"/>
        <c:axPos val="l"/>
        <c:majorGridlines>
          <c:spPr>
            <a:ln>
              <a:noFill/>
            </a:ln>
          </c:spPr>
        </c:majorGridlines>
        <c:numFmt formatCode="0%" sourceLinked="1"/>
        <c:majorTickMark val="out"/>
        <c:minorTickMark val="none"/>
        <c:tickLblPos val="none"/>
        <c:crossAx val="142769152"/>
        <c:crosses val="autoZero"/>
        <c:crossBetween val="between"/>
      </c:valAx>
    </c:plotArea>
    <c:legend>
      <c:legendPos val="b"/>
      <c:layout/>
      <c:overlay val="0"/>
      <c:spPr>
        <a:ln>
          <a:solidFill>
            <a:schemeClr val="accent1"/>
          </a:solidFill>
        </a:ln>
      </c:spPr>
      <c:txPr>
        <a:bodyPr/>
        <a:lstStyle/>
        <a:p>
          <a:pPr>
            <a:defRPr sz="900" b="1"/>
          </a:pPr>
          <a:endParaRPr lang="sl-SI"/>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7541542256002147E-2"/>
          <c:y val="5.9156363353035181E-2"/>
          <c:w val="0.65535782429926637"/>
          <c:h val="0.80611957122858069"/>
        </c:manualLayout>
      </c:layout>
      <c:barChart>
        <c:barDir val="col"/>
        <c:grouping val="stacked"/>
        <c:varyColors val="0"/>
        <c:ser>
          <c:idx val="0"/>
          <c:order val="0"/>
          <c:tx>
            <c:strRef>
              <c:f>List6!$A$51</c:f>
              <c:strCache>
                <c:ptCount val="1"/>
                <c:pt idx="0">
                  <c:v>Izvajalec sam</c:v>
                </c:pt>
              </c:strCache>
            </c:strRef>
          </c:tx>
          <c:invertIfNegative val="0"/>
          <c:dLbls>
            <c:txPr>
              <a:bodyPr rot="-5400000" vert="horz"/>
              <a:lstStyle/>
              <a:p>
                <a:pPr>
                  <a:defRPr sz="1000" b="1">
                    <a:solidFill>
                      <a:schemeClr val="bg1"/>
                    </a:solidFill>
                  </a:defRPr>
                </a:pPr>
                <a:endParaRPr lang="sl-SI"/>
              </a:p>
            </c:txPr>
            <c:showLegendKey val="0"/>
            <c:showVal val="1"/>
            <c:showCatName val="0"/>
            <c:showSerName val="0"/>
            <c:showPercent val="0"/>
            <c:showBubbleSize val="0"/>
            <c:showLeaderLines val="0"/>
          </c:dLbls>
          <c:cat>
            <c:strRef>
              <c:f>List6!$B$50:$D$50</c:f>
              <c:strCache>
                <c:ptCount val="3"/>
                <c:pt idx="0">
                  <c:v>2014</c:v>
                </c:pt>
                <c:pt idx="1">
                  <c:v>2015</c:v>
                </c:pt>
                <c:pt idx="2">
                  <c:v>2016</c:v>
                </c:pt>
              </c:strCache>
            </c:strRef>
          </c:cat>
          <c:val>
            <c:numRef>
              <c:f>List6!$B$51:$D$51</c:f>
              <c:numCache>
                <c:formatCode>#,##0</c:formatCode>
                <c:ptCount val="3"/>
                <c:pt idx="0">
                  <c:v>549191</c:v>
                </c:pt>
                <c:pt idx="1">
                  <c:v>521906</c:v>
                </c:pt>
                <c:pt idx="2">
                  <c:v>460543</c:v>
                </c:pt>
              </c:numCache>
            </c:numRef>
          </c:val>
        </c:ser>
        <c:ser>
          <c:idx val="1"/>
          <c:order val="1"/>
          <c:tx>
            <c:strRef>
              <c:f>List6!$A$52</c:f>
              <c:strCache>
                <c:ptCount val="1"/>
                <c:pt idx="0">
                  <c:v>Donatorji, sponzorji</c:v>
                </c:pt>
              </c:strCache>
            </c:strRef>
          </c:tx>
          <c:invertIfNegative val="0"/>
          <c:cat>
            <c:strRef>
              <c:f>List6!$B$50:$D$50</c:f>
              <c:strCache>
                <c:ptCount val="3"/>
                <c:pt idx="0">
                  <c:v>2014</c:v>
                </c:pt>
                <c:pt idx="1">
                  <c:v>2015</c:v>
                </c:pt>
                <c:pt idx="2">
                  <c:v>2016</c:v>
                </c:pt>
              </c:strCache>
            </c:strRef>
          </c:cat>
          <c:val>
            <c:numRef>
              <c:f>List6!$B$52:$D$52</c:f>
              <c:numCache>
                <c:formatCode>#,##0</c:formatCode>
                <c:ptCount val="3"/>
                <c:pt idx="0">
                  <c:v>55761</c:v>
                </c:pt>
                <c:pt idx="1">
                  <c:v>59510</c:v>
                </c:pt>
                <c:pt idx="2">
                  <c:v>59524</c:v>
                </c:pt>
              </c:numCache>
            </c:numRef>
          </c:val>
        </c:ser>
        <c:ser>
          <c:idx val="2"/>
          <c:order val="2"/>
          <c:tx>
            <c:strRef>
              <c:f>List6!$A$53</c:f>
              <c:strCache>
                <c:ptCount val="1"/>
                <c:pt idx="0">
                  <c:v>Lokalna skupnost</c:v>
                </c:pt>
              </c:strCache>
            </c:strRef>
          </c:tx>
          <c:invertIfNegative val="0"/>
          <c:cat>
            <c:strRef>
              <c:f>List6!$B$50:$D$50</c:f>
              <c:strCache>
                <c:ptCount val="3"/>
                <c:pt idx="0">
                  <c:v>2014</c:v>
                </c:pt>
                <c:pt idx="1">
                  <c:v>2015</c:v>
                </c:pt>
                <c:pt idx="2">
                  <c:v>2016</c:v>
                </c:pt>
              </c:strCache>
            </c:strRef>
          </c:cat>
          <c:val>
            <c:numRef>
              <c:f>List6!$B$53:$D$53</c:f>
              <c:numCache>
                <c:formatCode>#,##0</c:formatCode>
                <c:ptCount val="3"/>
                <c:pt idx="0">
                  <c:v>51142</c:v>
                </c:pt>
                <c:pt idx="1">
                  <c:v>47300</c:v>
                </c:pt>
                <c:pt idx="2">
                  <c:v>51950</c:v>
                </c:pt>
              </c:numCache>
            </c:numRef>
          </c:val>
        </c:ser>
        <c:ser>
          <c:idx val="3"/>
          <c:order val="3"/>
          <c:tx>
            <c:strRef>
              <c:f>List6!$A$54</c:f>
              <c:strCache>
                <c:ptCount val="1"/>
                <c:pt idx="0">
                  <c:v>Zavod RS za zaposlovanje</c:v>
                </c:pt>
              </c:strCache>
            </c:strRef>
          </c:tx>
          <c:invertIfNegative val="0"/>
          <c:cat>
            <c:strRef>
              <c:f>List6!$B$50:$D$50</c:f>
              <c:strCache>
                <c:ptCount val="3"/>
                <c:pt idx="0">
                  <c:v>2014</c:v>
                </c:pt>
                <c:pt idx="1">
                  <c:v>2015</c:v>
                </c:pt>
                <c:pt idx="2">
                  <c:v>2016</c:v>
                </c:pt>
              </c:strCache>
            </c:strRef>
          </c:cat>
          <c:val>
            <c:numRef>
              <c:f>List6!$B$54:$D$54</c:f>
              <c:numCache>
                <c:formatCode>#,##0</c:formatCode>
                <c:ptCount val="3"/>
                <c:pt idx="0">
                  <c:v>34707</c:v>
                </c:pt>
                <c:pt idx="1">
                  <c:v>30060</c:v>
                </c:pt>
                <c:pt idx="2">
                  <c:v>28386</c:v>
                </c:pt>
              </c:numCache>
            </c:numRef>
          </c:val>
        </c:ser>
        <c:ser>
          <c:idx val="4"/>
          <c:order val="4"/>
          <c:tx>
            <c:strRef>
              <c:f>List6!$A$55</c:f>
              <c:strCache>
                <c:ptCount val="1"/>
                <c:pt idx="0">
                  <c:v>MIZŠ (po pogodbi)</c:v>
                </c:pt>
              </c:strCache>
            </c:strRef>
          </c:tx>
          <c:invertIfNegative val="0"/>
          <c:dLbls>
            <c:txPr>
              <a:bodyPr rot="-5400000" vert="horz"/>
              <a:lstStyle/>
              <a:p>
                <a:pPr>
                  <a:defRPr sz="1000" b="1">
                    <a:solidFill>
                      <a:srgbClr val="FFFF00"/>
                    </a:solidFill>
                  </a:defRPr>
                </a:pPr>
                <a:endParaRPr lang="sl-SI"/>
              </a:p>
            </c:txPr>
            <c:showLegendKey val="0"/>
            <c:showVal val="1"/>
            <c:showCatName val="0"/>
            <c:showSerName val="0"/>
            <c:showPercent val="0"/>
            <c:showBubbleSize val="0"/>
            <c:showLeaderLines val="0"/>
          </c:dLbls>
          <c:cat>
            <c:strRef>
              <c:f>List6!$B$50:$D$50</c:f>
              <c:strCache>
                <c:ptCount val="3"/>
                <c:pt idx="0">
                  <c:v>2014</c:v>
                </c:pt>
                <c:pt idx="1">
                  <c:v>2015</c:v>
                </c:pt>
                <c:pt idx="2">
                  <c:v>2016</c:v>
                </c:pt>
              </c:strCache>
            </c:strRef>
          </c:cat>
          <c:val>
            <c:numRef>
              <c:f>List6!$B$55:$D$55</c:f>
              <c:numCache>
                <c:formatCode>#,##0</c:formatCode>
                <c:ptCount val="3"/>
                <c:pt idx="0">
                  <c:v>722859</c:v>
                </c:pt>
                <c:pt idx="1">
                  <c:v>703357</c:v>
                </c:pt>
                <c:pt idx="2">
                  <c:v>702902</c:v>
                </c:pt>
              </c:numCache>
            </c:numRef>
          </c:val>
        </c:ser>
        <c:dLbls>
          <c:showLegendKey val="0"/>
          <c:showVal val="0"/>
          <c:showCatName val="0"/>
          <c:showSerName val="0"/>
          <c:showPercent val="0"/>
          <c:showBubbleSize val="0"/>
        </c:dLbls>
        <c:gapWidth val="150"/>
        <c:overlap val="100"/>
        <c:axId val="142830208"/>
        <c:axId val="143155584"/>
      </c:barChart>
      <c:lineChart>
        <c:grouping val="standard"/>
        <c:varyColors val="0"/>
        <c:ser>
          <c:idx val="5"/>
          <c:order val="5"/>
          <c:tx>
            <c:strRef>
              <c:f>List6!$A$56</c:f>
              <c:strCache>
                <c:ptCount val="1"/>
                <c:pt idx="0">
                  <c:v>Skupaj</c:v>
                </c:pt>
              </c:strCache>
            </c:strRef>
          </c:tx>
          <c:spPr>
            <a:ln>
              <a:noFill/>
            </a:ln>
          </c:spPr>
          <c:marker>
            <c:symbol val="none"/>
          </c:marker>
          <c:dLbls>
            <c:dLbl>
              <c:idx val="0"/>
              <c:layout>
                <c:manualLayout>
                  <c:x val="-0.10381056059438716"/>
                  <c:y val="-2.6141014880980112E-2"/>
                </c:manualLayout>
              </c:layout>
              <c:showLegendKey val="0"/>
              <c:showVal val="1"/>
              <c:showCatName val="0"/>
              <c:showSerName val="0"/>
              <c:showPercent val="0"/>
              <c:showBubbleSize val="0"/>
            </c:dLbl>
            <c:dLbl>
              <c:idx val="1"/>
              <c:layout>
                <c:manualLayout>
                  <c:x val="-9.0794099017765958E-2"/>
                  <c:y val="-0.23461447582041872"/>
                </c:manualLayout>
              </c:layout>
              <c:showLegendKey val="0"/>
              <c:showVal val="1"/>
              <c:showCatName val="0"/>
              <c:showSerName val="0"/>
              <c:showPercent val="0"/>
              <c:showBubbleSize val="0"/>
            </c:dLbl>
            <c:dLbl>
              <c:idx val="2"/>
              <c:layout>
                <c:manualLayout>
                  <c:x val="-0.10595314267317817"/>
                  <c:y val="-0.47460764976045272"/>
                </c:manualLayout>
              </c:layout>
              <c:showLegendKey val="0"/>
              <c:showVal val="1"/>
              <c:showCatName val="0"/>
              <c:showSerName val="0"/>
              <c:showPercent val="0"/>
              <c:showBubbleSize val="0"/>
            </c:dLbl>
            <c:spPr>
              <a:ln>
                <a:solidFill>
                  <a:schemeClr val="accent1"/>
                </a:solidFill>
              </a:ln>
            </c:spPr>
            <c:txPr>
              <a:bodyPr/>
              <a:lstStyle/>
              <a:p>
                <a:pPr>
                  <a:defRPr sz="1000" b="1">
                    <a:solidFill>
                      <a:srgbClr val="FF0000"/>
                    </a:solidFill>
                  </a:defRPr>
                </a:pPr>
                <a:endParaRPr lang="sl-SI"/>
              </a:p>
            </c:txPr>
            <c:showLegendKey val="0"/>
            <c:showVal val="1"/>
            <c:showCatName val="0"/>
            <c:showSerName val="0"/>
            <c:showPercent val="0"/>
            <c:showBubbleSize val="0"/>
            <c:showLeaderLines val="0"/>
          </c:dLbls>
          <c:cat>
            <c:strRef>
              <c:f>List6!$B$50:$D$50</c:f>
              <c:strCache>
                <c:ptCount val="3"/>
                <c:pt idx="0">
                  <c:v>2014</c:v>
                </c:pt>
                <c:pt idx="1">
                  <c:v>2015</c:v>
                </c:pt>
                <c:pt idx="2">
                  <c:v>2016</c:v>
                </c:pt>
              </c:strCache>
            </c:strRef>
          </c:cat>
          <c:val>
            <c:numRef>
              <c:f>List6!$B$56:$D$56</c:f>
              <c:numCache>
                <c:formatCode>#,##0</c:formatCode>
                <c:ptCount val="3"/>
                <c:pt idx="0">
                  <c:v>1427048</c:v>
                </c:pt>
                <c:pt idx="1">
                  <c:v>1369669</c:v>
                </c:pt>
                <c:pt idx="2">
                  <c:v>1310638</c:v>
                </c:pt>
              </c:numCache>
            </c:numRef>
          </c:val>
          <c:smooth val="0"/>
        </c:ser>
        <c:dLbls>
          <c:showLegendKey val="0"/>
          <c:showVal val="0"/>
          <c:showCatName val="0"/>
          <c:showSerName val="0"/>
          <c:showPercent val="0"/>
          <c:showBubbleSize val="0"/>
        </c:dLbls>
        <c:marker val="1"/>
        <c:smooth val="0"/>
        <c:axId val="143158656"/>
        <c:axId val="143157120"/>
      </c:lineChart>
      <c:catAx>
        <c:axId val="142830208"/>
        <c:scaling>
          <c:orientation val="minMax"/>
        </c:scaling>
        <c:delete val="0"/>
        <c:axPos val="b"/>
        <c:majorGridlines/>
        <c:majorTickMark val="out"/>
        <c:minorTickMark val="none"/>
        <c:tickLblPos val="nextTo"/>
        <c:txPr>
          <a:bodyPr/>
          <a:lstStyle/>
          <a:p>
            <a:pPr>
              <a:defRPr sz="1000" b="1"/>
            </a:pPr>
            <a:endParaRPr lang="sl-SI"/>
          </a:p>
        </c:txPr>
        <c:crossAx val="143155584"/>
        <c:crosses val="autoZero"/>
        <c:auto val="1"/>
        <c:lblAlgn val="ctr"/>
        <c:lblOffset val="100"/>
        <c:noMultiLvlLbl val="0"/>
      </c:catAx>
      <c:valAx>
        <c:axId val="143155584"/>
        <c:scaling>
          <c:orientation val="minMax"/>
        </c:scaling>
        <c:delete val="0"/>
        <c:axPos val="l"/>
        <c:majorGridlines>
          <c:spPr>
            <a:ln>
              <a:noFill/>
            </a:ln>
          </c:spPr>
        </c:majorGridlines>
        <c:numFmt formatCode="#,##0" sourceLinked="1"/>
        <c:majorTickMark val="out"/>
        <c:minorTickMark val="none"/>
        <c:tickLblPos val="none"/>
        <c:crossAx val="142830208"/>
        <c:crosses val="autoZero"/>
        <c:crossBetween val="between"/>
      </c:valAx>
      <c:valAx>
        <c:axId val="143157120"/>
        <c:scaling>
          <c:orientation val="minMax"/>
        </c:scaling>
        <c:delete val="0"/>
        <c:axPos val="r"/>
        <c:numFmt formatCode="#,##0" sourceLinked="1"/>
        <c:majorTickMark val="out"/>
        <c:minorTickMark val="none"/>
        <c:tickLblPos val="none"/>
        <c:crossAx val="143158656"/>
        <c:crosses val="max"/>
        <c:crossBetween val="between"/>
      </c:valAx>
      <c:catAx>
        <c:axId val="143158656"/>
        <c:scaling>
          <c:orientation val="minMax"/>
        </c:scaling>
        <c:delete val="1"/>
        <c:axPos val="b"/>
        <c:majorTickMark val="out"/>
        <c:minorTickMark val="none"/>
        <c:tickLblPos val="nextTo"/>
        <c:crossAx val="143157120"/>
        <c:crosses val="autoZero"/>
        <c:auto val="1"/>
        <c:lblAlgn val="ctr"/>
        <c:lblOffset val="100"/>
        <c:noMultiLvlLbl val="0"/>
      </c:catAx>
    </c:plotArea>
    <c:legend>
      <c:legendPos val="r"/>
      <c:layout>
        <c:manualLayout>
          <c:xMode val="edge"/>
          <c:yMode val="edge"/>
          <c:x val="0.71977805074745826"/>
          <c:y val="0.10031466516966805"/>
          <c:w val="0.25292062180833069"/>
          <c:h val="0.76402285290348915"/>
        </c:manualLayout>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chemeClr val="accent1"/>
              </a:solidFill>
            </c:spPr>
          </c:dPt>
          <c:dPt>
            <c:idx val="1"/>
            <c:invertIfNegative val="0"/>
            <c:bubble3D val="0"/>
            <c:spPr>
              <a:solidFill>
                <a:srgbClr val="FF0000"/>
              </a:solidFill>
            </c:spPr>
          </c:dPt>
          <c:dPt>
            <c:idx val="3"/>
            <c:invertIfNegative val="0"/>
            <c:bubble3D val="0"/>
            <c:spPr>
              <a:solidFill>
                <a:srgbClr val="FF0000"/>
              </a:solidFill>
            </c:spPr>
          </c:dPt>
          <c:dPt>
            <c:idx val="5"/>
            <c:invertIfNegative val="0"/>
            <c:bubble3D val="0"/>
            <c:spPr>
              <a:solidFill>
                <a:srgbClr val="FF0000"/>
              </a:solidFill>
            </c:spPr>
          </c:dPt>
          <c:dLbls>
            <c:txPr>
              <a:bodyPr rot="-5400000" vert="horz"/>
              <a:lstStyle/>
              <a:p>
                <a:pPr>
                  <a:defRPr sz="800" b="1">
                    <a:solidFill>
                      <a:schemeClr val="bg1"/>
                    </a:solidFill>
                  </a:defRPr>
                </a:pPr>
                <a:endParaRPr lang="sl-SI"/>
              </a:p>
            </c:txPr>
            <c:dLblPos val="ctr"/>
            <c:showLegendKey val="0"/>
            <c:showVal val="1"/>
            <c:showCatName val="0"/>
            <c:showSerName val="0"/>
            <c:showPercent val="0"/>
            <c:showBubbleSize val="0"/>
            <c:showLeaderLines val="0"/>
          </c:dLbls>
          <c:cat>
            <c:multiLvlStrRef>
              <c:f>List6!$O$94:$T$96</c:f>
              <c:multiLvlStrCache>
                <c:ptCount val="6"/>
                <c:lvl>
                  <c:pt idx="0">
                    <c:v>moški</c:v>
                  </c:pt>
                  <c:pt idx="1">
                    <c:v>ženske</c:v>
                  </c:pt>
                  <c:pt idx="2">
                    <c:v>moški</c:v>
                  </c:pt>
                  <c:pt idx="3">
                    <c:v>ženske</c:v>
                  </c:pt>
                  <c:pt idx="4">
                    <c:v>moški</c:v>
                  </c:pt>
                  <c:pt idx="5">
                    <c:v>ženske</c:v>
                  </c:pt>
                </c:lvl>
                <c:lvl>
                  <c:pt idx="0">
                    <c:v>2014</c:v>
                  </c:pt>
                  <c:pt idx="2">
                    <c:v>2015</c:v>
                  </c:pt>
                  <c:pt idx="4">
                    <c:v>2016</c:v>
                  </c:pt>
                </c:lvl>
                <c:lvl>
                  <c:pt idx="0">
                    <c:v>BZ - Borze znanja</c:v>
                  </c:pt>
                </c:lvl>
              </c:multiLvlStrCache>
            </c:multiLvlStrRef>
          </c:cat>
          <c:val>
            <c:numRef>
              <c:f>List6!$O$97:$T$97</c:f>
              <c:numCache>
                <c:formatCode>0.0</c:formatCode>
                <c:ptCount val="6"/>
                <c:pt idx="0">
                  <c:v>26.057692307692307</c:v>
                </c:pt>
                <c:pt idx="1">
                  <c:v>73.942307692307693</c:v>
                </c:pt>
                <c:pt idx="2">
                  <c:v>25.666973321067157</c:v>
                </c:pt>
                <c:pt idx="3">
                  <c:v>74.333026678932839</c:v>
                </c:pt>
                <c:pt idx="4">
                  <c:v>27.185244587008821</c:v>
                </c:pt>
                <c:pt idx="5">
                  <c:v>72.814755412991175</c:v>
                </c:pt>
              </c:numCache>
            </c:numRef>
          </c:val>
        </c:ser>
        <c:dLbls>
          <c:showLegendKey val="0"/>
          <c:showVal val="0"/>
          <c:showCatName val="0"/>
          <c:showSerName val="0"/>
          <c:showPercent val="0"/>
          <c:showBubbleSize val="0"/>
        </c:dLbls>
        <c:gapWidth val="150"/>
        <c:axId val="143275136"/>
        <c:axId val="143276672"/>
      </c:barChart>
      <c:catAx>
        <c:axId val="143275136"/>
        <c:scaling>
          <c:orientation val="minMax"/>
        </c:scaling>
        <c:delete val="0"/>
        <c:axPos val="b"/>
        <c:majorGridlines>
          <c:spPr>
            <a:ln>
              <a:solidFill>
                <a:schemeClr val="accent1"/>
              </a:solidFill>
            </a:ln>
          </c:spPr>
        </c:majorGridlines>
        <c:majorTickMark val="out"/>
        <c:minorTickMark val="none"/>
        <c:tickLblPos val="nextTo"/>
        <c:txPr>
          <a:bodyPr/>
          <a:lstStyle/>
          <a:p>
            <a:pPr>
              <a:defRPr sz="900" b="0"/>
            </a:pPr>
            <a:endParaRPr lang="sl-SI"/>
          </a:p>
        </c:txPr>
        <c:crossAx val="143276672"/>
        <c:crosses val="autoZero"/>
        <c:auto val="1"/>
        <c:lblAlgn val="ctr"/>
        <c:lblOffset val="100"/>
        <c:noMultiLvlLbl val="0"/>
      </c:catAx>
      <c:valAx>
        <c:axId val="143276672"/>
        <c:scaling>
          <c:orientation val="minMax"/>
        </c:scaling>
        <c:delete val="0"/>
        <c:axPos val="l"/>
        <c:majorGridlines>
          <c:spPr>
            <a:ln>
              <a:noFill/>
            </a:ln>
          </c:spPr>
        </c:majorGridlines>
        <c:numFmt formatCode="0.0" sourceLinked="1"/>
        <c:majorTickMark val="out"/>
        <c:minorTickMark val="none"/>
        <c:tickLblPos val="none"/>
        <c:spPr>
          <a:ln>
            <a:noFill/>
          </a:ln>
        </c:spPr>
        <c:crossAx val="143275136"/>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List6!$L$42</c:f>
              <c:strCache>
                <c:ptCount val="1"/>
                <c:pt idx="0">
                  <c:v>zaposlen</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List6!$M$42:$R$42</c:f>
              <c:numCache>
                <c:formatCode>0.0</c:formatCode>
                <c:ptCount val="6"/>
                <c:pt idx="0">
                  <c:v>50.922509225092249</c:v>
                </c:pt>
                <c:pt idx="1">
                  <c:v>46.423927178153448</c:v>
                </c:pt>
                <c:pt idx="2">
                  <c:v>40.143369175627242</c:v>
                </c:pt>
                <c:pt idx="3">
                  <c:v>39.603960396039604</c:v>
                </c:pt>
                <c:pt idx="4">
                  <c:v>40.412979351032448</c:v>
                </c:pt>
                <c:pt idx="5">
                  <c:v>42.951541850220266</c:v>
                </c:pt>
              </c:numCache>
            </c:numRef>
          </c:val>
        </c:ser>
        <c:ser>
          <c:idx val="1"/>
          <c:order val="1"/>
          <c:tx>
            <c:strRef>
              <c:f>List6!$L$43</c:f>
              <c:strCache>
                <c:ptCount val="1"/>
                <c:pt idx="0">
                  <c:v>brezposelni</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List6!$M$43:$R$43</c:f>
              <c:numCache>
                <c:formatCode>0.0</c:formatCode>
                <c:ptCount val="6"/>
                <c:pt idx="0">
                  <c:v>21.033210332103319</c:v>
                </c:pt>
                <c:pt idx="1">
                  <c:v>17.815344603381014</c:v>
                </c:pt>
                <c:pt idx="2">
                  <c:v>17.562724014336919</c:v>
                </c:pt>
                <c:pt idx="3">
                  <c:v>21.410891089108912</c:v>
                </c:pt>
                <c:pt idx="4">
                  <c:v>21.533923303834808</c:v>
                </c:pt>
                <c:pt idx="5">
                  <c:v>17.951541850220263</c:v>
                </c:pt>
              </c:numCache>
            </c:numRef>
          </c:val>
        </c:ser>
        <c:ser>
          <c:idx val="2"/>
          <c:order val="2"/>
          <c:tx>
            <c:strRef>
              <c:f>List6!$L$44</c:f>
              <c:strCache>
                <c:ptCount val="1"/>
                <c:pt idx="0">
                  <c:v>upokojenec</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List6!$M$44:$R$44</c:f>
              <c:numCache>
                <c:formatCode>0.0</c:formatCode>
                <c:ptCount val="6"/>
                <c:pt idx="0">
                  <c:v>13.284132841328413</c:v>
                </c:pt>
                <c:pt idx="1">
                  <c:v>16.384915474642394</c:v>
                </c:pt>
                <c:pt idx="2">
                  <c:v>18.27956989247312</c:v>
                </c:pt>
                <c:pt idx="3">
                  <c:v>23.39108910891089</c:v>
                </c:pt>
                <c:pt idx="4">
                  <c:v>18.584070796460178</c:v>
                </c:pt>
                <c:pt idx="5">
                  <c:v>19.823788546255507</c:v>
                </c:pt>
              </c:numCache>
            </c:numRef>
          </c:val>
        </c:ser>
        <c:ser>
          <c:idx val="3"/>
          <c:order val="3"/>
          <c:tx>
            <c:strRef>
              <c:f>List6!$L$45</c:f>
              <c:strCache>
                <c:ptCount val="1"/>
                <c:pt idx="0">
                  <c:v>kmet</c:v>
                </c:pt>
              </c:strCache>
            </c:strRef>
          </c:tx>
          <c:invertIfNegative val="0"/>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List6!$M$45:$R$45</c:f>
              <c:numCache>
                <c:formatCode>0.0</c:formatCode>
                <c:ptCount val="6"/>
                <c:pt idx="0">
                  <c:v>0</c:v>
                </c:pt>
                <c:pt idx="1">
                  <c:v>0</c:v>
                </c:pt>
                <c:pt idx="2">
                  <c:v>0</c:v>
                </c:pt>
                <c:pt idx="3">
                  <c:v>0</c:v>
                </c:pt>
                <c:pt idx="4">
                  <c:v>0</c:v>
                </c:pt>
                <c:pt idx="5">
                  <c:v>0</c:v>
                </c:pt>
              </c:numCache>
            </c:numRef>
          </c:val>
        </c:ser>
        <c:ser>
          <c:idx val="4"/>
          <c:order val="4"/>
          <c:tx>
            <c:strRef>
              <c:f>List6!$L$46</c:f>
              <c:strCache>
                <c:ptCount val="1"/>
                <c:pt idx="0">
                  <c:v>gospodinja</c:v>
                </c:pt>
              </c:strCache>
            </c:strRef>
          </c:tx>
          <c:invertIfNegative val="0"/>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List6!$M$46:$R$46</c:f>
              <c:numCache>
                <c:formatCode>0.0</c:formatCode>
                <c:ptCount val="6"/>
                <c:pt idx="0">
                  <c:v>0</c:v>
                </c:pt>
                <c:pt idx="1">
                  <c:v>0.39011703511053314</c:v>
                </c:pt>
                <c:pt idx="2">
                  <c:v>0</c:v>
                </c:pt>
                <c:pt idx="3">
                  <c:v>0.24752475247524752</c:v>
                </c:pt>
                <c:pt idx="4">
                  <c:v>0</c:v>
                </c:pt>
                <c:pt idx="5">
                  <c:v>1.2114537444933922</c:v>
                </c:pt>
              </c:numCache>
            </c:numRef>
          </c:val>
        </c:ser>
        <c:ser>
          <c:idx val="5"/>
          <c:order val="5"/>
          <c:tx>
            <c:strRef>
              <c:f>List6!$L$47</c:f>
              <c:strCache>
                <c:ptCount val="1"/>
                <c:pt idx="0">
                  <c:v>študent/dijak</c:v>
                </c:pt>
              </c:strCache>
            </c:strRef>
          </c:tx>
          <c:invertIfNegative val="0"/>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List6!$M$47:$R$47</c:f>
              <c:numCache>
                <c:formatCode>0.0</c:formatCode>
                <c:ptCount val="6"/>
                <c:pt idx="0">
                  <c:v>6.6420664206642064</c:v>
                </c:pt>
                <c:pt idx="1">
                  <c:v>11.18335500650195</c:v>
                </c:pt>
                <c:pt idx="2">
                  <c:v>7.5268817204301079</c:v>
                </c:pt>
                <c:pt idx="3">
                  <c:v>6.5594059405940595</c:v>
                </c:pt>
                <c:pt idx="4">
                  <c:v>8.2595870206489668</c:v>
                </c:pt>
                <c:pt idx="5">
                  <c:v>10.682819383259911</c:v>
                </c:pt>
              </c:numCache>
            </c:numRef>
          </c:val>
        </c:ser>
        <c:ser>
          <c:idx val="6"/>
          <c:order val="6"/>
          <c:tx>
            <c:strRef>
              <c:f>List6!$L$48</c:f>
              <c:strCache>
                <c:ptCount val="1"/>
                <c:pt idx="0">
                  <c:v>otroci </c:v>
                </c:pt>
              </c:strCache>
            </c:strRef>
          </c:tx>
          <c:invertIfNegative val="0"/>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List6!$M$48:$R$48</c:f>
              <c:numCache>
                <c:formatCode>0.0</c:formatCode>
                <c:ptCount val="6"/>
                <c:pt idx="0">
                  <c:v>4.7970479704797047</c:v>
                </c:pt>
                <c:pt idx="1">
                  <c:v>4.1612483745123541</c:v>
                </c:pt>
                <c:pt idx="2">
                  <c:v>7.1684587813620073</c:v>
                </c:pt>
                <c:pt idx="3">
                  <c:v>3.4653465346534653</c:v>
                </c:pt>
                <c:pt idx="4">
                  <c:v>5.3097345132743365</c:v>
                </c:pt>
                <c:pt idx="5">
                  <c:v>3.303964757709251</c:v>
                </c:pt>
              </c:numCache>
            </c:numRef>
          </c:val>
        </c:ser>
        <c:ser>
          <c:idx val="7"/>
          <c:order val="7"/>
          <c:tx>
            <c:strRef>
              <c:f>List6!$L$49</c:f>
              <c:strCache>
                <c:ptCount val="1"/>
                <c:pt idx="0">
                  <c:v>ni podatka</c:v>
                </c:pt>
              </c:strCache>
            </c:strRef>
          </c:tx>
          <c:invertIfNegative val="0"/>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List6!$M$49:$R$49</c:f>
              <c:numCache>
                <c:formatCode>0.0</c:formatCode>
                <c:ptCount val="6"/>
                <c:pt idx="0">
                  <c:v>0</c:v>
                </c:pt>
                <c:pt idx="1">
                  <c:v>0</c:v>
                </c:pt>
                <c:pt idx="2">
                  <c:v>0</c:v>
                </c:pt>
                <c:pt idx="3">
                  <c:v>0</c:v>
                </c:pt>
                <c:pt idx="4">
                  <c:v>0</c:v>
                </c:pt>
                <c:pt idx="5">
                  <c:v>0</c:v>
                </c:pt>
              </c:numCache>
            </c:numRef>
          </c:val>
        </c:ser>
        <c:ser>
          <c:idx val="8"/>
          <c:order val="8"/>
          <c:tx>
            <c:strRef>
              <c:f>List6!$L$50</c:f>
              <c:strCache>
                <c:ptCount val="1"/>
                <c:pt idx="0">
                  <c:v>drugo</c:v>
                </c:pt>
              </c:strCache>
            </c:strRef>
          </c:tx>
          <c:invertIfNegative val="0"/>
          <c:cat>
            <c:multiLvlStrRef>
              <c:f>List6!$M$40:$R$41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List6!$M$50:$R$50</c:f>
              <c:numCache>
                <c:formatCode>0.0</c:formatCode>
                <c:ptCount val="6"/>
                <c:pt idx="0">
                  <c:v>3.3210332103321032</c:v>
                </c:pt>
                <c:pt idx="1">
                  <c:v>3.6410923276983094</c:v>
                </c:pt>
                <c:pt idx="2">
                  <c:v>9.3189964157706093</c:v>
                </c:pt>
                <c:pt idx="3">
                  <c:v>5.3217821782178216</c:v>
                </c:pt>
                <c:pt idx="4">
                  <c:v>5.8997050147492622</c:v>
                </c:pt>
                <c:pt idx="5">
                  <c:v>4.0748898678414101</c:v>
                </c:pt>
              </c:numCache>
            </c:numRef>
          </c:val>
        </c:ser>
        <c:dLbls>
          <c:showLegendKey val="0"/>
          <c:showVal val="0"/>
          <c:showCatName val="0"/>
          <c:showSerName val="0"/>
          <c:showPercent val="0"/>
          <c:showBubbleSize val="0"/>
        </c:dLbls>
        <c:gapWidth val="150"/>
        <c:overlap val="100"/>
        <c:axId val="143312000"/>
        <c:axId val="143313536"/>
      </c:barChart>
      <c:catAx>
        <c:axId val="143312000"/>
        <c:scaling>
          <c:orientation val="minMax"/>
        </c:scaling>
        <c:delete val="0"/>
        <c:axPos val="b"/>
        <c:majorGridlines/>
        <c:majorTickMark val="out"/>
        <c:minorTickMark val="none"/>
        <c:tickLblPos val="nextTo"/>
        <c:txPr>
          <a:bodyPr/>
          <a:lstStyle/>
          <a:p>
            <a:pPr>
              <a:defRPr sz="900" b="0"/>
            </a:pPr>
            <a:endParaRPr lang="sl-SI"/>
          </a:p>
        </c:txPr>
        <c:crossAx val="143313536"/>
        <c:crosses val="autoZero"/>
        <c:auto val="1"/>
        <c:lblAlgn val="ctr"/>
        <c:lblOffset val="100"/>
        <c:noMultiLvlLbl val="0"/>
      </c:catAx>
      <c:valAx>
        <c:axId val="143313536"/>
        <c:scaling>
          <c:orientation val="minMax"/>
        </c:scaling>
        <c:delete val="0"/>
        <c:axPos val="l"/>
        <c:majorGridlines>
          <c:spPr>
            <a:ln>
              <a:noFill/>
            </a:ln>
          </c:spPr>
        </c:majorGridlines>
        <c:numFmt formatCode="0%" sourceLinked="1"/>
        <c:majorTickMark val="out"/>
        <c:minorTickMark val="none"/>
        <c:tickLblPos val="none"/>
        <c:crossAx val="143312000"/>
        <c:crosses val="autoZero"/>
        <c:crossBetween val="between"/>
      </c:valAx>
    </c:plotArea>
    <c:legend>
      <c:legendPos val="b"/>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6006546644844518E-2"/>
          <c:y val="4.6482146630044366E-2"/>
          <c:w val="0.7270745003028467"/>
          <c:h val="0.74377693529049604"/>
        </c:manualLayout>
      </c:layout>
      <c:barChart>
        <c:barDir val="col"/>
        <c:grouping val="percentStacked"/>
        <c:varyColors val="0"/>
        <c:ser>
          <c:idx val="0"/>
          <c:order val="0"/>
          <c:tx>
            <c:strRef>
              <c:f>List6!$L$32</c:f>
              <c:strCache>
                <c:ptCount val="1"/>
                <c:pt idx="0">
                  <c:v>otroci do 15 let</c:v>
                </c:pt>
              </c:strCache>
            </c:strRef>
          </c:tx>
          <c:invertIfNegative val="0"/>
          <c:cat>
            <c:multiLvlStrRef>
              <c:f>List6!$M$30:$R$31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List6!$M$32:$R$32</c:f>
              <c:numCache>
                <c:formatCode>0.0</c:formatCode>
                <c:ptCount val="6"/>
                <c:pt idx="0">
                  <c:v>5.5350553505535052</c:v>
                </c:pt>
                <c:pt idx="1">
                  <c:v>4.1612483745123541</c:v>
                </c:pt>
                <c:pt idx="2">
                  <c:v>7.5268817204301079</c:v>
                </c:pt>
                <c:pt idx="3">
                  <c:v>3.7128712871287131</c:v>
                </c:pt>
                <c:pt idx="4">
                  <c:v>5.6047197640117998</c:v>
                </c:pt>
                <c:pt idx="5">
                  <c:v>3.5242290748898677</c:v>
                </c:pt>
              </c:numCache>
            </c:numRef>
          </c:val>
        </c:ser>
        <c:ser>
          <c:idx val="1"/>
          <c:order val="1"/>
          <c:tx>
            <c:strRef>
              <c:f>List6!$L$33</c:f>
              <c:strCache>
                <c:ptCount val="1"/>
                <c:pt idx="0">
                  <c:v>od 15 do 24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List6!$M$30:$R$31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List6!$M$33:$R$33</c:f>
              <c:numCache>
                <c:formatCode>0.0</c:formatCode>
                <c:ptCount val="6"/>
                <c:pt idx="0">
                  <c:v>8.1180811808118083</c:v>
                </c:pt>
                <c:pt idx="1">
                  <c:v>10.143042912873861</c:v>
                </c:pt>
                <c:pt idx="2">
                  <c:v>6.4516129032258061</c:v>
                </c:pt>
                <c:pt idx="3">
                  <c:v>5.4455445544554459</c:v>
                </c:pt>
                <c:pt idx="4">
                  <c:v>9.1445427728613566</c:v>
                </c:pt>
                <c:pt idx="5">
                  <c:v>7.4889867841409687</c:v>
                </c:pt>
              </c:numCache>
            </c:numRef>
          </c:val>
        </c:ser>
        <c:ser>
          <c:idx val="2"/>
          <c:order val="2"/>
          <c:tx>
            <c:strRef>
              <c:f>List6!$L$34</c:f>
              <c:strCache>
                <c:ptCount val="1"/>
                <c:pt idx="0">
                  <c:v>od 25 do 49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List6!$M$30:$R$31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List6!$M$34:$R$34</c:f>
              <c:numCache>
                <c:formatCode>0.0</c:formatCode>
                <c:ptCount val="6"/>
                <c:pt idx="0">
                  <c:v>52.02952029520295</c:v>
                </c:pt>
                <c:pt idx="1">
                  <c:v>51.88556566970091</c:v>
                </c:pt>
                <c:pt idx="2">
                  <c:v>46.594982078853043</c:v>
                </c:pt>
                <c:pt idx="3">
                  <c:v>47.400990099009903</c:v>
                </c:pt>
                <c:pt idx="4">
                  <c:v>44.837758112094399</c:v>
                </c:pt>
                <c:pt idx="5">
                  <c:v>51.321585903083701</c:v>
                </c:pt>
              </c:numCache>
            </c:numRef>
          </c:val>
        </c:ser>
        <c:ser>
          <c:idx val="3"/>
          <c:order val="3"/>
          <c:tx>
            <c:strRef>
              <c:f>List6!$L$35</c:f>
              <c:strCache>
                <c:ptCount val="1"/>
                <c:pt idx="0">
                  <c:v>od 50 do 54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List6!$M$30:$R$31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List6!$M$35:$R$35</c:f>
              <c:numCache>
                <c:formatCode>0.0</c:formatCode>
                <c:ptCount val="6"/>
                <c:pt idx="0">
                  <c:v>12.915129151291513</c:v>
                </c:pt>
                <c:pt idx="1">
                  <c:v>11.313394018205461</c:v>
                </c:pt>
                <c:pt idx="2">
                  <c:v>8.2437275985663074</c:v>
                </c:pt>
                <c:pt idx="3">
                  <c:v>10.51980198019802</c:v>
                </c:pt>
                <c:pt idx="4">
                  <c:v>8.5545722713864301</c:v>
                </c:pt>
                <c:pt idx="5">
                  <c:v>7.7092511013215859</c:v>
                </c:pt>
              </c:numCache>
            </c:numRef>
          </c:val>
        </c:ser>
        <c:ser>
          <c:idx val="4"/>
          <c:order val="4"/>
          <c:tx>
            <c:strRef>
              <c:f>List6!$L$36</c:f>
              <c:strCache>
                <c:ptCount val="1"/>
                <c:pt idx="0">
                  <c:v>od 55 do 64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List6!$M$30:$R$31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List6!$M$36:$R$36</c:f>
              <c:numCache>
                <c:formatCode>0.0</c:formatCode>
                <c:ptCount val="6"/>
                <c:pt idx="0">
                  <c:v>13.284132841328413</c:v>
                </c:pt>
                <c:pt idx="1">
                  <c:v>13.784135240572171</c:v>
                </c:pt>
                <c:pt idx="2">
                  <c:v>17.562724014336919</c:v>
                </c:pt>
                <c:pt idx="3">
                  <c:v>19.925742574257427</c:v>
                </c:pt>
                <c:pt idx="4">
                  <c:v>16.519174041297934</c:v>
                </c:pt>
                <c:pt idx="5">
                  <c:v>17.951541850220263</c:v>
                </c:pt>
              </c:numCache>
            </c:numRef>
          </c:val>
        </c:ser>
        <c:ser>
          <c:idx val="5"/>
          <c:order val="5"/>
          <c:tx>
            <c:strRef>
              <c:f>List6!$L$37</c:f>
              <c:strCache>
                <c:ptCount val="1"/>
                <c:pt idx="0">
                  <c:v>nad 64 let</c:v>
                </c:pt>
              </c:strCache>
            </c:strRef>
          </c:tx>
          <c:invertIfNegative val="0"/>
          <c:dLbls>
            <c:txPr>
              <a:bodyPr/>
              <a:lstStyle/>
              <a:p>
                <a:pPr>
                  <a:defRPr sz="900" b="1">
                    <a:solidFill>
                      <a:schemeClr val="bg1"/>
                    </a:solidFill>
                  </a:defRPr>
                </a:pPr>
                <a:endParaRPr lang="sl-SI"/>
              </a:p>
            </c:txPr>
            <c:showLegendKey val="0"/>
            <c:showVal val="1"/>
            <c:showCatName val="0"/>
            <c:showSerName val="0"/>
            <c:showPercent val="0"/>
            <c:showBubbleSize val="0"/>
            <c:showLeaderLines val="0"/>
          </c:dLbls>
          <c:cat>
            <c:multiLvlStrRef>
              <c:f>List6!$M$30:$R$31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List6!$M$37:$R$37</c:f>
              <c:numCache>
                <c:formatCode>0.0</c:formatCode>
                <c:ptCount val="6"/>
                <c:pt idx="0">
                  <c:v>8.1180811808118083</c:v>
                </c:pt>
                <c:pt idx="1">
                  <c:v>8.7126137841352413</c:v>
                </c:pt>
                <c:pt idx="2">
                  <c:v>13.620071684587813</c:v>
                </c:pt>
                <c:pt idx="3">
                  <c:v>12.995049504950495</c:v>
                </c:pt>
                <c:pt idx="4">
                  <c:v>15.339233038348082</c:v>
                </c:pt>
                <c:pt idx="5">
                  <c:v>12.004405286343612</c:v>
                </c:pt>
              </c:numCache>
            </c:numRef>
          </c:val>
        </c:ser>
        <c:ser>
          <c:idx val="6"/>
          <c:order val="6"/>
          <c:tx>
            <c:strRef>
              <c:f>List6!$L$38</c:f>
              <c:strCache>
                <c:ptCount val="1"/>
                <c:pt idx="0">
                  <c:v>ni podatka</c:v>
                </c:pt>
              </c:strCache>
            </c:strRef>
          </c:tx>
          <c:invertIfNegative val="0"/>
          <c:cat>
            <c:multiLvlStrRef>
              <c:f>List6!$M$30:$R$31</c:f>
              <c:multiLvlStrCache>
                <c:ptCount val="6"/>
                <c:lvl>
                  <c:pt idx="0">
                    <c:v>moški</c:v>
                  </c:pt>
                  <c:pt idx="1">
                    <c:v>ženske</c:v>
                  </c:pt>
                  <c:pt idx="2">
                    <c:v>moški</c:v>
                  </c:pt>
                  <c:pt idx="3">
                    <c:v>ženske</c:v>
                  </c:pt>
                  <c:pt idx="4">
                    <c:v>moški</c:v>
                  </c:pt>
                  <c:pt idx="5">
                    <c:v>ženske</c:v>
                  </c:pt>
                </c:lvl>
                <c:lvl>
                  <c:pt idx="0">
                    <c:v>2014</c:v>
                  </c:pt>
                  <c:pt idx="2">
                    <c:v>2015</c:v>
                  </c:pt>
                  <c:pt idx="4">
                    <c:v>2016</c:v>
                  </c:pt>
                </c:lvl>
              </c:multiLvlStrCache>
            </c:multiLvlStrRef>
          </c:cat>
          <c:val>
            <c:numRef>
              <c:f>List6!$M$38:$R$38</c:f>
              <c:numCache>
                <c:formatCode>0.0</c:formatCode>
                <c:ptCount val="6"/>
                <c:pt idx="0">
                  <c:v>0</c:v>
                </c:pt>
                <c:pt idx="1">
                  <c:v>0</c:v>
                </c:pt>
                <c:pt idx="2">
                  <c:v>0</c:v>
                </c:pt>
                <c:pt idx="3">
                  <c:v>0</c:v>
                </c:pt>
                <c:pt idx="4">
                  <c:v>0</c:v>
                </c:pt>
                <c:pt idx="5">
                  <c:v>0</c:v>
                </c:pt>
              </c:numCache>
            </c:numRef>
          </c:val>
        </c:ser>
        <c:dLbls>
          <c:showLegendKey val="0"/>
          <c:showVal val="0"/>
          <c:showCatName val="0"/>
          <c:showSerName val="0"/>
          <c:showPercent val="0"/>
          <c:showBubbleSize val="0"/>
        </c:dLbls>
        <c:gapWidth val="64"/>
        <c:overlap val="100"/>
        <c:axId val="143422592"/>
        <c:axId val="143424128"/>
      </c:barChart>
      <c:catAx>
        <c:axId val="143422592"/>
        <c:scaling>
          <c:orientation val="minMax"/>
        </c:scaling>
        <c:delete val="0"/>
        <c:axPos val="b"/>
        <c:majorGridlines/>
        <c:majorTickMark val="out"/>
        <c:minorTickMark val="none"/>
        <c:tickLblPos val="nextTo"/>
        <c:txPr>
          <a:bodyPr/>
          <a:lstStyle/>
          <a:p>
            <a:pPr>
              <a:defRPr sz="900" b="0"/>
            </a:pPr>
            <a:endParaRPr lang="sl-SI"/>
          </a:p>
        </c:txPr>
        <c:crossAx val="143424128"/>
        <c:crosses val="autoZero"/>
        <c:auto val="1"/>
        <c:lblAlgn val="ctr"/>
        <c:lblOffset val="100"/>
        <c:noMultiLvlLbl val="0"/>
      </c:catAx>
      <c:valAx>
        <c:axId val="143424128"/>
        <c:scaling>
          <c:orientation val="minMax"/>
        </c:scaling>
        <c:delete val="0"/>
        <c:axPos val="l"/>
        <c:majorGridlines>
          <c:spPr>
            <a:ln>
              <a:noFill/>
            </a:ln>
          </c:spPr>
        </c:majorGridlines>
        <c:numFmt formatCode="0%" sourceLinked="1"/>
        <c:majorTickMark val="out"/>
        <c:minorTickMark val="none"/>
        <c:tickLblPos val="none"/>
        <c:crossAx val="143422592"/>
        <c:crosses val="autoZero"/>
        <c:crossBetween val="between"/>
      </c:valAx>
    </c:plotArea>
    <c:legend>
      <c:legendPos val="r"/>
      <c:layout/>
      <c:overlay val="0"/>
      <c:spPr>
        <a:ln>
          <a:solidFill>
            <a:schemeClr val="accent1"/>
          </a:solidFill>
        </a:ln>
      </c:spPr>
      <c:txPr>
        <a:bodyPr/>
        <a:lstStyle/>
        <a:p>
          <a:pPr>
            <a:defRPr sz="800"/>
          </a:pPr>
          <a:endParaRPr lang="sl-SI"/>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o meri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1942DC1-F266-4ADD-A019-AB5C91FCB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76</Pages>
  <Words>25704</Words>
  <Characters>146513</Characters>
  <Application>Microsoft Office Word</Application>
  <DocSecurity>0</DocSecurity>
  <Lines>1220</Lines>
  <Paragraphs>343</Paragraphs>
  <ScaleCrop>false</ScaleCrop>
  <HeadingPairs>
    <vt:vector size="6" baseType="variant">
      <vt:variant>
        <vt:lpstr>Naslov</vt:lpstr>
      </vt:variant>
      <vt:variant>
        <vt:i4>1</vt:i4>
      </vt:variant>
      <vt:variant>
        <vt:lpstr>Podnaslovi</vt:lpstr>
      </vt:variant>
      <vt:variant>
        <vt:i4>51</vt:i4>
      </vt:variant>
      <vt:variant>
        <vt:lpstr>Title</vt:lpstr>
      </vt:variant>
      <vt:variant>
        <vt:i4>1</vt:i4>
      </vt:variant>
    </vt:vector>
  </HeadingPairs>
  <TitlesOfParts>
    <vt:vector size="53" baseType="lpstr">
      <vt:lpstr/>
      <vt:lpstr/>
      <vt:lpstr/>
      <vt:lpstr/>
      <vt:lpstr/>
      <vt:lpstr/>
      <vt:lpstr/>
      <vt:lpstr/>
      <vt:lpstr/>
      <vt:lpstr/>
      <vt:lpstr/>
      <vt:lpstr/>
      <vt:lpstr>Kazalo</vt:lpstr>
      <vt:lpstr>Kazalo preglednic in slik</vt:lpstr>
      <vt:lpstr>    </vt:lpstr>
      <vt:lpstr>    </vt:lpstr>
      <vt:lpstr>    </vt:lpstr>
      <vt:lpstr>    </vt:lpstr>
      <vt:lpstr>Uvod </vt:lpstr>
      <vt:lpstr>Temelji</vt:lpstr>
      <vt:lpstr>    Prispevek ReNPIO 2004−2010 k razvoju IO v Sloveniji in ugotovljene pomanjkljivos</vt:lpstr>
      <vt:lpstr>    Prednostne naloge, ciljne skupine in cilji, ki jih opredeljuje ReNPIO 2013−2020</vt:lpstr>
      <vt:lpstr>        Prednostne naloge</vt:lpstr>
      <vt:lpstr>        Ciljne skupine</vt:lpstr>
      <vt:lpstr>        Cilji</vt:lpstr>
      <vt:lpstr>Kazalniki, ciljne vrednosti in približevanje ciljnim vrednostim</vt:lpstr>
      <vt:lpstr>    Udeležba v vseživljenjskem učenju</vt:lpstr>
      <vt:lpstr>    Stopnja dosežene izobrazbe</vt:lpstr>
      <vt:lpstr>Financiranje ReNPIO 2013−2020 v letih 2014, 2015 in 2016</vt:lpstr>
      <vt:lpstr>Podatki o izvedenih programih in udeležencih </vt:lpstr>
      <vt:lpstr>    Podatki, zbrani v aplikaciji ReNPIO</vt:lpstr>
      <vt:lpstr>        Skupna preglednica</vt:lpstr>
      <vt:lpstr>        Javni razpis za programe splošnega neformalnega IO od leta 2012 do leta 2014</vt:lpstr>
      <vt:lpstr>        Središča za samostojno učenje (SSU)</vt:lpstr>
      <vt:lpstr>        Borze znanja (BZ)</vt:lpstr>
      <vt:lpstr>        UTŽO – Univerza za tretje življenjsko obdobje</vt:lpstr>
      <vt:lpstr>        Študijski krožki</vt:lpstr>
      <vt:lpstr>        Informiranje in svetovanje, zlasti za brezposelne  </vt:lpstr>
      <vt:lpstr>        ISIO − informativno-svetovalna dejavnost v izobraževanju odraslih </vt:lpstr>
      <vt:lpstr>    </vt:lpstr>
      <vt:lpstr>    Partnerstvo</vt:lpstr>
      <vt:lpstr>        Izobraževalni programi v Medpodjetniških izobraževalnih centrih (MIC) za brezpos</vt:lpstr>
      <vt:lpstr>        Teden vseživljenjskega učenja (TVU)</vt:lpstr>
      <vt:lpstr>        Parada učenja </vt:lpstr>
      <vt:lpstr>        4.1.12. Tuji jeziki</vt:lpstr>
      <vt:lpstr>    Andragoški center</vt:lpstr>
      <vt:lpstr>    Drugi projekti in dejavnosti</vt:lpstr>
      <vt:lpstr>        4.3.1. Drugi projekti ESS</vt:lpstr>
      <vt:lpstr>        Razvoj e-podpore</vt:lpstr>
      <vt:lpstr>        4.3.3. Aktivnosti združenj in društev</vt:lpstr>
      <vt:lpstr>        Mreža javnih zavodov za izobraževanje odraslih </vt:lpstr>
      <vt:lpstr>Podatki iz poročil drugih ministrstev, vključenih v LPIO</vt:lpstr>
      <vt:lpstr/>
    </vt:vector>
  </TitlesOfParts>
  <Company>Ministrstvo za šolstvo in šport</Company>
  <LinksUpToDate>false</LinksUpToDate>
  <CharactersWithSpaces>171874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Beltram</dc:creator>
  <cp:lastModifiedBy>Marko Šiška</cp:lastModifiedBy>
  <cp:revision>7</cp:revision>
  <cp:lastPrinted>2018-06-19T14:06:00Z</cp:lastPrinted>
  <dcterms:created xsi:type="dcterms:W3CDTF">2018-07-03T10:14:00Z</dcterms:created>
  <dcterms:modified xsi:type="dcterms:W3CDTF">2018-07-03T11:03:00Z</dcterms:modified>
</cp:coreProperties>
</file>