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5C4899" w:rsidRPr="005C4899" w:rsidTr="00336E52">
        <w:trPr>
          <w:gridAfter w:val="2"/>
          <w:wAfter w:w="3067" w:type="dxa"/>
        </w:trPr>
        <w:tc>
          <w:tcPr>
            <w:tcW w:w="6096" w:type="dxa"/>
            <w:gridSpan w:val="2"/>
          </w:tcPr>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r>
              <w:rPr>
                <w:rFonts w:ascii="Arial" w:eastAsia="Times New Roman" w:hAnsi="Arial" w:cs="Arial"/>
                <w:noProof/>
                <w:color w:val="FF0000"/>
                <w:sz w:val="20"/>
                <w:szCs w:val="20"/>
                <w:lang w:eastAsia="sl-SI"/>
              </w:rPr>
              <w:drawing>
                <wp:inline distT="0" distB="0" distL="0" distR="0" wp14:anchorId="1BA1DF2D" wp14:editId="2BFB83A9">
                  <wp:extent cx="2438400" cy="4000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400050"/>
                          </a:xfrm>
                          <a:prstGeom prst="rect">
                            <a:avLst/>
                          </a:prstGeom>
                          <a:noFill/>
                        </pic:spPr>
                      </pic:pic>
                    </a:graphicData>
                  </a:graphic>
                </wp:inline>
              </w:drawing>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color w:val="FF0000"/>
                <w:sz w:val="20"/>
                <w:szCs w:val="20"/>
                <w:lang w:eastAsia="sl-SI"/>
              </w:rPr>
            </w:pP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Masarykova cesta 16</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1000 Ljubljana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656232">
              <w:rPr>
                <w:rFonts w:ascii="Arial" w:eastAsia="Times New Roman" w:hAnsi="Arial" w:cs="Arial"/>
                <w:sz w:val="20"/>
                <w:szCs w:val="20"/>
                <w:lang w:eastAsia="sl-SI"/>
              </w:rPr>
              <w:t>Slovenija</w:t>
            </w:r>
          </w:p>
          <w:p w:rsidR="00656232"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Pr>
                <w:rFonts w:ascii="Arial" w:eastAsia="Times New Roman" w:hAnsi="Arial" w:cs="Arial"/>
                <w:sz w:val="20"/>
                <w:szCs w:val="20"/>
                <w:lang w:eastAsia="sl-SI"/>
              </w:rPr>
              <w:t xml:space="preserve">e-naslov: </w:t>
            </w:r>
            <w:hyperlink r:id="rId12" w:history="1">
              <w:r w:rsidRPr="00191520">
                <w:rPr>
                  <w:rStyle w:val="Hiperpovezava"/>
                  <w:rFonts w:ascii="Arial" w:eastAsia="Times New Roman" w:hAnsi="Arial" w:cs="Arial"/>
                  <w:sz w:val="20"/>
                  <w:szCs w:val="20"/>
                  <w:lang w:eastAsia="sl-SI"/>
                </w:rPr>
                <w:t>gp.mizs@gov.si</w:t>
              </w:r>
            </w:hyperlink>
            <w:r>
              <w:rPr>
                <w:rFonts w:ascii="Arial" w:eastAsia="Times New Roman" w:hAnsi="Arial" w:cs="Arial"/>
                <w:sz w:val="20"/>
                <w:szCs w:val="20"/>
                <w:lang w:eastAsia="sl-SI"/>
              </w:rPr>
              <w:t xml:space="preserve"> </w:t>
            </w:r>
          </w:p>
          <w:p w:rsidR="00656232" w:rsidRPr="005C4899" w:rsidRDefault="00656232" w:rsidP="005C4899">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p>
        </w:tc>
      </w:tr>
      <w:tr w:rsidR="005C4899" w:rsidRPr="005C4899" w:rsidTr="00336E52">
        <w:trPr>
          <w:gridAfter w:val="2"/>
          <w:wAfter w:w="3067" w:type="dxa"/>
        </w:trPr>
        <w:tc>
          <w:tcPr>
            <w:tcW w:w="6096" w:type="dxa"/>
            <w:gridSpan w:val="2"/>
          </w:tcPr>
          <w:p w:rsidR="005C4899" w:rsidRPr="005C4899" w:rsidRDefault="005C4899" w:rsidP="00F5156A">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Številka: </w:t>
            </w:r>
            <w:r w:rsidR="008653B0">
              <w:rPr>
                <w:rFonts w:ascii="Arial" w:hAnsi="Arial" w:cs="Arial"/>
                <w:sz w:val="20"/>
                <w:szCs w:val="20"/>
              </w:rPr>
              <w:t>410-49/2016/</w:t>
            </w:r>
            <w:r w:rsidR="00DC79E1">
              <w:rPr>
                <w:rFonts w:ascii="Arial" w:hAnsi="Arial" w:cs="Arial"/>
                <w:sz w:val="20"/>
                <w:szCs w:val="20"/>
              </w:rPr>
              <w:t>4</w:t>
            </w:r>
            <w:r w:rsidR="00F5156A">
              <w:rPr>
                <w:rFonts w:ascii="Arial" w:hAnsi="Arial" w:cs="Arial"/>
                <w:sz w:val="20"/>
                <w:szCs w:val="20"/>
              </w:rPr>
              <w:t>4</w:t>
            </w:r>
          </w:p>
        </w:tc>
      </w:tr>
      <w:tr w:rsidR="005C4899" w:rsidRPr="005C4899" w:rsidTr="00336E52">
        <w:trPr>
          <w:gridAfter w:val="2"/>
          <w:wAfter w:w="3067" w:type="dxa"/>
        </w:trPr>
        <w:tc>
          <w:tcPr>
            <w:tcW w:w="6096" w:type="dxa"/>
            <w:gridSpan w:val="2"/>
          </w:tcPr>
          <w:p w:rsidR="005C4899" w:rsidRPr="005C4899" w:rsidRDefault="005C4899" w:rsidP="00F5156A">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Ljubljana, </w:t>
            </w:r>
            <w:r w:rsidR="00F5156A">
              <w:rPr>
                <w:rFonts w:ascii="Arial" w:eastAsia="Times New Roman" w:hAnsi="Arial" w:cs="Arial"/>
                <w:sz w:val="20"/>
                <w:szCs w:val="20"/>
                <w:lang w:eastAsia="sl-SI"/>
              </w:rPr>
              <w:t>28</w:t>
            </w:r>
            <w:r w:rsidR="00DC79E1">
              <w:rPr>
                <w:rFonts w:ascii="Arial" w:eastAsia="Times New Roman" w:hAnsi="Arial" w:cs="Arial"/>
                <w:sz w:val="20"/>
                <w:szCs w:val="20"/>
                <w:lang w:eastAsia="sl-SI"/>
              </w:rPr>
              <w:t>.</w:t>
            </w:r>
            <w:r w:rsidR="004F5E53" w:rsidRPr="00DD66ED">
              <w:rPr>
                <w:rFonts w:ascii="Arial" w:eastAsia="Times New Roman" w:hAnsi="Arial" w:cs="Arial"/>
                <w:sz w:val="20"/>
                <w:szCs w:val="20"/>
                <w:lang w:eastAsia="sl-SI"/>
              </w:rPr>
              <w:t xml:space="preserve"> </w:t>
            </w:r>
            <w:r w:rsidR="00DC79E1">
              <w:rPr>
                <w:rFonts w:ascii="Arial" w:eastAsia="Times New Roman" w:hAnsi="Arial" w:cs="Arial"/>
                <w:sz w:val="20"/>
                <w:szCs w:val="20"/>
                <w:lang w:eastAsia="sl-SI"/>
              </w:rPr>
              <w:t>9</w:t>
            </w:r>
            <w:r w:rsidR="004F5E53" w:rsidRPr="00DD66ED">
              <w:rPr>
                <w:rFonts w:ascii="Arial" w:eastAsia="Times New Roman" w:hAnsi="Arial" w:cs="Arial"/>
                <w:sz w:val="20"/>
                <w:szCs w:val="20"/>
                <w:lang w:eastAsia="sl-SI"/>
              </w:rPr>
              <w:t>. 2017</w:t>
            </w:r>
          </w:p>
        </w:tc>
      </w:tr>
      <w:tr w:rsidR="005C4899" w:rsidRPr="005C4899" w:rsidTr="00336E52">
        <w:trPr>
          <w:gridAfter w:val="2"/>
          <w:wAfter w:w="3067" w:type="dxa"/>
        </w:trPr>
        <w:tc>
          <w:tcPr>
            <w:tcW w:w="6096" w:type="dxa"/>
            <w:gridSpan w:val="2"/>
          </w:tcPr>
          <w:p w:rsidR="005C4899" w:rsidRPr="005C4899" w:rsidRDefault="005C4899" w:rsidP="00AE26FA">
            <w:pPr>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 xml:space="preserve">EVA </w:t>
            </w:r>
            <w:r w:rsidR="00AE26FA">
              <w:rPr>
                <w:rFonts w:ascii="Arial" w:eastAsia="Times New Roman" w:hAnsi="Arial" w:cs="Arial"/>
                <w:iCs/>
                <w:sz w:val="20"/>
                <w:szCs w:val="20"/>
                <w:lang w:eastAsia="sl-SI"/>
              </w:rPr>
              <w:t>/</w:t>
            </w:r>
          </w:p>
        </w:tc>
      </w:tr>
      <w:tr w:rsidR="005C4899" w:rsidRPr="005C4899" w:rsidTr="00336E52">
        <w:trPr>
          <w:gridAfter w:val="2"/>
          <w:wAfter w:w="3067" w:type="dxa"/>
        </w:trPr>
        <w:tc>
          <w:tcPr>
            <w:tcW w:w="6096" w:type="dxa"/>
            <w:gridSpan w:val="2"/>
          </w:tcPr>
          <w:p w:rsidR="005C4899" w:rsidRPr="005C4899" w:rsidRDefault="005C4899" w:rsidP="005C4899">
            <w:pPr>
              <w:spacing w:after="0" w:line="260" w:lineRule="exact"/>
              <w:rPr>
                <w:rFonts w:ascii="Arial" w:eastAsia="Times New Roman" w:hAnsi="Arial" w:cs="Arial"/>
                <w:sz w:val="20"/>
                <w:szCs w:val="20"/>
              </w:rPr>
            </w:pPr>
          </w:p>
          <w:p w:rsidR="005C4899" w:rsidRPr="005C4899" w:rsidRDefault="005C4899" w:rsidP="005C4899">
            <w:pPr>
              <w:spacing w:after="0" w:line="260" w:lineRule="exact"/>
              <w:rPr>
                <w:rFonts w:ascii="Arial" w:eastAsia="Times New Roman" w:hAnsi="Arial" w:cs="Arial"/>
                <w:sz w:val="20"/>
                <w:szCs w:val="20"/>
              </w:rPr>
            </w:pPr>
            <w:r w:rsidRPr="005C4899">
              <w:rPr>
                <w:rFonts w:ascii="Arial" w:eastAsia="Times New Roman" w:hAnsi="Arial" w:cs="Arial"/>
                <w:sz w:val="20"/>
                <w:szCs w:val="20"/>
              </w:rPr>
              <w:t>GENERALNI SEKRETARIAT VLADE REPUBLIKE SLOVENIJE</w:t>
            </w:r>
          </w:p>
          <w:p w:rsidR="005C4899" w:rsidRPr="005C4899" w:rsidRDefault="005C3240" w:rsidP="005C4899">
            <w:pPr>
              <w:spacing w:after="0" w:line="260" w:lineRule="exact"/>
              <w:rPr>
                <w:rFonts w:ascii="Arial" w:eastAsia="Times New Roman" w:hAnsi="Arial" w:cs="Arial"/>
                <w:sz w:val="20"/>
                <w:szCs w:val="20"/>
              </w:rPr>
            </w:pPr>
            <w:hyperlink r:id="rId13" w:history="1">
              <w:r w:rsidR="005C4899" w:rsidRPr="005C4899">
                <w:rPr>
                  <w:rFonts w:ascii="Arial" w:eastAsia="Times New Roman" w:hAnsi="Arial" w:cs="Times New Roman"/>
                  <w:color w:val="0000FF"/>
                  <w:sz w:val="20"/>
                  <w:szCs w:val="20"/>
                  <w:u w:val="single"/>
                </w:rPr>
                <w:t>Gp.gs@gov.si</w:t>
              </w:r>
            </w:hyperlink>
          </w:p>
          <w:p w:rsidR="005C4899" w:rsidRPr="005C4899" w:rsidRDefault="005C4899" w:rsidP="005C4899">
            <w:pPr>
              <w:spacing w:after="0" w:line="260" w:lineRule="exact"/>
              <w:rPr>
                <w:rFonts w:ascii="Arial" w:eastAsia="Times New Roman" w:hAnsi="Arial" w:cs="Arial"/>
                <w:sz w:val="20"/>
                <w:szCs w:val="20"/>
              </w:rPr>
            </w:pPr>
          </w:p>
        </w:tc>
      </w:tr>
      <w:tr w:rsidR="005C4899" w:rsidRPr="005C4899" w:rsidTr="00336E52">
        <w:tc>
          <w:tcPr>
            <w:tcW w:w="9163" w:type="dxa"/>
            <w:gridSpan w:val="4"/>
          </w:tcPr>
          <w:p w:rsidR="005C4899" w:rsidRPr="005C4899" w:rsidRDefault="005C4899" w:rsidP="008653B0">
            <w:pPr>
              <w:suppressAutoHyphens/>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 xml:space="preserve">ZADEVA: </w:t>
            </w:r>
            <w:r w:rsidR="008653B0">
              <w:rPr>
                <w:rFonts w:ascii="Arial" w:eastAsia="Times New Roman" w:hAnsi="Arial" w:cs="Arial"/>
                <w:b/>
                <w:sz w:val="20"/>
                <w:szCs w:val="20"/>
                <w:lang w:eastAsia="sl-SI"/>
              </w:rPr>
              <w:t xml:space="preserve">Soglasje </w:t>
            </w:r>
            <w:r w:rsidR="004E24CC">
              <w:rPr>
                <w:rFonts w:ascii="Arial" w:eastAsia="Times New Roman" w:hAnsi="Arial" w:cs="Arial"/>
                <w:b/>
                <w:sz w:val="20"/>
                <w:szCs w:val="20"/>
                <w:lang w:eastAsia="sl-SI"/>
              </w:rPr>
              <w:t>Vlade Republike Slovenije Kemijskemu inštitutu k razporeditvi presežka prihodkov nad odhodki iz preteklih let in za leto 2016 – predlog za obravnavo</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1. Predlog sklepov vlade:</w:t>
            </w:r>
          </w:p>
        </w:tc>
      </w:tr>
      <w:tr w:rsidR="005C4899" w:rsidRPr="005C4899" w:rsidTr="00336E52">
        <w:tc>
          <w:tcPr>
            <w:tcW w:w="9163" w:type="dxa"/>
            <w:gridSpan w:val="4"/>
          </w:tcPr>
          <w:p w:rsidR="00563D1A" w:rsidRDefault="00563D1A" w:rsidP="00563D1A">
            <w:pPr>
              <w:pStyle w:val="Neotevilenodstavek"/>
              <w:spacing w:before="0" w:after="0" w:line="260" w:lineRule="exact"/>
              <w:rPr>
                <w:iCs/>
                <w:sz w:val="20"/>
                <w:szCs w:val="20"/>
              </w:rPr>
            </w:pPr>
            <w:r>
              <w:rPr>
                <w:iCs/>
                <w:sz w:val="20"/>
                <w:szCs w:val="20"/>
              </w:rPr>
              <w:t xml:space="preserve">Na podlagi </w:t>
            </w:r>
            <w:r w:rsidR="008653B0">
              <w:rPr>
                <w:iCs/>
                <w:sz w:val="20"/>
                <w:szCs w:val="20"/>
              </w:rPr>
              <w:t>drugega</w:t>
            </w:r>
            <w:r w:rsidR="004D526E">
              <w:rPr>
                <w:iCs/>
                <w:sz w:val="20"/>
                <w:szCs w:val="20"/>
              </w:rPr>
              <w:t xml:space="preserve"> odstavka 1. člena</w:t>
            </w:r>
            <w:r w:rsidR="00F206EB">
              <w:rPr>
                <w:iCs/>
                <w:sz w:val="20"/>
                <w:szCs w:val="20"/>
              </w:rPr>
              <w:t>,</w:t>
            </w:r>
            <w:r w:rsidR="004D526E">
              <w:rPr>
                <w:iCs/>
                <w:sz w:val="20"/>
                <w:szCs w:val="20"/>
              </w:rPr>
              <w:t xml:space="preserve"> </w:t>
            </w:r>
            <w:r w:rsidR="008653B0">
              <w:rPr>
                <w:iCs/>
                <w:sz w:val="20"/>
                <w:szCs w:val="20"/>
              </w:rPr>
              <w:t>in drugega</w:t>
            </w:r>
            <w:r w:rsidR="00F206EB">
              <w:rPr>
                <w:iCs/>
                <w:sz w:val="20"/>
                <w:szCs w:val="20"/>
              </w:rPr>
              <w:t xml:space="preserve"> odstavka 18. člena </w:t>
            </w:r>
            <w:r w:rsidR="008653B0" w:rsidRPr="008653B0">
              <w:rPr>
                <w:iCs/>
                <w:sz w:val="20"/>
                <w:szCs w:val="20"/>
              </w:rPr>
              <w:t xml:space="preserve">Odloka o ustanovitvi javnega raziskovalnega zavoda Kemijski inštitut (Uradni list RS, št. </w:t>
            </w:r>
            <w:hyperlink r:id="rId14" w:tgtFrame="_blank" w:tooltip="Odlok o ustanovitvi javnega raziskovalnega zavoda Kemijski inštitut" w:history="1">
              <w:r w:rsidR="008653B0" w:rsidRPr="008653B0">
                <w:rPr>
                  <w:iCs/>
                  <w:sz w:val="20"/>
                  <w:szCs w:val="20"/>
                </w:rPr>
                <w:t>20/92</w:t>
              </w:r>
            </w:hyperlink>
            <w:r w:rsidR="008653B0" w:rsidRPr="008653B0">
              <w:rPr>
                <w:iCs/>
                <w:sz w:val="20"/>
                <w:szCs w:val="20"/>
              </w:rPr>
              <w:t xml:space="preserve">, </w:t>
            </w:r>
            <w:hyperlink r:id="rId15" w:tgtFrame="_blank" w:tooltip="Odlok o spremembi odloka o ustanovitvi javnega raziskovalnega zavoda Kemijski inštitut" w:history="1">
              <w:r w:rsidR="008653B0" w:rsidRPr="008653B0">
                <w:rPr>
                  <w:iCs/>
                  <w:sz w:val="20"/>
                  <w:szCs w:val="20"/>
                </w:rPr>
                <w:t>65/99</w:t>
              </w:r>
            </w:hyperlink>
            <w:r w:rsidR="008653B0" w:rsidRPr="008653B0">
              <w:rPr>
                <w:iCs/>
                <w:sz w:val="20"/>
                <w:szCs w:val="20"/>
              </w:rPr>
              <w:t xml:space="preserve">, </w:t>
            </w:r>
            <w:hyperlink r:id="rId16" w:tgtFrame="_blank" w:tooltip="Odlok o spremembah odloka o ustanovitvi javnega raziskovalnega zavoda Kemijski inštitut" w:history="1">
              <w:r w:rsidR="008653B0" w:rsidRPr="008653B0">
                <w:rPr>
                  <w:iCs/>
                  <w:sz w:val="20"/>
                  <w:szCs w:val="20"/>
                </w:rPr>
                <w:t>33/02</w:t>
              </w:r>
            </w:hyperlink>
            <w:r w:rsidR="008653B0" w:rsidRPr="008653B0">
              <w:rPr>
                <w:iCs/>
                <w:sz w:val="20"/>
                <w:szCs w:val="20"/>
              </w:rPr>
              <w:t xml:space="preserve">, </w:t>
            </w:r>
            <w:hyperlink r:id="rId17" w:tgtFrame="_blank" w:tooltip="Odlok o spremembah in dopolnitvah Odloka o ustanovitvi javnega raziskovalnega zavoda Kemijski inštitut" w:history="1">
              <w:r w:rsidR="008653B0" w:rsidRPr="008653B0">
                <w:rPr>
                  <w:iCs/>
                  <w:sz w:val="20"/>
                  <w:szCs w:val="20"/>
                </w:rPr>
                <w:t>11/06</w:t>
              </w:r>
            </w:hyperlink>
            <w:r w:rsidR="008653B0" w:rsidRPr="008653B0">
              <w:rPr>
                <w:iCs/>
                <w:sz w:val="20"/>
                <w:szCs w:val="20"/>
              </w:rPr>
              <w:t xml:space="preserve">, </w:t>
            </w:r>
            <w:hyperlink r:id="rId18" w:tgtFrame="_blank" w:tooltip="Odlok o spremembah in dopolnitvah Odloka o ustanovitvi javnega raziskovalnega zavoda Kemijski inštitut" w:history="1">
              <w:r w:rsidR="008653B0" w:rsidRPr="008653B0">
                <w:rPr>
                  <w:iCs/>
                  <w:sz w:val="20"/>
                  <w:szCs w:val="20"/>
                </w:rPr>
                <w:t>47/11</w:t>
              </w:r>
            </w:hyperlink>
            <w:r w:rsidR="008653B0" w:rsidRPr="008653B0">
              <w:rPr>
                <w:iCs/>
                <w:sz w:val="20"/>
                <w:szCs w:val="20"/>
              </w:rPr>
              <w:t xml:space="preserve"> in </w:t>
            </w:r>
            <w:hyperlink r:id="rId19" w:tgtFrame="_blank" w:tooltip="Odlok o spremembi Odloka o ustanovitvi javnega raziskovalnega zavoda Kemijski inštitut" w:history="1">
              <w:r w:rsidR="008653B0" w:rsidRPr="008653B0">
                <w:rPr>
                  <w:iCs/>
                  <w:sz w:val="20"/>
                  <w:szCs w:val="20"/>
                </w:rPr>
                <w:t>4/17</w:t>
              </w:r>
            </w:hyperlink>
            <w:r w:rsidR="008653B0" w:rsidRPr="008653B0">
              <w:rPr>
                <w:iCs/>
                <w:sz w:val="20"/>
                <w:szCs w:val="20"/>
              </w:rPr>
              <w:t xml:space="preserve">) </w:t>
            </w:r>
            <w:r w:rsidR="004D526E">
              <w:rPr>
                <w:iCs/>
                <w:sz w:val="20"/>
                <w:szCs w:val="20"/>
              </w:rPr>
              <w:t>ter</w:t>
            </w:r>
            <w:r>
              <w:rPr>
                <w:iCs/>
                <w:sz w:val="20"/>
                <w:szCs w:val="20"/>
              </w:rPr>
              <w:t xml:space="preserve"> 6. člena Zakona o Vladi Republike Slovenije </w:t>
            </w:r>
            <w:r w:rsidRPr="00AD0184">
              <w:rPr>
                <w:iCs/>
                <w:sz w:val="20"/>
                <w:szCs w:val="20"/>
              </w:rPr>
              <w:t xml:space="preserve">(Uradni list RS, št. </w:t>
            </w:r>
            <w:hyperlink r:id="rId20" w:tgtFrame="_blank" w:tooltip="Zakon o Vladi Republike Slovenije (uradno prečiščeno besedilo)" w:history="1">
              <w:r w:rsidRPr="00AD0184">
                <w:rPr>
                  <w:iCs/>
                  <w:sz w:val="20"/>
                  <w:szCs w:val="20"/>
                </w:rPr>
                <w:t>24/05</w:t>
              </w:r>
            </w:hyperlink>
            <w:r w:rsidRPr="00AD0184">
              <w:rPr>
                <w:iCs/>
                <w:sz w:val="20"/>
                <w:szCs w:val="20"/>
              </w:rPr>
              <w:t xml:space="preserve"> – uradno prečiščeno besedilo, </w:t>
            </w:r>
            <w:hyperlink r:id="rId21" w:tgtFrame="_blank" w:tooltip="Zakon o dopolnitvi Zakona o Vladi Republike Slovenije" w:history="1">
              <w:r w:rsidRPr="00AD0184">
                <w:rPr>
                  <w:iCs/>
                  <w:sz w:val="20"/>
                  <w:szCs w:val="20"/>
                </w:rPr>
                <w:t>109/08</w:t>
              </w:r>
            </w:hyperlink>
            <w:r w:rsidRPr="00AD0184">
              <w:rPr>
                <w:iCs/>
                <w:sz w:val="20"/>
                <w:szCs w:val="20"/>
              </w:rPr>
              <w:t xml:space="preserve">, </w:t>
            </w:r>
            <w:hyperlink r:id="rId22" w:tgtFrame="_blank" w:tooltip="Zakon o upravljanju kapitalskih naložb Republike Slovenije" w:history="1">
              <w:r w:rsidRPr="00AD0184">
                <w:rPr>
                  <w:iCs/>
                  <w:sz w:val="20"/>
                  <w:szCs w:val="20"/>
                </w:rPr>
                <w:t>38/10</w:t>
              </w:r>
            </w:hyperlink>
            <w:r w:rsidRPr="00AD0184">
              <w:rPr>
                <w:iCs/>
                <w:sz w:val="20"/>
                <w:szCs w:val="20"/>
              </w:rPr>
              <w:t xml:space="preserve"> – ZUKN, </w:t>
            </w:r>
            <w:hyperlink r:id="rId23" w:tgtFrame="_blank" w:tooltip="Zakon o spremembah in dopolnitvah Zakona o Vladi Republike Slovenije" w:history="1">
              <w:r w:rsidRPr="00AD0184">
                <w:rPr>
                  <w:iCs/>
                  <w:sz w:val="20"/>
                  <w:szCs w:val="20"/>
                </w:rPr>
                <w:t>8/12</w:t>
              </w:r>
            </w:hyperlink>
            <w:r w:rsidRPr="00AD0184">
              <w:rPr>
                <w:iCs/>
                <w:sz w:val="20"/>
                <w:szCs w:val="20"/>
              </w:rPr>
              <w:t xml:space="preserve">, </w:t>
            </w:r>
            <w:hyperlink r:id="rId24" w:tgtFrame="_blank" w:tooltip="Zakon o spremembah in dopolnitvah Zakona o Vladi Republike Slovenije" w:history="1">
              <w:r w:rsidRPr="00AD0184">
                <w:rPr>
                  <w:iCs/>
                  <w:sz w:val="20"/>
                  <w:szCs w:val="20"/>
                </w:rPr>
                <w:t>21/13</w:t>
              </w:r>
            </w:hyperlink>
            <w:r w:rsidRPr="00AD0184">
              <w:rPr>
                <w:iCs/>
                <w:sz w:val="20"/>
                <w:szCs w:val="20"/>
              </w:rPr>
              <w:t xml:space="preserve">, </w:t>
            </w:r>
            <w:hyperlink r:id="rId25" w:tgtFrame="_blank" w:tooltip="Zakon o spremembah in dopolnitvah Zakona o državni upravi" w:history="1">
              <w:r w:rsidRPr="00AD0184">
                <w:rPr>
                  <w:iCs/>
                  <w:sz w:val="20"/>
                  <w:szCs w:val="20"/>
                </w:rPr>
                <w:t>47/13</w:t>
              </w:r>
            </w:hyperlink>
            <w:r w:rsidRPr="00AD0184">
              <w:rPr>
                <w:iCs/>
                <w:sz w:val="20"/>
                <w:szCs w:val="20"/>
              </w:rPr>
              <w:t xml:space="preserve"> – ZDU-1G in </w:t>
            </w:r>
            <w:hyperlink r:id="rId26" w:tgtFrame="_blank" w:tooltip="Zakon o spremembah in dopolnitvah Zakona o Vladi Republike Slovenije" w:history="1">
              <w:r w:rsidRPr="00AD0184">
                <w:rPr>
                  <w:iCs/>
                  <w:sz w:val="20"/>
                  <w:szCs w:val="20"/>
                </w:rPr>
                <w:t>65/14</w:t>
              </w:r>
            </w:hyperlink>
            <w:r w:rsidRPr="00AD0184">
              <w:rPr>
                <w:iCs/>
                <w:sz w:val="20"/>
                <w:szCs w:val="20"/>
              </w:rPr>
              <w:t>)</w:t>
            </w:r>
            <w:r>
              <w:rPr>
                <w:iCs/>
                <w:sz w:val="20"/>
                <w:szCs w:val="20"/>
              </w:rPr>
              <w:t xml:space="preserve"> je Vlada Republike Slovenije na svoji .. seji dne .... sprejela</w:t>
            </w:r>
          </w:p>
          <w:p w:rsidR="00563D1A" w:rsidRDefault="00563D1A" w:rsidP="00563D1A">
            <w:pPr>
              <w:pStyle w:val="Neotevilenodstavek"/>
              <w:spacing w:before="0" w:after="0" w:line="260" w:lineRule="exact"/>
              <w:rPr>
                <w:iCs/>
                <w:sz w:val="20"/>
                <w:szCs w:val="20"/>
              </w:rPr>
            </w:pPr>
          </w:p>
          <w:p w:rsidR="00563D1A" w:rsidRDefault="00563D1A" w:rsidP="00563D1A">
            <w:pPr>
              <w:pStyle w:val="Neotevilenodstavek"/>
              <w:spacing w:before="0" w:after="0" w:line="260" w:lineRule="exact"/>
              <w:jc w:val="center"/>
              <w:rPr>
                <w:iCs/>
                <w:sz w:val="20"/>
                <w:szCs w:val="20"/>
              </w:rPr>
            </w:pPr>
            <w:r>
              <w:rPr>
                <w:iCs/>
                <w:sz w:val="20"/>
                <w:szCs w:val="20"/>
              </w:rPr>
              <w:t>SKLEP</w:t>
            </w:r>
          </w:p>
          <w:p w:rsidR="00821FB8" w:rsidRDefault="00821FB8" w:rsidP="00563D1A">
            <w:pPr>
              <w:pStyle w:val="Neotevilenodstavek"/>
              <w:spacing w:before="0" w:after="0" w:line="260" w:lineRule="exact"/>
              <w:jc w:val="center"/>
              <w:rPr>
                <w:iCs/>
                <w:sz w:val="20"/>
                <w:szCs w:val="20"/>
              </w:rPr>
            </w:pPr>
          </w:p>
          <w:p w:rsidR="008653B0" w:rsidRPr="008653B0" w:rsidRDefault="00821FB8" w:rsidP="008653B0">
            <w:pPr>
              <w:spacing w:after="0"/>
              <w:jc w:val="both"/>
              <w:rPr>
                <w:iCs/>
                <w:sz w:val="20"/>
                <w:szCs w:val="20"/>
              </w:rPr>
            </w:pPr>
            <w:r w:rsidRPr="008653B0">
              <w:rPr>
                <w:rFonts w:ascii="Arial" w:hAnsi="Arial" w:cs="Arial"/>
                <w:sz w:val="20"/>
                <w:szCs w:val="20"/>
              </w:rPr>
              <w:t xml:space="preserve">Vlada Republike Slovenije </w:t>
            </w:r>
            <w:r w:rsidR="008653B0" w:rsidRPr="008653B0">
              <w:rPr>
                <w:rFonts w:ascii="Arial" w:hAnsi="Arial" w:cs="Arial"/>
                <w:sz w:val="20"/>
                <w:szCs w:val="20"/>
              </w:rPr>
              <w:t xml:space="preserve">daje soglasje </w:t>
            </w:r>
            <w:r w:rsidR="008653B0">
              <w:rPr>
                <w:rFonts w:ascii="Arial" w:hAnsi="Arial" w:cs="Arial"/>
                <w:sz w:val="20"/>
                <w:szCs w:val="20"/>
              </w:rPr>
              <w:t xml:space="preserve">Kemijskemu inštitutu k razporeditvi </w:t>
            </w:r>
            <w:r w:rsidR="005B15BC">
              <w:rPr>
                <w:rFonts w:ascii="Arial" w:hAnsi="Arial" w:cs="Arial"/>
                <w:sz w:val="20"/>
                <w:szCs w:val="20"/>
              </w:rPr>
              <w:t>2.</w:t>
            </w:r>
            <w:r w:rsidR="00DD66ED">
              <w:rPr>
                <w:rFonts w:ascii="Arial" w:hAnsi="Arial" w:cs="Arial"/>
                <w:sz w:val="20"/>
                <w:szCs w:val="20"/>
              </w:rPr>
              <w:t>494.259</w:t>
            </w:r>
            <w:r w:rsidR="005B15BC">
              <w:rPr>
                <w:rFonts w:ascii="Arial" w:hAnsi="Arial" w:cs="Arial"/>
                <w:sz w:val="20"/>
                <w:szCs w:val="20"/>
              </w:rPr>
              <w:t xml:space="preserve"> evrov </w:t>
            </w:r>
            <w:r w:rsidR="008653B0">
              <w:rPr>
                <w:rFonts w:ascii="Arial" w:hAnsi="Arial" w:cs="Arial"/>
                <w:sz w:val="20"/>
                <w:szCs w:val="20"/>
              </w:rPr>
              <w:t xml:space="preserve">presežka prihodkov nad odhodki iz preteklih let in za leto 2016, kot </w:t>
            </w:r>
            <w:r w:rsidR="00F218B7">
              <w:rPr>
                <w:rFonts w:ascii="Arial" w:hAnsi="Arial" w:cs="Arial"/>
                <w:sz w:val="20"/>
                <w:szCs w:val="20"/>
              </w:rPr>
              <w:t>ga je razporedil</w:t>
            </w:r>
            <w:r w:rsidR="008653B0">
              <w:rPr>
                <w:rFonts w:ascii="Arial" w:hAnsi="Arial" w:cs="Arial"/>
                <w:sz w:val="20"/>
                <w:szCs w:val="20"/>
              </w:rPr>
              <w:t xml:space="preserve"> upravni odbor Kemijskega inštituta na svoji 2. redni seji dne 27. 6. 2017</w:t>
            </w:r>
            <w:r w:rsidR="00DD66ED">
              <w:rPr>
                <w:rFonts w:ascii="Arial" w:hAnsi="Arial" w:cs="Arial"/>
                <w:sz w:val="20"/>
                <w:szCs w:val="20"/>
              </w:rPr>
              <w:t xml:space="preserve"> in 1. korespondenčni seji dne 16. 8. 2017</w:t>
            </w:r>
            <w:r w:rsidR="008653B0">
              <w:rPr>
                <w:rFonts w:ascii="Arial" w:hAnsi="Arial" w:cs="Arial"/>
                <w:sz w:val="20"/>
                <w:szCs w:val="20"/>
              </w:rPr>
              <w:t>, in sicer</w:t>
            </w:r>
            <w:r w:rsidR="005B15BC">
              <w:rPr>
                <w:rFonts w:ascii="Arial" w:hAnsi="Arial" w:cs="Arial"/>
                <w:sz w:val="20"/>
                <w:szCs w:val="20"/>
              </w:rPr>
              <w:t xml:space="preserve"> </w:t>
            </w:r>
            <w:r w:rsidR="008653B0">
              <w:rPr>
                <w:rFonts w:ascii="Arial" w:hAnsi="Arial" w:cs="Arial"/>
                <w:sz w:val="20"/>
                <w:szCs w:val="20"/>
              </w:rPr>
              <w:t xml:space="preserve">se 220.000 evrov </w:t>
            </w:r>
            <w:r w:rsidR="005B15BC">
              <w:rPr>
                <w:rFonts w:ascii="Arial" w:hAnsi="Arial" w:cs="Arial"/>
                <w:sz w:val="20"/>
                <w:szCs w:val="20"/>
              </w:rPr>
              <w:t>razporedi za nakup NMR spektrometra, 780.000 evrov</w:t>
            </w:r>
            <w:r w:rsidR="00F218B7">
              <w:rPr>
                <w:rFonts w:ascii="Arial" w:hAnsi="Arial" w:cs="Arial"/>
                <w:sz w:val="20"/>
                <w:szCs w:val="20"/>
              </w:rPr>
              <w:t xml:space="preserve"> se razporedi</w:t>
            </w:r>
            <w:r w:rsidR="005B15BC">
              <w:rPr>
                <w:rFonts w:ascii="Arial" w:hAnsi="Arial" w:cs="Arial"/>
                <w:sz w:val="20"/>
                <w:szCs w:val="20"/>
              </w:rPr>
              <w:t xml:space="preserve"> v raziskovalni sklad za namene, opredeljene v 40. členu Statuta Kemijskega inštituta,</w:t>
            </w:r>
            <w:r w:rsidR="00930895">
              <w:rPr>
                <w:rFonts w:ascii="Arial" w:hAnsi="Arial" w:cs="Arial"/>
                <w:sz w:val="20"/>
                <w:szCs w:val="20"/>
              </w:rPr>
              <w:t xml:space="preserve"> </w:t>
            </w:r>
            <w:r w:rsidR="005B15BC">
              <w:rPr>
                <w:rFonts w:ascii="Arial" w:hAnsi="Arial" w:cs="Arial"/>
                <w:sz w:val="20"/>
                <w:szCs w:val="20"/>
              </w:rPr>
              <w:t>1.</w:t>
            </w:r>
            <w:r w:rsidR="00DD66ED">
              <w:rPr>
                <w:rFonts w:ascii="Arial" w:hAnsi="Arial" w:cs="Arial"/>
                <w:sz w:val="20"/>
                <w:szCs w:val="20"/>
              </w:rPr>
              <w:t>494</w:t>
            </w:r>
            <w:r w:rsidR="003C3BAC">
              <w:rPr>
                <w:rFonts w:ascii="Arial" w:hAnsi="Arial" w:cs="Arial"/>
                <w:sz w:val="20"/>
                <w:szCs w:val="20"/>
              </w:rPr>
              <w:t>.</w:t>
            </w:r>
            <w:r w:rsidR="00DD66ED">
              <w:rPr>
                <w:rFonts w:ascii="Arial" w:hAnsi="Arial" w:cs="Arial"/>
                <w:sz w:val="20"/>
                <w:szCs w:val="20"/>
              </w:rPr>
              <w:t>259</w:t>
            </w:r>
            <w:r w:rsidR="005B15BC">
              <w:rPr>
                <w:rFonts w:ascii="Arial" w:hAnsi="Arial" w:cs="Arial"/>
                <w:sz w:val="20"/>
                <w:szCs w:val="20"/>
              </w:rPr>
              <w:t xml:space="preserve"> evrov pa </w:t>
            </w:r>
            <w:r w:rsidR="003C3BAC">
              <w:rPr>
                <w:rFonts w:ascii="Arial" w:hAnsi="Arial" w:cs="Arial"/>
                <w:sz w:val="20"/>
                <w:szCs w:val="20"/>
              </w:rPr>
              <w:t>ostane</w:t>
            </w:r>
            <w:r w:rsidR="005B15BC">
              <w:rPr>
                <w:rFonts w:ascii="Arial" w:hAnsi="Arial" w:cs="Arial"/>
                <w:sz w:val="20"/>
                <w:szCs w:val="20"/>
              </w:rPr>
              <w:t xml:space="preserve"> nerazporejenih.</w:t>
            </w:r>
          </w:p>
          <w:p w:rsidR="00821FB8" w:rsidRPr="003245F2" w:rsidRDefault="00821FB8" w:rsidP="008653B0">
            <w:pPr>
              <w:pStyle w:val="Neotevilenodstavek"/>
              <w:spacing w:before="0" w:after="0" w:line="260" w:lineRule="exact"/>
              <w:rPr>
                <w:iCs/>
                <w:sz w:val="20"/>
                <w:szCs w:val="20"/>
              </w:rPr>
            </w:pPr>
          </w:p>
          <w:p w:rsidR="00821FB8" w:rsidRPr="003245F2" w:rsidRDefault="00821FB8" w:rsidP="00821FB8">
            <w:pPr>
              <w:pStyle w:val="Odstavekseznama"/>
              <w:spacing w:after="0"/>
              <w:jc w:val="both"/>
              <w:rPr>
                <w:rFonts w:ascii="Arial" w:hAnsi="Arial" w:cs="Arial"/>
                <w:sz w:val="20"/>
                <w:szCs w:val="20"/>
              </w:rPr>
            </w:pPr>
          </w:p>
          <w:p w:rsidR="00563D1A" w:rsidRDefault="00563D1A" w:rsidP="00563D1A">
            <w:pPr>
              <w:pStyle w:val="Neotevilenodstavek"/>
              <w:spacing w:before="0" w:after="0" w:line="260" w:lineRule="exact"/>
              <w:rPr>
                <w:iCs/>
                <w:sz w:val="20"/>
                <w:szCs w:val="20"/>
              </w:rPr>
            </w:pPr>
            <w:r>
              <w:rPr>
                <w:iCs/>
                <w:sz w:val="20"/>
                <w:szCs w:val="20"/>
              </w:rPr>
              <w:t>Sklep prejmejo:</w:t>
            </w:r>
          </w:p>
          <w:p w:rsidR="00AE5CF3" w:rsidRDefault="004E24CC" w:rsidP="00AE5CF3">
            <w:pPr>
              <w:pStyle w:val="Neotevilenodstavek"/>
              <w:numPr>
                <w:ilvl w:val="0"/>
                <w:numId w:val="9"/>
              </w:numPr>
              <w:spacing w:before="0" w:after="0" w:line="260" w:lineRule="exact"/>
              <w:rPr>
                <w:iCs/>
                <w:sz w:val="20"/>
                <w:szCs w:val="20"/>
              </w:rPr>
            </w:pPr>
            <w:r>
              <w:rPr>
                <w:iCs/>
                <w:sz w:val="20"/>
                <w:szCs w:val="20"/>
              </w:rPr>
              <w:t>Kemijski inštitut, Hajdrihova 19, 1000 Ljubljana</w:t>
            </w:r>
          </w:p>
          <w:p w:rsidR="00563D1A" w:rsidRDefault="00563D1A" w:rsidP="00563D1A">
            <w:pPr>
              <w:pStyle w:val="Neotevilenodstavek"/>
              <w:numPr>
                <w:ilvl w:val="0"/>
                <w:numId w:val="9"/>
              </w:numPr>
              <w:spacing w:before="0" w:after="0" w:line="260" w:lineRule="exact"/>
              <w:rPr>
                <w:iCs/>
                <w:sz w:val="20"/>
                <w:szCs w:val="20"/>
              </w:rPr>
            </w:pPr>
            <w:r>
              <w:rPr>
                <w:iCs/>
                <w:sz w:val="20"/>
                <w:szCs w:val="20"/>
              </w:rPr>
              <w:t>Ministrstvo za izobraževanje, znanosti in špo</w:t>
            </w:r>
            <w:r w:rsidR="00EC001D">
              <w:rPr>
                <w:iCs/>
                <w:sz w:val="20"/>
                <w:szCs w:val="20"/>
              </w:rPr>
              <w:t>rt</w:t>
            </w:r>
          </w:p>
          <w:p w:rsidR="00563D1A" w:rsidRDefault="00563D1A" w:rsidP="00563D1A">
            <w:pPr>
              <w:pStyle w:val="Neotevilenodstavek"/>
              <w:numPr>
                <w:ilvl w:val="0"/>
                <w:numId w:val="9"/>
              </w:numPr>
              <w:spacing w:before="0" w:after="0" w:line="260" w:lineRule="exact"/>
              <w:rPr>
                <w:iCs/>
                <w:sz w:val="20"/>
                <w:szCs w:val="20"/>
              </w:rPr>
            </w:pPr>
            <w:r>
              <w:rPr>
                <w:iCs/>
                <w:sz w:val="20"/>
                <w:szCs w:val="20"/>
              </w:rPr>
              <w:t xml:space="preserve">Služba Vlade </w:t>
            </w:r>
            <w:r w:rsidR="00AE5CF3">
              <w:rPr>
                <w:iCs/>
                <w:sz w:val="20"/>
                <w:szCs w:val="20"/>
              </w:rPr>
              <w:t xml:space="preserve">Republike Slovenije </w:t>
            </w:r>
            <w:r w:rsidR="00EC001D">
              <w:rPr>
                <w:iCs/>
                <w:sz w:val="20"/>
                <w:szCs w:val="20"/>
              </w:rPr>
              <w:t>za zakonodajo</w:t>
            </w:r>
          </w:p>
          <w:p w:rsidR="005C4899" w:rsidRPr="004E24CC" w:rsidRDefault="00EC001D" w:rsidP="004E24CC">
            <w:pPr>
              <w:pStyle w:val="Neotevilenodstavek"/>
              <w:numPr>
                <w:ilvl w:val="0"/>
                <w:numId w:val="9"/>
              </w:numPr>
              <w:spacing w:before="0" w:after="0" w:line="260" w:lineRule="exact"/>
              <w:rPr>
                <w:iCs/>
                <w:sz w:val="20"/>
                <w:szCs w:val="20"/>
              </w:rPr>
            </w:pPr>
            <w:r>
              <w:rPr>
                <w:iCs/>
                <w:sz w:val="20"/>
                <w:szCs w:val="20"/>
              </w:rPr>
              <w:t>Ministrstvo za finance</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2. Predlog za obravnavo predloga zakona po nujnem ali skrajšanem postopku v državnem zboru z obrazložitvijo razlogov:</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3.a Osebe, odgovorne za strokovno pripravo in usklajenost gradiva:</w:t>
            </w:r>
          </w:p>
        </w:tc>
      </w:tr>
      <w:tr w:rsidR="005C4899" w:rsidRPr="005C4899" w:rsidTr="00336E52">
        <w:tc>
          <w:tcPr>
            <w:tcW w:w="9163" w:type="dxa"/>
            <w:gridSpan w:val="4"/>
          </w:tcPr>
          <w:p w:rsidR="00AE26FA" w:rsidRDefault="00AE26FA" w:rsidP="00AE26FA">
            <w:pPr>
              <w:pStyle w:val="Neotevilenodstavek"/>
              <w:numPr>
                <w:ilvl w:val="0"/>
                <w:numId w:val="9"/>
              </w:numPr>
              <w:spacing w:before="0" w:after="0" w:line="260" w:lineRule="exact"/>
              <w:rPr>
                <w:iCs/>
                <w:sz w:val="20"/>
                <w:szCs w:val="20"/>
              </w:rPr>
            </w:pPr>
            <w:r>
              <w:rPr>
                <w:iCs/>
                <w:sz w:val="20"/>
                <w:szCs w:val="20"/>
              </w:rPr>
              <w:t>Mag. Urban Krajcar, generalni direktor Direktorata za znanost,</w:t>
            </w:r>
          </w:p>
          <w:p w:rsidR="00AE26FA" w:rsidRDefault="00AE26FA" w:rsidP="00AE26FA">
            <w:pPr>
              <w:pStyle w:val="Neotevilenodstavek"/>
              <w:numPr>
                <w:ilvl w:val="0"/>
                <w:numId w:val="9"/>
              </w:numPr>
              <w:spacing w:before="0" w:after="0" w:line="260" w:lineRule="exact"/>
              <w:rPr>
                <w:iCs/>
                <w:sz w:val="20"/>
                <w:szCs w:val="20"/>
              </w:rPr>
            </w:pPr>
            <w:r>
              <w:rPr>
                <w:iCs/>
                <w:sz w:val="20"/>
                <w:szCs w:val="20"/>
              </w:rPr>
              <w:t>Dr. Meta Dobnikar, vodja Sektorja za znanost,</w:t>
            </w:r>
          </w:p>
          <w:p w:rsidR="005C4899" w:rsidRPr="005C4899" w:rsidRDefault="00AE26FA" w:rsidP="00AE26FA">
            <w:pPr>
              <w:pStyle w:val="Neotevilenodstavek"/>
              <w:numPr>
                <w:ilvl w:val="0"/>
                <w:numId w:val="9"/>
              </w:numPr>
              <w:spacing w:before="0" w:after="0" w:line="260" w:lineRule="exact"/>
              <w:rPr>
                <w:iCs/>
                <w:sz w:val="20"/>
                <w:szCs w:val="20"/>
              </w:rPr>
            </w:pPr>
            <w:r>
              <w:rPr>
                <w:iCs/>
                <w:sz w:val="20"/>
                <w:szCs w:val="20"/>
              </w:rPr>
              <w:t>Eva Marjetič, sekretarka, Sektor za znanost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iCs/>
                <w:sz w:val="20"/>
                <w:szCs w:val="20"/>
                <w:lang w:eastAsia="sl-SI"/>
              </w:rPr>
              <w:t xml:space="preserve">3.b Zunanji strokovnjaki, ki so </w:t>
            </w:r>
            <w:r w:rsidRPr="005C4899">
              <w:rPr>
                <w:rFonts w:ascii="Arial" w:eastAsia="Times New Roman" w:hAnsi="Arial" w:cs="Arial"/>
                <w:b/>
                <w:sz w:val="20"/>
                <w:szCs w:val="20"/>
                <w:lang w:eastAsia="sl-SI"/>
              </w:rPr>
              <w:t>sodelovali pri pripravi dela ali celotnega gradiva: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
                <w:iCs/>
                <w:sz w:val="20"/>
                <w:szCs w:val="20"/>
                <w:lang w:eastAsia="sl-SI"/>
              </w:rPr>
            </w:pPr>
            <w:r w:rsidRPr="005C4899">
              <w:rPr>
                <w:rFonts w:ascii="Arial" w:eastAsia="Times New Roman" w:hAnsi="Arial" w:cs="Arial"/>
                <w:b/>
                <w:sz w:val="20"/>
                <w:szCs w:val="20"/>
                <w:lang w:eastAsia="sl-SI"/>
              </w:rPr>
              <w:t>4. Predstavniki vlade, ki bodo sodelovali pri delu državnega zbora:</w:t>
            </w:r>
          </w:p>
        </w:tc>
      </w:tr>
      <w:tr w:rsidR="005C4899" w:rsidRPr="005C4899" w:rsidTr="00336E52">
        <w:tc>
          <w:tcPr>
            <w:tcW w:w="9163" w:type="dxa"/>
            <w:gridSpan w:val="4"/>
          </w:tcPr>
          <w:p w:rsidR="005C4899" w:rsidRPr="005C4899" w:rsidRDefault="00AE26FA" w:rsidP="005C4899">
            <w:pPr>
              <w:overflowPunct w:val="0"/>
              <w:autoSpaceDE w:val="0"/>
              <w:autoSpaceDN w:val="0"/>
              <w:adjustRightInd w:val="0"/>
              <w:spacing w:after="0" w:line="260" w:lineRule="exact"/>
              <w:jc w:val="both"/>
              <w:textAlignment w:val="baseline"/>
              <w:rPr>
                <w:rFonts w:ascii="Arial" w:eastAsia="Times New Roman" w:hAnsi="Arial" w:cs="Arial"/>
                <w:b/>
                <w:sz w:val="20"/>
                <w:szCs w:val="20"/>
                <w:lang w:eastAsia="sl-SI"/>
              </w:rPr>
            </w:pPr>
            <w:r>
              <w:rPr>
                <w:rFonts w:ascii="Arial" w:eastAsia="Times New Roman" w:hAnsi="Arial" w:cs="Arial"/>
                <w:iCs/>
                <w:sz w:val="20"/>
                <w:szCs w:val="20"/>
                <w:lang w:eastAsia="sl-SI"/>
              </w:rPr>
              <w:t>/</w:t>
            </w: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5. Kratek povzetek gradiva:</w:t>
            </w:r>
          </w:p>
        </w:tc>
      </w:tr>
      <w:tr w:rsidR="005C4899" w:rsidRPr="005C4899" w:rsidTr="00336E52">
        <w:tc>
          <w:tcPr>
            <w:tcW w:w="9163" w:type="dxa"/>
            <w:gridSpan w:val="4"/>
          </w:tcPr>
          <w:p w:rsidR="005C4899" w:rsidRDefault="005C4899" w:rsidP="00DC6AA0">
            <w:pPr>
              <w:pStyle w:val="Naslovpredpisa"/>
              <w:spacing w:before="0" w:after="0" w:line="260" w:lineRule="exact"/>
              <w:jc w:val="both"/>
              <w:rPr>
                <w:b w:val="0"/>
                <w:sz w:val="20"/>
                <w:szCs w:val="20"/>
              </w:rPr>
            </w:pPr>
          </w:p>
          <w:p w:rsidR="004E24CC" w:rsidRDefault="004E24CC" w:rsidP="00DC6AA0">
            <w:pPr>
              <w:pStyle w:val="Naslovpredpisa"/>
              <w:spacing w:before="0" w:after="0" w:line="260" w:lineRule="exact"/>
              <w:jc w:val="both"/>
              <w:rPr>
                <w:b w:val="0"/>
                <w:sz w:val="20"/>
                <w:szCs w:val="20"/>
              </w:rPr>
            </w:pPr>
          </w:p>
          <w:p w:rsidR="004E24CC" w:rsidRPr="00DC6AA0" w:rsidRDefault="004E24CC" w:rsidP="00DC6AA0">
            <w:pPr>
              <w:pStyle w:val="Naslovpredpisa"/>
              <w:spacing w:before="0" w:after="0" w:line="260" w:lineRule="exact"/>
              <w:jc w:val="both"/>
              <w:rPr>
                <w:b w:val="0"/>
                <w:sz w:val="20"/>
                <w:szCs w:val="20"/>
              </w:rPr>
            </w:pPr>
          </w:p>
        </w:tc>
      </w:tr>
      <w:tr w:rsidR="005C4899" w:rsidRPr="005C4899" w:rsidTr="00336E52">
        <w:tc>
          <w:tcPr>
            <w:tcW w:w="9163" w:type="dxa"/>
            <w:gridSpan w:val="4"/>
          </w:tcPr>
          <w:p w:rsidR="005C4899" w:rsidRPr="005C4899" w:rsidRDefault="005C4899" w:rsidP="005C4899">
            <w:pPr>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6. Presoja posledic za:</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a)</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javnofinančna sredstva nad 40.000 EUR v tekočem in naslednjih treh letih</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b)</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bCs/>
                <w:sz w:val="20"/>
                <w:szCs w:val="20"/>
                <w:lang w:eastAsia="sl-SI"/>
              </w:rPr>
              <w:t>usklajenost slovenskega pravnega reda s pravnim redom Evropske unije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c)</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administrativne posledice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č)</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sz w:val="20"/>
                <w:szCs w:val="20"/>
                <w:lang w:eastAsia="sl-SI"/>
              </w:rPr>
              <w:t>gospodarstvo, zlasti</w:t>
            </w:r>
            <w:r w:rsidRPr="005C4899">
              <w:rPr>
                <w:rFonts w:ascii="Arial" w:eastAsia="Times New Roman" w:hAnsi="Arial" w:cs="Arial"/>
                <w:bCs/>
                <w:sz w:val="20"/>
                <w:szCs w:val="20"/>
                <w:lang w:eastAsia="sl-SI"/>
              </w:rPr>
              <w:t xml:space="preserve"> mala in srednja podjetja ter konkurenčnost podjetij</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okolje, vključno s prostorskimi in varstvenimi vidiki</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e)</w:t>
            </w:r>
          </w:p>
        </w:tc>
        <w:tc>
          <w:tcPr>
            <w:tcW w:w="5444" w:type="dxa"/>
            <w:gridSpan w:val="2"/>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socialno področje</w:t>
            </w:r>
          </w:p>
        </w:tc>
        <w:tc>
          <w:tcPr>
            <w:tcW w:w="2271" w:type="dxa"/>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1448" w:type="dxa"/>
            <w:tcBorders>
              <w:bottom w:val="single" w:sz="4" w:space="0" w:color="auto"/>
            </w:tcBorders>
          </w:tcPr>
          <w:p w:rsidR="005C4899" w:rsidRPr="005C4899" w:rsidRDefault="005C4899" w:rsidP="005C4899">
            <w:pPr>
              <w:overflowPunct w:val="0"/>
              <w:autoSpaceDE w:val="0"/>
              <w:autoSpaceDN w:val="0"/>
              <w:adjustRightInd w:val="0"/>
              <w:spacing w:after="0" w:line="260" w:lineRule="exact"/>
              <w:ind w:left="360"/>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w:t>
            </w:r>
          </w:p>
        </w:tc>
        <w:tc>
          <w:tcPr>
            <w:tcW w:w="5444" w:type="dxa"/>
            <w:gridSpan w:val="2"/>
            <w:tcBorders>
              <w:bottom w:val="single" w:sz="4" w:space="0" w:color="auto"/>
            </w:tcBorders>
          </w:tcPr>
          <w:p w:rsidR="005C4899" w:rsidRPr="005C4899" w:rsidRDefault="005C4899" w:rsidP="005C4899">
            <w:p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nacionalne dokumente razvojnega načrtovanja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politike na ravni programov po strukturi razvojne klasifikacije programskega proračuna</w:t>
            </w:r>
          </w:p>
          <w:p w:rsidR="005C4899" w:rsidRPr="005C4899" w:rsidRDefault="005C4899" w:rsidP="005C4899">
            <w:pPr>
              <w:numPr>
                <w:ilvl w:val="0"/>
                <w:numId w:val="10"/>
              </w:numPr>
              <w:overflowPunct w:val="0"/>
              <w:autoSpaceDE w:val="0"/>
              <w:autoSpaceDN w:val="0"/>
              <w:adjustRightInd w:val="0"/>
              <w:spacing w:after="0" w:line="260" w:lineRule="exact"/>
              <w:jc w:val="both"/>
              <w:textAlignment w:val="baseline"/>
              <w:rPr>
                <w:rFonts w:ascii="Arial" w:eastAsia="Times New Roman" w:hAnsi="Arial" w:cs="Arial"/>
                <w:bCs/>
                <w:sz w:val="20"/>
                <w:szCs w:val="20"/>
                <w:lang w:eastAsia="sl-SI"/>
              </w:rPr>
            </w:pPr>
            <w:r w:rsidRPr="005C4899">
              <w:rPr>
                <w:rFonts w:ascii="Arial" w:eastAsia="Times New Roman" w:hAnsi="Arial" w:cs="Arial"/>
                <w:bCs/>
                <w:sz w:val="20"/>
                <w:szCs w:val="20"/>
                <w:lang w:eastAsia="sl-SI"/>
              </w:rPr>
              <w:t>razvojne dokumente Evropske unije in mednarodnih organizacij</w:t>
            </w:r>
          </w:p>
        </w:tc>
        <w:tc>
          <w:tcPr>
            <w:tcW w:w="2271" w:type="dxa"/>
            <w:tcBorders>
              <w:bottom w:val="single" w:sz="4" w:space="0" w:color="auto"/>
            </w:tcBorders>
            <w:vAlign w:val="center"/>
          </w:tcPr>
          <w:p w:rsidR="005C4899" w:rsidRPr="005C4899" w:rsidRDefault="005C4899" w:rsidP="005C4899">
            <w:pPr>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c>
          <w:tcPr>
            <w:tcW w:w="9163" w:type="dxa"/>
            <w:gridSpan w:val="4"/>
            <w:tcBorders>
              <w:top w:val="single" w:sz="4" w:space="0" w:color="auto"/>
              <w:left w:val="single" w:sz="4" w:space="0" w:color="auto"/>
              <w:bottom w:val="single" w:sz="4" w:space="0" w:color="auto"/>
              <w:right w:val="single" w:sz="4" w:space="0" w:color="auto"/>
            </w:tcBorders>
          </w:tcPr>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b/>
                <w:sz w:val="20"/>
                <w:szCs w:val="20"/>
                <w:lang w:eastAsia="sl-SI"/>
              </w:rPr>
            </w:pPr>
            <w:r w:rsidRPr="005C4899">
              <w:rPr>
                <w:rFonts w:ascii="Arial" w:eastAsia="Times New Roman" w:hAnsi="Arial" w:cs="Arial"/>
                <w:b/>
                <w:sz w:val="20"/>
                <w:szCs w:val="20"/>
                <w:lang w:eastAsia="sl-SI"/>
              </w:rPr>
              <w:t>7.a Predstavitev ocene finančnih posledic nad 40.000 EUR:</w:t>
            </w:r>
          </w:p>
          <w:p w:rsidR="005C4899" w:rsidRPr="005C4899" w:rsidRDefault="005C4899" w:rsidP="005C4899">
            <w:pPr>
              <w:widowControl w:val="0"/>
              <w:suppressAutoHyphens/>
              <w:overflowPunct w:val="0"/>
              <w:autoSpaceDE w:val="0"/>
              <w:autoSpaceDN w:val="0"/>
              <w:adjustRightInd w:val="0"/>
              <w:spacing w:after="0" w:line="260" w:lineRule="exact"/>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(Samo če izberete DA pod točko 6.a.)</w:t>
            </w:r>
          </w:p>
        </w:tc>
      </w:tr>
    </w:tbl>
    <w:p w:rsidR="005C4899" w:rsidRPr="005C4899" w:rsidRDefault="005C4899" w:rsidP="005C4899">
      <w:pPr>
        <w:spacing w:after="0" w:line="260" w:lineRule="exact"/>
        <w:rPr>
          <w:rFonts w:ascii="Arial" w:eastAsia="Times New Roman" w:hAnsi="Arial" w:cs="Arial"/>
          <w:vanish/>
          <w:sz w:val="20"/>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5C4899" w:rsidRPr="005C4899" w:rsidTr="00336E52">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5C4899" w:rsidRPr="005C4899" w:rsidRDefault="005C4899" w:rsidP="005C4899">
            <w:pPr>
              <w:pageBreakBefore/>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 Ocena finančnih posledic, ki niso načrtovane v sprejetem proračunu</w:t>
            </w:r>
          </w:p>
        </w:tc>
      </w:tr>
      <w:tr w:rsidR="005C4899" w:rsidRPr="005C4899" w:rsidTr="00336E52">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t + 3</w:t>
            </w: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rPr>
                <w:rFonts w:ascii="Arial" w:eastAsia="Times New Roman" w:hAnsi="Arial" w:cs="Arial"/>
                <w:bCs/>
                <w:sz w:val="20"/>
                <w:szCs w:val="20"/>
              </w:rPr>
            </w:pPr>
            <w:r w:rsidRPr="005C4899">
              <w:rPr>
                <w:rFonts w:ascii="Arial" w:eastAsia="Times New Roman" w:hAnsi="Arial" w:cs="Arial"/>
                <w:bCs/>
                <w:sz w:val="20"/>
                <w:szCs w:val="20"/>
              </w:rPr>
              <w:t>Predvideno povečanje (+) ali zmanjšanje (</w:t>
            </w:r>
            <w:r w:rsidRPr="005C4899">
              <w:rPr>
                <w:rFonts w:ascii="Arial" w:eastAsia="Times New Roman" w:hAnsi="Arial" w:cs="Times New Roman"/>
                <w:b/>
                <w:sz w:val="20"/>
                <w:szCs w:val="20"/>
              </w:rPr>
              <w:t>–</w:t>
            </w:r>
            <w:r w:rsidRPr="005C4899">
              <w:rPr>
                <w:rFonts w:ascii="Arial" w:eastAsia="Times New Roman" w:hAnsi="Arial" w:cs="Arial"/>
                <w:bCs/>
                <w:sz w:val="20"/>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bCs/>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jc w:val="center"/>
              <w:outlineLvl w:val="0"/>
              <w:rPr>
                <w:rFonts w:ascii="Arial" w:eastAsia="Times New Roman" w:hAnsi="Arial" w:cs="Arial"/>
                <w:kern w:val="32"/>
                <w:sz w:val="20"/>
                <w:szCs w:val="20"/>
                <w:lang w:eastAsia="sl-SI"/>
              </w:rPr>
            </w:pP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 Finančne posledice za državni proračun</w:t>
            </w:r>
          </w:p>
        </w:tc>
      </w:tr>
      <w:tr w:rsidR="005C4899" w:rsidRPr="005C4899" w:rsidTr="00336E52">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ind w:left="142" w:hanging="142"/>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II.a Pravice porabe za izvedbo predlaganih rešitev so zagotovljene:</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933766"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b/>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II.b Manjkajoče pravice porabe bodo zagotovljene s prerazporeditvijo:</w:t>
            </w:r>
          </w:p>
        </w:tc>
      </w:tr>
      <w:tr w:rsidR="005C4899"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jc w:val="center"/>
              <w:rPr>
                <w:rFonts w:ascii="Arial" w:eastAsia="Times New Roman" w:hAnsi="Arial" w:cs="Arial"/>
                <w:sz w:val="20"/>
                <w:szCs w:val="20"/>
              </w:rPr>
            </w:pPr>
            <w:r w:rsidRPr="005C4899">
              <w:rPr>
                <w:rFonts w:ascii="Arial" w:eastAsia="Times New Roman" w:hAnsi="Arial" w:cs="Arial"/>
                <w:sz w:val="20"/>
                <w:szCs w:val="20"/>
              </w:rPr>
              <w:t xml:space="preserve">Znesek za t + 1 </w:t>
            </w:r>
          </w:p>
        </w:tc>
      </w:tr>
      <w:tr w:rsidR="00933766" w:rsidRPr="005C4899" w:rsidTr="00336E52">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933766" w:rsidRPr="005C4899" w:rsidRDefault="00933766" w:rsidP="005C4899">
            <w:pPr>
              <w:widowControl w:val="0"/>
              <w:spacing w:after="0" w:line="260" w:lineRule="exact"/>
              <w:jc w:val="center"/>
              <w:rPr>
                <w:rFonts w:ascii="Arial" w:eastAsia="Times New Roman" w:hAnsi="Arial" w:cs="Arial"/>
                <w:sz w:val="20"/>
                <w:szCs w:val="20"/>
              </w:rPr>
            </w:pPr>
          </w:p>
        </w:tc>
      </w:tr>
      <w:tr w:rsidR="005C4899" w:rsidRPr="005C4899" w:rsidTr="00336E52">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336E52">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5C4899" w:rsidRPr="005C4899" w:rsidRDefault="005C4899" w:rsidP="005C4899">
            <w:pPr>
              <w:widowControl w:val="0"/>
              <w:tabs>
                <w:tab w:val="left" w:pos="234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II.c Načrtovana nadomestitev zmanjšanih prihodkov in povečanih odhodkov proračuna:</w:t>
            </w:r>
          </w:p>
        </w:tc>
      </w:tr>
      <w:tr w:rsidR="005C4899" w:rsidRPr="005C4899" w:rsidTr="00336E52">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spacing w:after="0" w:line="260" w:lineRule="exact"/>
              <w:ind w:left="-122" w:right="-112"/>
              <w:jc w:val="center"/>
              <w:rPr>
                <w:rFonts w:ascii="Arial" w:eastAsia="Times New Roman" w:hAnsi="Arial" w:cs="Arial"/>
                <w:sz w:val="20"/>
                <w:szCs w:val="20"/>
              </w:rPr>
            </w:pPr>
            <w:r w:rsidRPr="005C4899">
              <w:rPr>
                <w:rFonts w:ascii="Arial" w:eastAsia="Times New Roman" w:hAnsi="Arial" w:cs="Arial"/>
                <w:sz w:val="20"/>
                <w:szCs w:val="20"/>
              </w:rPr>
              <w:t>Znesek za t + 1</w:t>
            </w:r>
          </w:p>
        </w:tc>
      </w:tr>
      <w:tr w:rsidR="005C4899" w:rsidRPr="005C4899" w:rsidTr="00336E52">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r w:rsidRPr="005C4899">
              <w:rPr>
                <w:rFonts w:ascii="Arial" w:eastAsia="Times New Roman" w:hAnsi="Arial" w:cs="Arial"/>
                <w:b/>
                <w:kern w:val="32"/>
                <w:sz w:val="20"/>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5C4899" w:rsidRPr="005C4899" w:rsidRDefault="005C4899" w:rsidP="005C4899">
            <w:pPr>
              <w:widowControl w:val="0"/>
              <w:tabs>
                <w:tab w:val="left" w:pos="360"/>
              </w:tabs>
              <w:spacing w:after="0" w:line="260" w:lineRule="exact"/>
              <w:outlineLvl w:val="0"/>
              <w:rPr>
                <w:rFonts w:ascii="Arial" w:eastAsia="Times New Roman" w:hAnsi="Arial" w:cs="Arial"/>
                <w:b/>
                <w:kern w:val="32"/>
                <w:sz w:val="20"/>
                <w:szCs w:val="20"/>
                <w:lang w:eastAsia="sl-SI"/>
              </w:rPr>
            </w:pPr>
          </w:p>
        </w:tc>
      </w:tr>
      <w:tr w:rsidR="005C4899" w:rsidRPr="005C4899" w:rsidTr="00AE26F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02"/>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7.b Predstavitev ocene finančnih posledic pod 40.000 EUR:</w:t>
            </w:r>
          </w:p>
          <w:p w:rsidR="005C4899" w:rsidRPr="00AE26FA" w:rsidRDefault="00AE26FA" w:rsidP="00AE26FA">
            <w:pPr>
              <w:spacing w:after="0" w:line="260" w:lineRule="exact"/>
              <w:rPr>
                <w:rFonts w:ascii="Arial" w:eastAsia="Times New Roman" w:hAnsi="Arial" w:cs="Arial"/>
                <w:sz w:val="20"/>
                <w:szCs w:val="20"/>
              </w:rPr>
            </w:pPr>
            <w:r w:rsidRPr="00AE26FA">
              <w:rPr>
                <w:rFonts w:ascii="Arial" w:hAnsi="Arial" w:cs="Arial"/>
                <w:sz w:val="20"/>
                <w:szCs w:val="20"/>
              </w:rPr>
              <w:t>Gradivo nima finančnih posledic za proračun RS.</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spacing w:after="0" w:line="260" w:lineRule="exact"/>
              <w:rPr>
                <w:rFonts w:ascii="Arial" w:eastAsia="Times New Roman" w:hAnsi="Arial" w:cs="Arial"/>
                <w:b/>
                <w:sz w:val="20"/>
                <w:szCs w:val="20"/>
              </w:rPr>
            </w:pPr>
            <w:r w:rsidRPr="005C4899">
              <w:rPr>
                <w:rFonts w:ascii="Arial" w:eastAsia="Times New Roman" w:hAnsi="Arial" w:cs="Arial"/>
                <w:b/>
                <w:sz w:val="20"/>
                <w:szCs w:val="20"/>
              </w:rPr>
              <w:t>8. Predstavitev sodelovanja z združenji občin:</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Vsebina predloženega gradiva (predpisa) vpliva na:</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pristojnosti občin,</w:t>
            </w:r>
          </w:p>
          <w:p w:rsidR="005C4899" w:rsidRPr="005C4899" w:rsidRDefault="005C4899" w:rsidP="005C4899">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delovanje občin,</w:t>
            </w:r>
          </w:p>
          <w:p w:rsidR="005C4899" w:rsidRPr="005C4899" w:rsidRDefault="005C4899" w:rsidP="00563D1A">
            <w:pPr>
              <w:widowControl w:val="0"/>
              <w:numPr>
                <w:ilvl w:val="1"/>
                <w:numId w:val="11"/>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financiranje občin.</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 xml:space="preserve">Gradivo (predpis) je bilo poslano v mnenje: </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Skupnosti občin Slovenije SOS: NE</w:t>
            </w:r>
          </w:p>
          <w:p w:rsidR="005C4899" w:rsidRPr="005C4899" w:rsidRDefault="005C4899" w:rsidP="005C4899">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občin Slovenije ZOS: NE</w:t>
            </w:r>
          </w:p>
          <w:p w:rsidR="005C4899" w:rsidRPr="00AE26FA" w:rsidRDefault="005C4899" w:rsidP="00AE26FA">
            <w:pPr>
              <w:widowControl w:val="0"/>
              <w:numPr>
                <w:ilvl w:val="0"/>
                <w:numId w:val="13"/>
              </w:numPr>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5C4899">
              <w:rPr>
                <w:rFonts w:ascii="Arial" w:eastAsia="Times New Roman" w:hAnsi="Arial" w:cs="Arial"/>
                <w:iCs/>
                <w:sz w:val="20"/>
                <w:szCs w:val="20"/>
                <w:lang w:eastAsia="sl-SI"/>
              </w:rPr>
              <w:t>Združenju mestnih občin Slovenije ZMOS: 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9. Predstavitev sodelovanja javnosti:</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5C4899" w:rsidRPr="005C4899" w:rsidRDefault="005C4899" w:rsidP="005C4899">
            <w:pPr>
              <w:widowControl w:val="0"/>
              <w:overflowPunct w:val="0"/>
              <w:autoSpaceDE w:val="0"/>
              <w:autoSpaceDN w:val="0"/>
              <w:adjustRightInd w:val="0"/>
              <w:spacing w:after="0" w:line="260" w:lineRule="exact"/>
              <w:jc w:val="both"/>
              <w:textAlignment w:val="baseline"/>
              <w:rPr>
                <w:rFonts w:ascii="Arial" w:eastAsia="Times New Roman" w:hAnsi="Arial" w:cs="Arial"/>
                <w:sz w:val="20"/>
                <w:szCs w:val="20"/>
                <w:lang w:eastAsia="sl-SI"/>
              </w:rPr>
            </w:pPr>
            <w:r w:rsidRPr="005C4899">
              <w:rPr>
                <w:rFonts w:ascii="Arial" w:eastAsia="Times New Roman" w:hAnsi="Arial" w:cs="Arial"/>
                <w:iCs/>
                <w:sz w:val="20"/>
                <w:szCs w:val="20"/>
                <w:lang w:eastAsia="sl-SI"/>
              </w:rPr>
              <w:t>Gradivo je bilo predhodno objavljeno na spletni strani predlagatelja:</w:t>
            </w:r>
          </w:p>
        </w:tc>
        <w:tc>
          <w:tcPr>
            <w:tcW w:w="2431" w:type="dxa"/>
            <w:gridSpan w:val="2"/>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NE</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5C4899" w:rsidRPr="00AE26FA" w:rsidRDefault="00AE26FA" w:rsidP="005C4899">
            <w:pPr>
              <w:widowControl w:val="0"/>
              <w:overflowPunct w:val="0"/>
              <w:autoSpaceDE w:val="0"/>
              <w:autoSpaceDN w:val="0"/>
              <w:adjustRightInd w:val="0"/>
              <w:spacing w:after="0" w:line="260" w:lineRule="exact"/>
              <w:jc w:val="both"/>
              <w:textAlignment w:val="baseline"/>
              <w:rPr>
                <w:rFonts w:ascii="Arial" w:eastAsia="Times New Roman" w:hAnsi="Arial" w:cs="Arial"/>
                <w:iCs/>
                <w:sz w:val="20"/>
                <w:szCs w:val="20"/>
                <w:lang w:eastAsia="sl-SI"/>
              </w:rPr>
            </w:pPr>
            <w:r w:rsidRPr="00AE26FA">
              <w:rPr>
                <w:rFonts w:ascii="Arial" w:hAnsi="Arial" w:cs="Arial"/>
                <w:iCs/>
                <w:sz w:val="20"/>
                <w:szCs w:val="20"/>
              </w:rPr>
              <w:t>Poslovnik Vlade RS predhodne objave tovrstnega vladnega gradiva ne predvideva.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sz w:val="20"/>
                <w:szCs w:val="20"/>
                <w:lang w:eastAsia="sl-SI"/>
              </w:rPr>
            </w:pPr>
            <w:r w:rsidRPr="005C4899">
              <w:rPr>
                <w:rFonts w:ascii="Arial" w:eastAsia="Times New Roman" w:hAnsi="Arial" w:cs="Arial"/>
                <w:b/>
                <w:sz w:val="20"/>
                <w:szCs w:val="20"/>
                <w:lang w:eastAsia="sl-SI"/>
              </w:rPr>
              <w:t>10. Pri pripravi gradiva so bile upoštevane zahteve iz Resolucije o normativni dejavnosti:</w:t>
            </w:r>
          </w:p>
        </w:tc>
        <w:tc>
          <w:tcPr>
            <w:tcW w:w="2431" w:type="dxa"/>
            <w:gridSpan w:val="2"/>
            <w:vAlign w:val="center"/>
          </w:tcPr>
          <w:p w:rsidR="005C4899" w:rsidRPr="005C4899" w:rsidRDefault="005C4899" w:rsidP="00AE26FA">
            <w:pPr>
              <w:widowControl w:val="0"/>
              <w:overflowPunct w:val="0"/>
              <w:autoSpaceDE w:val="0"/>
              <w:autoSpaceDN w:val="0"/>
              <w:adjustRightInd w:val="0"/>
              <w:spacing w:after="0" w:line="260" w:lineRule="exact"/>
              <w:jc w:val="center"/>
              <w:textAlignment w:val="baseline"/>
              <w:rPr>
                <w:rFonts w:ascii="Arial" w:eastAsia="Times New Roman" w:hAnsi="Arial" w:cs="Arial"/>
                <w:iCs/>
                <w:sz w:val="20"/>
                <w:szCs w:val="20"/>
                <w:lang w:eastAsia="sl-SI"/>
              </w:rPr>
            </w:pPr>
            <w:r w:rsidRPr="005C4899">
              <w:rPr>
                <w:rFonts w:ascii="Arial" w:eastAsia="Times New Roman" w:hAnsi="Arial" w:cs="Arial"/>
                <w:sz w:val="20"/>
                <w:szCs w:val="20"/>
                <w:lang w:eastAsia="sl-SI"/>
              </w:rPr>
              <w:t>DA</w:t>
            </w:r>
          </w:p>
        </w:tc>
      </w:tr>
      <w:tr w:rsidR="005C4899" w:rsidRPr="005C4899" w:rsidTr="00336E5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5C4899" w:rsidRPr="005C4899" w:rsidRDefault="005C4899" w:rsidP="005C4899">
            <w:pPr>
              <w:widowControl w:val="0"/>
              <w:overflowPunct w:val="0"/>
              <w:autoSpaceDE w:val="0"/>
              <w:autoSpaceDN w:val="0"/>
              <w:adjustRightInd w:val="0"/>
              <w:spacing w:after="0" w:line="260" w:lineRule="exact"/>
              <w:textAlignment w:val="baseline"/>
              <w:rPr>
                <w:rFonts w:ascii="Arial" w:eastAsia="Times New Roman" w:hAnsi="Arial" w:cs="Arial"/>
                <w:b/>
                <w:sz w:val="20"/>
                <w:szCs w:val="20"/>
                <w:lang w:eastAsia="sl-SI"/>
              </w:rPr>
            </w:pPr>
            <w:r w:rsidRPr="005C4899">
              <w:rPr>
                <w:rFonts w:ascii="Arial" w:eastAsia="Times New Roman" w:hAnsi="Arial" w:cs="Arial"/>
                <w:b/>
                <w:sz w:val="20"/>
                <w:szCs w:val="20"/>
                <w:lang w:eastAsia="sl-SI"/>
              </w:rPr>
              <w:t>11. Gradivo je uvrščeno v delovni program vlade:</w:t>
            </w:r>
          </w:p>
        </w:tc>
        <w:tc>
          <w:tcPr>
            <w:tcW w:w="2431" w:type="dxa"/>
            <w:gridSpan w:val="2"/>
            <w:vAlign w:val="center"/>
          </w:tcPr>
          <w:p w:rsidR="005C4899" w:rsidRPr="005C4899" w:rsidRDefault="005C4899" w:rsidP="005C4899">
            <w:pPr>
              <w:widowControl w:val="0"/>
              <w:overflowPunct w:val="0"/>
              <w:autoSpaceDE w:val="0"/>
              <w:autoSpaceDN w:val="0"/>
              <w:adjustRightInd w:val="0"/>
              <w:spacing w:after="0" w:line="260" w:lineRule="exact"/>
              <w:jc w:val="center"/>
              <w:textAlignment w:val="baseline"/>
              <w:rPr>
                <w:rFonts w:ascii="Arial" w:eastAsia="Times New Roman" w:hAnsi="Arial" w:cs="Arial"/>
                <w:sz w:val="20"/>
                <w:szCs w:val="20"/>
                <w:lang w:eastAsia="sl-SI"/>
              </w:rPr>
            </w:pPr>
            <w:r w:rsidRPr="005C4899">
              <w:rPr>
                <w:rFonts w:ascii="Arial" w:eastAsia="Times New Roman" w:hAnsi="Arial" w:cs="Arial"/>
                <w:sz w:val="20"/>
                <w:szCs w:val="20"/>
                <w:lang w:eastAsia="sl-SI"/>
              </w:rPr>
              <w:t>NE</w:t>
            </w:r>
          </w:p>
        </w:tc>
      </w:tr>
      <w:tr w:rsidR="005C4899" w:rsidRPr="005C4899" w:rsidTr="0093376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58"/>
        </w:trPr>
        <w:tc>
          <w:tcPr>
            <w:tcW w:w="9200" w:type="dxa"/>
            <w:gridSpan w:val="9"/>
            <w:tcBorders>
              <w:top w:val="single" w:sz="4" w:space="0" w:color="000000"/>
              <w:left w:val="single" w:sz="4" w:space="0" w:color="000000"/>
              <w:bottom w:val="single" w:sz="4" w:space="0" w:color="000000"/>
              <w:right w:val="single" w:sz="4" w:space="0" w:color="000000"/>
            </w:tcBorders>
          </w:tcPr>
          <w:p w:rsidR="005C4899" w:rsidRPr="005C4899"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b/>
                <w:sz w:val="20"/>
                <w:szCs w:val="20"/>
                <w:lang w:eastAsia="sl-SI"/>
              </w:rPr>
            </w:pPr>
          </w:p>
          <w:p w:rsidR="005C4899" w:rsidRPr="005C4899" w:rsidRDefault="005C4899" w:rsidP="005C4899">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C4899">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                        </w:t>
            </w:r>
            <w:r w:rsidRPr="005C4899">
              <w:rPr>
                <w:rFonts w:ascii="Arial" w:eastAsia="Times New Roman" w:hAnsi="Arial" w:cs="Arial"/>
                <w:sz w:val="20"/>
                <w:szCs w:val="20"/>
                <w:lang w:eastAsia="sl-SI"/>
              </w:rPr>
              <w:t xml:space="preserve"> dr. Maja Makovec Brenčič</w:t>
            </w:r>
          </w:p>
          <w:p w:rsidR="005C4899" w:rsidRPr="00AE26FA" w:rsidRDefault="005C4899" w:rsidP="00AE26FA">
            <w:pPr>
              <w:widowControl w:val="0"/>
              <w:suppressAutoHyphens/>
              <w:overflowPunct w:val="0"/>
              <w:autoSpaceDE w:val="0"/>
              <w:autoSpaceDN w:val="0"/>
              <w:adjustRightInd w:val="0"/>
              <w:spacing w:after="0" w:line="260" w:lineRule="exact"/>
              <w:ind w:left="3400"/>
              <w:textAlignment w:val="baseline"/>
              <w:outlineLvl w:val="3"/>
              <w:rPr>
                <w:rFonts w:ascii="Arial" w:eastAsia="Times New Roman" w:hAnsi="Arial" w:cs="Arial"/>
                <w:sz w:val="20"/>
                <w:szCs w:val="20"/>
                <w:lang w:eastAsia="sl-SI"/>
              </w:rPr>
            </w:pPr>
            <w:r w:rsidRPr="005C4899">
              <w:rPr>
                <w:rFonts w:ascii="Arial" w:eastAsia="Times New Roman" w:hAnsi="Arial" w:cs="Arial"/>
                <w:b/>
                <w:sz w:val="20"/>
                <w:szCs w:val="20"/>
                <w:lang w:eastAsia="sl-SI"/>
              </w:rPr>
              <w:t xml:space="preserve">                                                          MINISTRICA</w:t>
            </w:r>
          </w:p>
        </w:tc>
      </w:tr>
    </w:tbl>
    <w:p w:rsidR="00AE26FA" w:rsidRDefault="00AE26FA" w:rsidP="00AE26FA">
      <w:pPr>
        <w:pStyle w:val="Naslovpredpisa"/>
        <w:spacing w:before="0" w:after="0" w:line="260" w:lineRule="exact"/>
        <w:jc w:val="both"/>
        <w:rPr>
          <w:b w:val="0"/>
          <w:sz w:val="20"/>
          <w:szCs w:val="20"/>
        </w:rPr>
      </w:pPr>
    </w:p>
    <w:p w:rsidR="00AE26FA" w:rsidRPr="005E3B06" w:rsidRDefault="00AE26FA" w:rsidP="00AE26FA">
      <w:pPr>
        <w:pStyle w:val="Naslovpredpisa"/>
        <w:spacing w:before="0" w:after="0" w:line="260" w:lineRule="exact"/>
        <w:jc w:val="both"/>
        <w:rPr>
          <w:b w:val="0"/>
          <w:sz w:val="20"/>
          <w:szCs w:val="20"/>
        </w:rPr>
      </w:pPr>
      <w:r w:rsidRPr="005E3B06">
        <w:rPr>
          <w:b w:val="0"/>
          <w:sz w:val="20"/>
          <w:szCs w:val="20"/>
        </w:rPr>
        <w:t>Priloga:</w:t>
      </w:r>
    </w:p>
    <w:p w:rsidR="00711B61" w:rsidRDefault="00AE26FA" w:rsidP="00AE26FA">
      <w:pPr>
        <w:pStyle w:val="Naslovpredpisa"/>
        <w:numPr>
          <w:ilvl w:val="0"/>
          <w:numId w:val="17"/>
        </w:numPr>
        <w:spacing w:before="0" w:after="0" w:line="260" w:lineRule="exact"/>
        <w:jc w:val="both"/>
        <w:rPr>
          <w:b w:val="0"/>
          <w:sz w:val="20"/>
          <w:szCs w:val="20"/>
        </w:rPr>
      </w:pPr>
      <w:r w:rsidRPr="001A1E10">
        <w:rPr>
          <w:b w:val="0"/>
          <w:sz w:val="20"/>
          <w:szCs w:val="20"/>
        </w:rPr>
        <w:t>obrazložitev predloga sklepa Vlade RS,</w:t>
      </w:r>
      <w:r w:rsidR="00711B61" w:rsidRPr="00711B61">
        <w:rPr>
          <w:b w:val="0"/>
          <w:sz w:val="20"/>
          <w:szCs w:val="20"/>
        </w:rPr>
        <w:t xml:space="preserve"> </w:t>
      </w:r>
    </w:p>
    <w:p w:rsidR="00AE26FA" w:rsidRPr="001A1E10" w:rsidRDefault="00711B61" w:rsidP="00AE26FA">
      <w:pPr>
        <w:pStyle w:val="Naslovpredpisa"/>
        <w:numPr>
          <w:ilvl w:val="0"/>
          <w:numId w:val="17"/>
        </w:numPr>
        <w:spacing w:before="0" w:after="0" w:line="260" w:lineRule="exact"/>
        <w:jc w:val="both"/>
        <w:rPr>
          <w:b w:val="0"/>
          <w:sz w:val="20"/>
          <w:szCs w:val="20"/>
        </w:rPr>
      </w:pPr>
      <w:r>
        <w:rPr>
          <w:b w:val="0"/>
          <w:sz w:val="20"/>
          <w:szCs w:val="20"/>
        </w:rPr>
        <w:t>pisni odpravki sklepov upravnega odbora Kemijskega inštituta z 2. redne seje 27. 6. 2017 in s 1. korespondenčne seje, ki je potekala od 9. 8. 2017 do 16. 8. 2017,</w:t>
      </w:r>
    </w:p>
    <w:p w:rsidR="001A1E10" w:rsidRDefault="004E24CC" w:rsidP="001A1E10">
      <w:pPr>
        <w:pStyle w:val="Naslovpredpisa"/>
        <w:numPr>
          <w:ilvl w:val="0"/>
          <w:numId w:val="17"/>
        </w:numPr>
        <w:spacing w:before="0" w:after="0" w:line="260" w:lineRule="exact"/>
        <w:jc w:val="both"/>
        <w:rPr>
          <w:b w:val="0"/>
          <w:sz w:val="20"/>
          <w:szCs w:val="20"/>
        </w:rPr>
      </w:pPr>
      <w:r>
        <w:rPr>
          <w:b w:val="0"/>
          <w:sz w:val="20"/>
          <w:szCs w:val="20"/>
        </w:rPr>
        <w:t>dopis</w:t>
      </w:r>
      <w:r w:rsidR="00FC4EC8">
        <w:rPr>
          <w:b w:val="0"/>
          <w:sz w:val="20"/>
          <w:szCs w:val="20"/>
        </w:rPr>
        <w:t>a</w:t>
      </w:r>
      <w:r>
        <w:rPr>
          <w:b w:val="0"/>
          <w:sz w:val="20"/>
          <w:szCs w:val="20"/>
        </w:rPr>
        <w:t xml:space="preserve"> Kemijskega inštituta z dne 1</w:t>
      </w:r>
      <w:r w:rsidR="00DD66ED">
        <w:rPr>
          <w:b w:val="0"/>
          <w:sz w:val="20"/>
          <w:szCs w:val="20"/>
        </w:rPr>
        <w:t>8</w:t>
      </w:r>
      <w:r>
        <w:rPr>
          <w:b w:val="0"/>
          <w:sz w:val="20"/>
          <w:szCs w:val="20"/>
        </w:rPr>
        <w:t xml:space="preserve">. </w:t>
      </w:r>
      <w:r w:rsidR="00DD66ED">
        <w:rPr>
          <w:b w:val="0"/>
          <w:sz w:val="20"/>
          <w:szCs w:val="20"/>
        </w:rPr>
        <w:t>8</w:t>
      </w:r>
      <w:r>
        <w:rPr>
          <w:b w:val="0"/>
          <w:sz w:val="20"/>
          <w:szCs w:val="20"/>
        </w:rPr>
        <w:t>. 2017</w:t>
      </w:r>
      <w:r w:rsidR="00FC4EC8">
        <w:rPr>
          <w:b w:val="0"/>
          <w:sz w:val="20"/>
          <w:szCs w:val="20"/>
        </w:rPr>
        <w:t xml:space="preserve"> in z dne 22. 8. 2017,</w:t>
      </w:r>
      <w:r w:rsidR="00DD66ED">
        <w:rPr>
          <w:b w:val="0"/>
          <w:sz w:val="20"/>
          <w:szCs w:val="20"/>
        </w:rPr>
        <w:t xml:space="preserve"> </w:t>
      </w:r>
    </w:p>
    <w:p w:rsidR="00A253FE" w:rsidRDefault="00A253FE" w:rsidP="001A1E10">
      <w:pPr>
        <w:pStyle w:val="Naslovpredpisa"/>
        <w:numPr>
          <w:ilvl w:val="0"/>
          <w:numId w:val="17"/>
        </w:numPr>
        <w:spacing w:before="0" w:after="0" w:line="260" w:lineRule="exact"/>
        <w:jc w:val="both"/>
        <w:rPr>
          <w:b w:val="0"/>
          <w:sz w:val="20"/>
          <w:szCs w:val="20"/>
        </w:rPr>
      </w:pPr>
      <w:r>
        <w:rPr>
          <w:b w:val="0"/>
          <w:sz w:val="20"/>
          <w:szCs w:val="20"/>
        </w:rPr>
        <w:t>letno poročilo Kemijskega inštituta za leto 2016,</w:t>
      </w:r>
    </w:p>
    <w:p w:rsidR="00A253FE" w:rsidRPr="00F5156A" w:rsidRDefault="00D678A3" w:rsidP="00F5156A">
      <w:pPr>
        <w:pStyle w:val="Naslovpredpisa"/>
        <w:numPr>
          <w:ilvl w:val="0"/>
          <w:numId w:val="17"/>
        </w:numPr>
        <w:spacing w:before="0" w:after="0" w:line="260" w:lineRule="exact"/>
        <w:jc w:val="both"/>
        <w:rPr>
          <w:b w:val="0"/>
          <w:sz w:val="20"/>
          <w:szCs w:val="20"/>
        </w:rPr>
      </w:pPr>
      <w:r w:rsidRPr="00F5156A">
        <w:rPr>
          <w:b w:val="0"/>
          <w:sz w:val="20"/>
          <w:szCs w:val="20"/>
        </w:rPr>
        <w:t>Statut Kemijskega inštituta</w:t>
      </w:r>
      <w:r w:rsidR="00711B61" w:rsidRPr="00F5156A">
        <w:rPr>
          <w:b w:val="0"/>
          <w:sz w:val="20"/>
          <w:szCs w:val="20"/>
        </w:rPr>
        <w:t>, h kateremu je Vlada Republike Slovenije dala soglasje s sklepom št. 01403-13/2012 z dne 21. 8. 2012</w:t>
      </w:r>
      <w:r w:rsidR="00F5156A" w:rsidRPr="00F5156A">
        <w:rPr>
          <w:b w:val="0"/>
          <w:sz w:val="20"/>
          <w:szCs w:val="20"/>
        </w:rPr>
        <w:t xml:space="preserve"> in </w:t>
      </w:r>
      <w:r w:rsidR="00F5156A" w:rsidRPr="00F5156A">
        <w:rPr>
          <w:b w:val="0"/>
          <w:sz w:val="20"/>
          <w:szCs w:val="20"/>
        </w:rPr>
        <w:t>Sprememb</w:t>
      </w:r>
      <w:r w:rsidR="00F5156A">
        <w:rPr>
          <w:b w:val="0"/>
          <w:sz w:val="20"/>
          <w:szCs w:val="20"/>
        </w:rPr>
        <w:t>e</w:t>
      </w:r>
      <w:r w:rsidR="00F5156A" w:rsidRPr="00F5156A">
        <w:rPr>
          <w:b w:val="0"/>
          <w:sz w:val="20"/>
          <w:szCs w:val="20"/>
        </w:rPr>
        <w:t xml:space="preserve"> in dopolnitv</w:t>
      </w:r>
      <w:r w:rsidR="00F5156A">
        <w:rPr>
          <w:b w:val="0"/>
          <w:sz w:val="20"/>
          <w:szCs w:val="20"/>
        </w:rPr>
        <w:t>e</w:t>
      </w:r>
      <w:r w:rsidR="00F5156A" w:rsidRPr="00F5156A">
        <w:rPr>
          <w:b w:val="0"/>
          <w:sz w:val="20"/>
          <w:szCs w:val="20"/>
        </w:rPr>
        <w:t xml:space="preserve"> Statuta Kemijskega</w:t>
      </w:r>
      <w:r w:rsidR="00F5156A" w:rsidRPr="00F5156A">
        <w:rPr>
          <w:b w:val="0"/>
          <w:sz w:val="20"/>
          <w:szCs w:val="20"/>
        </w:rPr>
        <w:t xml:space="preserve"> </w:t>
      </w:r>
      <w:r w:rsidR="00F5156A" w:rsidRPr="00F5156A">
        <w:rPr>
          <w:b w:val="0"/>
          <w:sz w:val="20"/>
          <w:szCs w:val="20"/>
        </w:rPr>
        <w:t xml:space="preserve">inštituta, ki jih je </w:t>
      </w:r>
      <w:r w:rsidR="00F5156A">
        <w:rPr>
          <w:b w:val="0"/>
          <w:sz w:val="20"/>
          <w:szCs w:val="20"/>
        </w:rPr>
        <w:t>u</w:t>
      </w:r>
      <w:r w:rsidR="00F5156A" w:rsidRPr="00F5156A">
        <w:rPr>
          <w:b w:val="0"/>
          <w:sz w:val="20"/>
          <w:szCs w:val="20"/>
        </w:rPr>
        <w:t>pravni odbor Kemijskega inšt</w:t>
      </w:r>
      <w:r w:rsidR="00F5156A">
        <w:rPr>
          <w:b w:val="0"/>
          <w:sz w:val="20"/>
          <w:szCs w:val="20"/>
        </w:rPr>
        <w:t>ituta sprejel na 18. redni seji</w:t>
      </w:r>
      <w:r w:rsidR="00F5156A" w:rsidRPr="00F5156A">
        <w:rPr>
          <w:b w:val="0"/>
          <w:sz w:val="20"/>
          <w:szCs w:val="20"/>
        </w:rPr>
        <w:t xml:space="preserve"> dne 9. 2. 2017 ter</w:t>
      </w:r>
      <w:r w:rsidR="00F5156A" w:rsidRPr="00F5156A">
        <w:rPr>
          <w:b w:val="0"/>
          <w:sz w:val="20"/>
          <w:szCs w:val="20"/>
        </w:rPr>
        <w:t xml:space="preserve"> </w:t>
      </w:r>
      <w:r w:rsidR="00F5156A" w:rsidRPr="00F5156A">
        <w:rPr>
          <w:b w:val="0"/>
          <w:sz w:val="20"/>
          <w:szCs w:val="20"/>
        </w:rPr>
        <w:t>na 2. redni seji dne 27. 6. 2017</w:t>
      </w:r>
      <w:r w:rsidR="00F5156A">
        <w:rPr>
          <w:b w:val="0"/>
          <w:sz w:val="20"/>
          <w:szCs w:val="20"/>
        </w:rPr>
        <w:t xml:space="preserve"> in h katerim je Vlada Republika Slovenije dala soglasje s sklepom št. </w:t>
      </w:r>
      <w:r w:rsidR="00F5156A" w:rsidRPr="00F5156A">
        <w:rPr>
          <w:b w:val="0"/>
          <w:sz w:val="20"/>
          <w:szCs w:val="20"/>
        </w:rPr>
        <w:t>01403-26/2017/3</w:t>
      </w:r>
      <w:r w:rsidR="00F5156A">
        <w:rPr>
          <w:b w:val="0"/>
          <w:sz w:val="20"/>
          <w:szCs w:val="20"/>
        </w:rPr>
        <w:t xml:space="preserve"> z dne 29. 8. 2017</w:t>
      </w:r>
      <w:r w:rsidR="00F5156A" w:rsidRPr="00F5156A">
        <w:rPr>
          <w:b w:val="0"/>
          <w:sz w:val="20"/>
          <w:szCs w:val="20"/>
        </w:rPr>
        <w:t>.</w:t>
      </w:r>
    </w:p>
    <w:p w:rsidR="00AE26FA" w:rsidRDefault="00AE26FA" w:rsidP="00AE26FA">
      <w:pPr>
        <w:pStyle w:val="Naslovpredpisa"/>
        <w:spacing w:before="0" w:after="0" w:line="260" w:lineRule="exact"/>
        <w:jc w:val="both"/>
        <w:rPr>
          <w:sz w:val="20"/>
          <w:szCs w:val="20"/>
        </w:rPr>
      </w:pPr>
      <w:r>
        <w:rPr>
          <w:sz w:val="20"/>
          <w:szCs w:val="20"/>
        </w:rPr>
        <w:br w:type="page"/>
      </w:r>
    </w:p>
    <w:p w:rsidR="00AE26FA" w:rsidRDefault="00AE26FA" w:rsidP="00AE26FA">
      <w:pPr>
        <w:pStyle w:val="Naslovpredpisa"/>
        <w:spacing w:before="0" w:after="0" w:line="260" w:lineRule="exact"/>
        <w:jc w:val="both"/>
        <w:rPr>
          <w:sz w:val="20"/>
          <w:szCs w:val="20"/>
        </w:rPr>
      </w:pPr>
    </w:p>
    <w:p w:rsidR="00AE26FA" w:rsidRDefault="00AE26FA" w:rsidP="00AE26FA">
      <w:pPr>
        <w:pStyle w:val="Naslovpredpisa"/>
        <w:spacing w:before="0" w:after="0" w:line="260" w:lineRule="exact"/>
        <w:jc w:val="both"/>
        <w:rPr>
          <w:b w:val="0"/>
          <w:sz w:val="20"/>
          <w:szCs w:val="20"/>
        </w:rPr>
      </w:pPr>
      <w:r w:rsidRPr="005E3B06">
        <w:rPr>
          <w:b w:val="0"/>
          <w:sz w:val="20"/>
          <w:szCs w:val="20"/>
        </w:rPr>
        <w:t>Obrazložitev predloga sklepa Vlade RS</w:t>
      </w:r>
    </w:p>
    <w:p w:rsidR="00544C01" w:rsidRDefault="00544C01" w:rsidP="00AE26FA">
      <w:pPr>
        <w:pStyle w:val="Naslovpredpisa"/>
        <w:spacing w:before="0" w:after="0" w:line="260" w:lineRule="exact"/>
        <w:jc w:val="both"/>
        <w:rPr>
          <w:b w:val="0"/>
          <w:sz w:val="20"/>
          <w:szCs w:val="20"/>
        </w:rPr>
      </w:pPr>
    </w:p>
    <w:p w:rsidR="00691F3E" w:rsidRDefault="00691F3E" w:rsidP="00012598">
      <w:pPr>
        <w:pStyle w:val="Naslovpredpisa"/>
        <w:spacing w:before="0" w:after="0" w:line="260" w:lineRule="exact"/>
        <w:jc w:val="both"/>
        <w:rPr>
          <w:b w:val="0"/>
          <w:sz w:val="20"/>
          <w:szCs w:val="20"/>
        </w:rPr>
      </w:pPr>
      <w:r w:rsidRPr="00012598">
        <w:rPr>
          <w:b w:val="0"/>
          <w:sz w:val="20"/>
          <w:szCs w:val="20"/>
        </w:rPr>
        <w:t xml:space="preserve">Poslanstvo Kemijskega inštituta je odkrivanje novih znanj na področju kemije in sorodnih disciplin ter prenos znanja v slovensko gospodarstvo in družbo. Kemijski inštitut je v Sloveniji vodilna in v svetu prepoznavna javna raziskovalna organizacija, ki z raziskovalnim delom in moderno infrastrukturo zagotavlja vrhunske znanstvenoraziskovalne dosežke. V okviru nacionalnega raziskovalnega programa razvija v svetu aktualna nova znanja in skrbi za razvoj in delovanje najmodernejše infrastrukture, kar mu zagotavlja vključevanje v mednarodne multidisciplinarne raziskovalne projekte. Pri izvajanju raziskovalne in pedagoške dejavnosti je inštitut povezan z drugimi raziskovalnimi organizacijami in visokošolskimi ustanovami. Inštitut izvaja aplikativne raziskave v sodelovanju s podjetji iz večine pomembnih industrijskih panog v državi. </w:t>
      </w:r>
      <w:r w:rsidR="00B37AD9">
        <w:rPr>
          <w:b w:val="0"/>
          <w:sz w:val="20"/>
          <w:szCs w:val="20"/>
        </w:rPr>
        <w:t xml:space="preserve">31. 12. 2016 je imel </w:t>
      </w:r>
      <w:r w:rsidR="00B37AD9" w:rsidRPr="00012598">
        <w:rPr>
          <w:b w:val="0"/>
          <w:sz w:val="20"/>
          <w:szCs w:val="20"/>
        </w:rPr>
        <w:t xml:space="preserve">Kemijski inštitut </w:t>
      </w:r>
      <w:r w:rsidR="00B37AD9">
        <w:rPr>
          <w:b w:val="0"/>
          <w:sz w:val="20"/>
          <w:szCs w:val="20"/>
        </w:rPr>
        <w:t>298 zaposlenih, od tega 134 raziskovalcev (84 moških in 50 žensk). V</w:t>
      </w:r>
      <w:r w:rsidRPr="00012598">
        <w:rPr>
          <w:b w:val="0"/>
          <w:sz w:val="20"/>
          <w:szCs w:val="20"/>
        </w:rPr>
        <w:t xml:space="preserve"> letu 2016 </w:t>
      </w:r>
      <w:r w:rsidR="00616611">
        <w:rPr>
          <w:b w:val="0"/>
          <w:sz w:val="20"/>
          <w:szCs w:val="20"/>
        </w:rPr>
        <w:t xml:space="preserve">je </w:t>
      </w:r>
      <w:r w:rsidRPr="00012598">
        <w:rPr>
          <w:b w:val="0"/>
          <w:sz w:val="20"/>
          <w:szCs w:val="20"/>
        </w:rPr>
        <w:t xml:space="preserve">sodeloval v 51 raziskovalnih projektih, in sicer v 27 projektih kot nosilec in v 24 projektih kot sodelujoči. </w:t>
      </w:r>
      <w:r w:rsidR="00012598" w:rsidRPr="00012598">
        <w:rPr>
          <w:b w:val="0"/>
          <w:sz w:val="20"/>
          <w:szCs w:val="20"/>
        </w:rPr>
        <w:t>Inštitut</w:t>
      </w:r>
      <w:r w:rsidRPr="00012598">
        <w:rPr>
          <w:b w:val="0"/>
          <w:sz w:val="20"/>
          <w:szCs w:val="20"/>
        </w:rPr>
        <w:t xml:space="preserve"> izvaja tudi dva prilagojena projekta ARRS, ki se sofinancirata v okviru komplementarne sheme za prijave projektov na razpise Evropskega raziskovalnega sveta v letu 2014. Projekta trajata tri oz. štiri leta.</w:t>
      </w:r>
      <w:r w:rsidR="00012598" w:rsidRPr="00012598">
        <w:rPr>
          <w:b w:val="0"/>
          <w:sz w:val="20"/>
          <w:szCs w:val="20"/>
        </w:rPr>
        <w:t xml:space="preserve"> Inštitut </w:t>
      </w:r>
      <w:r w:rsidRPr="00012598">
        <w:rPr>
          <w:b w:val="0"/>
          <w:sz w:val="20"/>
          <w:szCs w:val="20"/>
        </w:rPr>
        <w:t>je vodil 14 raziskovalnih programov in infrastrukturni program</w:t>
      </w:r>
      <w:r w:rsidR="00012598" w:rsidRPr="00012598">
        <w:rPr>
          <w:b w:val="0"/>
          <w:sz w:val="20"/>
          <w:szCs w:val="20"/>
        </w:rPr>
        <w:t xml:space="preserve"> in </w:t>
      </w:r>
      <w:r w:rsidRPr="00012598">
        <w:rPr>
          <w:b w:val="0"/>
          <w:sz w:val="20"/>
          <w:szCs w:val="20"/>
        </w:rPr>
        <w:t>sodeloval v 2 projektih 7. okvirnega programa EU (Eurolis, Necso)</w:t>
      </w:r>
      <w:r w:rsidR="00012598" w:rsidRPr="00012598">
        <w:rPr>
          <w:b w:val="0"/>
          <w:sz w:val="20"/>
          <w:szCs w:val="20"/>
        </w:rPr>
        <w:t>, p</w:t>
      </w:r>
      <w:r w:rsidRPr="00012598">
        <w:rPr>
          <w:b w:val="0"/>
          <w:sz w:val="20"/>
          <w:szCs w:val="20"/>
        </w:rPr>
        <w:t>rojekta sta se zaključila leta 2016.</w:t>
      </w:r>
      <w:r w:rsidR="00012598" w:rsidRPr="00012598">
        <w:rPr>
          <w:b w:val="0"/>
          <w:sz w:val="20"/>
          <w:szCs w:val="20"/>
        </w:rPr>
        <w:t xml:space="preserve"> </w:t>
      </w:r>
      <w:r w:rsidRPr="00012598">
        <w:rPr>
          <w:b w:val="0"/>
          <w:sz w:val="20"/>
          <w:szCs w:val="20"/>
        </w:rPr>
        <w:t>K</w:t>
      </w:r>
      <w:r w:rsidR="00012598" w:rsidRPr="00012598">
        <w:rPr>
          <w:b w:val="0"/>
          <w:sz w:val="20"/>
          <w:szCs w:val="20"/>
        </w:rPr>
        <w:t>emijski inštitut</w:t>
      </w:r>
      <w:r w:rsidRPr="00012598">
        <w:rPr>
          <w:b w:val="0"/>
          <w:sz w:val="20"/>
          <w:szCs w:val="20"/>
        </w:rPr>
        <w:t xml:space="preserve"> je v letu 2016 sodeloval pri 9 projektih iz Obzorja 2020 (MefCO2, HELIS, NANORESTART, NextBioPharm, TOLLerant, ADREM, PLOTINA, FReSMe, LiRichFCC) in 1 projektu iz sheme M.Curie (NEWFELPRO). </w:t>
      </w:r>
      <w:r w:rsidR="00012598" w:rsidRPr="00012598">
        <w:rPr>
          <w:b w:val="0"/>
          <w:sz w:val="20"/>
          <w:szCs w:val="20"/>
        </w:rPr>
        <w:t xml:space="preserve">Inštitut </w:t>
      </w:r>
      <w:r w:rsidRPr="00012598">
        <w:rPr>
          <w:b w:val="0"/>
          <w:sz w:val="20"/>
          <w:szCs w:val="20"/>
        </w:rPr>
        <w:t>je sodeloval tudi pri 6 drugih mednarodnih projektih (DeFishGear, Prosil, NATO SfP – Portable Fuel Cells, NATO SfP – DURAPEM for Fuel Cells, CERIC in CRP-ICGEB) in 2 projektih</w:t>
      </w:r>
      <w:r w:rsidR="00012598">
        <w:rPr>
          <w:b w:val="0"/>
          <w:sz w:val="20"/>
          <w:szCs w:val="20"/>
        </w:rPr>
        <w:t xml:space="preserve"> ERA-NET</w:t>
      </w:r>
      <w:r w:rsidRPr="00012598">
        <w:rPr>
          <w:b w:val="0"/>
          <w:sz w:val="20"/>
          <w:szCs w:val="20"/>
        </w:rPr>
        <w:t xml:space="preserve"> (ERA-NET ERASynBio in Mar3Bio). V letu 2016 so se začeli izvajati projekti pridobljeni na razpisu »RRI v verigah in mrežah vrednosti« - sklop 1 »Spodbujanje izvajanja raziskovalno-r</w:t>
      </w:r>
      <w:r w:rsidR="005B4E2C">
        <w:rPr>
          <w:b w:val="0"/>
          <w:sz w:val="20"/>
          <w:szCs w:val="20"/>
        </w:rPr>
        <w:t xml:space="preserve">azvojnih programov (TRL3-6)«. Kemijski inštitut </w:t>
      </w:r>
      <w:r w:rsidRPr="00012598">
        <w:rPr>
          <w:b w:val="0"/>
          <w:sz w:val="20"/>
          <w:szCs w:val="20"/>
        </w:rPr>
        <w:t xml:space="preserve">sodeluje v 4 programih Pametnih specializacij (BioPharm, F4F, Martina in NMP). Izvajali </w:t>
      </w:r>
      <w:r w:rsidR="00012598" w:rsidRPr="00012598">
        <w:rPr>
          <w:b w:val="0"/>
          <w:sz w:val="20"/>
          <w:szCs w:val="20"/>
        </w:rPr>
        <w:t>so tudi</w:t>
      </w:r>
      <w:r w:rsidRPr="00012598">
        <w:rPr>
          <w:b w:val="0"/>
          <w:sz w:val="20"/>
          <w:szCs w:val="20"/>
        </w:rPr>
        <w:t xml:space="preserve"> projekt, financiran s strani International centre for genetic engineering and biotechnology (ICGEB) Italija, ki t</w:t>
      </w:r>
      <w:r w:rsidR="00B37AD9">
        <w:rPr>
          <w:b w:val="0"/>
          <w:sz w:val="20"/>
          <w:szCs w:val="20"/>
        </w:rPr>
        <w:t>raja od 1.1.2015 do 31.12.2017.</w:t>
      </w:r>
      <w:r w:rsidR="005B4E2C">
        <w:rPr>
          <w:b w:val="0"/>
          <w:sz w:val="20"/>
          <w:szCs w:val="20"/>
        </w:rPr>
        <w:t xml:space="preserve"> </w:t>
      </w:r>
      <w:r w:rsidR="00012598">
        <w:rPr>
          <w:b w:val="0"/>
          <w:sz w:val="20"/>
          <w:szCs w:val="20"/>
        </w:rPr>
        <w:t>(vir: Letno poročilo Kemijskega inštituta za leto 2016, str. 4–5</w:t>
      </w:r>
      <w:r w:rsidR="00B37AD9">
        <w:rPr>
          <w:b w:val="0"/>
          <w:sz w:val="20"/>
          <w:szCs w:val="20"/>
        </w:rPr>
        <w:t>, 7</w:t>
      </w:r>
      <w:r w:rsidR="00012598">
        <w:rPr>
          <w:b w:val="0"/>
          <w:sz w:val="20"/>
          <w:szCs w:val="20"/>
        </w:rPr>
        <w:t>)</w:t>
      </w:r>
    </w:p>
    <w:p w:rsidR="008667BE" w:rsidRDefault="008667BE" w:rsidP="00B37AD9">
      <w:pPr>
        <w:pStyle w:val="Naslovpredpisa"/>
        <w:spacing w:before="0" w:after="0" w:line="260" w:lineRule="exact"/>
        <w:jc w:val="both"/>
        <w:rPr>
          <w:b w:val="0"/>
          <w:sz w:val="20"/>
          <w:szCs w:val="20"/>
        </w:rPr>
      </w:pPr>
    </w:p>
    <w:p w:rsidR="00DD66ED" w:rsidRDefault="00DD66ED" w:rsidP="00BB39CE">
      <w:pPr>
        <w:pStyle w:val="Naslovpredpisa"/>
        <w:spacing w:before="0" w:after="0" w:line="260" w:lineRule="exact"/>
        <w:jc w:val="both"/>
        <w:rPr>
          <w:b w:val="0"/>
          <w:sz w:val="20"/>
          <w:szCs w:val="20"/>
        </w:rPr>
      </w:pPr>
      <w:r w:rsidRPr="00BB39CE">
        <w:rPr>
          <w:b w:val="0"/>
          <w:sz w:val="20"/>
          <w:szCs w:val="20"/>
        </w:rPr>
        <w:t xml:space="preserve">Kemijski inštitut v Izkazu prihodkov in odhodkov določenih uporabnikov v letu 2016 izkazuje 15.332.036 </w:t>
      </w:r>
      <w:r w:rsidR="00012598">
        <w:rPr>
          <w:b w:val="0"/>
          <w:sz w:val="20"/>
          <w:szCs w:val="20"/>
        </w:rPr>
        <w:t>evrov</w:t>
      </w:r>
      <w:r w:rsidRPr="00BB39CE">
        <w:rPr>
          <w:b w:val="0"/>
          <w:sz w:val="20"/>
          <w:szCs w:val="20"/>
        </w:rPr>
        <w:t xml:space="preserve"> celotnih prihodkov, 15.264.624 </w:t>
      </w:r>
      <w:r w:rsidR="00012598">
        <w:rPr>
          <w:b w:val="0"/>
          <w:sz w:val="20"/>
          <w:szCs w:val="20"/>
        </w:rPr>
        <w:t>evrov</w:t>
      </w:r>
      <w:r w:rsidRPr="00BB39CE">
        <w:rPr>
          <w:b w:val="0"/>
          <w:sz w:val="20"/>
          <w:szCs w:val="20"/>
        </w:rPr>
        <w:t xml:space="preserve"> celotnih odhodkov in presežek prihodkov obračunskega obdobja z upoštevanjem davka od dohodka v višini 56.973 </w:t>
      </w:r>
      <w:r w:rsidR="00012598">
        <w:rPr>
          <w:b w:val="0"/>
          <w:sz w:val="20"/>
          <w:szCs w:val="20"/>
        </w:rPr>
        <w:t>evrov</w:t>
      </w:r>
      <w:r w:rsidRPr="00BB39CE">
        <w:rPr>
          <w:b w:val="0"/>
          <w:sz w:val="20"/>
          <w:szCs w:val="20"/>
        </w:rPr>
        <w:t xml:space="preserve">. Glede na pojasnilo v letnem poročilu za leto 2016 je Kemijski institut leto 2016 zaključil s presežkom prihodkov nad odhodki po davkih v višini 99.584 </w:t>
      </w:r>
      <w:r w:rsidR="00012598">
        <w:rPr>
          <w:b w:val="0"/>
          <w:sz w:val="20"/>
          <w:szCs w:val="20"/>
        </w:rPr>
        <w:t>evrov</w:t>
      </w:r>
      <w:r w:rsidRPr="00BB39CE">
        <w:rPr>
          <w:b w:val="0"/>
          <w:sz w:val="20"/>
          <w:szCs w:val="20"/>
        </w:rPr>
        <w:t xml:space="preserve">, upoštevajoč presežek prihodkov iz prejšnjih let, namenjen pokritju odhodkov obračunskega obdobja, ki je znašal 42.611 </w:t>
      </w:r>
      <w:r w:rsidR="00012598">
        <w:rPr>
          <w:b w:val="0"/>
          <w:sz w:val="20"/>
          <w:szCs w:val="20"/>
        </w:rPr>
        <w:t>evrov</w:t>
      </w:r>
      <w:r w:rsidRPr="00BB39CE">
        <w:rPr>
          <w:b w:val="0"/>
          <w:sz w:val="20"/>
          <w:szCs w:val="20"/>
        </w:rPr>
        <w:t xml:space="preserve">. Kemijski inštitut namreč v bilanci stanja na kontu presežkov prihodkov nad odhodki poleg nerazporejenega presežka prihodkov nad odhodki izkazuje tudi sredstva raziskovalnega sklada. Poraba sredstev tega sklada pa vpliva na prikaz poslovnega rezultata v Izkazu prihodkov in odhodkov določenih uporabnikov, saj se izkazuje v odhodkih, v prihodkih pa ne. V izkazu prihodkov in odhodkov določenih uporabnikov po načelu denarnega toka v letu 2016 Kemijski inštitut izkazuje 375.694 </w:t>
      </w:r>
      <w:r w:rsidR="00012598">
        <w:rPr>
          <w:b w:val="0"/>
          <w:sz w:val="20"/>
          <w:szCs w:val="20"/>
        </w:rPr>
        <w:t>evrov</w:t>
      </w:r>
      <w:r w:rsidRPr="00BB39CE">
        <w:rPr>
          <w:b w:val="0"/>
          <w:sz w:val="20"/>
          <w:szCs w:val="20"/>
        </w:rPr>
        <w:t xml:space="preserve"> presežka prihodkov nad odhodki.</w:t>
      </w:r>
    </w:p>
    <w:p w:rsidR="00BB39CE" w:rsidRPr="00BB39CE" w:rsidRDefault="00BB39CE" w:rsidP="00BB39CE">
      <w:pPr>
        <w:pStyle w:val="Naslovpredpisa"/>
        <w:spacing w:before="0" w:after="0" w:line="260" w:lineRule="exact"/>
        <w:jc w:val="both"/>
        <w:rPr>
          <w:b w:val="0"/>
          <w:sz w:val="20"/>
          <w:szCs w:val="20"/>
        </w:rPr>
      </w:pPr>
    </w:p>
    <w:p w:rsidR="00BB39CE" w:rsidRPr="00D66DD8" w:rsidRDefault="00BB39CE" w:rsidP="00BB39CE">
      <w:pPr>
        <w:pStyle w:val="Naslovpredpisa"/>
        <w:spacing w:before="0" w:after="0" w:line="260" w:lineRule="exact"/>
        <w:jc w:val="both"/>
        <w:rPr>
          <w:b w:val="0"/>
          <w:sz w:val="20"/>
          <w:szCs w:val="20"/>
        </w:rPr>
      </w:pPr>
      <w:r w:rsidRPr="00D66DD8">
        <w:rPr>
          <w:b w:val="0"/>
          <w:sz w:val="20"/>
          <w:szCs w:val="20"/>
        </w:rPr>
        <w:t xml:space="preserve">V </w:t>
      </w:r>
      <w:r w:rsidR="00D678A3">
        <w:rPr>
          <w:b w:val="0"/>
          <w:sz w:val="20"/>
          <w:szCs w:val="20"/>
        </w:rPr>
        <w:t>B</w:t>
      </w:r>
      <w:r w:rsidRPr="00D66DD8">
        <w:rPr>
          <w:b w:val="0"/>
          <w:sz w:val="20"/>
          <w:szCs w:val="20"/>
        </w:rPr>
        <w:t xml:space="preserve">ilanci stanja </w:t>
      </w:r>
      <w:r>
        <w:rPr>
          <w:b w:val="0"/>
          <w:sz w:val="20"/>
          <w:szCs w:val="20"/>
        </w:rPr>
        <w:t xml:space="preserve">Kemijski inštitut </w:t>
      </w:r>
      <w:r w:rsidRPr="00D66DD8">
        <w:rPr>
          <w:b w:val="0"/>
          <w:sz w:val="20"/>
          <w:szCs w:val="20"/>
        </w:rPr>
        <w:t>na dan 31. 12. 201</w:t>
      </w:r>
      <w:r>
        <w:rPr>
          <w:b w:val="0"/>
          <w:sz w:val="20"/>
          <w:szCs w:val="20"/>
        </w:rPr>
        <w:t>6</w:t>
      </w:r>
      <w:r w:rsidRPr="00D66DD8">
        <w:rPr>
          <w:b w:val="0"/>
          <w:sz w:val="20"/>
          <w:szCs w:val="20"/>
        </w:rPr>
        <w:t xml:space="preserve"> izkazuje sredstva v višini </w:t>
      </w:r>
      <w:r w:rsidRPr="00BB39CE">
        <w:rPr>
          <w:b w:val="0"/>
          <w:sz w:val="20"/>
          <w:szCs w:val="20"/>
        </w:rPr>
        <w:t>27</w:t>
      </w:r>
      <w:r>
        <w:rPr>
          <w:b w:val="0"/>
          <w:sz w:val="20"/>
          <w:szCs w:val="20"/>
        </w:rPr>
        <w:t>.</w:t>
      </w:r>
      <w:r w:rsidRPr="00BB39CE">
        <w:rPr>
          <w:b w:val="0"/>
          <w:sz w:val="20"/>
          <w:szCs w:val="20"/>
        </w:rPr>
        <w:t>347</w:t>
      </w:r>
      <w:r>
        <w:rPr>
          <w:b w:val="0"/>
          <w:sz w:val="20"/>
          <w:szCs w:val="20"/>
        </w:rPr>
        <w:t>.</w:t>
      </w:r>
      <w:r w:rsidRPr="00BB39CE">
        <w:rPr>
          <w:b w:val="0"/>
          <w:sz w:val="20"/>
          <w:szCs w:val="20"/>
        </w:rPr>
        <w:t>059</w:t>
      </w:r>
      <w:r w:rsidRPr="0052114A">
        <w:rPr>
          <w:b w:val="0"/>
          <w:sz w:val="20"/>
          <w:szCs w:val="20"/>
        </w:rPr>
        <w:t xml:space="preserve"> </w:t>
      </w:r>
      <w:r w:rsidR="00012598">
        <w:rPr>
          <w:b w:val="0"/>
          <w:sz w:val="20"/>
          <w:szCs w:val="20"/>
        </w:rPr>
        <w:t>evrov</w:t>
      </w:r>
      <w:r w:rsidRPr="00D66DD8">
        <w:rPr>
          <w:b w:val="0"/>
          <w:sz w:val="20"/>
          <w:szCs w:val="20"/>
        </w:rPr>
        <w:t xml:space="preserve">, od tega </w:t>
      </w:r>
      <w:r>
        <w:rPr>
          <w:b w:val="0"/>
          <w:sz w:val="20"/>
          <w:szCs w:val="20"/>
        </w:rPr>
        <w:t>71,54</w:t>
      </w:r>
      <w:r w:rsidRPr="00D66DD8">
        <w:rPr>
          <w:b w:val="0"/>
          <w:sz w:val="20"/>
          <w:szCs w:val="20"/>
        </w:rPr>
        <w:t xml:space="preserve"> % predstavljajo dolgoročna sredstva in sredstva v upravljanju</w:t>
      </w:r>
      <w:r>
        <w:rPr>
          <w:b w:val="0"/>
          <w:sz w:val="20"/>
          <w:szCs w:val="20"/>
        </w:rPr>
        <w:t>,</w:t>
      </w:r>
      <w:r w:rsidRPr="00D66DD8">
        <w:rPr>
          <w:b w:val="0"/>
          <w:sz w:val="20"/>
          <w:szCs w:val="20"/>
        </w:rPr>
        <w:t xml:space="preserve"> </w:t>
      </w:r>
      <w:r>
        <w:rPr>
          <w:b w:val="0"/>
          <w:sz w:val="20"/>
          <w:szCs w:val="20"/>
        </w:rPr>
        <w:t>28,43</w:t>
      </w:r>
      <w:r w:rsidRPr="00D66DD8">
        <w:rPr>
          <w:b w:val="0"/>
          <w:sz w:val="20"/>
          <w:szCs w:val="20"/>
        </w:rPr>
        <w:t xml:space="preserve"> % kratkoročna sredstva in aktivne časovne razmejitve</w:t>
      </w:r>
      <w:r>
        <w:rPr>
          <w:b w:val="0"/>
          <w:sz w:val="20"/>
          <w:szCs w:val="20"/>
        </w:rPr>
        <w:t xml:space="preserve"> ter 0,03 % zaloge</w:t>
      </w:r>
      <w:r w:rsidRPr="00D66DD8">
        <w:rPr>
          <w:b w:val="0"/>
          <w:sz w:val="20"/>
          <w:szCs w:val="20"/>
        </w:rPr>
        <w:t xml:space="preserve">. Stopnja odpisanosti opreme in drugih opredmetenih sredstev je  </w:t>
      </w:r>
      <w:r>
        <w:rPr>
          <w:b w:val="0"/>
          <w:sz w:val="20"/>
          <w:szCs w:val="20"/>
        </w:rPr>
        <w:t>81,5</w:t>
      </w:r>
      <w:r w:rsidRPr="00D66DD8">
        <w:rPr>
          <w:b w:val="0"/>
          <w:sz w:val="20"/>
          <w:szCs w:val="20"/>
        </w:rPr>
        <w:t xml:space="preserve"> %. Med obveznostmi do virov sredstev </w:t>
      </w:r>
      <w:r>
        <w:rPr>
          <w:b w:val="0"/>
          <w:sz w:val="20"/>
          <w:szCs w:val="20"/>
        </w:rPr>
        <w:t>13,83</w:t>
      </w:r>
      <w:r w:rsidRPr="00D66DD8">
        <w:rPr>
          <w:b w:val="0"/>
          <w:sz w:val="20"/>
          <w:szCs w:val="20"/>
        </w:rPr>
        <w:t xml:space="preserve"> % predstavljajo kratkoročne obveznosti in pasivne časovne razmejitve ter </w:t>
      </w:r>
      <w:r>
        <w:rPr>
          <w:b w:val="0"/>
          <w:sz w:val="20"/>
          <w:szCs w:val="20"/>
        </w:rPr>
        <w:t>86,17</w:t>
      </w:r>
      <w:r w:rsidRPr="00D66DD8">
        <w:rPr>
          <w:b w:val="0"/>
          <w:sz w:val="20"/>
          <w:szCs w:val="20"/>
        </w:rPr>
        <w:t xml:space="preserve"> % lastni viri in dolgoročne obveznosti. </w:t>
      </w:r>
      <w:r>
        <w:rPr>
          <w:b w:val="0"/>
          <w:sz w:val="20"/>
          <w:szCs w:val="20"/>
        </w:rPr>
        <w:t>P</w:t>
      </w:r>
      <w:r w:rsidRPr="00D66DD8">
        <w:rPr>
          <w:b w:val="0"/>
          <w:sz w:val="20"/>
          <w:szCs w:val="20"/>
        </w:rPr>
        <w:t xml:space="preserve">resežek prihodkov nad odhodki </w:t>
      </w:r>
      <w:r w:rsidR="00A00777" w:rsidRPr="002E5C51">
        <w:rPr>
          <w:b w:val="0"/>
          <w:sz w:val="20"/>
          <w:szCs w:val="20"/>
        </w:rPr>
        <w:t>v skupini kontov 985 (AOP 058)</w:t>
      </w:r>
      <w:r>
        <w:rPr>
          <w:b w:val="0"/>
          <w:sz w:val="20"/>
          <w:szCs w:val="20"/>
        </w:rPr>
        <w:t xml:space="preserve"> je</w:t>
      </w:r>
      <w:r w:rsidRPr="00D66DD8">
        <w:rPr>
          <w:b w:val="0"/>
          <w:sz w:val="20"/>
          <w:szCs w:val="20"/>
        </w:rPr>
        <w:t xml:space="preserve"> </w:t>
      </w:r>
      <w:r w:rsidRPr="00BB39CE">
        <w:rPr>
          <w:b w:val="0"/>
          <w:sz w:val="20"/>
          <w:szCs w:val="20"/>
        </w:rPr>
        <w:t>2</w:t>
      </w:r>
      <w:r>
        <w:rPr>
          <w:b w:val="0"/>
          <w:sz w:val="20"/>
          <w:szCs w:val="20"/>
        </w:rPr>
        <w:t>.</w:t>
      </w:r>
      <w:r w:rsidRPr="00BB39CE">
        <w:rPr>
          <w:b w:val="0"/>
          <w:sz w:val="20"/>
          <w:szCs w:val="20"/>
        </w:rPr>
        <w:t>682</w:t>
      </w:r>
      <w:r>
        <w:rPr>
          <w:b w:val="0"/>
          <w:sz w:val="20"/>
          <w:szCs w:val="20"/>
        </w:rPr>
        <w:t>.</w:t>
      </w:r>
      <w:r w:rsidRPr="00BB39CE">
        <w:rPr>
          <w:b w:val="0"/>
          <w:sz w:val="20"/>
          <w:szCs w:val="20"/>
        </w:rPr>
        <w:t>107</w:t>
      </w:r>
      <w:r w:rsidRPr="0052114A">
        <w:rPr>
          <w:b w:val="0"/>
          <w:sz w:val="20"/>
          <w:szCs w:val="20"/>
        </w:rPr>
        <w:t xml:space="preserve"> </w:t>
      </w:r>
      <w:r w:rsidR="00012598">
        <w:rPr>
          <w:b w:val="0"/>
          <w:sz w:val="20"/>
          <w:szCs w:val="20"/>
        </w:rPr>
        <w:t>evrov</w:t>
      </w:r>
      <w:r>
        <w:rPr>
          <w:b w:val="0"/>
          <w:sz w:val="20"/>
          <w:szCs w:val="20"/>
        </w:rPr>
        <w:t>, od tega je nerazporejenih presežkov iz preteklih let 2.494.259</w:t>
      </w:r>
      <w:r w:rsidR="00A00777">
        <w:rPr>
          <w:b w:val="0"/>
          <w:sz w:val="20"/>
          <w:szCs w:val="20"/>
        </w:rPr>
        <w:t xml:space="preserve"> </w:t>
      </w:r>
      <w:r w:rsidR="00012598">
        <w:rPr>
          <w:b w:val="0"/>
          <w:sz w:val="20"/>
          <w:szCs w:val="20"/>
        </w:rPr>
        <w:t>evrov</w:t>
      </w:r>
      <w:r w:rsidR="00A00777">
        <w:rPr>
          <w:b w:val="0"/>
          <w:sz w:val="20"/>
          <w:szCs w:val="20"/>
        </w:rPr>
        <w:t xml:space="preserve">, </w:t>
      </w:r>
      <w:r>
        <w:rPr>
          <w:b w:val="0"/>
          <w:sz w:val="20"/>
          <w:szCs w:val="20"/>
        </w:rPr>
        <w:t xml:space="preserve">187.848 </w:t>
      </w:r>
      <w:r w:rsidR="00012598">
        <w:rPr>
          <w:b w:val="0"/>
          <w:sz w:val="20"/>
          <w:szCs w:val="20"/>
        </w:rPr>
        <w:t>evrov</w:t>
      </w:r>
      <w:r w:rsidR="00A00777">
        <w:rPr>
          <w:b w:val="0"/>
          <w:sz w:val="20"/>
          <w:szCs w:val="20"/>
        </w:rPr>
        <w:t xml:space="preserve"> pa je</w:t>
      </w:r>
      <w:r>
        <w:rPr>
          <w:b w:val="0"/>
          <w:sz w:val="20"/>
          <w:szCs w:val="20"/>
        </w:rPr>
        <w:t xml:space="preserve"> že razporejenih za namene raziskovalnega slada. </w:t>
      </w:r>
    </w:p>
    <w:p w:rsidR="001A1E10" w:rsidRDefault="001A1E10" w:rsidP="00544C01">
      <w:pPr>
        <w:pStyle w:val="Naslovpredpisa"/>
        <w:spacing w:before="0" w:after="0" w:line="260" w:lineRule="exact"/>
        <w:jc w:val="both"/>
        <w:rPr>
          <w:noProof/>
        </w:rPr>
      </w:pPr>
    </w:p>
    <w:p w:rsidR="00E05E48" w:rsidRDefault="00E05E48" w:rsidP="00E05E48">
      <w:pPr>
        <w:pStyle w:val="Naslovpredpisa"/>
        <w:spacing w:before="0" w:after="0" w:line="260" w:lineRule="exact"/>
        <w:jc w:val="both"/>
        <w:rPr>
          <w:b w:val="0"/>
          <w:sz w:val="20"/>
          <w:szCs w:val="20"/>
        </w:rPr>
      </w:pPr>
      <w:r>
        <w:rPr>
          <w:b w:val="0"/>
          <w:sz w:val="20"/>
          <w:szCs w:val="20"/>
        </w:rPr>
        <w:t xml:space="preserve">Kemijski inštitut na dan 31. 12. 2016 razpolaga s presežkom prihodkov nad odhodki iz preteklih let in za leto 2016 v skupni višini 2.494.259 EUR, od tega na javni službi </w:t>
      </w:r>
      <w:r w:rsidR="00B37AD9" w:rsidRPr="00B37AD9">
        <w:rPr>
          <w:b w:val="0"/>
          <w:sz w:val="20"/>
          <w:szCs w:val="20"/>
        </w:rPr>
        <w:t>385.728</w:t>
      </w:r>
      <w:r w:rsidRPr="00B37AD9">
        <w:rPr>
          <w:b w:val="0"/>
          <w:sz w:val="20"/>
          <w:szCs w:val="20"/>
        </w:rPr>
        <w:t xml:space="preserve"> EUR</w:t>
      </w:r>
      <w:r>
        <w:rPr>
          <w:b w:val="0"/>
          <w:sz w:val="20"/>
          <w:szCs w:val="20"/>
        </w:rPr>
        <w:t xml:space="preserve"> in </w:t>
      </w:r>
      <w:r w:rsidR="00B37AD9" w:rsidRPr="00B37AD9">
        <w:rPr>
          <w:b w:val="0"/>
          <w:sz w:val="20"/>
          <w:szCs w:val="20"/>
        </w:rPr>
        <w:t>2.108.531</w:t>
      </w:r>
      <w:r w:rsidRPr="00B37AD9">
        <w:rPr>
          <w:b w:val="0"/>
          <w:sz w:val="20"/>
          <w:szCs w:val="20"/>
        </w:rPr>
        <w:t xml:space="preserve"> EUR</w:t>
      </w:r>
      <w:r>
        <w:rPr>
          <w:b w:val="0"/>
          <w:sz w:val="20"/>
          <w:szCs w:val="20"/>
        </w:rPr>
        <w:t xml:space="preserve"> na dejavnosti prodaje blaga in storitev na trgu. Nerazporejen </w:t>
      </w:r>
      <w:r w:rsidR="003C3BAC">
        <w:rPr>
          <w:b w:val="0"/>
          <w:sz w:val="20"/>
          <w:szCs w:val="20"/>
        </w:rPr>
        <w:t xml:space="preserve">ustvarjen </w:t>
      </w:r>
      <w:r>
        <w:rPr>
          <w:b w:val="0"/>
          <w:sz w:val="20"/>
          <w:szCs w:val="20"/>
        </w:rPr>
        <w:t>presežek po letih in viru je razviden iz tabele.</w:t>
      </w:r>
    </w:p>
    <w:p w:rsidR="00E05E48" w:rsidRDefault="00E05E48" w:rsidP="00544C01">
      <w:pPr>
        <w:pStyle w:val="Naslovpredpisa"/>
        <w:spacing w:before="0" w:after="0" w:line="260" w:lineRule="exact"/>
        <w:jc w:val="both"/>
        <w:rPr>
          <w:noProof/>
        </w:rPr>
      </w:pPr>
    </w:p>
    <w:p w:rsidR="00B37AD9" w:rsidRDefault="00B37AD9" w:rsidP="00544C01">
      <w:pPr>
        <w:pStyle w:val="Naslovpredpisa"/>
        <w:spacing w:before="0" w:after="0" w:line="260" w:lineRule="exact"/>
        <w:jc w:val="both"/>
        <w:rPr>
          <w:b w:val="0"/>
          <w:sz w:val="20"/>
          <w:szCs w:val="20"/>
        </w:rPr>
      </w:pPr>
    </w:p>
    <w:p w:rsidR="00B37AD9" w:rsidRDefault="00B37AD9" w:rsidP="00544C01">
      <w:pPr>
        <w:pStyle w:val="Naslovpredpisa"/>
        <w:spacing w:before="0" w:after="0" w:line="260" w:lineRule="exact"/>
        <w:jc w:val="both"/>
        <w:rPr>
          <w:b w:val="0"/>
          <w:sz w:val="20"/>
          <w:szCs w:val="20"/>
        </w:rPr>
      </w:pPr>
    </w:p>
    <w:p w:rsidR="00B37AD9" w:rsidRDefault="00B37AD9" w:rsidP="00544C01">
      <w:pPr>
        <w:pStyle w:val="Naslovpredpisa"/>
        <w:spacing w:before="0" w:after="0" w:line="260" w:lineRule="exact"/>
        <w:jc w:val="both"/>
        <w:rPr>
          <w:b w:val="0"/>
          <w:sz w:val="20"/>
          <w:szCs w:val="20"/>
        </w:rPr>
      </w:pPr>
    </w:p>
    <w:p w:rsidR="001A1E10" w:rsidRPr="003C3BAC" w:rsidRDefault="00A00777" w:rsidP="00544C01">
      <w:pPr>
        <w:pStyle w:val="Naslovpredpisa"/>
        <w:spacing w:before="0" w:after="0" w:line="260" w:lineRule="exact"/>
        <w:jc w:val="both"/>
        <w:rPr>
          <w:b w:val="0"/>
          <w:sz w:val="20"/>
          <w:szCs w:val="20"/>
        </w:rPr>
      </w:pPr>
      <w:r w:rsidRPr="003C3BAC">
        <w:rPr>
          <w:b w:val="0"/>
          <w:sz w:val="20"/>
          <w:szCs w:val="20"/>
        </w:rPr>
        <w:t>Tabela: Nerazporejen presežek prihodkov nad odhodki po letih</w:t>
      </w:r>
    </w:p>
    <w:p w:rsidR="003C3BAC" w:rsidRDefault="003C3BAC" w:rsidP="00544C01">
      <w:pPr>
        <w:pStyle w:val="Naslovpredpisa"/>
        <w:spacing w:before="0" w:after="0" w:line="260" w:lineRule="exact"/>
        <w:jc w:val="both"/>
        <w:rPr>
          <w:b w:val="0"/>
          <w:sz w:val="20"/>
          <w:szCs w:val="20"/>
          <w:highlight w:val="yellow"/>
        </w:rPr>
      </w:pPr>
    </w:p>
    <w:tbl>
      <w:tblPr>
        <w:tblW w:w="0" w:type="auto"/>
        <w:tblInd w:w="75" w:type="dxa"/>
        <w:tblCellMar>
          <w:left w:w="70" w:type="dxa"/>
          <w:right w:w="70" w:type="dxa"/>
        </w:tblCellMar>
        <w:tblLook w:val="04A0" w:firstRow="1" w:lastRow="0" w:firstColumn="1" w:lastColumn="0" w:noHBand="0" w:noVBand="1"/>
      </w:tblPr>
      <w:tblGrid>
        <w:gridCol w:w="1260"/>
        <w:gridCol w:w="1360"/>
        <w:gridCol w:w="1060"/>
        <w:gridCol w:w="1660"/>
      </w:tblGrid>
      <w:tr w:rsidR="003C3BAC" w:rsidRPr="003C3BAC" w:rsidTr="003C3BAC">
        <w:trPr>
          <w:trHeight w:val="885"/>
        </w:trPr>
        <w:tc>
          <w:tcPr>
            <w:tcW w:w="1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C3BAC" w:rsidRPr="003C3BAC" w:rsidRDefault="003C3BAC" w:rsidP="003C3BAC">
            <w:pPr>
              <w:jc w:val="center"/>
              <w:rPr>
                <w:rFonts w:ascii="Arial" w:hAnsi="Arial" w:cs="Arial"/>
                <w:b/>
                <w:color w:val="000000"/>
                <w:sz w:val="20"/>
                <w:szCs w:val="20"/>
              </w:rPr>
            </w:pPr>
            <w:r w:rsidRPr="003C3BAC">
              <w:rPr>
                <w:rFonts w:ascii="Arial" w:hAnsi="Arial" w:cs="Arial"/>
                <w:b/>
                <w:color w:val="000000"/>
                <w:sz w:val="20"/>
                <w:szCs w:val="20"/>
              </w:rPr>
              <w:t>Leto</w:t>
            </w:r>
          </w:p>
        </w:tc>
        <w:tc>
          <w:tcPr>
            <w:tcW w:w="1360" w:type="dxa"/>
            <w:tcBorders>
              <w:top w:val="single" w:sz="4" w:space="0" w:color="auto"/>
              <w:left w:val="nil"/>
              <w:bottom w:val="single" w:sz="4" w:space="0" w:color="auto"/>
              <w:right w:val="single" w:sz="4" w:space="0" w:color="auto"/>
            </w:tcBorders>
            <w:shd w:val="clear" w:color="000000" w:fill="FFFFFF"/>
            <w:vAlign w:val="bottom"/>
            <w:hideMark/>
          </w:tcPr>
          <w:p w:rsidR="003C3BAC" w:rsidRPr="003C3BAC" w:rsidRDefault="003C3BAC" w:rsidP="003C3BAC">
            <w:pPr>
              <w:jc w:val="center"/>
              <w:rPr>
                <w:rFonts w:ascii="Arial" w:hAnsi="Arial" w:cs="Arial"/>
                <w:b/>
                <w:color w:val="000000"/>
                <w:sz w:val="20"/>
                <w:szCs w:val="20"/>
              </w:rPr>
            </w:pPr>
            <w:r w:rsidRPr="003C3BAC">
              <w:rPr>
                <w:rFonts w:ascii="Arial" w:hAnsi="Arial" w:cs="Arial"/>
                <w:b/>
                <w:color w:val="000000"/>
                <w:sz w:val="20"/>
                <w:szCs w:val="20"/>
              </w:rPr>
              <w:t xml:space="preserve">Javna služba </w:t>
            </w:r>
          </w:p>
        </w:tc>
        <w:tc>
          <w:tcPr>
            <w:tcW w:w="1060" w:type="dxa"/>
            <w:tcBorders>
              <w:top w:val="single" w:sz="4" w:space="0" w:color="auto"/>
              <w:left w:val="nil"/>
              <w:bottom w:val="single" w:sz="4" w:space="0" w:color="auto"/>
              <w:right w:val="single" w:sz="4" w:space="0" w:color="auto"/>
            </w:tcBorders>
            <w:shd w:val="clear" w:color="000000" w:fill="FFFFFF"/>
            <w:vAlign w:val="bottom"/>
            <w:hideMark/>
          </w:tcPr>
          <w:p w:rsidR="003C3BAC" w:rsidRPr="003C3BAC" w:rsidRDefault="003C3BAC" w:rsidP="002D3B50">
            <w:pPr>
              <w:jc w:val="center"/>
              <w:rPr>
                <w:rFonts w:ascii="Arial" w:hAnsi="Arial" w:cs="Arial"/>
                <w:b/>
                <w:color w:val="000000"/>
                <w:sz w:val="20"/>
                <w:szCs w:val="20"/>
              </w:rPr>
            </w:pPr>
            <w:r w:rsidRPr="003C3BAC">
              <w:rPr>
                <w:rFonts w:ascii="Arial" w:hAnsi="Arial" w:cs="Arial"/>
                <w:b/>
                <w:color w:val="000000"/>
                <w:sz w:val="20"/>
                <w:szCs w:val="20"/>
              </w:rPr>
              <w:t>Prodaja blaga in storitev na trgu</w:t>
            </w:r>
          </w:p>
        </w:tc>
        <w:tc>
          <w:tcPr>
            <w:tcW w:w="1660" w:type="dxa"/>
            <w:tcBorders>
              <w:top w:val="single" w:sz="4" w:space="0" w:color="auto"/>
              <w:left w:val="nil"/>
              <w:bottom w:val="single" w:sz="4" w:space="0" w:color="auto"/>
              <w:right w:val="single" w:sz="4" w:space="0" w:color="auto"/>
            </w:tcBorders>
            <w:shd w:val="clear" w:color="000000" w:fill="FFFFFF"/>
            <w:vAlign w:val="bottom"/>
            <w:hideMark/>
          </w:tcPr>
          <w:p w:rsidR="003C3BAC" w:rsidRPr="003C3BAC" w:rsidRDefault="003C3BAC" w:rsidP="003C3BAC">
            <w:pPr>
              <w:jc w:val="center"/>
              <w:rPr>
                <w:rFonts w:ascii="Arial" w:hAnsi="Arial" w:cs="Arial"/>
                <w:b/>
                <w:color w:val="000000"/>
                <w:sz w:val="20"/>
                <w:szCs w:val="20"/>
              </w:rPr>
            </w:pPr>
            <w:r w:rsidRPr="003C3BAC">
              <w:rPr>
                <w:rFonts w:ascii="Arial" w:hAnsi="Arial" w:cs="Arial"/>
                <w:b/>
                <w:color w:val="000000"/>
                <w:sz w:val="20"/>
                <w:szCs w:val="20"/>
              </w:rPr>
              <w:t xml:space="preserve">Nerazporejeni presežek </w:t>
            </w:r>
            <w:r>
              <w:rPr>
                <w:rFonts w:ascii="Arial" w:hAnsi="Arial" w:cs="Arial"/>
                <w:b/>
                <w:color w:val="000000"/>
                <w:sz w:val="20"/>
                <w:szCs w:val="20"/>
              </w:rPr>
              <w:t>skupaj</w:t>
            </w:r>
          </w:p>
        </w:tc>
      </w:tr>
      <w:tr w:rsidR="003C3BAC" w:rsidRPr="003C3BAC" w:rsidTr="003C3BAC">
        <w:trPr>
          <w:trHeight w:val="277"/>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pred 2009</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147.328</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834.860</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982.188</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2009</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67.222</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334.769</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401.991</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2010</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38.510</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394.151</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432.661</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2011</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99.413</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212.110</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311.523</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2012</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5.158</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104.591</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109.749</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2013</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8.086</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69.896</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77.982</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2014</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15.382</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60.111</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75.493</w:t>
            </w:r>
          </w:p>
        </w:tc>
      </w:tr>
      <w:tr w:rsidR="003C3BAC" w:rsidRPr="003C3BAC" w:rsidTr="003C3BAC">
        <w:trPr>
          <w:trHeight w:val="300"/>
        </w:trPr>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2015</w:t>
            </w:r>
          </w:p>
        </w:tc>
        <w:tc>
          <w:tcPr>
            <w:tcW w:w="13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612</w:t>
            </w:r>
          </w:p>
        </w:tc>
        <w:tc>
          <w:tcPr>
            <w:tcW w:w="10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2.476</w:t>
            </w:r>
          </w:p>
        </w:tc>
        <w:tc>
          <w:tcPr>
            <w:tcW w:w="1660" w:type="dxa"/>
            <w:tcBorders>
              <w:top w:val="nil"/>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3.088</w:t>
            </w:r>
          </w:p>
        </w:tc>
      </w:tr>
      <w:tr w:rsidR="003C3BAC" w:rsidRPr="003C3BAC" w:rsidTr="00BC0CCA">
        <w:trPr>
          <w:trHeight w:val="197"/>
        </w:trPr>
        <w:tc>
          <w:tcPr>
            <w:tcW w:w="1260" w:type="dxa"/>
            <w:tcBorders>
              <w:top w:val="single" w:sz="4" w:space="0" w:color="auto"/>
              <w:left w:val="single" w:sz="4" w:space="0" w:color="auto"/>
              <w:bottom w:val="doub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color w:val="000000"/>
                <w:sz w:val="20"/>
                <w:szCs w:val="20"/>
              </w:rPr>
            </w:pPr>
            <w:r w:rsidRPr="003C3BAC">
              <w:rPr>
                <w:rFonts w:ascii="Arial" w:hAnsi="Arial" w:cs="Arial"/>
                <w:color w:val="000000"/>
                <w:sz w:val="20"/>
                <w:szCs w:val="20"/>
              </w:rPr>
              <w:t>2016</w:t>
            </w:r>
          </w:p>
        </w:tc>
        <w:tc>
          <w:tcPr>
            <w:tcW w:w="1360" w:type="dxa"/>
            <w:tcBorders>
              <w:top w:val="single" w:sz="4" w:space="0" w:color="auto"/>
              <w:left w:val="nil"/>
              <w:bottom w:val="doub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4.017</w:t>
            </w:r>
          </w:p>
        </w:tc>
        <w:tc>
          <w:tcPr>
            <w:tcW w:w="1060" w:type="dxa"/>
            <w:tcBorders>
              <w:top w:val="single" w:sz="4" w:space="0" w:color="auto"/>
              <w:left w:val="nil"/>
              <w:bottom w:val="doub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95.567</w:t>
            </w:r>
          </w:p>
        </w:tc>
        <w:tc>
          <w:tcPr>
            <w:tcW w:w="1660" w:type="dxa"/>
            <w:tcBorders>
              <w:top w:val="single" w:sz="4" w:space="0" w:color="auto"/>
              <w:left w:val="nil"/>
              <w:bottom w:val="doub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color w:val="000000"/>
                <w:sz w:val="20"/>
                <w:szCs w:val="20"/>
              </w:rPr>
            </w:pPr>
            <w:r w:rsidRPr="003C3BAC">
              <w:rPr>
                <w:rFonts w:ascii="Arial" w:hAnsi="Arial" w:cs="Arial"/>
                <w:color w:val="000000"/>
                <w:sz w:val="20"/>
                <w:szCs w:val="20"/>
              </w:rPr>
              <w:t>99.584</w:t>
            </w:r>
          </w:p>
        </w:tc>
      </w:tr>
      <w:tr w:rsidR="003C3BAC" w:rsidRPr="00B63115" w:rsidTr="003C3BAC">
        <w:trPr>
          <w:trHeight w:val="56"/>
        </w:trPr>
        <w:tc>
          <w:tcPr>
            <w:tcW w:w="1260" w:type="dxa"/>
            <w:tcBorders>
              <w:top w:val="double" w:sz="4" w:space="0" w:color="auto"/>
              <w:left w:val="single" w:sz="4" w:space="0" w:color="auto"/>
              <w:bottom w:val="single" w:sz="4" w:space="0" w:color="auto"/>
              <w:right w:val="single" w:sz="4" w:space="0" w:color="auto"/>
            </w:tcBorders>
            <w:shd w:val="clear" w:color="000000" w:fill="FFFFFF"/>
            <w:noWrap/>
            <w:vAlign w:val="bottom"/>
            <w:hideMark/>
          </w:tcPr>
          <w:p w:rsidR="003C3BAC" w:rsidRPr="003C3BAC" w:rsidRDefault="003C3BAC" w:rsidP="003C3BAC">
            <w:pPr>
              <w:jc w:val="center"/>
              <w:rPr>
                <w:rFonts w:ascii="Arial" w:hAnsi="Arial" w:cs="Arial"/>
                <w:b/>
                <w:color w:val="000000"/>
                <w:sz w:val="20"/>
                <w:szCs w:val="20"/>
              </w:rPr>
            </w:pPr>
            <w:r w:rsidRPr="003C3BAC">
              <w:rPr>
                <w:rFonts w:ascii="Arial" w:hAnsi="Arial" w:cs="Arial"/>
                <w:b/>
                <w:color w:val="000000"/>
                <w:sz w:val="20"/>
                <w:szCs w:val="20"/>
              </w:rPr>
              <w:t>Skupaj</w:t>
            </w:r>
          </w:p>
        </w:tc>
        <w:tc>
          <w:tcPr>
            <w:tcW w:w="1360" w:type="dxa"/>
            <w:tcBorders>
              <w:top w:val="double" w:sz="4" w:space="0" w:color="auto"/>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b/>
                <w:color w:val="000000"/>
                <w:sz w:val="20"/>
                <w:szCs w:val="20"/>
              </w:rPr>
            </w:pPr>
            <w:r w:rsidRPr="003C3BAC">
              <w:rPr>
                <w:rFonts w:ascii="Arial" w:hAnsi="Arial" w:cs="Arial"/>
                <w:b/>
                <w:color w:val="000000"/>
                <w:sz w:val="20"/>
                <w:szCs w:val="20"/>
              </w:rPr>
              <w:t>385.728</w:t>
            </w:r>
          </w:p>
        </w:tc>
        <w:tc>
          <w:tcPr>
            <w:tcW w:w="1060" w:type="dxa"/>
            <w:tcBorders>
              <w:top w:val="double" w:sz="4" w:space="0" w:color="auto"/>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b/>
                <w:color w:val="000000"/>
                <w:sz w:val="20"/>
                <w:szCs w:val="20"/>
              </w:rPr>
            </w:pPr>
            <w:r w:rsidRPr="003C3BAC">
              <w:rPr>
                <w:rFonts w:ascii="Arial" w:hAnsi="Arial" w:cs="Arial"/>
                <w:b/>
                <w:color w:val="000000"/>
                <w:sz w:val="20"/>
                <w:szCs w:val="20"/>
              </w:rPr>
              <w:t>2.108.531</w:t>
            </w:r>
          </w:p>
        </w:tc>
        <w:tc>
          <w:tcPr>
            <w:tcW w:w="1660" w:type="dxa"/>
            <w:tcBorders>
              <w:top w:val="double" w:sz="4" w:space="0" w:color="auto"/>
              <w:left w:val="nil"/>
              <w:bottom w:val="single" w:sz="4" w:space="0" w:color="auto"/>
              <w:right w:val="single" w:sz="4" w:space="0" w:color="auto"/>
            </w:tcBorders>
            <w:shd w:val="clear" w:color="000000" w:fill="FFFFFF"/>
            <w:noWrap/>
            <w:vAlign w:val="bottom"/>
            <w:hideMark/>
          </w:tcPr>
          <w:p w:rsidR="003C3BAC" w:rsidRPr="003C3BAC" w:rsidRDefault="003C3BAC" w:rsidP="002D3B50">
            <w:pPr>
              <w:jc w:val="right"/>
              <w:rPr>
                <w:rFonts w:ascii="Arial" w:hAnsi="Arial" w:cs="Arial"/>
                <w:b/>
                <w:color w:val="000000"/>
                <w:sz w:val="20"/>
                <w:szCs w:val="20"/>
              </w:rPr>
            </w:pPr>
            <w:r w:rsidRPr="003C3BAC">
              <w:rPr>
                <w:rFonts w:ascii="Arial" w:hAnsi="Arial" w:cs="Arial"/>
                <w:b/>
                <w:color w:val="000000"/>
                <w:sz w:val="20"/>
                <w:szCs w:val="20"/>
              </w:rPr>
              <w:t>2.494.259</w:t>
            </w:r>
          </w:p>
        </w:tc>
      </w:tr>
    </w:tbl>
    <w:p w:rsidR="003C3BAC" w:rsidRPr="00B430AA" w:rsidRDefault="00B430AA" w:rsidP="00544C01">
      <w:pPr>
        <w:pStyle w:val="Naslovpredpisa"/>
        <w:spacing w:before="0" w:after="0" w:line="260" w:lineRule="exact"/>
        <w:jc w:val="both"/>
        <w:rPr>
          <w:b w:val="0"/>
          <w:sz w:val="20"/>
          <w:szCs w:val="20"/>
        </w:rPr>
      </w:pPr>
      <w:r w:rsidRPr="00B430AA">
        <w:rPr>
          <w:b w:val="0"/>
          <w:sz w:val="20"/>
          <w:szCs w:val="20"/>
        </w:rPr>
        <w:t>Vir: Kemijski inštitut</w:t>
      </w:r>
    </w:p>
    <w:p w:rsidR="00B430AA" w:rsidRPr="00E262CB" w:rsidRDefault="004B7D7C" w:rsidP="00E05E48">
      <w:pPr>
        <w:pStyle w:val="Naslovpredpisa"/>
        <w:spacing w:before="0" w:after="0" w:line="260" w:lineRule="exact"/>
        <w:jc w:val="both"/>
        <w:rPr>
          <w:b w:val="0"/>
          <w:sz w:val="16"/>
          <w:szCs w:val="16"/>
        </w:rPr>
      </w:pPr>
      <w:r w:rsidRPr="00E262CB">
        <w:rPr>
          <w:b w:val="0"/>
          <w:sz w:val="16"/>
          <w:szCs w:val="16"/>
        </w:rPr>
        <w:t>Opomba: Kemijski inštitut v bilanci stanja na kontu presežkov prihodkov nad odhodki poleg nerazporejenega presežka prihodkov nad odhodki izkazuje tudi sredstva raziskovalnega sklada. Poraba sredstev tega sklada vpliva na prikaz poslovnega rezultata v Izkazu prihodkov in odhodkov določenih uporabnikov, saj se poraba sredstev raziskovalnega sklada izkazuje v odhodkih, v prihodkih pa ne. Poslovni rezultat posameznega leta je iz izkaza razviden, ko se upošteva tudi sredstva, vpisana v  rubriko »presežek prihodkov iz prejšnjih let, namenjen pokritju odhodkov obračunskega obdobja«</w:t>
      </w:r>
      <w:r w:rsidR="00B835DA" w:rsidRPr="00E262CB">
        <w:rPr>
          <w:b w:val="0"/>
          <w:sz w:val="16"/>
          <w:szCs w:val="16"/>
        </w:rPr>
        <w:t xml:space="preserve">, ki prikazujejo sredstva </w:t>
      </w:r>
      <w:r w:rsidR="00616611">
        <w:rPr>
          <w:b w:val="0"/>
          <w:sz w:val="16"/>
          <w:szCs w:val="16"/>
        </w:rPr>
        <w:t>raziskovalnega</w:t>
      </w:r>
      <w:r w:rsidR="00B835DA" w:rsidRPr="00E262CB">
        <w:rPr>
          <w:b w:val="0"/>
          <w:sz w:val="16"/>
          <w:szCs w:val="16"/>
        </w:rPr>
        <w:t xml:space="preserve"> sklada, porabljenega v </w:t>
      </w:r>
      <w:r w:rsidR="00E262CB">
        <w:rPr>
          <w:b w:val="0"/>
          <w:sz w:val="16"/>
          <w:szCs w:val="16"/>
        </w:rPr>
        <w:t>posameznem letu</w:t>
      </w:r>
      <w:r w:rsidR="00B835DA" w:rsidRPr="00E262CB">
        <w:rPr>
          <w:b w:val="0"/>
          <w:sz w:val="16"/>
          <w:szCs w:val="16"/>
        </w:rPr>
        <w:t>.</w:t>
      </w:r>
    </w:p>
    <w:p w:rsidR="00B37AD9" w:rsidRDefault="00B37AD9" w:rsidP="00E05E48">
      <w:pPr>
        <w:pStyle w:val="Naslovpredpisa"/>
        <w:spacing w:before="0" w:after="0" w:line="260" w:lineRule="exact"/>
        <w:jc w:val="both"/>
        <w:rPr>
          <w:b w:val="0"/>
          <w:sz w:val="20"/>
          <w:szCs w:val="20"/>
        </w:rPr>
      </w:pPr>
    </w:p>
    <w:p w:rsidR="0058404E" w:rsidRPr="0058404E" w:rsidRDefault="0058404E" w:rsidP="00E05E48">
      <w:pPr>
        <w:pStyle w:val="Naslovpredpisa"/>
        <w:spacing w:before="0" w:after="0" w:line="260" w:lineRule="exact"/>
        <w:jc w:val="both"/>
        <w:rPr>
          <w:b w:val="0"/>
          <w:sz w:val="20"/>
          <w:szCs w:val="20"/>
        </w:rPr>
      </w:pPr>
      <w:r w:rsidRPr="0058404E">
        <w:rPr>
          <w:b w:val="0"/>
          <w:sz w:val="20"/>
          <w:szCs w:val="20"/>
        </w:rPr>
        <w:t>Kemijski inštitut v letih 2015 in 2016 po 77. členu Zakon o izvrševanju proračunov Republike Slovenije za leti 2017 in 2018 (Uradni list RS, št. 80/16 in 33/17) izkazuje presežek odhodkov nad prihodki.</w:t>
      </w:r>
    </w:p>
    <w:p w:rsidR="0058404E" w:rsidRDefault="0058404E" w:rsidP="00E05E48">
      <w:pPr>
        <w:pStyle w:val="Naslovpredpisa"/>
        <w:spacing w:before="0" w:after="0" w:line="260" w:lineRule="exact"/>
        <w:jc w:val="both"/>
        <w:rPr>
          <w:b w:val="0"/>
          <w:sz w:val="20"/>
          <w:szCs w:val="20"/>
        </w:rPr>
      </w:pPr>
    </w:p>
    <w:p w:rsidR="009A7631" w:rsidRDefault="00E05E48" w:rsidP="00E05E48">
      <w:pPr>
        <w:pStyle w:val="Naslovpredpisa"/>
        <w:spacing w:before="0" w:after="0" w:line="260" w:lineRule="exact"/>
        <w:jc w:val="both"/>
        <w:rPr>
          <w:b w:val="0"/>
          <w:sz w:val="20"/>
          <w:szCs w:val="20"/>
        </w:rPr>
      </w:pPr>
      <w:r w:rsidRPr="009A0ED9">
        <w:rPr>
          <w:b w:val="0"/>
          <w:sz w:val="20"/>
          <w:szCs w:val="20"/>
        </w:rPr>
        <w:t>1</w:t>
      </w:r>
      <w:r>
        <w:rPr>
          <w:b w:val="0"/>
          <w:sz w:val="20"/>
          <w:szCs w:val="20"/>
        </w:rPr>
        <w:t>8</w:t>
      </w:r>
      <w:r w:rsidRPr="009A0ED9">
        <w:rPr>
          <w:b w:val="0"/>
          <w:sz w:val="20"/>
          <w:szCs w:val="20"/>
        </w:rPr>
        <w:t xml:space="preserve">. člen </w:t>
      </w:r>
      <w:r w:rsidRPr="00E05E48">
        <w:rPr>
          <w:b w:val="0"/>
          <w:sz w:val="20"/>
          <w:szCs w:val="20"/>
        </w:rPr>
        <w:t>Odlok</w:t>
      </w:r>
      <w:r>
        <w:rPr>
          <w:b w:val="0"/>
          <w:sz w:val="20"/>
          <w:szCs w:val="20"/>
        </w:rPr>
        <w:t>a</w:t>
      </w:r>
      <w:r w:rsidRPr="00E05E48">
        <w:rPr>
          <w:b w:val="0"/>
          <w:sz w:val="20"/>
          <w:szCs w:val="20"/>
        </w:rPr>
        <w:t xml:space="preserve"> o ustanovitvi javnega raziskovalnega zavoda Kemijski inštitut (Uradni list RS, št. </w:t>
      </w:r>
      <w:hyperlink r:id="rId27" w:tgtFrame="_blank" w:tooltip="Odlok o ustanovitvi javnega raziskovalnega zavoda Kemijski inštitut" w:history="1">
        <w:r w:rsidRPr="00E05E48">
          <w:rPr>
            <w:b w:val="0"/>
            <w:sz w:val="20"/>
            <w:szCs w:val="20"/>
          </w:rPr>
          <w:t>20/92</w:t>
        </w:r>
      </w:hyperlink>
      <w:r w:rsidRPr="00E05E48">
        <w:rPr>
          <w:b w:val="0"/>
          <w:sz w:val="20"/>
          <w:szCs w:val="20"/>
        </w:rPr>
        <w:t xml:space="preserve">, </w:t>
      </w:r>
      <w:hyperlink r:id="rId28" w:tgtFrame="_blank" w:tooltip="Odlok o spremembi odloka o ustanovitvi javnega raziskovalnega zavoda Kemijski inštitut" w:history="1">
        <w:r w:rsidRPr="00E05E48">
          <w:rPr>
            <w:b w:val="0"/>
            <w:sz w:val="20"/>
            <w:szCs w:val="20"/>
          </w:rPr>
          <w:t>65/99</w:t>
        </w:r>
      </w:hyperlink>
      <w:r w:rsidRPr="00E05E48">
        <w:rPr>
          <w:b w:val="0"/>
          <w:sz w:val="20"/>
          <w:szCs w:val="20"/>
        </w:rPr>
        <w:t xml:space="preserve">, </w:t>
      </w:r>
      <w:hyperlink r:id="rId29" w:tgtFrame="_blank" w:tooltip="Odlok o spremembah odloka o ustanovitvi javnega raziskovalnega zavoda Kemijski inštitut" w:history="1">
        <w:r w:rsidRPr="00E05E48">
          <w:rPr>
            <w:b w:val="0"/>
            <w:sz w:val="20"/>
            <w:szCs w:val="20"/>
          </w:rPr>
          <w:t>33/02</w:t>
        </w:r>
      </w:hyperlink>
      <w:r w:rsidRPr="00E05E48">
        <w:rPr>
          <w:b w:val="0"/>
          <w:sz w:val="20"/>
          <w:szCs w:val="20"/>
        </w:rPr>
        <w:t xml:space="preserve">, </w:t>
      </w:r>
      <w:hyperlink r:id="rId30" w:tgtFrame="_blank" w:tooltip="Odlok o spremembah in dopolnitvah Odloka o ustanovitvi javnega raziskovalnega zavoda Kemijski inštitut" w:history="1">
        <w:r w:rsidRPr="00E05E48">
          <w:rPr>
            <w:b w:val="0"/>
            <w:sz w:val="20"/>
            <w:szCs w:val="20"/>
          </w:rPr>
          <w:t>11/06</w:t>
        </w:r>
      </w:hyperlink>
      <w:r w:rsidRPr="00E05E48">
        <w:rPr>
          <w:b w:val="0"/>
          <w:sz w:val="20"/>
          <w:szCs w:val="20"/>
        </w:rPr>
        <w:t xml:space="preserve">, </w:t>
      </w:r>
      <w:hyperlink r:id="rId31" w:tgtFrame="_blank" w:tooltip="Odlok o spremembah in dopolnitvah Odloka o ustanovitvi javnega raziskovalnega zavoda Kemijski inštitut" w:history="1">
        <w:r w:rsidRPr="00E05E48">
          <w:rPr>
            <w:b w:val="0"/>
            <w:sz w:val="20"/>
            <w:szCs w:val="20"/>
          </w:rPr>
          <w:t>47/11</w:t>
        </w:r>
      </w:hyperlink>
      <w:r w:rsidRPr="00E05E48">
        <w:rPr>
          <w:b w:val="0"/>
          <w:sz w:val="20"/>
          <w:szCs w:val="20"/>
        </w:rPr>
        <w:t xml:space="preserve"> in </w:t>
      </w:r>
      <w:hyperlink r:id="rId32" w:tgtFrame="_blank" w:tooltip="Odlok o spremembi Odloka o ustanovitvi javnega raziskovalnega zavoda Kemijski inštitut" w:history="1">
        <w:r w:rsidRPr="00E05E48">
          <w:rPr>
            <w:b w:val="0"/>
            <w:sz w:val="20"/>
            <w:szCs w:val="20"/>
          </w:rPr>
          <w:t>4/17</w:t>
        </w:r>
      </w:hyperlink>
      <w:r w:rsidRPr="00E05E48">
        <w:rPr>
          <w:b w:val="0"/>
          <w:sz w:val="20"/>
          <w:szCs w:val="20"/>
        </w:rPr>
        <w:t xml:space="preserve">) </w:t>
      </w:r>
      <w:r>
        <w:rPr>
          <w:b w:val="0"/>
          <w:sz w:val="20"/>
          <w:szCs w:val="20"/>
        </w:rPr>
        <w:t>določa, da Kemijski inštitut p</w:t>
      </w:r>
      <w:r w:rsidRPr="00E05E48">
        <w:rPr>
          <w:b w:val="0"/>
          <w:sz w:val="20"/>
          <w:szCs w:val="20"/>
        </w:rPr>
        <w:t>resežek prihodkov nad odhodki uporablja za izvajanje in razvoj svojih dejavnosti.</w:t>
      </w:r>
      <w:r>
        <w:rPr>
          <w:b w:val="0"/>
          <w:sz w:val="20"/>
          <w:szCs w:val="20"/>
        </w:rPr>
        <w:t xml:space="preserve"> </w:t>
      </w:r>
      <w:r w:rsidRPr="00E05E48">
        <w:rPr>
          <w:b w:val="0"/>
          <w:sz w:val="20"/>
          <w:szCs w:val="20"/>
        </w:rPr>
        <w:t xml:space="preserve">O načinu razpolaganja s presežkom prihodkov nad odhodki odloča na predlog direktorja </w:t>
      </w:r>
      <w:r>
        <w:rPr>
          <w:b w:val="0"/>
          <w:sz w:val="20"/>
          <w:szCs w:val="20"/>
        </w:rPr>
        <w:t>i</w:t>
      </w:r>
      <w:r w:rsidRPr="00E05E48">
        <w:rPr>
          <w:b w:val="0"/>
          <w:sz w:val="20"/>
          <w:szCs w:val="20"/>
        </w:rPr>
        <w:t>nštituta upravni odbor v soglasju z ustanoviteljem.</w:t>
      </w:r>
      <w:r w:rsidR="005B46D8">
        <w:rPr>
          <w:b w:val="0"/>
          <w:sz w:val="20"/>
          <w:szCs w:val="20"/>
        </w:rPr>
        <w:t xml:space="preserve"> </w:t>
      </w:r>
    </w:p>
    <w:p w:rsidR="009A7631" w:rsidRDefault="009A7631" w:rsidP="00E05E48">
      <w:pPr>
        <w:pStyle w:val="Naslovpredpisa"/>
        <w:spacing w:before="0" w:after="0" w:line="260" w:lineRule="exact"/>
        <w:jc w:val="both"/>
        <w:rPr>
          <w:b w:val="0"/>
          <w:sz w:val="20"/>
          <w:szCs w:val="20"/>
        </w:rPr>
      </w:pPr>
    </w:p>
    <w:p w:rsidR="00E05E48" w:rsidRDefault="00166133" w:rsidP="00E05E48">
      <w:pPr>
        <w:pStyle w:val="Naslovpredpisa"/>
        <w:spacing w:before="0" w:after="0" w:line="260" w:lineRule="exact"/>
        <w:jc w:val="both"/>
        <w:rPr>
          <w:b w:val="0"/>
          <w:sz w:val="20"/>
          <w:szCs w:val="20"/>
        </w:rPr>
      </w:pPr>
      <w:r>
        <w:rPr>
          <w:b w:val="0"/>
          <w:sz w:val="20"/>
          <w:szCs w:val="20"/>
        </w:rPr>
        <w:t>U</w:t>
      </w:r>
      <w:r w:rsidR="00A3081E">
        <w:rPr>
          <w:b w:val="0"/>
          <w:sz w:val="20"/>
          <w:szCs w:val="20"/>
        </w:rPr>
        <w:t xml:space="preserve">pravni odbor </w:t>
      </w:r>
      <w:r>
        <w:rPr>
          <w:b w:val="0"/>
          <w:sz w:val="20"/>
          <w:szCs w:val="20"/>
        </w:rPr>
        <w:t xml:space="preserve">je </w:t>
      </w:r>
      <w:r w:rsidR="00A3081E">
        <w:rPr>
          <w:b w:val="0"/>
          <w:sz w:val="20"/>
          <w:szCs w:val="20"/>
        </w:rPr>
        <w:t>na svoji 2. redni seji</w:t>
      </w:r>
      <w:r w:rsidR="00A3081E" w:rsidRPr="00A3081E">
        <w:rPr>
          <w:b w:val="0"/>
          <w:sz w:val="20"/>
          <w:szCs w:val="20"/>
        </w:rPr>
        <w:t xml:space="preserve"> 27. 6. 2017 in </w:t>
      </w:r>
      <w:r w:rsidR="00A3081E">
        <w:rPr>
          <w:b w:val="0"/>
          <w:sz w:val="20"/>
          <w:szCs w:val="20"/>
        </w:rPr>
        <w:t xml:space="preserve">na svoji </w:t>
      </w:r>
      <w:r w:rsidR="00A3081E" w:rsidRPr="00A3081E">
        <w:rPr>
          <w:b w:val="0"/>
          <w:sz w:val="20"/>
          <w:szCs w:val="20"/>
        </w:rPr>
        <w:t>1. korespondenčn</w:t>
      </w:r>
      <w:r w:rsidR="00A3081E">
        <w:rPr>
          <w:b w:val="0"/>
          <w:sz w:val="20"/>
          <w:szCs w:val="20"/>
        </w:rPr>
        <w:t>i</w:t>
      </w:r>
      <w:r w:rsidR="00A3081E" w:rsidRPr="00A3081E">
        <w:rPr>
          <w:b w:val="0"/>
          <w:sz w:val="20"/>
          <w:szCs w:val="20"/>
        </w:rPr>
        <w:t xml:space="preserve"> sej</w:t>
      </w:r>
      <w:r w:rsidR="00A3081E">
        <w:rPr>
          <w:b w:val="0"/>
          <w:sz w:val="20"/>
          <w:szCs w:val="20"/>
        </w:rPr>
        <w:t>i</w:t>
      </w:r>
      <w:r w:rsidR="00A3081E" w:rsidRPr="00A3081E">
        <w:rPr>
          <w:b w:val="0"/>
          <w:sz w:val="20"/>
          <w:szCs w:val="20"/>
        </w:rPr>
        <w:t>, ki je potekala od 9. 8. 2017 do 16. 8. 2017</w:t>
      </w:r>
      <w:r w:rsidR="00A3081E">
        <w:rPr>
          <w:b w:val="0"/>
          <w:sz w:val="20"/>
          <w:szCs w:val="20"/>
        </w:rPr>
        <w:t xml:space="preserve"> odločil, da se</w:t>
      </w:r>
      <w:r w:rsidR="00775143">
        <w:rPr>
          <w:b w:val="0"/>
          <w:sz w:val="20"/>
          <w:szCs w:val="20"/>
        </w:rPr>
        <w:t>,</w:t>
      </w:r>
      <w:r w:rsidR="00A3081E">
        <w:rPr>
          <w:b w:val="0"/>
          <w:sz w:val="20"/>
          <w:szCs w:val="20"/>
        </w:rPr>
        <w:t xml:space="preserve"> ob predhodnem soglasju ustanovitelja, nerazporejeni presežek prihodkov nad odhodki </w:t>
      </w:r>
      <w:r w:rsidR="00775143">
        <w:rPr>
          <w:b w:val="0"/>
          <w:sz w:val="20"/>
          <w:szCs w:val="20"/>
        </w:rPr>
        <w:t xml:space="preserve">v višini </w:t>
      </w:r>
      <w:r w:rsidR="00A3081E">
        <w:rPr>
          <w:b w:val="0"/>
          <w:sz w:val="20"/>
          <w:szCs w:val="20"/>
        </w:rPr>
        <w:t>2.494.259 evrov razporedi tako,</w:t>
      </w:r>
      <w:r w:rsidR="002577B3">
        <w:rPr>
          <w:b w:val="0"/>
          <w:sz w:val="20"/>
          <w:szCs w:val="20"/>
        </w:rPr>
        <w:t xml:space="preserve"> da se 220.000 evrov nameni za nakup NMR spektrometra, 780.000 evrov za raziskovalni sklad, za namene, opredeljene v 40. členu Statuta Kemijskega inštituta, </w:t>
      </w:r>
      <w:r w:rsidR="009A7631" w:rsidRPr="009A7631">
        <w:rPr>
          <w:b w:val="0"/>
          <w:sz w:val="20"/>
          <w:szCs w:val="20"/>
        </w:rPr>
        <w:t>1.494.259</w:t>
      </w:r>
      <w:r w:rsidR="009A7631">
        <w:rPr>
          <w:sz w:val="20"/>
          <w:szCs w:val="20"/>
        </w:rPr>
        <w:t xml:space="preserve"> </w:t>
      </w:r>
      <w:r w:rsidR="002577B3">
        <w:rPr>
          <w:b w:val="0"/>
          <w:sz w:val="20"/>
          <w:szCs w:val="20"/>
        </w:rPr>
        <w:t>evrov pa ostane nerazporejenih.</w:t>
      </w:r>
    </w:p>
    <w:p w:rsidR="005B46D8" w:rsidRDefault="005B46D8" w:rsidP="00E05E48">
      <w:pPr>
        <w:pStyle w:val="Naslovpredpisa"/>
        <w:spacing w:before="0" w:after="0" w:line="260" w:lineRule="exact"/>
        <w:jc w:val="both"/>
        <w:rPr>
          <w:b w:val="0"/>
          <w:sz w:val="20"/>
          <w:szCs w:val="20"/>
        </w:rPr>
      </w:pPr>
    </w:p>
    <w:p w:rsidR="00CE1D50" w:rsidRDefault="00166133" w:rsidP="00CE1D50">
      <w:pPr>
        <w:pStyle w:val="Naslovpredpisa"/>
        <w:spacing w:before="0" w:after="0" w:line="260" w:lineRule="exact"/>
        <w:jc w:val="both"/>
        <w:rPr>
          <w:b w:val="0"/>
          <w:sz w:val="20"/>
          <w:szCs w:val="20"/>
        </w:rPr>
      </w:pPr>
      <w:r>
        <w:rPr>
          <w:b w:val="0"/>
          <w:sz w:val="20"/>
          <w:szCs w:val="20"/>
        </w:rPr>
        <w:t xml:space="preserve">NRM spektrometer (220.000 evrov): </w:t>
      </w:r>
      <w:r w:rsidR="00CE1D50" w:rsidRPr="00CE1D50">
        <w:rPr>
          <w:b w:val="0"/>
          <w:sz w:val="20"/>
          <w:szCs w:val="20"/>
        </w:rPr>
        <w:t xml:space="preserve">Infrastrukturni center za NMR spektroskopijo visoke ločljivosti omogoča meritve in raziskave za vse uporabnike, ki jih potrebujejo in uporabljajo pri svojem raziskovalnem in razvojnem delu (seznam programov in projektov je na naslovu: http://www.slonmr.si/sub_sites/research.php). V okviru NMR centra je že nameščenih pet NMR spektrometrov. Pri delu na področju NMR spektroskopije visoke ločljivosti in molekularnega modeliranja se pri izvajanju programov in projektov v vedno večji meri pojavlja potreba po spektrometru z višjim magnetnim poljem, ki nudi večjo ločljivost in občutljivost. Razpoložljivi čas na obstoječih 600 in 800 MHz spektrometrih je zelo omejen zaradi velikega števila uporabnikov. Hkrati je potrebno upoštevati, da je večji del opreme star. Še posebej je pereče, da je programska oprema zastarela in da jo proizvajalec Agilent (Varian) ne razvija, niti ne nudi podpore pri njenem delovanju. Še posebej pereč problem je omejeno servisiranje obstoječih NMR spektrometrov s strani proizvajalca. </w:t>
      </w:r>
      <w:r w:rsidR="00616611">
        <w:rPr>
          <w:b w:val="0"/>
          <w:sz w:val="20"/>
          <w:szCs w:val="20"/>
        </w:rPr>
        <w:t>Kemijski inštitut predlaga</w:t>
      </w:r>
      <w:r w:rsidR="00CE1D50" w:rsidRPr="00CE1D50">
        <w:rPr>
          <w:b w:val="0"/>
          <w:sz w:val="20"/>
          <w:szCs w:val="20"/>
        </w:rPr>
        <w:t xml:space="preserve"> investicijo v nov 600 MHz spektrometer opremljen s kriogeno sondo, ki bo omogočala večjo občutljivost glede na obstoječi 600 MHz instrument ter s tem skrajšanje časa za zajemanje podatkov v eksperimentih s slabo občutljivostjo. To bi pomenilo velik napredek na vseh področjih že obstoječih raziskav ter omogočilo njihovo razširitev na nova področja. Olajšane bodo tudi meritve 31P NMR spektrov, ki jih sedaj ne more</w:t>
      </w:r>
      <w:r w:rsidR="00616611">
        <w:rPr>
          <w:b w:val="0"/>
          <w:sz w:val="20"/>
          <w:szCs w:val="20"/>
        </w:rPr>
        <w:t>jo</w:t>
      </w:r>
      <w:r w:rsidR="00CE1D50" w:rsidRPr="00CE1D50">
        <w:rPr>
          <w:b w:val="0"/>
          <w:sz w:val="20"/>
          <w:szCs w:val="20"/>
        </w:rPr>
        <w:t xml:space="preserve"> izvajati brez časovno omejujoče menjave sond. Na novem spektrometru bo instalirana modernejša programska oprema, ki bo omogočala sledenje zaporedju dogodkov (t.i. audit trail) in bo skladna z zahtevami 21 CFR Part 11. Hkrati predlaga</w:t>
      </w:r>
      <w:r w:rsidR="00616611">
        <w:rPr>
          <w:b w:val="0"/>
          <w:sz w:val="20"/>
          <w:szCs w:val="20"/>
        </w:rPr>
        <w:t>jo</w:t>
      </w:r>
      <w:r w:rsidR="00CE1D50" w:rsidRPr="00CE1D50">
        <w:rPr>
          <w:b w:val="0"/>
          <w:sz w:val="20"/>
          <w:szCs w:val="20"/>
        </w:rPr>
        <w:t xml:space="preserve"> še nakup opreme za avtomatsko menjavo vzorcev, kar bi pomagalo oz. omogočalo snemanje večjega števila vzorcev (npr. nekaj sto na dan) za področje metabolnih</w:t>
      </w:r>
      <w:r w:rsidR="00616611">
        <w:rPr>
          <w:b w:val="0"/>
          <w:sz w:val="20"/>
          <w:szCs w:val="20"/>
        </w:rPr>
        <w:t xml:space="preserve"> študij. Sodelavci NMR centra s</w:t>
      </w:r>
      <w:r w:rsidR="00CE1D50" w:rsidRPr="00CE1D50">
        <w:rPr>
          <w:b w:val="0"/>
          <w:sz w:val="20"/>
          <w:szCs w:val="20"/>
        </w:rPr>
        <w:t>o v teh raziskavah že soudeleženi tako z razvojem metodologije snemanja eksperimentalnih podatkov kot pri njihovi interpretaciji.</w:t>
      </w:r>
      <w:r w:rsidR="00CE1D50">
        <w:rPr>
          <w:b w:val="0"/>
          <w:sz w:val="20"/>
          <w:szCs w:val="20"/>
        </w:rPr>
        <w:t xml:space="preserve"> </w:t>
      </w:r>
      <w:r w:rsidR="00930FB0" w:rsidRPr="00930FB0">
        <w:rPr>
          <w:b w:val="0"/>
          <w:sz w:val="20"/>
          <w:szCs w:val="20"/>
        </w:rPr>
        <w:t>Celotna investicija bo zajemala naslednje faze: manjšo prilagoditev obstoječih prostorov, nakup štirikanalne konzole z enotami za gradientne in selektivne pulze, superprevodni 600 MHz magnet (14.1 T) z aktivnim senčenjem polja, ustrezno delovno postajo-računalnik za krmiljenje spektrometra in procesiranje podatkov, kriogeno 5 mm sondo optimizirano za opazovanje 1H in zmožnostjo razklapljanja 13C, 15N in 31P, jeder ter dobro občutljivostjo s hladnim predojačevalcem za snemanje 13C jeder ob razklapljanju 1H, hladilni sistem za termostatiranje vzorcev, enoto za avtomatsko menjavo vzorcev, 5 mm nehladno sondo (t.i. room temperature probe) z optimiziranim zajemanjem 1H signala ob razklapljanju 13C, 15N in 31P, jeder, programsko opremo, ki bo omogočala sledenje zaporedju dogodkov (t.i. audit trail) in bo skladna z zahtevami 21 CFR Part 11.</w:t>
      </w:r>
      <w:r w:rsidR="00930FB0">
        <w:rPr>
          <w:b w:val="0"/>
          <w:sz w:val="20"/>
          <w:szCs w:val="20"/>
        </w:rPr>
        <w:t xml:space="preserve"> </w:t>
      </w:r>
      <w:r w:rsidR="00930FB0" w:rsidRPr="00930FB0">
        <w:rPr>
          <w:b w:val="0"/>
          <w:sz w:val="20"/>
          <w:szCs w:val="20"/>
        </w:rPr>
        <w:t>Predvidena okvirna cena celotne investicije naj bi bila okrog 1.100.000 EUR. Končna cena pa bo odvisna od pogajanj oz. popustov dobaviteljev ob javnem razpisu.</w:t>
      </w:r>
      <w:r w:rsidR="00930FB0" w:rsidRPr="00CE1D50">
        <w:rPr>
          <w:b w:val="0"/>
          <w:sz w:val="20"/>
          <w:szCs w:val="20"/>
        </w:rPr>
        <w:t xml:space="preserve"> </w:t>
      </w:r>
      <w:r w:rsidR="00930FB0" w:rsidRPr="00930FB0">
        <w:rPr>
          <w:b w:val="0"/>
          <w:sz w:val="20"/>
          <w:szCs w:val="20"/>
        </w:rPr>
        <w:t>Nakup bo delno financiran s presežki prihodkov nad odhodki iz preteklih let (220.000 EUR) in iz sredstev ARRS za infrastrukturno dejavnost, ki jih Kemijski inštitut prejme vsako leto in bodo razporejena iz materialnih stroškov na amortizacijo (880.000 EUR, 88.000 letno). Obdobje amortiziranja bo 10 let.</w:t>
      </w:r>
      <w:r w:rsidR="00CE1D50">
        <w:rPr>
          <w:b w:val="0"/>
          <w:sz w:val="20"/>
          <w:szCs w:val="20"/>
        </w:rPr>
        <w:t xml:space="preserve"> </w:t>
      </w:r>
      <w:r w:rsidR="00CE1D50" w:rsidRPr="00CE1D50">
        <w:rPr>
          <w:b w:val="0"/>
          <w:sz w:val="20"/>
          <w:szCs w:val="20"/>
        </w:rPr>
        <w:t>600 MHz spektrometer bo predvidoma instaliran in bo deloval v pritličju Preglovega raziskovalnega centra na KI. Lokacija ima zagotovljen transportni dovoz s parkirišča KI, ki je nujno potreben za dovoz 600 MHz magneta in njegovo vzdrževanje. (</w:t>
      </w:r>
      <w:r w:rsidR="00CE1D50">
        <w:rPr>
          <w:b w:val="0"/>
          <w:sz w:val="20"/>
          <w:szCs w:val="20"/>
        </w:rPr>
        <w:t>Vir: dokument Kemijskega inštituta »Predinvesticijski elaborat za nakup 600 MHz NMR spektometra«, ki je v prilogi)</w:t>
      </w:r>
      <w:r w:rsidR="004C0BF4">
        <w:rPr>
          <w:b w:val="0"/>
          <w:sz w:val="20"/>
          <w:szCs w:val="20"/>
        </w:rPr>
        <w:t>.</w:t>
      </w:r>
    </w:p>
    <w:p w:rsidR="00166133" w:rsidRDefault="00166133" w:rsidP="00166133">
      <w:pPr>
        <w:pStyle w:val="Naslovpredpisa"/>
        <w:spacing w:before="0" w:after="0" w:line="260" w:lineRule="exact"/>
        <w:jc w:val="both"/>
        <w:rPr>
          <w:b w:val="0"/>
          <w:sz w:val="20"/>
          <w:szCs w:val="20"/>
        </w:rPr>
      </w:pPr>
    </w:p>
    <w:p w:rsidR="00FD3FAC" w:rsidRDefault="004C0BF4" w:rsidP="00166133">
      <w:pPr>
        <w:pStyle w:val="Naslovpredpisa"/>
        <w:spacing w:before="0" w:after="0" w:line="260" w:lineRule="exact"/>
        <w:jc w:val="both"/>
        <w:rPr>
          <w:b w:val="0"/>
          <w:sz w:val="20"/>
          <w:szCs w:val="20"/>
        </w:rPr>
      </w:pPr>
      <w:r w:rsidRPr="009A7631">
        <w:rPr>
          <w:b w:val="0"/>
          <w:sz w:val="20"/>
          <w:szCs w:val="20"/>
        </w:rPr>
        <w:t>Raziskovalni sklad</w:t>
      </w:r>
      <w:r w:rsidR="00166133" w:rsidRPr="009A7631">
        <w:rPr>
          <w:b w:val="0"/>
          <w:sz w:val="20"/>
          <w:szCs w:val="20"/>
        </w:rPr>
        <w:t xml:space="preserve"> (780.000 evrov)</w:t>
      </w:r>
      <w:r w:rsidR="00FD3FAC" w:rsidRPr="009A7631">
        <w:rPr>
          <w:b w:val="0"/>
          <w:sz w:val="20"/>
          <w:szCs w:val="20"/>
        </w:rPr>
        <w:t>: 15. člen Odloka o ustanovitvi javnega raziskovalnega zavoda</w:t>
      </w:r>
      <w:r w:rsidR="00FD3FAC" w:rsidRPr="00FD3FAC">
        <w:rPr>
          <w:b w:val="0"/>
          <w:sz w:val="20"/>
          <w:szCs w:val="20"/>
        </w:rPr>
        <w:t xml:space="preserve"> Kemijski inštitut (Uradni list RS, št. 20/92, 65/99, 33/02, 11/06, 47/11 in 4/17)</w:t>
      </w:r>
      <w:r w:rsidR="00166133">
        <w:rPr>
          <w:b w:val="0"/>
          <w:sz w:val="20"/>
          <w:szCs w:val="20"/>
        </w:rPr>
        <w:t xml:space="preserve"> </w:t>
      </w:r>
      <w:r w:rsidR="00FD3FAC" w:rsidRPr="00FD3FAC">
        <w:rPr>
          <w:b w:val="0"/>
          <w:sz w:val="20"/>
          <w:szCs w:val="20"/>
        </w:rPr>
        <w:t>določa</w:t>
      </w:r>
      <w:r w:rsidR="00FD3FAC">
        <w:rPr>
          <w:b w:val="0"/>
          <w:sz w:val="20"/>
          <w:szCs w:val="20"/>
        </w:rPr>
        <w:t>, da se pri i</w:t>
      </w:r>
      <w:r w:rsidR="00FD3FAC" w:rsidRPr="00FD3FAC">
        <w:rPr>
          <w:b w:val="0"/>
          <w:sz w:val="20"/>
          <w:szCs w:val="20"/>
        </w:rPr>
        <w:t xml:space="preserve">nštitutu ustanovi raziskovalni sklad </w:t>
      </w:r>
      <w:r w:rsidR="00FD3FAC">
        <w:rPr>
          <w:b w:val="0"/>
          <w:sz w:val="20"/>
          <w:szCs w:val="20"/>
        </w:rPr>
        <w:t>Kemijskega i</w:t>
      </w:r>
      <w:r w:rsidR="00FD3FAC" w:rsidRPr="00FD3FAC">
        <w:rPr>
          <w:b w:val="0"/>
          <w:sz w:val="20"/>
          <w:szCs w:val="20"/>
        </w:rPr>
        <w:t>nštituta, ki se financira iz dotacij in drugih virov in je namenjen za:</w:t>
      </w:r>
      <w:r w:rsidR="00166133">
        <w:rPr>
          <w:b w:val="0"/>
          <w:sz w:val="20"/>
          <w:szCs w:val="20"/>
        </w:rPr>
        <w:t xml:space="preserve"> </w:t>
      </w:r>
      <w:r w:rsidR="00FD3FAC" w:rsidRPr="00FD3FAC">
        <w:rPr>
          <w:b w:val="0"/>
          <w:sz w:val="20"/>
          <w:szCs w:val="20"/>
        </w:rPr>
        <w:t>odpiranje novih področij</w:t>
      </w:r>
      <w:r w:rsidR="004F06F7">
        <w:rPr>
          <w:b w:val="0"/>
          <w:sz w:val="20"/>
          <w:szCs w:val="20"/>
        </w:rPr>
        <w:t xml:space="preserve"> in podpori obetavnih projektov, </w:t>
      </w:r>
      <w:r w:rsidR="00FD3FAC" w:rsidRPr="00FD3FAC">
        <w:rPr>
          <w:b w:val="0"/>
          <w:sz w:val="20"/>
          <w:szCs w:val="20"/>
        </w:rPr>
        <w:t>posebno podporo za strokovno napredova</w:t>
      </w:r>
      <w:r w:rsidR="004F06F7">
        <w:rPr>
          <w:b w:val="0"/>
          <w:sz w:val="20"/>
          <w:szCs w:val="20"/>
        </w:rPr>
        <w:t xml:space="preserve">nje perspektivnih raziskovalcev, </w:t>
      </w:r>
      <w:r w:rsidR="00FD3FAC" w:rsidRPr="00FD3FAC">
        <w:rPr>
          <w:b w:val="0"/>
          <w:sz w:val="20"/>
          <w:szCs w:val="20"/>
        </w:rPr>
        <w:t xml:space="preserve">vključevanje tujih raziskovalcev v delo </w:t>
      </w:r>
      <w:r w:rsidR="004F06F7">
        <w:rPr>
          <w:b w:val="0"/>
          <w:sz w:val="20"/>
          <w:szCs w:val="20"/>
        </w:rPr>
        <w:t>i</w:t>
      </w:r>
      <w:r w:rsidR="00FD3FAC" w:rsidRPr="00FD3FAC">
        <w:rPr>
          <w:b w:val="0"/>
          <w:sz w:val="20"/>
          <w:szCs w:val="20"/>
        </w:rPr>
        <w:t>nštituta.</w:t>
      </w:r>
      <w:r w:rsidR="004F06F7">
        <w:rPr>
          <w:b w:val="0"/>
          <w:sz w:val="20"/>
          <w:szCs w:val="20"/>
        </w:rPr>
        <w:t xml:space="preserve"> </w:t>
      </w:r>
      <w:r w:rsidR="004F06F7" w:rsidRPr="00FD3FAC">
        <w:rPr>
          <w:b w:val="0"/>
          <w:sz w:val="20"/>
          <w:szCs w:val="20"/>
        </w:rPr>
        <w:t xml:space="preserve">S </w:t>
      </w:r>
      <w:r w:rsidR="00B430AA">
        <w:rPr>
          <w:b w:val="0"/>
          <w:sz w:val="20"/>
          <w:szCs w:val="20"/>
        </w:rPr>
        <w:t>sredstvi raziskovalnega sklada inštituta upravlja direktor</w:t>
      </w:r>
      <w:r w:rsidR="004F06F7" w:rsidRPr="00FD3FAC">
        <w:rPr>
          <w:b w:val="0"/>
          <w:sz w:val="20"/>
          <w:szCs w:val="20"/>
        </w:rPr>
        <w:t>.</w:t>
      </w:r>
      <w:r w:rsidR="004F06F7">
        <w:rPr>
          <w:b w:val="0"/>
          <w:sz w:val="20"/>
          <w:szCs w:val="20"/>
        </w:rPr>
        <w:t xml:space="preserve"> </w:t>
      </w:r>
      <w:r w:rsidR="00FD3FAC" w:rsidRPr="00FD3FAC">
        <w:rPr>
          <w:b w:val="0"/>
          <w:sz w:val="20"/>
          <w:szCs w:val="20"/>
        </w:rPr>
        <w:t>Natančnejše določbe o oblikovanju in namenu uporabe raziskovalnega sklada s</w:t>
      </w:r>
      <w:r w:rsidR="00B430AA">
        <w:rPr>
          <w:b w:val="0"/>
          <w:sz w:val="20"/>
          <w:szCs w:val="20"/>
        </w:rPr>
        <w:t>o</w:t>
      </w:r>
      <w:r w:rsidR="00FD3FAC" w:rsidRPr="00FD3FAC">
        <w:rPr>
          <w:b w:val="0"/>
          <w:sz w:val="20"/>
          <w:szCs w:val="20"/>
        </w:rPr>
        <w:t xml:space="preserve"> določ</w:t>
      </w:r>
      <w:r w:rsidR="00B430AA">
        <w:rPr>
          <w:b w:val="0"/>
          <w:sz w:val="20"/>
          <w:szCs w:val="20"/>
        </w:rPr>
        <w:t>ene</w:t>
      </w:r>
      <w:r w:rsidR="00FD3FAC" w:rsidRPr="00FD3FAC">
        <w:rPr>
          <w:b w:val="0"/>
          <w:sz w:val="20"/>
          <w:szCs w:val="20"/>
        </w:rPr>
        <w:t xml:space="preserve"> s statutom.</w:t>
      </w:r>
      <w:r w:rsidR="004F06F7">
        <w:rPr>
          <w:b w:val="0"/>
          <w:sz w:val="20"/>
          <w:szCs w:val="20"/>
        </w:rPr>
        <w:t xml:space="preserve"> Statut Kemijskega inštituta</w:t>
      </w:r>
      <w:r w:rsidR="00166133">
        <w:rPr>
          <w:b w:val="0"/>
          <w:sz w:val="20"/>
          <w:szCs w:val="20"/>
        </w:rPr>
        <w:t>,</w:t>
      </w:r>
      <w:r w:rsidR="004F06F7">
        <w:rPr>
          <w:b w:val="0"/>
          <w:sz w:val="20"/>
          <w:szCs w:val="20"/>
        </w:rPr>
        <w:t xml:space="preserve"> </w:t>
      </w:r>
      <w:r w:rsidR="00166133" w:rsidRPr="00166133">
        <w:rPr>
          <w:b w:val="0"/>
          <w:sz w:val="20"/>
          <w:szCs w:val="20"/>
        </w:rPr>
        <w:t>h kateremu je Vlada Republike Slovenije dala soglasje s sklepom št. 01403-13/2012 z dne 21. 8. 2012</w:t>
      </w:r>
      <w:r w:rsidR="00166133">
        <w:rPr>
          <w:b w:val="0"/>
          <w:sz w:val="20"/>
          <w:szCs w:val="20"/>
        </w:rPr>
        <w:t xml:space="preserve">, </w:t>
      </w:r>
      <w:r w:rsidR="00B430AA">
        <w:rPr>
          <w:b w:val="0"/>
          <w:sz w:val="20"/>
          <w:szCs w:val="20"/>
        </w:rPr>
        <w:t xml:space="preserve">v 39. členu </w:t>
      </w:r>
      <w:r w:rsidR="004F06F7">
        <w:rPr>
          <w:b w:val="0"/>
          <w:sz w:val="20"/>
          <w:szCs w:val="20"/>
        </w:rPr>
        <w:t xml:space="preserve">določa, da se raziskovalni sklad oblikuje s presežki prihodkov nad odhodki iz preteklega leta, iz dotacij, iz drugih virov, po sklepu upravnega odbora. 40. člen </w:t>
      </w:r>
      <w:r w:rsidR="00B430AA">
        <w:rPr>
          <w:b w:val="0"/>
          <w:sz w:val="20"/>
          <w:szCs w:val="20"/>
        </w:rPr>
        <w:t xml:space="preserve">nadalje </w:t>
      </w:r>
      <w:r w:rsidR="004F06F7">
        <w:rPr>
          <w:b w:val="0"/>
          <w:sz w:val="20"/>
          <w:szCs w:val="20"/>
        </w:rPr>
        <w:t>določa, da je raziskovalni sklad namenjen za odpiranje novih področij in podporo obetavnim projektom, posebno podporo za strokovno napredovanje perspektivnih raziskovalcev, za vključevanje tujih raziskovalcev v delo inštituta. V skladu z 41. členom statuta</w:t>
      </w:r>
      <w:r w:rsidR="009A7631">
        <w:rPr>
          <w:b w:val="0"/>
          <w:sz w:val="20"/>
          <w:szCs w:val="20"/>
        </w:rPr>
        <w:t xml:space="preserve"> direktor upravlja</w:t>
      </w:r>
      <w:r w:rsidR="004F06F7">
        <w:rPr>
          <w:b w:val="0"/>
          <w:sz w:val="20"/>
          <w:szCs w:val="20"/>
        </w:rPr>
        <w:t xml:space="preserve"> s sredstvi raziskovalnega sklada za </w:t>
      </w:r>
      <w:r w:rsidR="00265972">
        <w:rPr>
          <w:b w:val="0"/>
          <w:sz w:val="20"/>
          <w:szCs w:val="20"/>
        </w:rPr>
        <w:t>posamezen</w:t>
      </w:r>
      <w:r w:rsidR="004F06F7">
        <w:rPr>
          <w:b w:val="0"/>
          <w:sz w:val="20"/>
          <w:szCs w:val="20"/>
        </w:rPr>
        <w:t xml:space="preserve"> namen do višine, ki jo v letnem planu določi </w:t>
      </w:r>
      <w:r w:rsidR="00265972">
        <w:rPr>
          <w:b w:val="0"/>
          <w:sz w:val="20"/>
          <w:szCs w:val="20"/>
        </w:rPr>
        <w:t>u</w:t>
      </w:r>
      <w:r w:rsidR="004F06F7">
        <w:rPr>
          <w:b w:val="0"/>
          <w:sz w:val="20"/>
          <w:szCs w:val="20"/>
        </w:rPr>
        <w:t>pravni odbor</w:t>
      </w:r>
      <w:r w:rsidR="009A7631">
        <w:rPr>
          <w:b w:val="0"/>
          <w:sz w:val="20"/>
          <w:szCs w:val="20"/>
        </w:rPr>
        <w:t xml:space="preserve"> odloča</w:t>
      </w:r>
      <w:r w:rsidR="00265972">
        <w:rPr>
          <w:b w:val="0"/>
          <w:sz w:val="20"/>
          <w:szCs w:val="20"/>
        </w:rPr>
        <w:t xml:space="preserve">, nad to višino pa </w:t>
      </w:r>
      <w:r w:rsidR="00B430AA">
        <w:rPr>
          <w:b w:val="0"/>
          <w:sz w:val="20"/>
          <w:szCs w:val="20"/>
        </w:rPr>
        <w:t xml:space="preserve">odloča </w:t>
      </w:r>
      <w:r w:rsidR="00265972">
        <w:rPr>
          <w:b w:val="0"/>
          <w:sz w:val="20"/>
          <w:szCs w:val="20"/>
        </w:rPr>
        <w:t xml:space="preserve">s soglasjem upravnega odbora. </w:t>
      </w:r>
      <w:r w:rsidR="00265972" w:rsidRPr="00265972">
        <w:rPr>
          <w:b w:val="0"/>
          <w:sz w:val="20"/>
          <w:szCs w:val="20"/>
        </w:rPr>
        <w:t xml:space="preserve">Direktor </w:t>
      </w:r>
      <w:r w:rsidR="00265972">
        <w:rPr>
          <w:b w:val="0"/>
          <w:sz w:val="20"/>
          <w:szCs w:val="20"/>
        </w:rPr>
        <w:t>u</w:t>
      </w:r>
      <w:r w:rsidR="00265972" w:rsidRPr="00265972">
        <w:rPr>
          <w:b w:val="0"/>
          <w:sz w:val="20"/>
          <w:szCs w:val="20"/>
        </w:rPr>
        <w:t>pravnemu</w:t>
      </w:r>
      <w:r w:rsidR="00265972">
        <w:rPr>
          <w:b w:val="0"/>
          <w:sz w:val="20"/>
          <w:szCs w:val="20"/>
        </w:rPr>
        <w:t xml:space="preserve"> odboru o</w:t>
      </w:r>
      <w:r w:rsidR="00265972" w:rsidRPr="00265972">
        <w:rPr>
          <w:b w:val="0"/>
          <w:sz w:val="20"/>
          <w:szCs w:val="20"/>
        </w:rPr>
        <w:t xml:space="preserve"> uporabi sredstev raziskovalnega sklada</w:t>
      </w:r>
      <w:r w:rsidR="00265972">
        <w:rPr>
          <w:b w:val="0"/>
          <w:sz w:val="20"/>
          <w:szCs w:val="20"/>
        </w:rPr>
        <w:t xml:space="preserve"> poroča</w:t>
      </w:r>
      <w:r w:rsidR="00265972" w:rsidRPr="00265972">
        <w:rPr>
          <w:b w:val="0"/>
          <w:sz w:val="20"/>
          <w:szCs w:val="20"/>
        </w:rPr>
        <w:t xml:space="preserve"> </w:t>
      </w:r>
      <w:r w:rsidR="00265972">
        <w:rPr>
          <w:b w:val="0"/>
          <w:sz w:val="20"/>
          <w:szCs w:val="20"/>
        </w:rPr>
        <w:t>enkrat letno.</w:t>
      </w:r>
      <w:r w:rsidR="00166133">
        <w:rPr>
          <w:b w:val="0"/>
          <w:sz w:val="20"/>
          <w:szCs w:val="20"/>
        </w:rPr>
        <w:t xml:space="preserve"> </w:t>
      </w:r>
    </w:p>
    <w:p w:rsidR="004F06F7" w:rsidRDefault="004F06F7" w:rsidP="004F06F7">
      <w:pPr>
        <w:pStyle w:val="Naslovpredpisa"/>
        <w:spacing w:before="0" w:after="0" w:line="260" w:lineRule="exact"/>
        <w:jc w:val="both"/>
        <w:rPr>
          <w:b w:val="0"/>
          <w:sz w:val="20"/>
          <w:szCs w:val="20"/>
        </w:rPr>
      </w:pPr>
    </w:p>
    <w:p w:rsidR="004F06F7" w:rsidRDefault="00F6410D" w:rsidP="004F06F7">
      <w:pPr>
        <w:pStyle w:val="Naslovpredpisa"/>
        <w:spacing w:before="0" w:after="0" w:line="260" w:lineRule="exact"/>
        <w:jc w:val="both"/>
        <w:rPr>
          <w:b w:val="0"/>
          <w:sz w:val="20"/>
          <w:szCs w:val="20"/>
        </w:rPr>
      </w:pPr>
      <w:r>
        <w:rPr>
          <w:b w:val="0"/>
          <w:sz w:val="20"/>
          <w:szCs w:val="20"/>
        </w:rPr>
        <w:t xml:space="preserve">Nerazporejen presežek (1.494.259 evrov): Upravni odbor je odločil, da </w:t>
      </w:r>
      <w:r w:rsidRPr="00F6410D">
        <w:rPr>
          <w:b w:val="0"/>
          <w:sz w:val="20"/>
          <w:szCs w:val="20"/>
        </w:rPr>
        <w:t>1.494.259 evrov</w:t>
      </w:r>
      <w:r>
        <w:rPr>
          <w:b w:val="0"/>
          <w:sz w:val="20"/>
          <w:szCs w:val="20"/>
        </w:rPr>
        <w:t xml:space="preserve"> presežka prihodkov nad odhodki iz preteklih let ostane nerazporejenega. Namen porabe namreč še ni določen. Hkrati se s tem</w:t>
      </w:r>
      <w:r w:rsidR="00CA4C6C">
        <w:rPr>
          <w:b w:val="0"/>
          <w:sz w:val="20"/>
          <w:szCs w:val="20"/>
        </w:rPr>
        <w:t>, če je potrebno,</w:t>
      </w:r>
      <w:r>
        <w:rPr>
          <w:b w:val="0"/>
          <w:sz w:val="20"/>
          <w:szCs w:val="20"/>
        </w:rPr>
        <w:t xml:space="preserve"> lahko zagotovi likvidnost </w:t>
      </w:r>
      <w:r w:rsidR="00CA4C6C">
        <w:rPr>
          <w:b w:val="0"/>
          <w:sz w:val="20"/>
          <w:szCs w:val="20"/>
        </w:rPr>
        <w:t>inštituta, kar omogoča manj tvegano poslovanje.</w:t>
      </w:r>
    </w:p>
    <w:p w:rsidR="004F06F7" w:rsidRDefault="004F06F7" w:rsidP="004F06F7">
      <w:pPr>
        <w:pStyle w:val="Naslovpredpisa"/>
        <w:spacing w:before="0" w:after="0" w:line="260" w:lineRule="exact"/>
        <w:jc w:val="both"/>
        <w:rPr>
          <w:b w:val="0"/>
          <w:sz w:val="20"/>
          <w:szCs w:val="20"/>
        </w:rPr>
      </w:pPr>
    </w:p>
    <w:p w:rsidR="00775143" w:rsidRDefault="00775143" w:rsidP="00775143">
      <w:pPr>
        <w:pStyle w:val="Naslovpredpisa"/>
        <w:spacing w:before="0" w:after="0" w:line="260" w:lineRule="exact"/>
        <w:jc w:val="both"/>
        <w:rPr>
          <w:b w:val="0"/>
          <w:sz w:val="20"/>
          <w:szCs w:val="20"/>
        </w:rPr>
      </w:pPr>
      <w:r>
        <w:rPr>
          <w:b w:val="0"/>
          <w:sz w:val="20"/>
          <w:szCs w:val="20"/>
        </w:rPr>
        <w:t xml:space="preserve">Vlada RS soglaša s predlogom upravnega odbora Kemijskega inštituta, da se nerazporejeni presežek prihodkov nad odhodki za pretekla leta in leto 2016 v višini 2.494.259 evrov razporedi tako, da se 220.000 evrov nameni za nakup NMR spektrometra, 780.000 evrov za raziskovalni sklad, za namene, opredeljene v 40. členu Statuta Kemijskega inštituta, </w:t>
      </w:r>
      <w:r w:rsidRPr="009A7631">
        <w:rPr>
          <w:b w:val="0"/>
          <w:sz w:val="20"/>
          <w:szCs w:val="20"/>
        </w:rPr>
        <w:t>1.494.259</w:t>
      </w:r>
      <w:r>
        <w:rPr>
          <w:sz w:val="20"/>
          <w:szCs w:val="20"/>
        </w:rPr>
        <w:t xml:space="preserve"> </w:t>
      </w:r>
      <w:r>
        <w:rPr>
          <w:b w:val="0"/>
          <w:sz w:val="20"/>
          <w:szCs w:val="20"/>
        </w:rPr>
        <w:t>evrov pa ostane nerazporejenih.</w:t>
      </w: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p>
    <w:p w:rsidR="00616611" w:rsidRDefault="00616611" w:rsidP="00775143">
      <w:pPr>
        <w:pStyle w:val="Naslovpredpisa"/>
        <w:spacing w:before="0" w:after="0" w:line="260" w:lineRule="exact"/>
        <w:jc w:val="both"/>
        <w:rPr>
          <w:b w:val="0"/>
          <w:sz w:val="20"/>
          <w:szCs w:val="20"/>
        </w:rPr>
      </w:pPr>
      <w:r>
        <w:rPr>
          <w:noProof/>
        </w:rPr>
        <w:drawing>
          <wp:anchor distT="0" distB="0" distL="114300" distR="114300" simplePos="0" relativeHeight="251658240" behindDoc="1" locked="0" layoutInCell="1" allowOverlap="1" wp14:anchorId="5F0D7B67" wp14:editId="1DD63864">
            <wp:simplePos x="0" y="0"/>
            <wp:positionH relativeFrom="column">
              <wp:posOffset>-4445</wp:posOffset>
            </wp:positionH>
            <wp:positionV relativeFrom="paragraph">
              <wp:posOffset>-165100</wp:posOffset>
            </wp:positionV>
            <wp:extent cx="5667375" cy="8181975"/>
            <wp:effectExtent l="0" t="0" r="9525" b="9525"/>
            <wp:wrapTight wrapText="bothSides">
              <wp:wrapPolygon edited="0">
                <wp:start x="0" y="0"/>
                <wp:lineTo x="0" y="21575"/>
                <wp:lineTo x="21564" y="21575"/>
                <wp:lineTo x="21564"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67375" cy="8181975"/>
                    </a:xfrm>
                    <a:prstGeom prst="rect">
                      <a:avLst/>
                    </a:prstGeom>
                  </pic:spPr>
                </pic:pic>
              </a:graphicData>
            </a:graphic>
          </wp:anchor>
        </w:drawing>
      </w:r>
    </w:p>
    <w:p w:rsidR="00616611" w:rsidRDefault="00616611" w:rsidP="00775143">
      <w:pPr>
        <w:pStyle w:val="Naslovpredpisa"/>
        <w:spacing w:before="0" w:after="0" w:line="260" w:lineRule="exact"/>
        <w:jc w:val="both"/>
        <w:rPr>
          <w:b w:val="0"/>
          <w:sz w:val="20"/>
          <w:szCs w:val="20"/>
        </w:rPr>
      </w:pPr>
    </w:p>
    <w:p w:rsidR="00775143" w:rsidRDefault="00775143" w:rsidP="00775143">
      <w:pPr>
        <w:pStyle w:val="Naslovpredpisa"/>
        <w:spacing w:before="0" w:after="0" w:line="260" w:lineRule="exact"/>
        <w:jc w:val="both"/>
        <w:rPr>
          <w:b w:val="0"/>
          <w:sz w:val="20"/>
          <w:szCs w:val="20"/>
        </w:rPr>
      </w:pPr>
    </w:p>
    <w:p w:rsidR="00616611" w:rsidRPr="00FD3FAC" w:rsidRDefault="000F6E05" w:rsidP="00FD3FAC">
      <w:pPr>
        <w:pStyle w:val="Naslovpredpisa"/>
        <w:spacing w:after="0" w:line="260" w:lineRule="exact"/>
        <w:jc w:val="both"/>
        <w:rPr>
          <w:b w:val="0"/>
          <w:sz w:val="20"/>
          <w:szCs w:val="20"/>
        </w:rPr>
      </w:pPr>
      <w:r>
        <w:rPr>
          <w:noProof/>
        </w:rPr>
        <w:drawing>
          <wp:anchor distT="0" distB="0" distL="114300" distR="114300" simplePos="0" relativeHeight="251660288" behindDoc="1" locked="0" layoutInCell="1" allowOverlap="1" wp14:anchorId="2F750D5D" wp14:editId="0F5D0B20">
            <wp:simplePos x="0" y="0"/>
            <wp:positionH relativeFrom="column">
              <wp:posOffset>-4445</wp:posOffset>
            </wp:positionH>
            <wp:positionV relativeFrom="paragraph">
              <wp:posOffset>-165100</wp:posOffset>
            </wp:positionV>
            <wp:extent cx="5695950" cy="8267700"/>
            <wp:effectExtent l="0" t="0" r="0" b="0"/>
            <wp:wrapTight wrapText="bothSides">
              <wp:wrapPolygon edited="0">
                <wp:start x="0" y="0"/>
                <wp:lineTo x="0" y="21550"/>
                <wp:lineTo x="21528" y="21550"/>
                <wp:lineTo x="21528"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95950" cy="8267700"/>
                    </a:xfrm>
                    <a:prstGeom prst="rect">
                      <a:avLst/>
                    </a:prstGeom>
                  </pic:spPr>
                </pic:pic>
              </a:graphicData>
            </a:graphic>
          </wp:anchor>
        </w:drawing>
      </w:r>
    </w:p>
    <w:p w:rsidR="00FD3FAC" w:rsidRDefault="00FD3FAC"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r>
        <w:rPr>
          <w:noProof/>
        </w:rPr>
        <w:drawing>
          <wp:anchor distT="0" distB="0" distL="114300" distR="114300" simplePos="0" relativeHeight="251661312" behindDoc="1" locked="0" layoutInCell="1" allowOverlap="1" wp14:anchorId="6B67F029" wp14:editId="6B0F2C2A">
            <wp:simplePos x="0" y="0"/>
            <wp:positionH relativeFrom="margin">
              <wp:align>right</wp:align>
            </wp:positionH>
            <wp:positionV relativeFrom="paragraph">
              <wp:posOffset>0</wp:posOffset>
            </wp:positionV>
            <wp:extent cx="5760720" cy="8228330"/>
            <wp:effectExtent l="0" t="0" r="0" b="1270"/>
            <wp:wrapTight wrapText="bothSides">
              <wp:wrapPolygon edited="0">
                <wp:start x="0" y="0"/>
                <wp:lineTo x="0" y="21553"/>
                <wp:lineTo x="21500" y="21553"/>
                <wp:lineTo x="21500"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60720" cy="8228330"/>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r>
        <w:rPr>
          <w:noProof/>
        </w:rPr>
        <w:drawing>
          <wp:anchor distT="0" distB="0" distL="114300" distR="114300" simplePos="0" relativeHeight="251662336" behindDoc="1" locked="0" layoutInCell="1" allowOverlap="1" wp14:anchorId="4DE9400C" wp14:editId="2C4986C2">
            <wp:simplePos x="0" y="0"/>
            <wp:positionH relativeFrom="column">
              <wp:posOffset>-4445</wp:posOffset>
            </wp:positionH>
            <wp:positionV relativeFrom="paragraph">
              <wp:posOffset>0</wp:posOffset>
            </wp:positionV>
            <wp:extent cx="5760720" cy="8259445"/>
            <wp:effectExtent l="0" t="0" r="0" b="8255"/>
            <wp:wrapTight wrapText="bothSides">
              <wp:wrapPolygon edited="0">
                <wp:start x="0" y="0"/>
                <wp:lineTo x="0" y="21572"/>
                <wp:lineTo x="21500" y="21572"/>
                <wp:lineTo x="21500"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8259445"/>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r>
        <w:rPr>
          <w:noProof/>
        </w:rPr>
        <w:drawing>
          <wp:anchor distT="0" distB="0" distL="114300" distR="114300" simplePos="0" relativeHeight="251663360" behindDoc="1" locked="0" layoutInCell="1" allowOverlap="1" wp14:anchorId="60BC5F58" wp14:editId="38247DBA">
            <wp:simplePos x="0" y="0"/>
            <wp:positionH relativeFrom="column">
              <wp:posOffset>-4445</wp:posOffset>
            </wp:positionH>
            <wp:positionV relativeFrom="paragraph">
              <wp:posOffset>0</wp:posOffset>
            </wp:positionV>
            <wp:extent cx="5572125" cy="8210550"/>
            <wp:effectExtent l="0" t="0" r="9525" b="0"/>
            <wp:wrapTight wrapText="bothSides">
              <wp:wrapPolygon edited="0">
                <wp:start x="0" y="0"/>
                <wp:lineTo x="0" y="21550"/>
                <wp:lineTo x="21563" y="21550"/>
                <wp:lineTo x="21563"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572125" cy="8210550"/>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r>
        <w:rPr>
          <w:noProof/>
        </w:rPr>
        <w:drawing>
          <wp:anchor distT="0" distB="0" distL="114300" distR="114300" simplePos="0" relativeHeight="251664384" behindDoc="1" locked="0" layoutInCell="1" allowOverlap="1" wp14:anchorId="28A610FD" wp14:editId="6AF23EAE">
            <wp:simplePos x="0" y="0"/>
            <wp:positionH relativeFrom="column">
              <wp:posOffset>-4445</wp:posOffset>
            </wp:positionH>
            <wp:positionV relativeFrom="paragraph">
              <wp:posOffset>0</wp:posOffset>
            </wp:positionV>
            <wp:extent cx="5724525" cy="8039100"/>
            <wp:effectExtent l="0" t="0" r="9525" b="0"/>
            <wp:wrapTight wrapText="bothSides">
              <wp:wrapPolygon edited="0">
                <wp:start x="0" y="0"/>
                <wp:lineTo x="0" y="21549"/>
                <wp:lineTo x="21564" y="21549"/>
                <wp:lineTo x="21564"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724525" cy="8039100"/>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r>
        <w:rPr>
          <w:noProof/>
        </w:rPr>
        <w:drawing>
          <wp:anchor distT="0" distB="0" distL="114300" distR="114300" simplePos="0" relativeHeight="251665408" behindDoc="1" locked="0" layoutInCell="1" allowOverlap="1" wp14:anchorId="294749EE" wp14:editId="0F0AB4E4">
            <wp:simplePos x="0" y="0"/>
            <wp:positionH relativeFrom="column">
              <wp:posOffset>-4445</wp:posOffset>
            </wp:positionH>
            <wp:positionV relativeFrom="paragraph">
              <wp:posOffset>0</wp:posOffset>
            </wp:positionV>
            <wp:extent cx="5760720" cy="8134985"/>
            <wp:effectExtent l="0" t="0" r="0" b="0"/>
            <wp:wrapTight wrapText="bothSides">
              <wp:wrapPolygon edited="0">
                <wp:start x="0" y="0"/>
                <wp:lineTo x="0" y="21548"/>
                <wp:lineTo x="21500" y="21548"/>
                <wp:lineTo x="21500"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8134985"/>
                    </a:xfrm>
                    <a:prstGeom prst="rect">
                      <a:avLst/>
                    </a:prstGeom>
                  </pic:spPr>
                </pic:pic>
              </a:graphicData>
            </a:graphic>
          </wp:anchor>
        </w:drawing>
      </w: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0F6E05" w:rsidRDefault="000F6E05" w:rsidP="00E05E48">
      <w:pPr>
        <w:pStyle w:val="Naslovpredpisa"/>
        <w:spacing w:before="0" w:after="0" w:line="260" w:lineRule="exact"/>
        <w:jc w:val="both"/>
        <w:rPr>
          <w:b w:val="0"/>
          <w:sz w:val="20"/>
          <w:szCs w:val="20"/>
        </w:rPr>
      </w:pPr>
    </w:p>
    <w:p w:rsidR="00FC4EC8" w:rsidRDefault="00FC4EC8" w:rsidP="00E05E48">
      <w:pPr>
        <w:pStyle w:val="Naslovpredpisa"/>
        <w:spacing w:before="0" w:after="0" w:line="260" w:lineRule="exact"/>
        <w:jc w:val="both"/>
        <w:rPr>
          <w:b w:val="0"/>
          <w:sz w:val="20"/>
          <w:szCs w:val="20"/>
        </w:rPr>
      </w:pPr>
    </w:p>
    <w:p w:rsidR="005C2303" w:rsidRPr="00E05E48" w:rsidRDefault="005C2303" w:rsidP="00E05E48">
      <w:pPr>
        <w:pStyle w:val="Naslovpredpisa"/>
        <w:spacing w:before="0" w:after="0" w:line="260" w:lineRule="exact"/>
        <w:jc w:val="both"/>
        <w:rPr>
          <w:b w:val="0"/>
          <w:sz w:val="20"/>
          <w:szCs w:val="20"/>
        </w:rPr>
      </w:pPr>
      <w:r>
        <w:rPr>
          <w:noProof/>
        </w:rPr>
        <w:drawing>
          <wp:anchor distT="0" distB="0" distL="114300" distR="114300" simplePos="0" relativeHeight="251667456" behindDoc="1" locked="0" layoutInCell="1" allowOverlap="1" wp14:anchorId="7634A386" wp14:editId="5C7254CC">
            <wp:simplePos x="0" y="0"/>
            <wp:positionH relativeFrom="column">
              <wp:posOffset>0</wp:posOffset>
            </wp:positionH>
            <wp:positionV relativeFrom="paragraph">
              <wp:posOffset>161290</wp:posOffset>
            </wp:positionV>
            <wp:extent cx="5760720" cy="7228840"/>
            <wp:effectExtent l="0" t="0" r="0" b="0"/>
            <wp:wrapTight wrapText="bothSides">
              <wp:wrapPolygon edited="0">
                <wp:start x="0" y="0"/>
                <wp:lineTo x="0" y="21517"/>
                <wp:lineTo x="21500" y="21517"/>
                <wp:lineTo x="21500"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7228840"/>
                    </a:xfrm>
                    <a:prstGeom prst="rect">
                      <a:avLst/>
                    </a:prstGeom>
                  </pic:spPr>
                </pic:pic>
              </a:graphicData>
            </a:graphic>
          </wp:anchor>
        </w:drawing>
      </w:r>
    </w:p>
    <w:sectPr w:rsidR="005C2303" w:rsidRPr="00E05E48" w:rsidSect="00AE26FA">
      <w:headerReference w:type="first" r:id="rId41"/>
      <w:pgSz w:w="11906" w:h="16838"/>
      <w:pgMar w:top="71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240" w:rsidRDefault="005C3240">
      <w:pPr>
        <w:spacing w:after="0" w:line="240" w:lineRule="auto"/>
      </w:pPr>
      <w:r>
        <w:separator/>
      </w:r>
    </w:p>
  </w:endnote>
  <w:endnote w:type="continuationSeparator" w:id="0">
    <w:p w:rsidR="005C3240" w:rsidRDefault="005C3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240" w:rsidRDefault="005C3240">
      <w:pPr>
        <w:spacing w:after="0" w:line="240" w:lineRule="auto"/>
      </w:pPr>
      <w:r>
        <w:separator/>
      </w:r>
    </w:p>
  </w:footnote>
  <w:footnote w:type="continuationSeparator" w:id="0">
    <w:p w:rsidR="005C3240" w:rsidRDefault="005C32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1F3" w:rsidRDefault="005C324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05A4E"/>
    <w:multiLevelType w:val="hybridMultilevel"/>
    <w:tmpl w:val="701A0796"/>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096E32"/>
    <w:multiLevelType w:val="hybridMultilevel"/>
    <w:tmpl w:val="9E6E7E62"/>
    <w:lvl w:ilvl="0" w:tplc="5CA8204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097019"/>
    <w:multiLevelType w:val="hybridMultilevel"/>
    <w:tmpl w:val="ED3828B0"/>
    <w:lvl w:ilvl="0" w:tplc="5CA8204C">
      <w:start w:val="1"/>
      <w:numFmt w:val="bullet"/>
      <w:lvlText w:val=""/>
      <w:lvlJc w:val="left"/>
      <w:pPr>
        <w:ind w:left="720" w:hanging="360"/>
      </w:pPr>
      <w:rPr>
        <w:rFonts w:ascii="Symbol" w:hAnsi="Symbol" w:hint="default"/>
      </w:rPr>
    </w:lvl>
    <w:lvl w:ilvl="1" w:tplc="768A176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2461492"/>
    <w:multiLevelType w:val="hybridMultilevel"/>
    <w:tmpl w:val="9C90F03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7A641E5"/>
    <w:multiLevelType w:val="hybridMultilevel"/>
    <w:tmpl w:val="6FC44800"/>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F0154FD"/>
    <w:multiLevelType w:val="hybridMultilevel"/>
    <w:tmpl w:val="12DCFFE4"/>
    <w:lvl w:ilvl="0" w:tplc="6204C30A">
      <w:numFmt w:val="bullet"/>
      <w:lvlText w:val="-"/>
      <w:lvlJc w:val="left"/>
      <w:pPr>
        <w:ind w:left="720" w:hanging="360"/>
      </w:pPr>
      <w:rPr>
        <w:rFonts w:ascii="Times New Roman" w:eastAsia="Times New Roman" w:hAnsi="Times New Roman" w:hint="default"/>
        <w:b/>
      </w:rPr>
    </w:lvl>
    <w:lvl w:ilvl="1" w:tplc="04240001">
      <w:start w:val="1"/>
      <w:numFmt w:val="bullet"/>
      <w:lvlText w:val=""/>
      <w:lvlJc w:val="left"/>
      <w:pPr>
        <w:ind w:left="1440" w:hanging="360"/>
      </w:pPr>
      <w:rPr>
        <w:rFonts w:ascii="Symbol" w:hAnsi="Symbol" w:hint="default"/>
        <w:color w:val="auto"/>
      </w:rPr>
    </w:lvl>
    <w:lvl w:ilvl="2" w:tplc="04240005">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B6C3FCA"/>
    <w:multiLevelType w:val="hybridMultilevel"/>
    <w:tmpl w:val="C2E2070A"/>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13405CA"/>
    <w:multiLevelType w:val="hybridMultilevel"/>
    <w:tmpl w:val="AB0ED470"/>
    <w:lvl w:ilvl="0" w:tplc="5CA8204C">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6"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CF82FD2"/>
    <w:multiLevelType w:val="hybridMultilevel"/>
    <w:tmpl w:val="A60EDB4E"/>
    <w:lvl w:ilvl="0" w:tplc="5CA8204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70A09C3"/>
    <w:multiLevelType w:val="hybridMultilevel"/>
    <w:tmpl w:val="36D6375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1"/>
  </w:num>
  <w:num w:numId="4">
    <w:abstractNumId w:val="6"/>
  </w:num>
  <w:num w:numId="5">
    <w:abstractNumId w:val="1"/>
  </w:num>
  <w:num w:numId="6">
    <w:abstractNumId w:val="16"/>
  </w:num>
  <w:num w:numId="7">
    <w:abstractNumId w:val="19"/>
  </w:num>
  <w:num w:numId="8">
    <w:abstractNumId w:val="2"/>
  </w:num>
  <w:num w:numId="9">
    <w:abstractNumId w:val="20"/>
  </w:num>
  <w:num w:numId="10">
    <w:abstractNumId w:val="18"/>
  </w:num>
  <w:num w:numId="11">
    <w:abstractNumId w:val="21"/>
  </w:num>
  <w:num w:numId="12">
    <w:abstractNumId w:val="24"/>
  </w:num>
  <w:num w:numId="13">
    <w:abstractNumId w:val="13"/>
  </w:num>
  <w:num w:numId="14">
    <w:abstractNumId w:val="9"/>
  </w:num>
  <w:num w:numId="15">
    <w:abstractNumId w:val="17"/>
  </w:num>
  <w:num w:numId="16">
    <w:abstractNumId w:val="15"/>
  </w:num>
  <w:num w:numId="17">
    <w:abstractNumId w:val="8"/>
  </w:num>
  <w:num w:numId="18">
    <w:abstractNumId w:val="22"/>
  </w:num>
  <w:num w:numId="19">
    <w:abstractNumId w:val="14"/>
  </w:num>
  <w:num w:numId="20">
    <w:abstractNumId w:val="4"/>
  </w:num>
  <w:num w:numId="21">
    <w:abstractNumId w:val="3"/>
  </w:num>
  <w:num w:numId="22">
    <w:abstractNumId w:val="7"/>
  </w:num>
  <w:num w:numId="23">
    <w:abstractNumId w:val="0"/>
  </w:num>
  <w:num w:numId="24">
    <w:abstractNumId w:val="23"/>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899"/>
    <w:rsid w:val="00012598"/>
    <w:rsid w:val="0003043D"/>
    <w:rsid w:val="000656F5"/>
    <w:rsid w:val="000A303A"/>
    <w:rsid w:val="000F6E05"/>
    <w:rsid w:val="00125321"/>
    <w:rsid w:val="0013573E"/>
    <w:rsid w:val="001371E8"/>
    <w:rsid w:val="00166133"/>
    <w:rsid w:val="001811B2"/>
    <w:rsid w:val="001A1E10"/>
    <w:rsid w:val="001E7CCA"/>
    <w:rsid w:val="0021679A"/>
    <w:rsid w:val="002577B3"/>
    <w:rsid w:val="00265972"/>
    <w:rsid w:val="002A79DC"/>
    <w:rsid w:val="002B367C"/>
    <w:rsid w:val="00310F72"/>
    <w:rsid w:val="003256CA"/>
    <w:rsid w:val="0035129B"/>
    <w:rsid w:val="003842CA"/>
    <w:rsid w:val="003967A2"/>
    <w:rsid w:val="00396C53"/>
    <w:rsid w:val="003A3216"/>
    <w:rsid w:val="003A641A"/>
    <w:rsid w:val="003B684A"/>
    <w:rsid w:val="003C3BAC"/>
    <w:rsid w:val="00415921"/>
    <w:rsid w:val="004B25BC"/>
    <w:rsid w:val="004B68FA"/>
    <w:rsid w:val="004B7D7C"/>
    <w:rsid w:val="004C0BF4"/>
    <w:rsid w:val="004C6057"/>
    <w:rsid w:val="004D526E"/>
    <w:rsid w:val="004E24CC"/>
    <w:rsid w:val="004E6481"/>
    <w:rsid w:val="004F06F7"/>
    <w:rsid w:val="004F5E53"/>
    <w:rsid w:val="005364ED"/>
    <w:rsid w:val="00544C01"/>
    <w:rsid w:val="00545898"/>
    <w:rsid w:val="00563D1A"/>
    <w:rsid w:val="00573716"/>
    <w:rsid w:val="0057503F"/>
    <w:rsid w:val="005820BF"/>
    <w:rsid w:val="0058404E"/>
    <w:rsid w:val="005B039B"/>
    <w:rsid w:val="005B09BB"/>
    <w:rsid w:val="005B15BC"/>
    <w:rsid w:val="005B46D8"/>
    <w:rsid w:val="005B4E2C"/>
    <w:rsid w:val="005C2303"/>
    <w:rsid w:val="005C3240"/>
    <w:rsid w:val="005C4899"/>
    <w:rsid w:val="005D5DEA"/>
    <w:rsid w:val="00616611"/>
    <w:rsid w:val="00652A67"/>
    <w:rsid w:val="00656232"/>
    <w:rsid w:val="006643BF"/>
    <w:rsid w:val="00691F3E"/>
    <w:rsid w:val="006A6BB0"/>
    <w:rsid w:val="006D1F1D"/>
    <w:rsid w:val="006D5E92"/>
    <w:rsid w:val="006F06EB"/>
    <w:rsid w:val="007070F4"/>
    <w:rsid w:val="00710C38"/>
    <w:rsid w:val="00711B61"/>
    <w:rsid w:val="007570B3"/>
    <w:rsid w:val="00775143"/>
    <w:rsid w:val="007A1529"/>
    <w:rsid w:val="007A7DF9"/>
    <w:rsid w:val="007D5226"/>
    <w:rsid w:val="007E3C46"/>
    <w:rsid w:val="007E50C6"/>
    <w:rsid w:val="00821FB8"/>
    <w:rsid w:val="008653B0"/>
    <w:rsid w:val="008667BE"/>
    <w:rsid w:val="00905D33"/>
    <w:rsid w:val="00930895"/>
    <w:rsid w:val="00930FB0"/>
    <w:rsid w:val="00932EB6"/>
    <w:rsid w:val="00933766"/>
    <w:rsid w:val="00937F45"/>
    <w:rsid w:val="00961256"/>
    <w:rsid w:val="009710FB"/>
    <w:rsid w:val="00971CBC"/>
    <w:rsid w:val="00985205"/>
    <w:rsid w:val="009A36D2"/>
    <w:rsid w:val="009A7631"/>
    <w:rsid w:val="009C4580"/>
    <w:rsid w:val="009F49D0"/>
    <w:rsid w:val="00A00777"/>
    <w:rsid w:val="00A253FE"/>
    <w:rsid w:val="00A3081E"/>
    <w:rsid w:val="00A474A6"/>
    <w:rsid w:val="00A52191"/>
    <w:rsid w:val="00A577E6"/>
    <w:rsid w:val="00A72371"/>
    <w:rsid w:val="00A778F4"/>
    <w:rsid w:val="00A92169"/>
    <w:rsid w:val="00AE26FA"/>
    <w:rsid w:val="00AE5CF3"/>
    <w:rsid w:val="00AE60BC"/>
    <w:rsid w:val="00AE7AB9"/>
    <w:rsid w:val="00B03D7D"/>
    <w:rsid w:val="00B06A77"/>
    <w:rsid w:val="00B21D5F"/>
    <w:rsid w:val="00B36BEB"/>
    <w:rsid w:val="00B37AD9"/>
    <w:rsid w:val="00B4140B"/>
    <w:rsid w:val="00B430AA"/>
    <w:rsid w:val="00B835DA"/>
    <w:rsid w:val="00BB39CE"/>
    <w:rsid w:val="00BC0CCA"/>
    <w:rsid w:val="00BD495A"/>
    <w:rsid w:val="00C0349F"/>
    <w:rsid w:val="00C20A5C"/>
    <w:rsid w:val="00C37FF1"/>
    <w:rsid w:val="00C43EAD"/>
    <w:rsid w:val="00C96925"/>
    <w:rsid w:val="00C97C60"/>
    <w:rsid w:val="00CA3106"/>
    <w:rsid w:val="00CA4C6C"/>
    <w:rsid w:val="00CA7C1F"/>
    <w:rsid w:val="00CE1D50"/>
    <w:rsid w:val="00CF6536"/>
    <w:rsid w:val="00D10200"/>
    <w:rsid w:val="00D607DC"/>
    <w:rsid w:val="00D678A3"/>
    <w:rsid w:val="00D84304"/>
    <w:rsid w:val="00D9592B"/>
    <w:rsid w:val="00DA60C4"/>
    <w:rsid w:val="00DC6AA0"/>
    <w:rsid w:val="00DC79E1"/>
    <w:rsid w:val="00DD517C"/>
    <w:rsid w:val="00DD66ED"/>
    <w:rsid w:val="00DE52BF"/>
    <w:rsid w:val="00E00D57"/>
    <w:rsid w:val="00E0156A"/>
    <w:rsid w:val="00E04B13"/>
    <w:rsid w:val="00E05E48"/>
    <w:rsid w:val="00E12768"/>
    <w:rsid w:val="00E262CB"/>
    <w:rsid w:val="00E90AB3"/>
    <w:rsid w:val="00EC001D"/>
    <w:rsid w:val="00EC45B3"/>
    <w:rsid w:val="00EE6D6F"/>
    <w:rsid w:val="00F206EB"/>
    <w:rsid w:val="00F218B7"/>
    <w:rsid w:val="00F50E8B"/>
    <w:rsid w:val="00F5156A"/>
    <w:rsid w:val="00F6410D"/>
    <w:rsid w:val="00F70793"/>
    <w:rsid w:val="00FA301E"/>
    <w:rsid w:val="00FC4EC8"/>
    <w:rsid w:val="00FD3F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2B099"/>
  <w15:chartTrackingRefBased/>
  <w15:docId w15:val="{A81F98A8-8655-4079-907B-F1126DA70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5C4899"/>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5C4899"/>
  </w:style>
  <w:style w:type="paragraph" w:customStyle="1" w:styleId="Oddelek">
    <w:name w:val="Oddelek"/>
    <w:basedOn w:val="Navaden"/>
    <w:qFormat/>
    <w:rsid w:val="005C4899"/>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ascii="Arial" w:eastAsia="Times New Roman" w:hAnsi="Arial" w:cs="Arial"/>
      <w:b/>
      <w:lang w:eastAsia="sl-SI"/>
    </w:rPr>
  </w:style>
  <w:style w:type="character" w:styleId="Hiperpovezava">
    <w:name w:val="Hyperlink"/>
    <w:basedOn w:val="Privzetapisavaodstavka"/>
    <w:uiPriority w:val="99"/>
    <w:unhideWhenUsed/>
    <w:rsid w:val="00656232"/>
    <w:rPr>
      <w:color w:val="0563C1" w:themeColor="hyperlink"/>
      <w:u w:val="single"/>
    </w:rPr>
  </w:style>
  <w:style w:type="paragraph" w:customStyle="1" w:styleId="Neotevilenodstavek">
    <w:name w:val="Neoštevilčen odstavek"/>
    <w:basedOn w:val="Navaden"/>
    <w:link w:val="NeotevilenodstavekZnak"/>
    <w:qFormat/>
    <w:rsid w:val="00AE26FA"/>
    <w:pPr>
      <w:overflowPunct w:val="0"/>
      <w:autoSpaceDE w:val="0"/>
      <w:autoSpaceDN w:val="0"/>
      <w:adjustRightInd w:val="0"/>
      <w:spacing w:before="60" w:after="60" w:line="200" w:lineRule="exact"/>
      <w:jc w:val="both"/>
      <w:textAlignment w:val="baseline"/>
    </w:pPr>
    <w:rPr>
      <w:rFonts w:ascii="Arial" w:eastAsia="Times New Roman" w:hAnsi="Arial" w:cs="Arial"/>
      <w:lang w:eastAsia="sl-SI"/>
    </w:rPr>
  </w:style>
  <w:style w:type="character" w:customStyle="1" w:styleId="NeotevilenodstavekZnak">
    <w:name w:val="Neoštevilčen odstavek Znak"/>
    <w:link w:val="Neotevilenodstavek"/>
    <w:rsid w:val="00AE26FA"/>
    <w:rPr>
      <w:rFonts w:ascii="Arial" w:eastAsia="Times New Roman" w:hAnsi="Arial" w:cs="Arial"/>
      <w:lang w:eastAsia="sl-SI"/>
    </w:rPr>
  </w:style>
  <w:style w:type="paragraph" w:customStyle="1" w:styleId="Naslovpredpisa">
    <w:name w:val="Naslov_predpisa"/>
    <w:basedOn w:val="Navaden"/>
    <w:link w:val="NaslovpredpisaZnak"/>
    <w:qFormat/>
    <w:rsid w:val="00AE26FA"/>
    <w:pPr>
      <w:suppressAutoHyphens/>
      <w:overflowPunct w:val="0"/>
      <w:autoSpaceDE w:val="0"/>
      <w:autoSpaceDN w:val="0"/>
      <w:adjustRightInd w:val="0"/>
      <w:spacing w:before="12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AE26FA"/>
    <w:rPr>
      <w:rFonts w:ascii="Arial" w:eastAsia="Times New Roman" w:hAnsi="Arial" w:cs="Arial"/>
      <w:b/>
      <w:lang w:eastAsia="sl-SI"/>
    </w:rPr>
  </w:style>
  <w:style w:type="paragraph" w:styleId="Besedilooblaka">
    <w:name w:val="Balloon Text"/>
    <w:basedOn w:val="Navaden"/>
    <w:link w:val="BesedilooblakaZnak"/>
    <w:uiPriority w:val="99"/>
    <w:semiHidden/>
    <w:unhideWhenUsed/>
    <w:rsid w:val="0012532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25321"/>
    <w:rPr>
      <w:rFonts w:ascii="Segoe UI" w:hAnsi="Segoe UI" w:cs="Segoe UI"/>
      <w:sz w:val="18"/>
      <w:szCs w:val="18"/>
    </w:rPr>
  </w:style>
  <w:style w:type="paragraph" w:styleId="Noga">
    <w:name w:val="footer"/>
    <w:basedOn w:val="Navaden"/>
    <w:link w:val="NogaZnak"/>
    <w:semiHidden/>
    <w:rsid w:val="00563D1A"/>
    <w:pPr>
      <w:tabs>
        <w:tab w:val="center" w:pos="4320"/>
        <w:tab w:val="right" w:pos="8640"/>
      </w:tabs>
      <w:spacing w:after="0" w:line="260" w:lineRule="exact"/>
    </w:pPr>
    <w:rPr>
      <w:rFonts w:ascii="Arial" w:eastAsia="Times New Roman" w:hAnsi="Arial" w:cs="Times New Roman"/>
      <w:sz w:val="20"/>
      <w:szCs w:val="24"/>
    </w:rPr>
  </w:style>
  <w:style w:type="character" w:customStyle="1" w:styleId="NogaZnak">
    <w:name w:val="Noga Znak"/>
    <w:basedOn w:val="Privzetapisavaodstavka"/>
    <w:link w:val="Noga"/>
    <w:semiHidden/>
    <w:rsid w:val="00563D1A"/>
    <w:rPr>
      <w:rFonts w:ascii="Arial" w:eastAsia="Times New Roman" w:hAnsi="Arial" w:cs="Times New Roman"/>
      <w:sz w:val="20"/>
      <w:szCs w:val="24"/>
    </w:rPr>
  </w:style>
  <w:style w:type="paragraph" w:customStyle="1" w:styleId="Default">
    <w:name w:val="Default"/>
    <w:rsid w:val="00C43EAD"/>
    <w:pPr>
      <w:autoSpaceDE w:val="0"/>
      <w:autoSpaceDN w:val="0"/>
      <w:adjustRightInd w:val="0"/>
      <w:spacing w:after="0" w:line="240" w:lineRule="auto"/>
    </w:pPr>
    <w:rPr>
      <w:rFonts w:ascii="Calibri" w:hAnsi="Calibri" w:cs="Calibri"/>
      <w:color w:val="000000"/>
      <w:sz w:val="24"/>
      <w:szCs w:val="24"/>
    </w:rPr>
  </w:style>
  <w:style w:type="paragraph" w:styleId="Odstavekseznama">
    <w:name w:val="List Paragraph"/>
    <w:basedOn w:val="Navaden"/>
    <w:uiPriority w:val="34"/>
    <w:qFormat/>
    <w:rsid w:val="00821FB8"/>
    <w:pPr>
      <w:ind w:left="720"/>
      <w:contextualSpacing/>
    </w:pPr>
  </w:style>
  <w:style w:type="character" w:styleId="Pripombasklic">
    <w:name w:val="annotation reference"/>
    <w:basedOn w:val="Privzetapisavaodstavka"/>
    <w:semiHidden/>
    <w:unhideWhenUsed/>
    <w:rsid w:val="00012598"/>
    <w:rPr>
      <w:sz w:val="16"/>
      <w:szCs w:val="16"/>
    </w:rPr>
  </w:style>
  <w:style w:type="paragraph" w:styleId="Pripombabesedilo">
    <w:name w:val="annotation text"/>
    <w:basedOn w:val="Navaden"/>
    <w:link w:val="PripombabesediloZnak"/>
    <w:uiPriority w:val="99"/>
    <w:semiHidden/>
    <w:unhideWhenUsed/>
    <w:rsid w:val="00012598"/>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12598"/>
    <w:rPr>
      <w:sz w:val="20"/>
      <w:szCs w:val="20"/>
    </w:rPr>
  </w:style>
  <w:style w:type="paragraph" w:styleId="Zadevapripombe">
    <w:name w:val="annotation subject"/>
    <w:basedOn w:val="Pripombabesedilo"/>
    <w:next w:val="Pripombabesedilo"/>
    <w:link w:val="ZadevapripombeZnak"/>
    <w:uiPriority w:val="99"/>
    <w:semiHidden/>
    <w:unhideWhenUsed/>
    <w:rsid w:val="00012598"/>
    <w:rPr>
      <w:b/>
      <w:bCs/>
    </w:rPr>
  </w:style>
  <w:style w:type="character" w:customStyle="1" w:styleId="ZadevapripombeZnak">
    <w:name w:val="Zadeva pripombe Znak"/>
    <w:basedOn w:val="PripombabesediloZnak"/>
    <w:link w:val="Zadevapripombe"/>
    <w:uiPriority w:val="99"/>
    <w:semiHidden/>
    <w:rsid w:val="00012598"/>
    <w:rPr>
      <w:b/>
      <w:bCs/>
      <w:sz w:val="20"/>
      <w:szCs w:val="20"/>
    </w:rPr>
  </w:style>
  <w:style w:type="paragraph" w:customStyle="1" w:styleId="odstavek1">
    <w:name w:val="odstavek1"/>
    <w:basedOn w:val="Navaden"/>
    <w:rsid w:val="00E05E48"/>
    <w:pPr>
      <w:spacing w:before="240" w:after="0" w:line="240" w:lineRule="auto"/>
      <w:ind w:firstLine="1021"/>
      <w:jc w:val="both"/>
    </w:pPr>
    <w:rPr>
      <w:rFonts w:ascii="Arial" w:eastAsia="Times New Roman" w:hAnsi="Arial" w:cs="Arial"/>
      <w:lang w:eastAsia="sl-SI"/>
    </w:rPr>
  </w:style>
  <w:style w:type="paragraph" w:styleId="Golobesedilo">
    <w:name w:val="Plain Text"/>
    <w:basedOn w:val="Navaden"/>
    <w:link w:val="GolobesediloZnak"/>
    <w:rsid w:val="00930FB0"/>
    <w:pPr>
      <w:spacing w:after="0" w:line="240" w:lineRule="auto"/>
    </w:pPr>
    <w:rPr>
      <w:rFonts w:ascii="Courier New" w:eastAsia="Times New Roman" w:hAnsi="Courier New" w:cs="Courier New"/>
      <w:sz w:val="20"/>
      <w:szCs w:val="20"/>
      <w:lang w:val="en-GB"/>
    </w:rPr>
  </w:style>
  <w:style w:type="character" w:customStyle="1" w:styleId="GolobesediloZnak">
    <w:name w:val="Golo besedilo Znak"/>
    <w:basedOn w:val="Privzetapisavaodstavka"/>
    <w:link w:val="Golobesedilo"/>
    <w:rsid w:val="00930FB0"/>
    <w:rPr>
      <w:rFonts w:ascii="Courier New" w:eastAsia="Times New Roman" w:hAnsi="Courier New" w:cs="Courier New"/>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150205">
      <w:bodyDiv w:val="1"/>
      <w:marLeft w:val="0"/>
      <w:marRight w:val="0"/>
      <w:marTop w:val="0"/>
      <w:marBottom w:val="0"/>
      <w:divBdr>
        <w:top w:val="none" w:sz="0" w:space="0" w:color="auto"/>
        <w:left w:val="none" w:sz="0" w:space="0" w:color="auto"/>
        <w:bottom w:val="none" w:sz="0" w:space="0" w:color="auto"/>
        <w:right w:val="none" w:sz="0" w:space="0" w:color="auto"/>
      </w:divBdr>
    </w:div>
    <w:div w:id="197664258">
      <w:bodyDiv w:val="1"/>
      <w:marLeft w:val="0"/>
      <w:marRight w:val="0"/>
      <w:marTop w:val="0"/>
      <w:marBottom w:val="0"/>
      <w:divBdr>
        <w:top w:val="none" w:sz="0" w:space="0" w:color="auto"/>
        <w:left w:val="none" w:sz="0" w:space="0" w:color="auto"/>
        <w:bottom w:val="none" w:sz="0" w:space="0" w:color="auto"/>
        <w:right w:val="none" w:sz="0" w:space="0" w:color="auto"/>
      </w:divBdr>
      <w:divsChild>
        <w:div w:id="237639185">
          <w:marLeft w:val="0"/>
          <w:marRight w:val="0"/>
          <w:marTop w:val="0"/>
          <w:marBottom w:val="0"/>
          <w:divBdr>
            <w:top w:val="none" w:sz="0" w:space="0" w:color="auto"/>
            <w:left w:val="none" w:sz="0" w:space="0" w:color="auto"/>
            <w:bottom w:val="none" w:sz="0" w:space="0" w:color="auto"/>
            <w:right w:val="none" w:sz="0" w:space="0" w:color="auto"/>
          </w:divBdr>
          <w:divsChild>
            <w:div w:id="1370297326">
              <w:marLeft w:val="0"/>
              <w:marRight w:val="0"/>
              <w:marTop w:val="100"/>
              <w:marBottom w:val="100"/>
              <w:divBdr>
                <w:top w:val="none" w:sz="0" w:space="0" w:color="auto"/>
                <w:left w:val="none" w:sz="0" w:space="0" w:color="auto"/>
                <w:bottom w:val="none" w:sz="0" w:space="0" w:color="auto"/>
                <w:right w:val="none" w:sz="0" w:space="0" w:color="auto"/>
              </w:divBdr>
              <w:divsChild>
                <w:div w:id="2143190487">
                  <w:marLeft w:val="0"/>
                  <w:marRight w:val="0"/>
                  <w:marTop w:val="0"/>
                  <w:marBottom w:val="0"/>
                  <w:divBdr>
                    <w:top w:val="none" w:sz="0" w:space="0" w:color="auto"/>
                    <w:left w:val="none" w:sz="0" w:space="0" w:color="auto"/>
                    <w:bottom w:val="none" w:sz="0" w:space="0" w:color="auto"/>
                    <w:right w:val="none" w:sz="0" w:space="0" w:color="auto"/>
                  </w:divBdr>
                  <w:divsChild>
                    <w:div w:id="90636661">
                      <w:marLeft w:val="0"/>
                      <w:marRight w:val="0"/>
                      <w:marTop w:val="0"/>
                      <w:marBottom w:val="0"/>
                      <w:divBdr>
                        <w:top w:val="none" w:sz="0" w:space="0" w:color="auto"/>
                        <w:left w:val="none" w:sz="0" w:space="0" w:color="auto"/>
                        <w:bottom w:val="none" w:sz="0" w:space="0" w:color="auto"/>
                        <w:right w:val="none" w:sz="0" w:space="0" w:color="auto"/>
                      </w:divBdr>
                      <w:divsChild>
                        <w:div w:id="1296177848">
                          <w:marLeft w:val="0"/>
                          <w:marRight w:val="0"/>
                          <w:marTop w:val="0"/>
                          <w:marBottom w:val="0"/>
                          <w:divBdr>
                            <w:top w:val="none" w:sz="0" w:space="0" w:color="auto"/>
                            <w:left w:val="none" w:sz="0" w:space="0" w:color="auto"/>
                            <w:bottom w:val="none" w:sz="0" w:space="0" w:color="auto"/>
                            <w:right w:val="none" w:sz="0" w:space="0" w:color="auto"/>
                          </w:divBdr>
                          <w:divsChild>
                            <w:div w:id="1670786080">
                              <w:marLeft w:val="0"/>
                              <w:marRight w:val="0"/>
                              <w:marTop w:val="0"/>
                              <w:marBottom w:val="0"/>
                              <w:divBdr>
                                <w:top w:val="none" w:sz="0" w:space="0" w:color="auto"/>
                                <w:left w:val="none" w:sz="0" w:space="0" w:color="auto"/>
                                <w:bottom w:val="none" w:sz="0" w:space="0" w:color="auto"/>
                                <w:right w:val="none" w:sz="0" w:space="0" w:color="auto"/>
                              </w:divBdr>
                              <w:divsChild>
                                <w:div w:id="1693610271">
                                  <w:marLeft w:val="0"/>
                                  <w:marRight w:val="0"/>
                                  <w:marTop w:val="0"/>
                                  <w:marBottom w:val="0"/>
                                  <w:divBdr>
                                    <w:top w:val="none" w:sz="0" w:space="0" w:color="auto"/>
                                    <w:left w:val="none" w:sz="0" w:space="0" w:color="auto"/>
                                    <w:bottom w:val="none" w:sz="0" w:space="0" w:color="auto"/>
                                    <w:right w:val="none" w:sz="0" w:space="0" w:color="auto"/>
                                  </w:divBdr>
                                  <w:divsChild>
                                    <w:div w:id="1717049615">
                                      <w:marLeft w:val="0"/>
                                      <w:marRight w:val="0"/>
                                      <w:marTop w:val="0"/>
                                      <w:marBottom w:val="0"/>
                                      <w:divBdr>
                                        <w:top w:val="none" w:sz="0" w:space="0" w:color="auto"/>
                                        <w:left w:val="none" w:sz="0" w:space="0" w:color="auto"/>
                                        <w:bottom w:val="none" w:sz="0" w:space="0" w:color="auto"/>
                                        <w:right w:val="none" w:sz="0" w:space="0" w:color="auto"/>
                                      </w:divBdr>
                                      <w:divsChild>
                                        <w:div w:id="12478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364642">
      <w:bodyDiv w:val="1"/>
      <w:marLeft w:val="0"/>
      <w:marRight w:val="0"/>
      <w:marTop w:val="0"/>
      <w:marBottom w:val="0"/>
      <w:divBdr>
        <w:top w:val="none" w:sz="0" w:space="0" w:color="auto"/>
        <w:left w:val="none" w:sz="0" w:space="0" w:color="auto"/>
        <w:bottom w:val="none" w:sz="0" w:space="0" w:color="auto"/>
        <w:right w:val="none" w:sz="0" w:space="0" w:color="auto"/>
      </w:divBdr>
      <w:divsChild>
        <w:div w:id="1253274253">
          <w:marLeft w:val="0"/>
          <w:marRight w:val="0"/>
          <w:marTop w:val="0"/>
          <w:marBottom w:val="0"/>
          <w:divBdr>
            <w:top w:val="none" w:sz="0" w:space="0" w:color="auto"/>
            <w:left w:val="none" w:sz="0" w:space="0" w:color="auto"/>
            <w:bottom w:val="none" w:sz="0" w:space="0" w:color="auto"/>
            <w:right w:val="none" w:sz="0" w:space="0" w:color="auto"/>
          </w:divBdr>
          <w:divsChild>
            <w:div w:id="645820863">
              <w:marLeft w:val="0"/>
              <w:marRight w:val="0"/>
              <w:marTop w:val="100"/>
              <w:marBottom w:val="100"/>
              <w:divBdr>
                <w:top w:val="none" w:sz="0" w:space="0" w:color="auto"/>
                <w:left w:val="none" w:sz="0" w:space="0" w:color="auto"/>
                <w:bottom w:val="none" w:sz="0" w:space="0" w:color="auto"/>
                <w:right w:val="none" w:sz="0" w:space="0" w:color="auto"/>
              </w:divBdr>
              <w:divsChild>
                <w:div w:id="1252398719">
                  <w:marLeft w:val="0"/>
                  <w:marRight w:val="0"/>
                  <w:marTop w:val="0"/>
                  <w:marBottom w:val="0"/>
                  <w:divBdr>
                    <w:top w:val="none" w:sz="0" w:space="0" w:color="auto"/>
                    <w:left w:val="none" w:sz="0" w:space="0" w:color="auto"/>
                    <w:bottom w:val="none" w:sz="0" w:space="0" w:color="auto"/>
                    <w:right w:val="none" w:sz="0" w:space="0" w:color="auto"/>
                  </w:divBdr>
                  <w:divsChild>
                    <w:div w:id="141850301">
                      <w:marLeft w:val="0"/>
                      <w:marRight w:val="0"/>
                      <w:marTop w:val="0"/>
                      <w:marBottom w:val="0"/>
                      <w:divBdr>
                        <w:top w:val="none" w:sz="0" w:space="0" w:color="auto"/>
                        <w:left w:val="none" w:sz="0" w:space="0" w:color="auto"/>
                        <w:bottom w:val="none" w:sz="0" w:space="0" w:color="auto"/>
                        <w:right w:val="none" w:sz="0" w:space="0" w:color="auto"/>
                      </w:divBdr>
                      <w:divsChild>
                        <w:div w:id="362678519">
                          <w:marLeft w:val="0"/>
                          <w:marRight w:val="0"/>
                          <w:marTop w:val="0"/>
                          <w:marBottom w:val="0"/>
                          <w:divBdr>
                            <w:top w:val="none" w:sz="0" w:space="0" w:color="auto"/>
                            <w:left w:val="none" w:sz="0" w:space="0" w:color="auto"/>
                            <w:bottom w:val="none" w:sz="0" w:space="0" w:color="auto"/>
                            <w:right w:val="none" w:sz="0" w:space="0" w:color="auto"/>
                          </w:divBdr>
                          <w:divsChild>
                            <w:div w:id="1192914619">
                              <w:marLeft w:val="0"/>
                              <w:marRight w:val="0"/>
                              <w:marTop w:val="0"/>
                              <w:marBottom w:val="0"/>
                              <w:divBdr>
                                <w:top w:val="none" w:sz="0" w:space="0" w:color="auto"/>
                                <w:left w:val="none" w:sz="0" w:space="0" w:color="auto"/>
                                <w:bottom w:val="none" w:sz="0" w:space="0" w:color="auto"/>
                                <w:right w:val="none" w:sz="0" w:space="0" w:color="auto"/>
                              </w:divBdr>
                              <w:divsChild>
                                <w:div w:id="2067023552">
                                  <w:marLeft w:val="0"/>
                                  <w:marRight w:val="0"/>
                                  <w:marTop w:val="0"/>
                                  <w:marBottom w:val="0"/>
                                  <w:divBdr>
                                    <w:top w:val="none" w:sz="0" w:space="0" w:color="auto"/>
                                    <w:left w:val="none" w:sz="0" w:space="0" w:color="auto"/>
                                    <w:bottom w:val="none" w:sz="0" w:space="0" w:color="auto"/>
                                    <w:right w:val="none" w:sz="0" w:space="0" w:color="auto"/>
                                  </w:divBdr>
                                  <w:divsChild>
                                    <w:div w:id="1973052026">
                                      <w:marLeft w:val="0"/>
                                      <w:marRight w:val="0"/>
                                      <w:marTop w:val="0"/>
                                      <w:marBottom w:val="0"/>
                                      <w:divBdr>
                                        <w:top w:val="none" w:sz="0" w:space="0" w:color="auto"/>
                                        <w:left w:val="none" w:sz="0" w:space="0" w:color="auto"/>
                                        <w:bottom w:val="none" w:sz="0" w:space="0" w:color="auto"/>
                                        <w:right w:val="none" w:sz="0" w:space="0" w:color="auto"/>
                                      </w:divBdr>
                                      <w:divsChild>
                                        <w:div w:id="18042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p.gs@gov.si" TargetMode="External"/><Relationship Id="rId18" Type="http://schemas.openxmlformats.org/officeDocument/2006/relationships/hyperlink" Target="http://www.uradni-list.si/1/objava.jsp?sop=2011-01-2271" TargetMode="External"/><Relationship Id="rId26" Type="http://schemas.openxmlformats.org/officeDocument/2006/relationships/hyperlink" Target="http://www.uradni-list.si/1/objava.jsp?sop=2014-01-2739" TargetMode="External"/><Relationship Id="rId39" Type="http://schemas.openxmlformats.org/officeDocument/2006/relationships/image" Target="media/image8.png"/><Relationship Id="rId21" Type="http://schemas.openxmlformats.org/officeDocument/2006/relationships/hyperlink" Target="http://www.uradni-list.si/1/objava.jsp?sop=2008-01-4694" TargetMode="External"/><Relationship Id="rId34" Type="http://schemas.openxmlformats.org/officeDocument/2006/relationships/image" Target="media/image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uradni-list.si/1/objava.jsp?sop=2002-01-1384" TargetMode="External"/><Relationship Id="rId20" Type="http://schemas.openxmlformats.org/officeDocument/2006/relationships/hyperlink" Target="http://www.uradni-list.si/1/objava.jsp?sop=2005-01-0823" TargetMode="External"/><Relationship Id="rId29" Type="http://schemas.openxmlformats.org/officeDocument/2006/relationships/hyperlink" Target="http://www.uradni-list.si/1/objava.jsp?sop=2002-01-1384"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uradni-list.si/1/objava.jsp?sop=2013-01-0787" TargetMode="External"/><Relationship Id="rId32" Type="http://schemas.openxmlformats.org/officeDocument/2006/relationships/hyperlink" Target="http://www.uradni-list.si/1/objava.jsp?sop=2017-01-0217"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uradni-list.si/1/objava.jsp?sop=1999-01-3129" TargetMode="External"/><Relationship Id="rId23" Type="http://schemas.openxmlformats.org/officeDocument/2006/relationships/hyperlink" Target="http://www.uradni-list.si/1/objava.jsp?sop=2012-01-0268" TargetMode="External"/><Relationship Id="rId28" Type="http://schemas.openxmlformats.org/officeDocument/2006/relationships/hyperlink" Target="http://www.uradni-list.si/1/objava.jsp?sop=1999-01-3129"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uradni-list.si/1/objava.jsp?sop=2017-01-0217" TargetMode="External"/><Relationship Id="rId31" Type="http://schemas.openxmlformats.org/officeDocument/2006/relationships/hyperlink" Target="http://www.uradni-list.si/1/objava.jsp?sop=2011-01-227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1992-01-0995" TargetMode="External"/><Relationship Id="rId22" Type="http://schemas.openxmlformats.org/officeDocument/2006/relationships/hyperlink" Target="http://www.uradni-list.si/1/objava.jsp?sop=2010-01-1847" TargetMode="External"/><Relationship Id="rId27" Type="http://schemas.openxmlformats.org/officeDocument/2006/relationships/hyperlink" Target="http://www.uradni-list.si/1/objava.jsp?sop=1992-01-0995" TargetMode="External"/><Relationship Id="rId30" Type="http://schemas.openxmlformats.org/officeDocument/2006/relationships/hyperlink" Target="http://www.uradni-list.si/1/objava.jsp?sop=2006-01-0405" TargetMode="External"/><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gp.mizs@gov.si" TargetMode="External"/><Relationship Id="rId17" Type="http://schemas.openxmlformats.org/officeDocument/2006/relationships/hyperlink" Target="http://www.uradni-list.si/1/objava.jsp?sop=2006-01-0405" TargetMode="External"/><Relationship Id="rId25" Type="http://schemas.openxmlformats.org/officeDocument/2006/relationships/hyperlink" Target="http://www.uradni-list.si/1/objava.jsp?sop=2013-01-1783" TargetMode="External"/><Relationship Id="rId33" Type="http://schemas.openxmlformats.org/officeDocument/2006/relationships/image" Target="media/image2.png"/><Relationship Id="rId38"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399F0226A017248A3BC6B07D0688059" ma:contentTypeVersion="4" ma:contentTypeDescription="Ustvari nov dokument." ma:contentTypeScope="" ma:versionID="daf5643e18d40e8cf72b5e7e591df20f">
  <xsd:schema xmlns:xsd="http://www.w3.org/2001/XMLSchema" xmlns:xs="http://www.w3.org/2001/XMLSchema" xmlns:p="http://schemas.microsoft.com/office/2006/metadata/properties" targetNamespace="http://schemas.microsoft.com/office/2006/metadata/properties" ma:root="true" ma:fieldsID="458b0a2f55f96360ddd24a77cb8737c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582DB99-B7E4-467E-82F6-56236746F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4FE4554-8A81-4960-9493-E6E0A96467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BBD557-DEA9-40DB-9F35-54035D8E7774}">
  <ds:schemaRefs>
    <ds:schemaRef ds:uri="http://schemas.microsoft.com/sharepoint/v3/contenttype/forms"/>
  </ds:schemaRefs>
</ds:datastoreItem>
</file>

<file path=customXml/itemProps4.xml><?xml version="1.0" encoding="utf-8"?>
<ds:datastoreItem xmlns:ds="http://schemas.openxmlformats.org/officeDocument/2006/customXml" ds:itemID="{443459CF-D2F4-46E9-80C1-A202B1A5E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3220</Words>
  <Characters>18357</Characters>
  <Application>Microsoft Office Word</Application>
  <DocSecurity>0</DocSecurity>
  <Lines>152</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Manica Gros</dc:creator>
  <cp:keywords/>
  <dc:description/>
  <cp:lastModifiedBy>Eva marjetič</cp:lastModifiedBy>
  <cp:revision>5</cp:revision>
  <cp:lastPrinted>2017-05-29T06:46:00Z</cp:lastPrinted>
  <dcterms:created xsi:type="dcterms:W3CDTF">2017-09-08T07:45:00Z</dcterms:created>
  <dcterms:modified xsi:type="dcterms:W3CDTF">2017-09-27T14:50:00Z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0x0101006399F0226A017248A3BC6B07D0688059</vt:lpwstr>
  </property>
</Properties>
</file>