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66"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5"/>
        <w:gridCol w:w="302"/>
        <w:gridCol w:w="4749"/>
        <w:gridCol w:w="377"/>
        <w:gridCol w:w="220"/>
        <w:gridCol w:w="2383"/>
      </w:tblGrid>
      <w:tr w:rsidR="00230173" w:rsidRPr="00911DE8" w14:paraId="2B278E98" w14:textId="77777777" w:rsidTr="00F672EE">
        <w:trPr>
          <w:gridAfter w:val="3"/>
          <w:wAfter w:w="2980" w:type="dxa"/>
        </w:trPr>
        <w:tc>
          <w:tcPr>
            <w:tcW w:w="6186" w:type="dxa"/>
            <w:gridSpan w:val="3"/>
          </w:tcPr>
          <w:p w14:paraId="55E0C662" w14:textId="580B845A" w:rsidR="00230173" w:rsidRPr="00B81833" w:rsidRDefault="00CA7AD2" w:rsidP="00CA7AD2">
            <w:pPr>
              <w:pStyle w:val="Neotevilenodstavek"/>
              <w:spacing w:before="0" w:after="0" w:line="260" w:lineRule="atLeast"/>
              <w:jc w:val="left"/>
              <w:rPr>
                <w:sz w:val="20"/>
                <w:szCs w:val="20"/>
              </w:rPr>
            </w:pPr>
            <w:r w:rsidRPr="00B81833">
              <w:rPr>
                <w:sz w:val="20"/>
                <w:szCs w:val="20"/>
              </w:rPr>
              <w:t>Številka: 569-7/2016/</w:t>
            </w:r>
            <w:r w:rsidR="008C75D2">
              <w:rPr>
                <w:sz w:val="20"/>
                <w:szCs w:val="20"/>
              </w:rPr>
              <w:t>29</w:t>
            </w:r>
            <w:bookmarkStart w:id="0" w:name="_GoBack"/>
            <w:bookmarkEnd w:id="0"/>
          </w:p>
        </w:tc>
      </w:tr>
      <w:tr w:rsidR="00230173" w:rsidRPr="00911DE8" w14:paraId="484C91D0" w14:textId="77777777" w:rsidTr="00F672EE">
        <w:trPr>
          <w:gridAfter w:val="3"/>
          <w:wAfter w:w="2980" w:type="dxa"/>
        </w:trPr>
        <w:tc>
          <w:tcPr>
            <w:tcW w:w="6186" w:type="dxa"/>
            <w:gridSpan w:val="3"/>
          </w:tcPr>
          <w:p w14:paraId="279633C3" w14:textId="12E8E656" w:rsidR="00230173" w:rsidRPr="00B81833" w:rsidRDefault="00230173" w:rsidP="00B81833">
            <w:pPr>
              <w:pStyle w:val="Neotevilenodstavek"/>
              <w:spacing w:before="0" w:after="0" w:line="260" w:lineRule="atLeast"/>
              <w:jc w:val="left"/>
              <w:rPr>
                <w:sz w:val="20"/>
                <w:szCs w:val="20"/>
              </w:rPr>
            </w:pPr>
            <w:r w:rsidRPr="00B81833">
              <w:rPr>
                <w:sz w:val="20"/>
                <w:szCs w:val="20"/>
              </w:rPr>
              <w:t xml:space="preserve">Ljubljana, </w:t>
            </w:r>
            <w:r w:rsidR="002405CC">
              <w:rPr>
                <w:sz w:val="20"/>
                <w:szCs w:val="20"/>
              </w:rPr>
              <w:t>5</w:t>
            </w:r>
            <w:r w:rsidR="00CA7AD2" w:rsidRPr="00B81833">
              <w:rPr>
                <w:sz w:val="20"/>
                <w:szCs w:val="20"/>
              </w:rPr>
              <w:t xml:space="preserve">. </w:t>
            </w:r>
            <w:r w:rsidR="00B81833">
              <w:rPr>
                <w:sz w:val="20"/>
                <w:szCs w:val="20"/>
              </w:rPr>
              <w:t xml:space="preserve">oktober </w:t>
            </w:r>
            <w:r w:rsidRPr="00B81833">
              <w:rPr>
                <w:sz w:val="20"/>
                <w:szCs w:val="20"/>
              </w:rPr>
              <w:t>2017</w:t>
            </w:r>
          </w:p>
        </w:tc>
      </w:tr>
      <w:tr w:rsidR="00230173" w:rsidRPr="00911DE8" w14:paraId="7D7771C8" w14:textId="77777777" w:rsidTr="00F672EE">
        <w:trPr>
          <w:gridAfter w:val="3"/>
          <w:wAfter w:w="2980" w:type="dxa"/>
        </w:trPr>
        <w:tc>
          <w:tcPr>
            <w:tcW w:w="6186" w:type="dxa"/>
            <w:gridSpan w:val="3"/>
          </w:tcPr>
          <w:p w14:paraId="3C82A776" w14:textId="77777777" w:rsidR="00230173" w:rsidRPr="00911DE8" w:rsidRDefault="00230173" w:rsidP="00CA7AD2">
            <w:pPr>
              <w:spacing w:line="260" w:lineRule="atLeast"/>
              <w:rPr>
                <w:rFonts w:cs="Arial"/>
                <w:szCs w:val="20"/>
                <w:lang w:val="sl-SI"/>
              </w:rPr>
            </w:pPr>
          </w:p>
          <w:p w14:paraId="7B5F3DF8" w14:textId="77777777" w:rsidR="00230173" w:rsidRPr="00911DE8" w:rsidRDefault="00230173" w:rsidP="00CA7AD2">
            <w:pPr>
              <w:spacing w:line="260" w:lineRule="atLeast"/>
              <w:rPr>
                <w:rFonts w:cs="Arial"/>
                <w:szCs w:val="20"/>
                <w:lang w:val="sl-SI"/>
              </w:rPr>
            </w:pPr>
            <w:r w:rsidRPr="00911DE8">
              <w:rPr>
                <w:rFonts w:cs="Arial"/>
                <w:szCs w:val="20"/>
                <w:lang w:val="sl-SI"/>
              </w:rPr>
              <w:t>GENERALNI SEKRETARIAT VLADE REPUBLIKE SLOVENIJE</w:t>
            </w:r>
          </w:p>
          <w:p w14:paraId="0FD946B6" w14:textId="77777777" w:rsidR="00230173" w:rsidRPr="00911DE8" w:rsidRDefault="005E5679" w:rsidP="00CA7AD2">
            <w:pPr>
              <w:spacing w:line="260" w:lineRule="atLeast"/>
              <w:rPr>
                <w:rFonts w:cs="Arial"/>
                <w:szCs w:val="20"/>
                <w:lang w:val="sl-SI"/>
              </w:rPr>
            </w:pPr>
            <w:hyperlink r:id="rId8" w:history="1">
              <w:r w:rsidR="00230173" w:rsidRPr="00911DE8">
                <w:rPr>
                  <w:rStyle w:val="Hiperpovezava"/>
                  <w:rFonts w:cs="Arial"/>
                  <w:szCs w:val="20"/>
                  <w:lang w:val="sl-SI"/>
                </w:rPr>
                <w:t>Gp.gs@gov.si</w:t>
              </w:r>
            </w:hyperlink>
          </w:p>
          <w:p w14:paraId="1D7A7216" w14:textId="77777777" w:rsidR="00230173" w:rsidRPr="00911DE8" w:rsidRDefault="00230173" w:rsidP="00CA7AD2">
            <w:pPr>
              <w:spacing w:line="260" w:lineRule="atLeast"/>
              <w:rPr>
                <w:rFonts w:cs="Arial"/>
                <w:szCs w:val="20"/>
                <w:lang w:val="sl-SI"/>
              </w:rPr>
            </w:pPr>
          </w:p>
        </w:tc>
      </w:tr>
      <w:tr w:rsidR="00230173" w:rsidRPr="004823A2" w14:paraId="0FE9B153" w14:textId="77777777" w:rsidTr="00F672EE">
        <w:tc>
          <w:tcPr>
            <w:tcW w:w="1135" w:type="dxa"/>
            <w:tcBorders>
              <w:right w:val="nil"/>
            </w:tcBorders>
          </w:tcPr>
          <w:p w14:paraId="6A5503E8" w14:textId="77777777" w:rsidR="00230173" w:rsidRPr="00911DE8" w:rsidRDefault="00230173" w:rsidP="00CA7AD2">
            <w:pPr>
              <w:pStyle w:val="Naslovpredpisa"/>
              <w:spacing w:before="0" w:after="0" w:line="260" w:lineRule="atLeast"/>
              <w:ind w:left="34" w:hanging="34"/>
              <w:jc w:val="both"/>
              <w:rPr>
                <w:sz w:val="20"/>
                <w:szCs w:val="20"/>
              </w:rPr>
            </w:pPr>
            <w:r w:rsidRPr="00911DE8">
              <w:rPr>
                <w:sz w:val="20"/>
                <w:szCs w:val="20"/>
              </w:rPr>
              <w:t xml:space="preserve">ZADEVA: </w:t>
            </w:r>
          </w:p>
        </w:tc>
        <w:tc>
          <w:tcPr>
            <w:tcW w:w="8031" w:type="dxa"/>
            <w:gridSpan w:val="5"/>
            <w:tcBorders>
              <w:left w:val="nil"/>
            </w:tcBorders>
          </w:tcPr>
          <w:p w14:paraId="5A83DE08" w14:textId="3D5BC36F" w:rsidR="00230173" w:rsidRPr="00911DE8" w:rsidRDefault="00CA7AD2" w:rsidP="002405CC">
            <w:pPr>
              <w:pStyle w:val="Naslovpredpisa"/>
              <w:spacing w:before="0" w:after="0" w:line="260" w:lineRule="atLeast"/>
              <w:jc w:val="both"/>
              <w:rPr>
                <w:sz w:val="20"/>
                <w:szCs w:val="20"/>
              </w:rPr>
            </w:pPr>
            <w:r w:rsidRPr="00911DE8">
              <w:rPr>
                <w:sz w:val="20"/>
                <w:szCs w:val="20"/>
              </w:rPr>
              <w:t xml:space="preserve">Mnenje Vlade Republike Slovenije na podlagi 7. člena Dodatnega protokola k Evropski socialni listini, ki ureja sistem kolektivnih pritožb, </w:t>
            </w:r>
            <w:r w:rsidR="00590A53" w:rsidRPr="00911DE8">
              <w:rPr>
                <w:sz w:val="20"/>
                <w:szCs w:val="20"/>
              </w:rPr>
              <w:t xml:space="preserve">v postopku obravnave </w:t>
            </w:r>
            <w:r w:rsidRPr="00911DE8">
              <w:rPr>
                <w:sz w:val="20"/>
                <w:szCs w:val="20"/>
              </w:rPr>
              <w:t xml:space="preserve">kolektivne pritožbe UWE proti Sloveniji </w:t>
            </w:r>
            <w:r w:rsidR="00230173" w:rsidRPr="00911DE8">
              <w:rPr>
                <w:sz w:val="20"/>
                <w:szCs w:val="20"/>
              </w:rPr>
              <w:t>–</w:t>
            </w:r>
            <w:r w:rsidR="002405CC">
              <w:rPr>
                <w:sz w:val="20"/>
                <w:szCs w:val="20"/>
              </w:rPr>
              <w:t xml:space="preserve"> popravek gradiva št. 1</w:t>
            </w:r>
          </w:p>
        </w:tc>
      </w:tr>
      <w:tr w:rsidR="00230173" w:rsidRPr="004823A2" w14:paraId="45900BEB" w14:textId="77777777" w:rsidTr="00F672EE">
        <w:tc>
          <w:tcPr>
            <w:tcW w:w="9166" w:type="dxa"/>
            <w:gridSpan w:val="6"/>
          </w:tcPr>
          <w:p w14:paraId="13447D85" w14:textId="77777777" w:rsidR="00230173" w:rsidRPr="00911DE8" w:rsidRDefault="00230173" w:rsidP="00CA7AD2">
            <w:pPr>
              <w:pStyle w:val="Poglavje"/>
              <w:spacing w:before="0" w:after="0" w:line="260" w:lineRule="atLeast"/>
              <w:jc w:val="left"/>
              <w:rPr>
                <w:sz w:val="20"/>
                <w:szCs w:val="20"/>
              </w:rPr>
            </w:pPr>
            <w:r w:rsidRPr="00911DE8">
              <w:rPr>
                <w:sz w:val="20"/>
                <w:szCs w:val="20"/>
              </w:rPr>
              <w:t>1. Predlog sklepov vlade:</w:t>
            </w:r>
          </w:p>
        </w:tc>
      </w:tr>
      <w:tr w:rsidR="00230173" w:rsidRPr="00911DE8" w14:paraId="6677BBA8" w14:textId="77777777" w:rsidTr="00F672EE">
        <w:tc>
          <w:tcPr>
            <w:tcW w:w="9166" w:type="dxa"/>
            <w:gridSpan w:val="6"/>
          </w:tcPr>
          <w:p w14:paraId="4225FD7A" w14:textId="77777777" w:rsidR="00230173" w:rsidRPr="00911DE8" w:rsidRDefault="00230173" w:rsidP="00CA7AD2">
            <w:pPr>
              <w:overflowPunct w:val="0"/>
              <w:autoSpaceDE w:val="0"/>
              <w:autoSpaceDN w:val="0"/>
              <w:adjustRightInd w:val="0"/>
              <w:spacing w:line="260" w:lineRule="atLeast"/>
              <w:jc w:val="both"/>
              <w:textAlignment w:val="baseline"/>
              <w:rPr>
                <w:rFonts w:cs="Arial"/>
                <w:iCs/>
                <w:szCs w:val="20"/>
                <w:lang w:val="sl-SI" w:eastAsia="sl-SI"/>
              </w:rPr>
            </w:pPr>
            <w:r w:rsidRPr="00911DE8">
              <w:rPr>
                <w:rFonts w:cs="Arial"/>
                <w:iCs/>
                <w:szCs w:val="20"/>
                <w:lang w:val="sl-SI" w:eastAsia="sl-SI"/>
              </w:rPr>
              <w:t xml:space="preserve">Na podlagi </w:t>
            </w:r>
            <w:r w:rsidRPr="00911DE8">
              <w:rPr>
                <w:rFonts w:cs="Arial"/>
                <w:szCs w:val="20"/>
                <w:lang w:val="sl-SI" w:eastAsia="sl-SI"/>
              </w:rPr>
              <w:t>šestega odstavka 21. člena Zakona o Vladi Republike Slovenije (Uradni list RS, št. 24/05 – uradno prečiščeno besedilo, 109/08, 38/10 – ZUKN, 8/12, 21/13, 47/13 – ZDU-1G in 65/14)</w:t>
            </w:r>
            <w:r w:rsidRPr="00911DE8">
              <w:rPr>
                <w:rFonts w:cs="Arial"/>
                <w:iCs/>
                <w:szCs w:val="20"/>
                <w:lang w:val="sl-SI" w:eastAsia="sl-SI"/>
              </w:rPr>
              <w:t xml:space="preserve"> je Vlada Republike Slovenije na …..</w:t>
            </w:r>
            <w:r w:rsidRPr="00911DE8">
              <w:rPr>
                <w:rFonts w:cs="Arial"/>
                <w:szCs w:val="20"/>
                <w:lang w:val="sl-SI" w:eastAsia="sl-SI"/>
              </w:rPr>
              <w:t xml:space="preserve"> </w:t>
            </w:r>
            <w:r w:rsidRPr="00911DE8">
              <w:rPr>
                <w:rFonts w:cs="Arial"/>
                <w:iCs/>
                <w:szCs w:val="20"/>
                <w:lang w:val="sl-SI" w:eastAsia="sl-SI"/>
              </w:rPr>
              <w:t>seji dne …… sprejela naslednji:</w:t>
            </w:r>
          </w:p>
          <w:p w14:paraId="467A199F" w14:textId="77777777" w:rsidR="00230173" w:rsidRPr="00911DE8" w:rsidRDefault="00230173" w:rsidP="00CA7AD2">
            <w:pPr>
              <w:overflowPunct w:val="0"/>
              <w:autoSpaceDE w:val="0"/>
              <w:autoSpaceDN w:val="0"/>
              <w:adjustRightInd w:val="0"/>
              <w:spacing w:line="260" w:lineRule="atLeast"/>
              <w:jc w:val="both"/>
              <w:textAlignment w:val="baseline"/>
              <w:rPr>
                <w:rFonts w:cs="Arial"/>
                <w:szCs w:val="20"/>
                <w:lang w:val="sl-SI" w:eastAsia="sl-SI"/>
              </w:rPr>
            </w:pPr>
          </w:p>
          <w:p w14:paraId="5535BC9B" w14:textId="77777777" w:rsidR="00230173" w:rsidRPr="00911DE8" w:rsidRDefault="00230173" w:rsidP="00CA7AD2">
            <w:pPr>
              <w:overflowPunct w:val="0"/>
              <w:autoSpaceDE w:val="0"/>
              <w:autoSpaceDN w:val="0"/>
              <w:adjustRightInd w:val="0"/>
              <w:spacing w:line="260" w:lineRule="atLeast"/>
              <w:jc w:val="center"/>
              <w:textAlignment w:val="baseline"/>
              <w:rPr>
                <w:rFonts w:cs="Arial"/>
                <w:b/>
                <w:bCs/>
                <w:szCs w:val="20"/>
                <w:lang w:val="sl-SI" w:eastAsia="sl-SI"/>
              </w:rPr>
            </w:pPr>
            <w:r w:rsidRPr="00911DE8">
              <w:rPr>
                <w:rFonts w:cs="Arial"/>
                <w:b/>
                <w:bCs/>
                <w:szCs w:val="20"/>
                <w:lang w:val="sl-SI" w:eastAsia="sl-SI"/>
              </w:rPr>
              <w:t>SKLEP</w:t>
            </w:r>
          </w:p>
          <w:p w14:paraId="099169F8" w14:textId="77777777" w:rsidR="00230173" w:rsidRPr="00911DE8" w:rsidRDefault="00230173" w:rsidP="00CA7AD2">
            <w:pPr>
              <w:overflowPunct w:val="0"/>
              <w:autoSpaceDE w:val="0"/>
              <w:autoSpaceDN w:val="0"/>
              <w:adjustRightInd w:val="0"/>
              <w:spacing w:line="260" w:lineRule="atLeast"/>
              <w:jc w:val="center"/>
              <w:textAlignment w:val="baseline"/>
              <w:rPr>
                <w:rFonts w:cs="Arial"/>
                <w:b/>
                <w:bCs/>
                <w:szCs w:val="20"/>
                <w:lang w:val="sl-SI" w:eastAsia="sl-SI"/>
              </w:rPr>
            </w:pPr>
          </w:p>
          <w:p w14:paraId="2A9AF289" w14:textId="77777777" w:rsidR="00CA7AD2" w:rsidRPr="00911DE8" w:rsidRDefault="00CA7AD2" w:rsidP="00CA7AD2">
            <w:pPr>
              <w:numPr>
                <w:ilvl w:val="0"/>
                <w:numId w:val="7"/>
              </w:numPr>
              <w:spacing w:line="240" w:lineRule="auto"/>
              <w:jc w:val="both"/>
              <w:rPr>
                <w:rFonts w:cs="Arial"/>
                <w:szCs w:val="20"/>
                <w:lang w:val="sl-SI"/>
              </w:rPr>
            </w:pPr>
            <w:r w:rsidRPr="00911DE8">
              <w:rPr>
                <w:rFonts w:cs="Arial"/>
                <w:szCs w:val="20"/>
                <w:lang w:val="sl-SI"/>
              </w:rPr>
              <w:t xml:space="preserve">Vlada Republike Slovenije je sprejela Mnenje Vlade Republike Slovenije na podlagi 7. člena Dodatnega protokola k Evropski socialni listini, ki ureja sistem kolektivnih pritožb, </w:t>
            </w:r>
            <w:r w:rsidR="00590A53" w:rsidRPr="00911DE8">
              <w:rPr>
                <w:rFonts w:cs="Arial"/>
                <w:szCs w:val="20"/>
                <w:lang w:val="sl-SI"/>
              </w:rPr>
              <w:t xml:space="preserve">v postopku obravnave </w:t>
            </w:r>
            <w:r w:rsidRPr="00911DE8">
              <w:rPr>
                <w:rFonts w:cs="Arial"/>
                <w:szCs w:val="20"/>
                <w:lang w:val="sl-SI"/>
              </w:rPr>
              <w:t>kolektivne pritožbe UWE proti Sloveniji.</w:t>
            </w:r>
          </w:p>
          <w:p w14:paraId="15574864" w14:textId="77777777" w:rsidR="00230173" w:rsidRPr="00911DE8" w:rsidRDefault="00230173" w:rsidP="00CA7AD2">
            <w:pPr>
              <w:pStyle w:val="Odstavekseznama"/>
              <w:spacing w:line="260" w:lineRule="atLeast"/>
              <w:ind w:left="720"/>
              <w:rPr>
                <w:rFonts w:ascii="Arial" w:hAnsi="Arial" w:cs="Arial"/>
                <w:sz w:val="20"/>
                <w:lang w:eastAsia="sl-SI"/>
              </w:rPr>
            </w:pPr>
          </w:p>
          <w:p w14:paraId="5080D6E7" w14:textId="77777777" w:rsidR="00115B5E" w:rsidRPr="00911DE8" w:rsidRDefault="00230173" w:rsidP="00115B5E">
            <w:pPr>
              <w:numPr>
                <w:ilvl w:val="0"/>
                <w:numId w:val="7"/>
              </w:numPr>
              <w:spacing w:line="240" w:lineRule="auto"/>
              <w:jc w:val="both"/>
              <w:rPr>
                <w:rFonts w:cs="Arial"/>
                <w:szCs w:val="20"/>
                <w:lang w:val="sl-SI"/>
              </w:rPr>
            </w:pPr>
            <w:r w:rsidRPr="00911DE8">
              <w:rPr>
                <w:rFonts w:cs="Arial"/>
                <w:szCs w:val="20"/>
                <w:lang w:val="sl-SI" w:eastAsia="sl-SI"/>
              </w:rPr>
              <w:t xml:space="preserve">Vlada Republike Slovenije </w:t>
            </w:r>
            <w:r w:rsidR="00CA7AD2" w:rsidRPr="00911DE8">
              <w:rPr>
                <w:rFonts w:cs="Arial"/>
                <w:szCs w:val="20"/>
                <w:lang w:val="sl-SI" w:eastAsia="sl-SI"/>
              </w:rPr>
              <w:t xml:space="preserve">je pooblastila Ministrstvo za delo, družino, socialne zadeve in enake možnosti, da </w:t>
            </w:r>
            <w:r w:rsidR="00115B5E" w:rsidRPr="00911DE8">
              <w:rPr>
                <w:rFonts w:cs="Arial"/>
                <w:szCs w:val="20"/>
                <w:lang w:val="sl-SI"/>
              </w:rPr>
              <w:t xml:space="preserve">Mnenje Vlade Republike Slovenije na podlagi 7. člena Dodatnega protokola k Evropski socialni listini, ki ureja sistem kolektivnih pritožb, </w:t>
            </w:r>
            <w:r w:rsidR="00590A53" w:rsidRPr="00911DE8">
              <w:rPr>
                <w:rFonts w:cs="Arial"/>
                <w:szCs w:val="20"/>
                <w:lang w:val="sl-SI"/>
              </w:rPr>
              <w:t xml:space="preserve">v postopku obravnave </w:t>
            </w:r>
            <w:r w:rsidR="00115B5E" w:rsidRPr="00911DE8">
              <w:rPr>
                <w:rFonts w:cs="Arial"/>
                <w:szCs w:val="20"/>
                <w:lang w:val="sl-SI"/>
              </w:rPr>
              <w:t>kolektivne pritožbe UWE proti Sloveniji, posreduje Svetu Evrope.</w:t>
            </w:r>
          </w:p>
          <w:p w14:paraId="79C14D0E" w14:textId="77777777" w:rsidR="00230173" w:rsidRPr="00911DE8" w:rsidRDefault="00230173" w:rsidP="00CA7AD2">
            <w:pPr>
              <w:overflowPunct w:val="0"/>
              <w:autoSpaceDE w:val="0"/>
              <w:autoSpaceDN w:val="0"/>
              <w:adjustRightInd w:val="0"/>
              <w:spacing w:line="260" w:lineRule="atLeast"/>
              <w:jc w:val="both"/>
              <w:textAlignment w:val="baseline"/>
              <w:rPr>
                <w:rFonts w:cs="Arial"/>
                <w:szCs w:val="20"/>
                <w:lang w:val="sl-SI" w:eastAsia="sl-SI"/>
              </w:rPr>
            </w:pPr>
          </w:p>
          <w:p w14:paraId="07B61CEF" w14:textId="77777777" w:rsidR="00230173" w:rsidRDefault="00230173" w:rsidP="00CA7AD2">
            <w:pPr>
              <w:overflowPunct w:val="0"/>
              <w:autoSpaceDE w:val="0"/>
              <w:autoSpaceDN w:val="0"/>
              <w:adjustRightInd w:val="0"/>
              <w:spacing w:line="260" w:lineRule="atLeast"/>
              <w:jc w:val="both"/>
              <w:textAlignment w:val="baseline"/>
              <w:rPr>
                <w:rFonts w:cs="Arial"/>
                <w:szCs w:val="20"/>
                <w:lang w:val="sl-SI" w:eastAsia="sl-SI"/>
              </w:rPr>
            </w:pPr>
          </w:p>
          <w:p w14:paraId="7080A043" w14:textId="77777777" w:rsidR="000A5105" w:rsidRPr="00911DE8" w:rsidRDefault="000A5105" w:rsidP="00CA7AD2">
            <w:pPr>
              <w:overflowPunct w:val="0"/>
              <w:autoSpaceDE w:val="0"/>
              <w:autoSpaceDN w:val="0"/>
              <w:adjustRightInd w:val="0"/>
              <w:spacing w:line="260" w:lineRule="atLeast"/>
              <w:jc w:val="both"/>
              <w:textAlignment w:val="baseline"/>
              <w:rPr>
                <w:rFonts w:cs="Arial"/>
                <w:szCs w:val="20"/>
                <w:lang w:val="sl-SI" w:eastAsia="sl-SI"/>
              </w:rPr>
            </w:pPr>
          </w:p>
          <w:p w14:paraId="11912753" w14:textId="77777777" w:rsidR="00230173" w:rsidRPr="00911DE8" w:rsidRDefault="00230173" w:rsidP="00CA7AD2">
            <w:pPr>
              <w:overflowPunct w:val="0"/>
              <w:autoSpaceDE w:val="0"/>
              <w:autoSpaceDN w:val="0"/>
              <w:adjustRightInd w:val="0"/>
              <w:spacing w:line="260" w:lineRule="atLeast"/>
              <w:jc w:val="both"/>
              <w:textAlignment w:val="baseline"/>
              <w:rPr>
                <w:rFonts w:cs="Arial"/>
                <w:szCs w:val="20"/>
                <w:lang w:val="sl-SI" w:eastAsia="sl-SI"/>
              </w:rPr>
            </w:pPr>
            <w:r w:rsidRPr="00911DE8">
              <w:rPr>
                <w:rFonts w:cs="Arial"/>
                <w:szCs w:val="20"/>
                <w:lang w:val="sl-SI" w:eastAsia="sl-SI"/>
              </w:rPr>
              <w:t xml:space="preserve">                                                                                        Mag. Lilijana Kozlovič</w:t>
            </w:r>
          </w:p>
          <w:p w14:paraId="089E4DBC" w14:textId="77777777" w:rsidR="00230173" w:rsidRPr="00911DE8" w:rsidRDefault="00F672EE" w:rsidP="00CA7AD2">
            <w:pPr>
              <w:overflowPunct w:val="0"/>
              <w:autoSpaceDE w:val="0"/>
              <w:autoSpaceDN w:val="0"/>
              <w:adjustRightInd w:val="0"/>
              <w:spacing w:line="260" w:lineRule="atLeast"/>
              <w:jc w:val="both"/>
              <w:textAlignment w:val="baseline"/>
              <w:rPr>
                <w:rFonts w:cs="Arial"/>
                <w:szCs w:val="20"/>
                <w:lang w:val="sl-SI" w:eastAsia="sl-SI"/>
              </w:rPr>
            </w:pPr>
            <w:r w:rsidRPr="00911DE8">
              <w:rPr>
                <w:rFonts w:cs="Arial"/>
                <w:szCs w:val="20"/>
                <w:lang w:val="sl-SI" w:eastAsia="sl-SI"/>
              </w:rPr>
              <w:t xml:space="preserve">       </w:t>
            </w:r>
            <w:r w:rsidR="00230173" w:rsidRPr="00911DE8">
              <w:rPr>
                <w:rFonts w:cs="Arial"/>
                <w:szCs w:val="20"/>
                <w:lang w:val="sl-SI" w:eastAsia="sl-SI"/>
              </w:rPr>
              <w:t xml:space="preserve">                                                                                </w:t>
            </w:r>
            <w:r w:rsidR="00115B5E" w:rsidRPr="00911DE8">
              <w:rPr>
                <w:rFonts w:cs="Arial"/>
                <w:szCs w:val="20"/>
                <w:lang w:val="sl-SI" w:eastAsia="sl-SI"/>
              </w:rPr>
              <w:t>GENERALNA SEKRETARKA</w:t>
            </w:r>
          </w:p>
          <w:p w14:paraId="3C18C9B6" w14:textId="77777777" w:rsidR="00230173" w:rsidRPr="00911DE8" w:rsidRDefault="00230173" w:rsidP="00CA7AD2">
            <w:pPr>
              <w:overflowPunct w:val="0"/>
              <w:autoSpaceDE w:val="0"/>
              <w:autoSpaceDN w:val="0"/>
              <w:adjustRightInd w:val="0"/>
              <w:spacing w:line="260" w:lineRule="atLeast"/>
              <w:jc w:val="both"/>
              <w:textAlignment w:val="baseline"/>
              <w:rPr>
                <w:rFonts w:cs="Arial"/>
                <w:szCs w:val="20"/>
                <w:lang w:val="sl-SI" w:eastAsia="sl-SI"/>
              </w:rPr>
            </w:pPr>
          </w:p>
          <w:p w14:paraId="1DFF2F99" w14:textId="77777777" w:rsidR="00230173" w:rsidRPr="00911DE8" w:rsidRDefault="00590A53" w:rsidP="00CA7AD2">
            <w:pPr>
              <w:overflowPunct w:val="0"/>
              <w:autoSpaceDE w:val="0"/>
              <w:autoSpaceDN w:val="0"/>
              <w:adjustRightInd w:val="0"/>
              <w:spacing w:line="260" w:lineRule="atLeast"/>
              <w:jc w:val="both"/>
              <w:textAlignment w:val="baseline"/>
              <w:rPr>
                <w:rFonts w:cs="Arial"/>
                <w:szCs w:val="20"/>
                <w:lang w:val="sl-SI" w:eastAsia="sl-SI"/>
              </w:rPr>
            </w:pPr>
            <w:r w:rsidRPr="00911DE8">
              <w:rPr>
                <w:rFonts w:cs="Arial"/>
                <w:szCs w:val="20"/>
                <w:lang w:val="sl-SI" w:eastAsia="sl-SI"/>
              </w:rPr>
              <w:t>Priloga</w:t>
            </w:r>
            <w:r w:rsidR="00230173" w:rsidRPr="00911DE8">
              <w:rPr>
                <w:rFonts w:cs="Arial"/>
                <w:szCs w:val="20"/>
                <w:lang w:val="sl-SI" w:eastAsia="sl-SI"/>
              </w:rPr>
              <w:t>:</w:t>
            </w:r>
          </w:p>
          <w:p w14:paraId="61D1CA4F" w14:textId="77777777" w:rsidR="00230173" w:rsidRPr="00911DE8" w:rsidRDefault="00230173" w:rsidP="00115B5E">
            <w:pPr>
              <w:pStyle w:val="Odstavekseznama"/>
              <w:numPr>
                <w:ilvl w:val="0"/>
                <w:numId w:val="36"/>
              </w:numPr>
              <w:spacing w:line="260" w:lineRule="atLeast"/>
              <w:rPr>
                <w:rFonts w:ascii="Arial" w:hAnsi="Arial" w:cs="Arial"/>
                <w:sz w:val="20"/>
                <w:lang w:eastAsia="sl-SI"/>
              </w:rPr>
            </w:pPr>
            <w:r w:rsidRPr="00911DE8">
              <w:rPr>
                <w:rFonts w:ascii="Arial" w:hAnsi="Arial" w:cs="Arial"/>
                <w:sz w:val="20"/>
                <w:lang w:eastAsia="sl-SI"/>
              </w:rPr>
              <w:t xml:space="preserve">Priloga I: </w:t>
            </w:r>
            <w:r w:rsidR="00590A53" w:rsidRPr="00911DE8">
              <w:rPr>
                <w:rFonts w:ascii="Arial" w:hAnsi="Arial" w:cs="Arial"/>
                <w:sz w:val="20"/>
              </w:rPr>
              <w:t>Mnenje Vlade Republike Slovenije na podlagi 7. člena Dodatnega protokola k Evropski socialni listini, ki ureja sistem kolektivnih pritožb, v postopku obravnave kolektivne pritožbe UWE proti Sloveniji.</w:t>
            </w:r>
          </w:p>
          <w:p w14:paraId="484B2EB6" w14:textId="77777777" w:rsidR="00230173" w:rsidRPr="00911DE8" w:rsidRDefault="00230173" w:rsidP="00CA7AD2">
            <w:pPr>
              <w:spacing w:line="260" w:lineRule="atLeast"/>
              <w:rPr>
                <w:rFonts w:cs="Arial"/>
                <w:szCs w:val="20"/>
                <w:lang w:val="sl-SI" w:eastAsia="sl-SI"/>
              </w:rPr>
            </w:pPr>
          </w:p>
          <w:p w14:paraId="074BD92F" w14:textId="77777777" w:rsidR="00230173" w:rsidRPr="00911DE8" w:rsidRDefault="00230173" w:rsidP="00CA7AD2">
            <w:pPr>
              <w:spacing w:line="260" w:lineRule="atLeast"/>
              <w:rPr>
                <w:rFonts w:cs="Arial"/>
                <w:szCs w:val="20"/>
                <w:lang w:val="sl-SI" w:eastAsia="sl-SI"/>
              </w:rPr>
            </w:pPr>
            <w:r w:rsidRPr="00911DE8">
              <w:rPr>
                <w:rFonts w:cs="Arial"/>
                <w:szCs w:val="20"/>
                <w:lang w:val="sl-SI" w:eastAsia="sl-SI"/>
              </w:rPr>
              <w:t>Prejmejo:</w:t>
            </w:r>
          </w:p>
          <w:p w14:paraId="03D7841E" w14:textId="77777777" w:rsidR="00230173" w:rsidRPr="00911DE8" w:rsidRDefault="00230173" w:rsidP="00115B5E">
            <w:pPr>
              <w:pStyle w:val="Odstavekseznama"/>
              <w:numPr>
                <w:ilvl w:val="0"/>
                <w:numId w:val="36"/>
              </w:numPr>
              <w:spacing w:line="260" w:lineRule="atLeast"/>
              <w:rPr>
                <w:rFonts w:ascii="Arial" w:hAnsi="Arial" w:cs="Arial"/>
                <w:sz w:val="20"/>
                <w:lang w:eastAsia="sl-SI"/>
              </w:rPr>
            </w:pPr>
            <w:r w:rsidRPr="00911DE8">
              <w:rPr>
                <w:rFonts w:ascii="Arial" w:hAnsi="Arial" w:cs="Arial"/>
                <w:sz w:val="20"/>
                <w:lang w:eastAsia="sl-SI"/>
              </w:rPr>
              <w:t>Ministrstvo za delo, družino, socialne zadeve in enake možnosti</w:t>
            </w:r>
            <w:r w:rsidR="00115B5E" w:rsidRPr="00911DE8">
              <w:rPr>
                <w:rFonts w:ascii="Arial" w:hAnsi="Arial" w:cs="Arial"/>
                <w:sz w:val="20"/>
                <w:lang w:eastAsia="sl-SI"/>
              </w:rPr>
              <w:t>,</w:t>
            </w:r>
          </w:p>
          <w:p w14:paraId="7DF43488" w14:textId="77777777" w:rsidR="00230173" w:rsidRPr="00911DE8" w:rsidRDefault="00230173" w:rsidP="00115B5E">
            <w:pPr>
              <w:pStyle w:val="Odstavekseznama"/>
              <w:numPr>
                <w:ilvl w:val="0"/>
                <w:numId w:val="36"/>
              </w:numPr>
              <w:spacing w:line="260" w:lineRule="atLeast"/>
              <w:rPr>
                <w:rFonts w:ascii="Arial" w:hAnsi="Arial" w:cs="Arial"/>
                <w:sz w:val="20"/>
                <w:lang w:eastAsia="sl-SI"/>
              </w:rPr>
            </w:pPr>
            <w:r w:rsidRPr="00911DE8">
              <w:rPr>
                <w:rFonts w:ascii="Arial" w:hAnsi="Arial" w:cs="Arial"/>
                <w:sz w:val="20"/>
                <w:lang w:eastAsia="sl-SI"/>
              </w:rPr>
              <w:t>Ministrstvo za zunanje zadeve</w:t>
            </w:r>
            <w:r w:rsidR="00115B5E" w:rsidRPr="00911DE8">
              <w:rPr>
                <w:rFonts w:ascii="Arial" w:hAnsi="Arial" w:cs="Arial"/>
                <w:sz w:val="20"/>
                <w:lang w:eastAsia="sl-SI"/>
              </w:rPr>
              <w:t>.</w:t>
            </w:r>
          </w:p>
          <w:p w14:paraId="1C904A1B" w14:textId="77777777" w:rsidR="00230173" w:rsidRPr="00911DE8" w:rsidRDefault="00230173" w:rsidP="00115B5E">
            <w:pPr>
              <w:pStyle w:val="Odstavekseznama"/>
              <w:spacing w:line="260" w:lineRule="atLeast"/>
              <w:ind w:left="720"/>
              <w:rPr>
                <w:rFonts w:ascii="Arial" w:hAnsi="Arial" w:cs="Arial"/>
                <w:iCs/>
                <w:sz w:val="20"/>
              </w:rPr>
            </w:pPr>
          </w:p>
        </w:tc>
      </w:tr>
      <w:tr w:rsidR="00230173" w:rsidRPr="00911DE8" w14:paraId="7F1DADB3" w14:textId="77777777" w:rsidTr="00F672EE">
        <w:tc>
          <w:tcPr>
            <w:tcW w:w="9166" w:type="dxa"/>
            <w:gridSpan w:val="6"/>
          </w:tcPr>
          <w:p w14:paraId="1A6711AC" w14:textId="77777777" w:rsidR="00230173" w:rsidRPr="00911DE8" w:rsidRDefault="00230173" w:rsidP="00CA7AD2">
            <w:pPr>
              <w:pStyle w:val="Neotevilenodstavek"/>
              <w:spacing w:before="0" w:after="0" w:line="260" w:lineRule="atLeast"/>
              <w:rPr>
                <w:b/>
                <w:iCs/>
                <w:sz w:val="20"/>
                <w:szCs w:val="20"/>
              </w:rPr>
            </w:pPr>
            <w:r w:rsidRPr="00911DE8">
              <w:rPr>
                <w:b/>
                <w:sz w:val="20"/>
                <w:szCs w:val="20"/>
              </w:rPr>
              <w:t>2. Predlog za obravnavo predloga zakona po nujnem ali skrajšanem postopku v državnem zboru z obrazložitvijo razlogov:</w:t>
            </w:r>
          </w:p>
        </w:tc>
      </w:tr>
      <w:tr w:rsidR="00230173" w:rsidRPr="00911DE8" w14:paraId="2CAB7C2F" w14:textId="77777777" w:rsidTr="00F672EE">
        <w:tc>
          <w:tcPr>
            <w:tcW w:w="9166" w:type="dxa"/>
            <w:gridSpan w:val="6"/>
          </w:tcPr>
          <w:p w14:paraId="309DB167" w14:textId="77777777" w:rsidR="00230173" w:rsidRPr="00911DE8" w:rsidRDefault="00230173" w:rsidP="00CA7AD2">
            <w:pPr>
              <w:pStyle w:val="Neotevilenodstavek"/>
              <w:spacing w:before="0" w:after="0" w:line="260" w:lineRule="atLeast"/>
              <w:rPr>
                <w:iCs/>
                <w:sz w:val="20"/>
                <w:szCs w:val="20"/>
              </w:rPr>
            </w:pPr>
            <w:r w:rsidRPr="00911DE8">
              <w:rPr>
                <w:iCs/>
                <w:sz w:val="20"/>
                <w:szCs w:val="20"/>
              </w:rPr>
              <w:t>/</w:t>
            </w:r>
          </w:p>
        </w:tc>
      </w:tr>
      <w:tr w:rsidR="00230173" w:rsidRPr="00911DE8" w14:paraId="14024EBF" w14:textId="77777777" w:rsidTr="00F672EE">
        <w:tc>
          <w:tcPr>
            <w:tcW w:w="9166" w:type="dxa"/>
            <w:gridSpan w:val="6"/>
          </w:tcPr>
          <w:p w14:paraId="49C7E0A7" w14:textId="77777777" w:rsidR="00230173" w:rsidRPr="00911DE8" w:rsidRDefault="00230173" w:rsidP="00CA7AD2">
            <w:pPr>
              <w:pStyle w:val="Neotevilenodstavek"/>
              <w:spacing w:before="0" w:after="0" w:line="260" w:lineRule="atLeast"/>
              <w:rPr>
                <w:b/>
                <w:iCs/>
                <w:sz w:val="20"/>
                <w:szCs w:val="20"/>
              </w:rPr>
            </w:pPr>
            <w:r w:rsidRPr="00911DE8">
              <w:rPr>
                <w:b/>
                <w:sz w:val="20"/>
                <w:szCs w:val="20"/>
              </w:rPr>
              <w:t>3.a Osebe, odgovorne za strokovno pripravo in usklajenost gradiva:</w:t>
            </w:r>
          </w:p>
        </w:tc>
      </w:tr>
      <w:tr w:rsidR="00230173" w:rsidRPr="00911DE8" w14:paraId="3879C42C" w14:textId="77777777" w:rsidTr="00F672EE">
        <w:tc>
          <w:tcPr>
            <w:tcW w:w="9166" w:type="dxa"/>
            <w:gridSpan w:val="6"/>
          </w:tcPr>
          <w:p w14:paraId="3793B454" w14:textId="77777777" w:rsidR="00230173" w:rsidRPr="00911DE8" w:rsidRDefault="00115B5E" w:rsidP="00115B5E">
            <w:pPr>
              <w:spacing w:line="260" w:lineRule="atLeast"/>
              <w:rPr>
                <w:rFonts w:cs="Arial"/>
                <w:iCs/>
                <w:szCs w:val="20"/>
                <w:lang w:val="sl-SI" w:eastAsia="sl-SI"/>
              </w:rPr>
            </w:pPr>
            <w:r w:rsidRPr="00911DE8">
              <w:rPr>
                <w:rFonts w:cs="Arial"/>
                <w:szCs w:val="20"/>
                <w:lang w:val="sl-SI"/>
              </w:rPr>
              <w:t>Andraž Bobovnik, vodja Službe za analize in razvoj ter koordinacijo evropskih zadev, Ministrstvo za delo, družino, socialne zadeve in enake možnosti</w:t>
            </w:r>
          </w:p>
        </w:tc>
      </w:tr>
      <w:tr w:rsidR="00230173" w:rsidRPr="00911DE8" w14:paraId="4ABF1EF1" w14:textId="77777777" w:rsidTr="00F672EE">
        <w:tc>
          <w:tcPr>
            <w:tcW w:w="9166" w:type="dxa"/>
            <w:gridSpan w:val="6"/>
          </w:tcPr>
          <w:p w14:paraId="326794AA" w14:textId="77777777" w:rsidR="00230173" w:rsidRPr="00911DE8" w:rsidRDefault="00230173" w:rsidP="00CA7AD2">
            <w:pPr>
              <w:pStyle w:val="Neotevilenodstavek"/>
              <w:spacing w:before="0" w:after="0" w:line="260" w:lineRule="atLeast"/>
              <w:rPr>
                <w:b/>
                <w:iCs/>
                <w:sz w:val="20"/>
                <w:szCs w:val="20"/>
              </w:rPr>
            </w:pPr>
            <w:r w:rsidRPr="00911DE8">
              <w:rPr>
                <w:b/>
                <w:iCs/>
                <w:sz w:val="20"/>
                <w:szCs w:val="20"/>
              </w:rPr>
              <w:t xml:space="preserve">3.b Zunanji strokovnjaki, ki so </w:t>
            </w:r>
            <w:r w:rsidRPr="00911DE8">
              <w:rPr>
                <w:b/>
                <w:sz w:val="20"/>
                <w:szCs w:val="20"/>
              </w:rPr>
              <w:t>sodelovali pri pripravi dela ali celotnega gradiva:</w:t>
            </w:r>
          </w:p>
        </w:tc>
      </w:tr>
      <w:tr w:rsidR="00230173" w:rsidRPr="00911DE8" w14:paraId="69659249" w14:textId="77777777" w:rsidTr="00F672EE">
        <w:tc>
          <w:tcPr>
            <w:tcW w:w="9166" w:type="dxa"/>
            <w:gridSpan w:val="6"/>
          </w:tcPr>
          <w:p w14:paraId="2112CD95" w14:textId="77777777" w:rsidR="00230173" w:rsidRPr="00911DE8" w:rsidRDefault="00230173" w:rsidP="00CA7AD2">
            <w:pPr>
              <w:pStyle w:val="Neotevilenodstavek"/>
              <w:spacing w:before="0" w:after="0" w:line="240" w:lineRule="auto"/>
              <w:rPr>
                <w:iCs/>
                <w:sz w:val="20"/>
                <w:szCs w:val="20"/>
              </w:rPr>
            </w:pPr>
            <w:r w:rsidRPr="00911DE8">
              <w:rPr>
                <w:iCs/>
                <w:sz w:val="20"/>
                <w:szCs w:val="20"/>
              </w:rPr>
              <w:t>/</w:t>
            </w:r>
          </w:p>
        </w:tc>
      </w:tr>
      <w:tr w:rsidR="00230173" w:rsidRPr="00911DE8" w14:paraId="2A0793C5" w14:textId="77777777" w:rsidTr="00F672EE">
        <w:tc>
          <w:tcPr>
            <w:tcW w:w="9166" w:type="dxa"/>
            <w:gridSpan w:val="6"/>
          </w:tcPr>
          <w:p w14:paraId="78A9ED75" w14:textId="77777777" w:rsidR="00230173" w:rsidRPr="00911DE8" w:rsidRDefault="00230173" w:rsidP="00CA7AD2">
            <w:pPr>
              <w:pStyle w:val="Neotevilenodstavek"/>
              <w:spacing w:before="0" w:after="0" w:line="260" w:lineRule="atLeast"/>
              <w:rPr>
                <w:b/>
                <w:iCs/>
                <w:sz w:val="20"/>
                <w:szCs w:val="20"/>
              </w:rPr>
            </w:pPr>
            <w:r w:rsidRPr="00911DE8">
              <w:rPr>
                <w:b/>
                <w:sz w:val="20"/>
                <w:szCs w:val="20"/>
              </w:rPr>
              <w:t>4. Predstavniki vlade, ki bodo sodelovali pri delu državnega zbora:</w:t>
            </w:r>
            <w:r w:rsidR="00F672EE" w:rsidRPr="00911DE8">
              <w:rPr>
                <w:b/>
                <w:sz w:val="20"/>
                <w:szCs w:val="20"/>
              </w:rPr>
              <w:t xml:space="preserve"> /</w:t>
            </w:r>
          </w:p>
        </w:tc>
      </w:tr>
      <w:tr w:rsidR="00230173" w:rsidRPr="00184C28" w14:paraId="0E5E8631" w14:textId="77777777" w:rsidTr="00F672EE">
        <w:tc>
          <w:tcPr>
            <w:tcW w:w="9166" w:type="dxa"/>
            <w:gridSpan w:val="6"/>
          </w:tcPr>
          <w:p w14:paraId="7FBCC68D" w14:textId="38847C9A" w:rsidR="00230173" w:rsidRDefault="00230173" w:rsidP="00CA7AD2">
            <w:pPr>
              <w:pStyle w:val="Oddelek"/>
              <w:numPr>
                <w:ilvl w:val="0"/>
                <w:numId w:val="0"/>
              </w:numPr>
              <w:spacing w:before="0" w:after="0" w:line="260" w:lineRule="atLeast"/>
              <w:jc w:val="left"/>
              <w:rPr>
                <w:sz w:val="20"/>
                <w:szCs w:val="20"/>
              </w:rPr>
            </w:pPr>
            <w:r w:rsidRPr="00911DE8">
              <w:rPr>
                <w:sz w:val="20"/>
                <w:szCs w:val="20"/>
              </w:rPr>
              <w:lastRenderedPageBreak/>
              <w:t>5. Kratek povzetek gradiva:</w:t>
            </w:r>
          </w:p>
          <w:p w14:paraId="4DACDF42" w14:textId="3AD73CD2" w:rsidR="002405CC" w:rsidRDefault="002405CC" w:rsidP="00CA7AD2">
            <w:pPr>
              <w:pStyle w:val="Oddelek"/>
              <w:numPr>
                <w:ilvl w:val="0"/>
                <w:numId w:val="0"/>
              </w:numPr>
              <w:spacing w:before="0" w:after="0" w:line="260" w:lineRule="atLeast"/>
              <w:jc w:val="left"/>
              <w:rPr>
                <w:sz w:val="20"/>
                <w:szCs w:val="20"/>
              </w:rPr>
            </w:pPr>
          </w:p>
          <w:p w14:paraId="6E452A0A" w14:textId="7420E641" w:rsidR="002405CC" w:rsidRPr="00184C28" w:rsidRDefault="002405CC" w:rsidP="00184C28">
            <w:pPr>
              <w:pStyle w:val="Oddelek"/>
              <w:numPr>
                <w:ilvl w:val="0"/>
                <w:numId w:val="0"/>
              </w:numPr>
              <w:spacing w:before="0" w:after="0" w:line="260" w:lineRule="atLeast"/>
              <w:jc w:val="both"/>
              <w:rPr>
                <w:b w:val="0"/>
                <w:sz w:val="20"/>
                <w:szCs w:val="20"/>
              </w:rPr>
            </w:pPr>
            <w:r w:rsidRPr="00184C28">
              <w:rPr>
                <w:b w:val="0"/>
                <w:sz w:val="20"/>
                <w:szCs w:val="20"/>
              </w:rPr>
              <w:t>Popravek gradiva št. 1 vsebuje redakcijske popravke Službe Vlade Republike Slovenije za zakonodajo.</w:t>
            </w:r>
          </w:p>
          <w:p w14:paraId="53A6A365" w14:textId="77777777" w:rsidR="002405CC" w:rsidRDefault="002405CC" w:rsidP="00CA7AD2">
            <w:pPr>
              <w:pStyle w:val="Oddelek"/>
              <w:numPr>
                <w:ilvl w:val="0"/>
                <w:numId w:val="0"/>
              </w:numPr>
              <w:spacing w:before="0" w:after="0" w:line="260" w:lineRule="atLeast"/>
              <w:jc w:val="left"/>
              <w:rPr>
                <w:sz w:val="20"/>
                <w:szCs w:val="20"/>
              </w:rPr>
            </w:pPr>
          </w:p>
          <w:p w14:paraId="081A1533" w14:textId="77777777" w:rsidR="00BC5C37" w:rsidRPr="00BC5C37" w:rsidRDefault="00BC5C37" w:rsidP="00BC5C37">
            <w:pPr>
              <w:overflowPunct w:val="0"/>
              <w:autoSpaceDE w:val="0"/>
              <w:autoSpaceDN w:val="0"/>
              <w:adjustRightInd w:val="0"/>
              <w:spacing w:line="240" w:lineRule="auto"/>
              <w:jc w:val="both"/>
              <w:textAlignment w:val="baseline"/>
              <w:rPr>
                <w:rFonts w:eastAsia="Calibri" w:cs="Arial"/>
                <w:color w:val="000000"/>
                <w:szCs w:val="20"/>
                <w:lang w:val="sl-SI" w:eastAsia="sl-SI"/>
              </w:rPr>
            </w:pPr>
            <w:r w:rsidRPr="00BC5C37">
              <w:rPr>
                <w:rFonts w:eastAsia="Calibri" w:cs="Arial"/>
                <w:color w:val="000000"/>
                <w:szCs w:val="20"/>
                <w:lang w:val="sl-SI" w:eastAsia="sl-SI"/>
              </w:rPr>
              <w:t>Vlada Republike Slovenije v celoti zavrača očitke UWE o domnevni kršitvi 1.,  4. in 20. člena v povezavi s členom E MESLS iz naslednjih razlogov:</w:t>
            </w:r>
          </w:p>
          <w:p w14:paraId="6BABF04F" w14:textId="77777777" w:rsidR="00BC5C37" w:rsidRPr="00BC5C37" w:rsidRDefault="00BC5C37" w:rsidP="00BC5C37">
            <w:pPr>
              <w:numPr>
                <w:ilvl w:val="0"/>
                <w:numId w:val="38"/>
              </w:numPr>
              <w:overflowPunct w:val="0"/>
              <w:autoSpaceDE w:val="0"/>
              <w:autoSpaceDN w:val="0"/>
              <w:adjustRightInd w:val="0"/>
              <w:spacing w:after="160" w:line="240" w:lineRule="auto"/>
              <w:contextualSpacing/>
              <w:jc w:val="both"/>
              <w:textAlignment w:val="baseline"/>
              <w:rPr>
                <w:rFonts w:cs="Arial"/>
                <w:szCs w:val="20"/>
                <w:lang w:val="sl-SI"/>
              </w:rPr>
            </w:pPr>
            <w:r w:rsidRPr="00BC5C37">
              <w:rPr>
                <w:rFonts w:eastAsia="Calibri" w:cs="Arial"/>
                <w:color w:val="000000"/>
                <w:szCs w:val="20"/>
                <w:lang w:val="sl-SI" w:eastAsia="sl-SI"/>
              </w:rPr>
              <w:t xml:space="preserve">v Sloveniji je plačna vrzel med moškimi in ženskami med najmanjšimi v Evropi in tudi v svetovnem merilu,  </w:t>
            </w:r>
            <w:r w:rsidRPr="00BC5C37">
              <w:rPr>
                <w:rFonts w:cs="Arial"/>
                <w:szCs w:val="20"/>
                <w:lang w:val="sl-SI"/>
              </w:rPr>
              <w:t>delež žensk na mestih odločanja v gospodarstvu pa je višji od povprečja v državah EU;</w:t>
            </w:r>
          </w:p>
          <w:p w14:paraId="3E2EFC0A" w14:textId="77777777" w:rsidR="00BC5C37" w:rsidRPr="00BC5C37" w:rsidRDefault="00BC5C37" w:rsidP="00BC5C37">
            <w:pPr>
              <w:numPr>
                <w:ilvl w:val="0"/>
                <w:numId w:val="38"/>
              </w:numPr>
              <w:overflowPunct w:val="0"/>
              <w:autoSpaceDE w:val="0"/>
              <w:autoSpaceDN w:val="0"/>
              <w:adjustRightInd w:val="0"/>
              <w:spacing w:after="160" w:line="240" w:lineRule="auto"/>
              <w:contextualSpacing/>
              <w:jc w:val="both"/>
              <w:textAlignment w:val="baseline"/>
              <w:rPr>
                <w:rFonts w:cs="Arial"/>
                <w:szCs w:val="20"/>
                <w:lang w:val="sl-SI"/>
              </w:rPr>
            </w:pPr>
            <w:r w:rsidRPr="00BC5C37">
              <w:rPr>
                <w:rFonts w:cs="Arial"/>
                <w:szCs w:val="20"/>
                <w:lang w:val="sl-SI"/>
              </w:rPr>
              <w:t xml:space="preserve">relevantna zakonodaja je povsem usklajena z zahtevami določb MESLS; v Sloveniji delujejo nadzorni mehanizmi, ki so enostavno in brezplačno dostopni vsakomur. Vlada RS izpostavlja, da iz prakse IRSD, Varuha človekovih pravic RS, zagovornika načela enakosti in sodišč ni mogoče ugotoviti, da bi bila problematika neenakega plačila moškim in ženskam za enako delo oziroma delo enake vrednosti v Sloveniji pereča; </w:t>
            </w:r>
          </w:p>
          <w:p w14:paraId="2B87D07E" w14:textId="77777777" w:rsidR="00BC5C37" w:rsidRPr="00BC5C37" w:rsidRDefault="00BC5C37" w:rsidP="00BC5C37">
            <w:pPr>
              <w:numPr>
                <w:ilvl w:val="0"/>
                <w:numId w:val="38"/>
              </w:numPr>
              <w:spacing w:after="160" w:line="240" w:lineRule="auto"/>
              <w:contextualSpacing/>
              <w:jc w:val="both"/>
              <w:rPr>
                <w:rFonts w:eastAsiaTheme="minorHAnsi" w:cs="Arial"/>
                <w:szCs w:val="20"/>
                <w:lang w:val="sl-SI"/>
              </w:rPr>
            </w:pPr>
            <w:r w:rsidRPr="00BC5C37">
              <w:rPr>
                <w:rFonts w:cs="Arial"/>
                <w:szCs w:val="20"/>
                <w:lang w:val="sl-SI"/>
              </w:rPr>
              <w:t>Vlada RS</w:t>
            </w:r>
            <w:r w:rsidRPr="00BC5C37">
              <w:rPr>
                <w:rFonts w:eastAsia="Calibri" w:cs="Arial"/>
                <w:color w:val="000000"/>
                <w:szCs w:val="20"/>
                <w:lang w:val="sl-SI" w:eastAsia="sl-SI"/>
              </w:rPr>
              <w:t xml:space="preserve"> redno spremlja položaj žensk in moških na vseh področjih družbenega življenja, vključno s plačno vrzeljo in neuravnoteženo zastopanostjo žensk in moških na mestih odločanja v gospodarstvu, pri čemer so ji v pomoč statistični podatki, ki se redno spremljajo in objavljajo ter različne analize in raziskave. Na podlagi ugotovljenega stanja oblikuje in izvaja ukrepe in aktivnosti za uresničevanje enakosti spolov na posameznih področjih družbenega življenja;</w:t>
            </w:r>
          </w:p>
          <w:p w14:paraId="145648D8" w14:textId="77777777" w:rsidR="00BC5C37" w:rsidRPr="00BC5C37" w:rsidRDefault="00BC5C37" w:rsidP="00BC5C37">
            <w:pPr>
              <w:numPr>
                <w:ilvl w:val="0"/>
                <w:numId w:val="38"/>
              </w:numPr>
              <w:spacing w:after="160" w:line="240" w:lineRule="auto"/>
              <w:contextualSpacing/>
              <w:jc w:val="both"/>
              <w:rPr>
                <w:rFonts w:eastAsiaTheme="minorHAnsi" w:cs="Arial"/>
                <w:szCs w:val="20"/>
                <w:lang w:val="sl-SI"/>
              </w:rPr>
            </w:pPr>
            <w:r w:rsidRPr="00BC5C37">
              <w:rPr>
                <w:rFonts w:eastAsia="Calibri" w:cs="Arial"/>
                <w:color w:val="000000"/>
                <w:szCs w:val="20"/>
                <w:lang w:val="sl-SI" w:eastAsia="sl-SI"/>
              </w:rPr>
              <w:t>Vlada RS izpostavlja, da Slovenija v letih od 2002 do 2016 ni prejela niti enega zaključka Evropskega odbora za socialne pravice, v katerem bi bile ugotovljene kršitve 1., 4. ali 20. člena MESLS, kot jih očita UWE s to kolektivno pritožbo. Pri tem Vlada RS opozarja na komplementarno naravo sistema kolektivnih pritožb, kot je navedeno v drugem odstavku Pojasnil k dodatnemu protokolu (1995): »</w:t>
            </w:r>
            <w:r w:rsidRPr="00BC5C37">
              <w:rPr>
                <w:rFonts w:eastAsia="Calibri" w:cs="Arial"/>
                <w:i/>
                <w:color w:val="000000"/>
                <w:szCs w:val="20"/>
                <w:lang w:val="sl-SI" w:eastAsia="sl-SI"/>
              </w:rPr>
              <w:t>Sistem kolektivnih pritožb je treba razumeti kot dopolnilo k pregledovanju nacionalnih poročil, ki so osnovni mehanizem za nadzor nad  izvajanjem MESLS</w:t>
            </w:r>
            <w:r w:rsidRPr="00BC5C37">
              <w:rPr>
                <w:rFonts w:eastAsia="Calibri" w:cs="Arial"/>
                <w:color w:val="000000"/>
                <w:szCs w:val="20"/>
                <w:lang w:val="sl-SI" w:eastAsia="sl-SI"/>
              </w:rPr>
              <w:t xml:space="preserve">«. </w:t>
            </w:r>
          </w:p>
          <w:p w14:paraId="4D353C7E" w14:textId="77777777" w:rsidR="000A5105" w:rsidRPr="00BC5C37" w:rsidRDefault="00BC5C37" w:rsidP="009079E6">
            <w:pPr>
              <w:overflowPunct w:val="0"/>
              <w:autoSpaceDE w:val="0"/>
              <w:autoSpaceDN w:val="0"/>
              <w:adjustRightInd w:val="0"/>
              <w:spacing w:line="240" w:lineRule="auto"/>
              <w:jc w:val="both"/>
              <w:textAlignment w:val="baseline"/>
              <w:rPr>
                <w:rFonts w:eastAsia="Calibri" w:cs="Arial"/>
                <w:color w:val="000000"/>
                <w:szCs w:val="20"/>
                <w:lang w:val="sl-SI" w:eastAsia="sl-SI"/>
              </w:rPr>
            </w:pPr>
            <w:r w:rsidRPr="00BC5C37">
              <w:rPr>
                <w:rFonts w:cs="Arial"/>
                <w:szCs w:val="20"/>
                <w:lang w:val="sl-SI"/>
              </w:rPr>
              <w:t xml:space="preserve">Vlada RS je prepričana, da obstoječi zakonodajni okvir, ugotovitve iz prakse Inšpektorata RS za delo, Varuha človekovih pravic RS, zagovornika načela enakosti in sodišč ter izvedene in načrtovane aktivnosti Vlade RS v smeri udejanjanja enakosti žensk in moških v praksi nikakor ne morejo predstavljati kršitve </w:t>
            </w:r>
            <w:r w:rsidRPr="00BC5C37">
              <w:rPr>
                <w:rFonts w:eastAsia="Calibri" w:cs="Arial"/>
                <w:color w:val="000000"/>
                <w:szCs w:val="20"/>
                <w:lang w:val="sl-SI" w:eastAsia="sl-SI"/>
              </w:rPr>
              <w:t>1.,  4. in 20. člena v povezavi s členom E</w:t>
            </w:r>
            <w:r w:rsidRPr="00BC5C37">
              <w:rPr>
                <w:rFonts w:cs="Arial"/>
                <w:szCs w:val="20"/>
                <w:lang w:val="sl-SI"/>
              </w:rPr>
              <w:t xml:space="preserve"> MESLS, zato predlaga Evropskemu odboru za socialne pravice, da razglasi kolektivno pritožbo UWE proti Sloveniji za neutemeljeno.</w:t>
            </w:r>
          </w:p>
        </w:tc>
      </w:tr>
      <w:tr w:rsidR="00230173" w:rsidRPr="00911DE8" w14:paraId="78151438" w14:textId="77777777" w:rsidTr="00F672EE">
        <w:tc>
          <w:tcPr>
            <w:tcW w:w="9166" w:type="dxa"/>
            <w:gridSpan w:val="6"/>
          </w:tcPr>
          <w:p w14:paraId="5B4EC62A" w14:textId="77777777" w:rsidR="00230173" w:rsidRPr="00911DE8" w:rsidRDefault="00230173" w:rsidP="00CA7AD2">
            <w:pPr>
              <w:pStyle w:val="Oddelek"/>
              <w:numPr>
                <w:ilvl w:val="0"/>
                <w:numId w:val="0"/>
              </w:numPr>
              <w:spacing w:before="0" w:after="0" w:line="260" w:lineRule="atLeast"/>
              <w:jc w:val="left"/>
              <w:rPr>
                <w:sz w:val="20"/>
                <w:szCs w:val="20"/>
              </w:rPr>
            </w:pPr>
            <w:r w:rsidRPr="00911DE8">
              <w:rPr>
                <w:sz w:val="20"/>
                <w:szCs w:val="20"/>
              </w:rPr>
              <w:t>6. Presoja posledic za:</w:t>
            </w:r>
          </w:p>
        </w:tc>
      </w:tr>
      <w:tr w:rsidR="00230173" w:rsidRPr="00911DE8" w14:paraId="3D8AFD89" w14:textId="77777777" w:rsidTr="00F672EE">
        <w:tc>
          <w:tcPr>
            <w:tcW w:w="1437" w:type="dxa"/>
            <w:gridSpan w:val="2"/>
          </w:tcPr>
          <w:p w14:paraId="5BB595D0" w14:textId="77777777" w:rsidR="00230173" w:rsidRPr="00911DE8" w:rsidRDefault="00230173" w:rsidP="00CA7AD2">
            <w:pPr>
              <w:pStyle w:val="Neotevilenodstavek"/>
              <w:spacing w:before="0" w:after="0" w:line="260" w:lineRule="atLeast"/>
              <w:ind w:left="360"/>
              <w:rPr>
                <w:iCs/>
                <w:sz w:val="20"/>
                <w:szCs w:val="20"/>
              </w:rPr>
            </w:pPr>
            <w:r w:rsidRPr="00911DE8">
              <w:rPr>
                <w:iCs/>
                <w:sz w:val="20"/>
                <w:szCs w:val="20"/>
              </w:rPr>
              <w:t>a)</w:t>
            </w:r>
          </w:p>
        </w:tc>
        <w:tc>
          <w:tcPr>
            <w:tcW w:w="5346" w:type="dxa"/>
            <w:gridSpan w:val="3"/>
          </w:tcPr>
          <w:p w14:paraId="604134F0" w14:textId="77777777" w:rsidR="00230173" w:rsidRPr="00911DE8" w:rsidRDefault="00230173" w:rsidP="00CA7AD2">
            <w:pPr>
              <w:pStyle w:val="Neotevilenodstavek"/>
              <w:spacing w:before="0" w:after="0" w:line="260" w:lineRule="atLeast"/>
              <w:rPr>
                <w:sz w:val="20"/>
                <w:szCs w:val="20"/>
              </w:rPr>
            </w:pPr>
            <w:r w:rsidRPr="00911DE8">
              <w:rPr>
                <w:sz w:val="20"/>
                <w:szCs w:val="20"/>
              </w:rPr>
              <w:t>javnofinančna sredstva nad 40.000 EUR v tekočem in naslednjih treh letih</w:t>
            </w:r>
          </w:p>
        </w:tc>
        <w:tc>
          <w:tcPr>
            <w:tcW w:w="2383" w:type="dxa"/>
            <w:vAlign w:val="center"/>
          </w:tcPr>
          <w:p w14:paraId="4098B600" w14:textId="77777777" w:rsidR="00230173" w:rsidRPr="00911DE8" w:rsidRDefault="00230173" w:rsidP="00CA7AD2">
            <w:pPr>
              <w:pStyle w:val="Neotevilenodstavek"/>
              <w:spacing w:before="0" w:after="0" w:line="260" w:lineRule="atLeast"/>
              <w:jc w:val="center"/>
              <w:rPr>
                <w:iCs/>
                <w:sz w:val="20"/>
                <w:szCs w:val="20"/>
              </w:rPr>
            </w:pPr>
            <w:r w:rsidRPr="00911DE8">
              <w:rPr>
                <w:sz w:val="20"/>
                <w:szCs w:val="20"/>
              </w:rPr>
              <w:t>NE</w:t>
            </w:r>
          </w:p>
        </w:tc>
      </w:tr>
      <w:tr w:rsidR="00230173" w:rsidRPr="00911DE8" w14:paraId="4EA01645" w14:textId="77777777" w:rsidTr="00F672EE">
        <w:tc>
          <w:tcPr>
            <w:tcW w:w="1437" w:type="dxa"/>
            <w:gridSpan w:val="2"/>
          </w:tcPr>
          <w:p w14:paraId="182D3AF4" w14:textId="77777777" w:rsidR="00230173" w:rsidRPr="00911DE8" w:rsidRDefault="00230173" w:rsidP="00CA7AD2">
            <w:pPr>
              <w:pStyle w:val="Neotevilenodstavek"/>
              <w:spacing w:before="0" w:after="0" w:line="260" w:lineRule="atLeast"/>
              <w:ind w:left="360"/>
              <w:rPr>
                <w:iCs/>
                <w:sz w:val="20"/>
                <w:szCs w:val="20"/>
              </w:rPr>
            </w:pPr>
            <w:r w:rsidRPr="00911DE8">
              <w:rPr>
                <w:iCs/>
                <w:sz w:val="20"/>
                <w:szCs w:val="20"/>
              </w:rPr>
              <w:t>b)</w:t>
            </w:r>
          </w:p>
        </w:tc>
        <w:tc>
          <w:tcPr>
            <w:tcW w:w="5346" w:type="dxa"/>
            <w:gridSpan w:val="3"/>
          </w:tcPr>
          <w:p w14:paraId="1A3B4F60" w14:textId="77777777" w:rsidR="00230173" w:rsidRPr="00911DE8" w:rsidRDefault="00230173" w:rsidP="00CA7AD2">
            <w:pPr>
              <w:pStyle w:val="Neotevilenodstavek"/>
              <w:spacing w:before="0" w:after="0" w:line="260" w:lineRule="atLeast"/>
              <w:rPr>
                <w:iCs/>
                <w:sz w:val="20"/>
                <w:szCs w:val="20"/>
              </w:rPr>
            </w:pPr>
            <w:r w:rsidRPr="00911DE8">
              <w:rPr>
                <w:bCs/>
                <w:sz w:val="20"/>
                <w:szCs w:val="20"/>
              </w:rPr>
              <w:t>usklajenost slovenskega pravnega reda s pravnim redom Evropske unije</w:t>
            </w:r>
          </w:p>
        </w:tc>
        <w:tc>
          <w:tcPr>
            <w:tcW w:w="2383" w:type="dxa"/>
            <w:vAlign w:val="center"/>
          </w:tcPr>
          <w:p w14:paraId="7060DA35" w14:textId="77777777" w:rsidR="00230173" w:rsidRPr="00911DE8" w:rsidRDefault="00230173" w:rsidP="00CA7AD2">
            <w:pPr>
              <w:pStyle w:val="Neotevilenodstavek"/>
              <w:spacing w:before="0" w:after="0" w:line="260" w:lineRule="atLeast"/>
              <w:jc w:val="center"/>
              <w:rPr>
                <w:iCs/>
                <w:sz w:val="20"/>
                <w:szCs w:val="20"/>
              </w:rPr>
            </w:pPr>
            <w:r w:rsidRPr="00911DE8">
              <w:rPr>
                <w:sz w:val="20"/>
                <w:szCs w:val="20"/>
              </w:rPr>
              <w:t>NE</w:t>
            </w:r>
          </w:p>
        </w:tc>
      </w:tr>
      <w:tr w:rsidR="00230173" w:rsidRPr="00911DE8" w14:paraId="55335338" w14:textId="77777777" w:rsidTr="00F672EE">
        <w:tc>
          <w:tcPr>
            <w:tcW w:w="1437" w:type="dxa"/>
            <w:gridSpan w:val="2"/>
          </w:tcPr>
          <w:p w14:paraId="6E832802" w14:textId="77777777" w:rsidR="00230173" w:rsidRPr="00911DE8" w:rsidRDefault="00230173" w:rsidP="00CA7AD2">
            <w:pPr>
              <w:pStyle w:val="Neotevilenodstavek"/>
              <w:spacing w:before="0" w:after="0" w:line="260" w:lineRule="atLeast"/>
              <w:ind w:left="360"/>
              <w:rPr>
                <w:iCs/>
                <w:sz w:val="20"/>
                <w:szCs w:val="20"/>
              </w:rPr>
            </w:pPr>
            <w:r w:rsidRPr="00911DE8">
              <w:rPr>
                <w:iCs/>
                <w:sz w:val="20"/>
                <w:szCs w:val="20"/>
              </w:rPr>
              <w:t>c)</w:t>
            </w:r>
          </w:p>
        </w:tc>
        <w:tc>
          <w:tcPr>
            <w:tcW w:w="5346" w:type="dxa"/>
            <w:gridSpan w:val="3"/>
          </w:tcPr>
          <w:p w14:paraId="38A2D7DA" w14:textId="77777777" w:rsidR="00230173" w:rsidRPr="00911DE8" w:rsidRDefault="00230173" w:rsidP="00CA7AD2">
            <w:pPr>
              <w:pStyle w:val="Neotevilenodstavek"/>
              <w:spacing w:before="0" w:after="0" w:line="260" w:lineRule="atLeast"/>
              <w:rPr>
                <w:iCs/>
                <w:sz w:val="20"/>
                <w:szCs w:val="20"/>
              </w:rPr>
            </w:pPr>
            <w:r w:rsidRPr="00911DE8">
              <w:rPr>
                <w:sz w:val="20"/>
                <w:szCs w:val="20"/>
              </w:rPr>
              <w:t>administrativne posledice</w:t>
            </w:r>
          </w:p>
        </w:tc>
        <w:tc>
          <w:tcPr>
            <w:tcW w:w="2383" w:type="dxa"/>
            <w:vAlign w:val="center"/>
          </w:tcPr>
          <w:p w14:paraId="5A3F9B3D" w14:textId="77777777" w:rsidR="00230173" w:rsidRPr="00911DE8" w:rsidRDefault="00230173" w:rsidP="00CA7AD2">
            <w:pPr>
              <w:pStyle w:val="Neotevilenodstavek"/>
              <w:spacing w:before="0" w:after="0" w:line="260" w:lineRule="atLeast"/>
              <w:jc w:val="center"/>
              <w:rPr>
                <w:sz w:val="20"/>
                <w:szCs w:val="20"/>
              </w:rPr>
            </w:pPr>
            <w:r w:rsidRPr="00911DE8">
              <w:rPr>
                <w:sz w:val="20"/>
                <w:szCs w:val="20"/>
              </w:rPr>
              <w:t>NE</w:t>
            </w:r>
          </w:p>
        </w:tc>
      </w:tr>
      <w:tr w:rsidR="00230173" w:rsidRPr="00911DE8" w14:paraId="1956FF54" w14:textId="77777777" w:rsidTr="00F672EE">
        <w:tc>
          <w:tcPr>
            <w:tcW w:w="1437" w:type="dxa"/>
            <w:gridSpan w:val="2"/>
          </w:tcPr>
          <w:p w14:paraId="2D0C5FF0" w14:textId="77777777" w:rsidR="00230173" w:rsidRPr="00911DE8" w:rsidRDefault="00230173" w:rsidP="00CA7AD2">
            <w:pPr>
              <w:pStyle w:val="Neotevilenodstavek"/>
              <w:spacing w:before="0" w:after="0" w:line="260" w:lineRule="atLeast"/>
              <w:ind w:left="360"/>
              <w:rPr>
                <w:iCs/>
                <w:sz w:val="20"/>
                <w:szCs w:val="20"/>
              </w:rPr>
            </w:pPr>
            <w:r w:rsidRPr="00911DE8">
              <w:rPr>
                <w:iCs/>
                <w:sz w:val="20"/>
                <w:szCs w:val="20"/>
              </w:rPr>
              <w:t>č)</w:t>
            </w:r>
          </w:p>
        </w:tc>
        <w:tc>
          <w:tcPr>
            <w:tcW w:w="5346" w:type="dxa"/>
            <w:gridSpan w:val="3"/>
          </w:tcPr>
          <w:p w14:paraId="4EC956CC" w14:textId="77777777" w:rsidR="00230173" w:rsidRPr="00911DE8" w:rsidRDefault="00230173" w:rsidP="00CA7AD2">
            <w:pPr>
              <w:pStyle w:val="Neotevilenodstavek"/>
              <w:spacing w:before="0" w:after="0" w:line="260" w:lineRule="atLeast"/>
              <w:rPr>
                <w:bCs/>
                <w:sz w:val="20"/>
                <w:szCs w:val="20"/>
              </w:rPr>
            </w:pPr>
            <w:r w:rsidRPr="00911DE8">
              <w:rPr>
                <w:sz w:val="20"/>
                <w:szCs w:val="20"/>
              </w:rPr>
              <w:t>gospodarstvo, zlasti</w:t>
            </w:r>
            <w:r w:rsidRPr="00911DE8">
              <w:rPr>
                <w:bCs/>
                <w:sz w:val="20"/>
                <w:szCs w:val="20"/>
              </w:rPr>
              <w:t xml:space="preserve"> mala in srednja podjetja ter konkurenčnost podjetij</w:t>
            </w:r>
          </w:p>
        </w:tc>
        <w:tc>
          <w:tcPr>
            <w:tcW w:w="2383" w:type="dxa"/>
            <w:vAlign w:val="center"/>
          </w:tcPr>
          <w:p w14:paraId="1D13BD6F" w14:textId="77777777" w:rsidR="00230173" w:rsidRPr="00911DE8" w:rsidRDefault="00230173" w:rsidP="00CA7AD2">
            <w:pPr>
              <w:pStyle w:val="Neotevilenodstavek"/>
              <w:spacing w:before="0" w:after="0" w:line="260" w:lineRule="atLeast"/>
              <w:jc w:val="center"/>
              <w:rPr>
                <w:iCs/>
                <w:sz w:val="20"/>
                <w:szCs w:val="20"/>
              </w:rPr>
            </w:pPr>
            <w:r w:rsidRPr="00911DE8">
              <w:rPr>
                <w:sz w:val="20"/>
                <w:szCs w:val="20"/>
              </w:rPr>
              <w:t>NE</w:t>
            </w:r>
          </w:p>
        </w:tc>
      </w:tr>
      <w:tr w:rsidR="00230173" w:rsidRPr="00911DE8" w14:paraId="7764B2A4" w14:textId="77777777" w:rsidTr="00F672EE">
        <w:tc>
          <w:tcPr>
            <w:tcW w:w="1437" w:type="dxa"/>
            <w:gridSpan w:val="2"/>
          </w:tcPr>
          <w:p w14:paraId="398DEF3D" w14:textId="77777777" w:rsidR="00230173" w:rsidRPr="00911DE8" w:rsidRDefault="00230173" w:rsidP="00CA7AD2">
            <w:pPr>
              <w:pStyle w:val="Neotevilenodstavek"/>
              <w:spacing w:before="0" w:after="0" w:line="260" w:lineRule="atLeast"/>
              <w:ind w:left="360"/>
              <w:rPr>
                <w:iCs/>
                <w:sz w:val="20"/>
                <w:szCs w:val="20"/>
              </w:rPr>
            </w:pPr>
            <w:r w:rsidRPr="00911DE8">
              <w:rPr>
                <w:iCs/>
                <w:sz w:val="20"/>
                <w:szCs w:val="20"/>
              </w:rPr>
              <w:t>d)</w:t>
            </w:r>
          </w:p>
        </w:tc>
        <w:tc>
          <w:tcPr>
            <w:tcW w:w="5346" w:type="dxa"/>
            <w:gridSpan w:val="3"/>
          </w:tcPr>
          <w:p w14:paraId="151FDA12" w14:textId="77777777" w:rsidR="00230173" w:rsidRPr="00911DE8" w:rsidRDefault="00230173" w:rsidP="00CA7AD2">
            <w:pPr>
              <w:pStyle w:val="Neotevilenodstavek"/>
              <w:spacing w:before="0" w:after="0" w:line="260" w:lineRule="atLeast"/>
              <w:rPr>
                <w:bCs/>
                <w:sz w:val="20"/>
                <w:szCs w:val="20"/>
              </w:rPr>
            </w:pPr>
            <w:r w:rsidRPr="00911DE8">
              <w:rPr>
                <w:bCs/>
                <w:sz w:val="20"/>
                <w:szCs w:val="20"/>
              </w:rPr>
              <w:t>okolje, vključno s prostorskimi in varstvenimi vidiki</w:t>
            </w:r>
          </w:p>
        </w:tc>
        <w:tc>
          <w:tcPr>
            <w:tcW w:w="2383" w:type="dxa"/>
            <w:vAlign w:val="center"/>
          </w:tcPr>
          <w:p w14:paraId="01FD8F07" w14:textId="77777777" w:rsidR="00230173" w:rsidRPr="00911DE8" w:rsidRDefault="00230173" w:rsidP="00CA7AD2">
            <w:pPr>
              <w:pStyle w:val="Neotevilenodstavek"/>
              <w:spacing w:before="0" w:after="0" w:line="260" w:lineRule="atLeast"/>
              <w:jc w:val="center"/>
              <w:rPr>
                <w:iCs/>
                <w:sz w:val="20"/>
                <w:szCs w:val="20"/>
              </w:rPr>
            </w:pPr>
            <w:r w:rsidRPr="00911DE8">
              <w:rPr>
                <w:sz w:val="20"/>
                <w:szCs w:val="20"/>
              </w:rPr>
              <w:t>NE</w:t>
            </w:r>
          </w:p>
        </w:tc>
      </w:tr>
      <w:tr w:rsidR="00230173" w:rsidRPr="00911DE8" w14:paraId="16012051" w14:textId="77777777" w:rsidTr="00F672EE">
        <w:tc>
          <w:tcPr>
            <w:tcW w:w="1437" w:type="dxa"/>
            <w:gridSpan w:val="2"/>
          </w:tcPr>
          <w:p w14:paraId="6D263923" w14:textId="77777777" w:rsidR="00230173" w:rsidRPr="00911DE8" w:rsidRDefault="00230173" w:rsidP="00CA7AD2">
            <w:pPr>
              <w:pStyle w:val="Neotevilenodstavek"/>
              <w:spacing w:before="0" w:after="0" w:line="260" w:lineRule="atLeast"/>
              <w:ind w:left="360"/>
              <w:rPr>
                <w:iCs/>
                <w:sz w:val="20"/>
                <w:szCs w:val="20"/>
              </w:rPr>
            </w:pPr>
            <w:r w:rsidRPr="00911DE8">
              <w:rPr>
                <w:iCs/>
                <w:sz w:val="20"/>
                <w:szCs w:val="20"/>
              </w:rPr>
              <w:t>e)</w:t>
            </w:r>
          </w:p>
        </w:tc>
        <w:tc>
          <w:tcPr>
            <w:tcW w:w="5346" w:type="dxa"/>
            <w:gridSpan w:val="3"/>
          </w:tcPr>
          <w:p w14:paraId="6E6AD259" w14:textId="77777777" w:rsidR="00230173" w:rsidRPr="00911DE8" w:rsidRDefault="00230173" w:rsidP="00CA7AD2">
            <w:pPr>
              <w:pStyle w:val="Neotevilenodstavek"/>
              <w:spacing w:before="0" w:after="0" w:line="260" w:lineRule="atLeast"/>
              <w:rPr>
                <w:bCs/>
                <w:sz w:val="20"/>
                <w:szCs w:val="20"/>
              </w:rPr>
            </w:pPr>
            <w:r w:rsidRPr="00911DE8">
              <w:rPr>
                <w:bCs/>
                <w:sz w:val="20"/>
                <w:szCs w:val="20"/>
              </w:rPr>
              <w:t>socialno področje</w:t>
            </w:r>
          </w:p>
        </w:tc>
        <w:tc>
          <w:tcPr>
            <w:tcW w:w="2383" w:type="dxa"/>
            <w:vAlign w:val="center"/>
          </w:tcPr>
          <w:p w14:paraId="13148A0F" w14:textId="77777777" w:rsidR="00230173" w:rsidRPr="00911DE8" w:rsidRDefault="00230173" w:rsidP="00CA7AD2">
            <w:pPr>
              <w:pStyle w:val="Neotevilenodstavek"/>
              <w:spacing w:before="0" w:after="0" w:line="260" w:lineRule="atLeast"/>
              <w:jc w:val="center"/>
              <w:rPr>
                <w:iCs/>
                <w:sz w:val="20"/>
                <w:szCs w:val="20"/>
              </w:rPr>
            </w:pPr>
            <w:r w:rsidRPr="00911DE8">
              <w:rPr>
                <w:sz w:val="20"/>
                <w:szCs w:val="20"/>
              </w:rPr>
              <w:t>NE</w:t>
            </w:r>
          </w:p>
        </w:tc>
      </w:tr>
      <w:tr w:rsidR="00230173" w:rsidRPr="00911DE8" w14:paraId="68911E0C" w14:textId="77777777" w:rsidTr="00F672EE">
        <w:tc>
          <w:tcPr>
            <w:tcW w:w="1437" w:type="dxa"/>
            <w:gridSpan w:val="2"/>
            <w:tcBorders>
              <w:bottom w:val="single" w:sz="4" w:space="0" w:color="auto"/>
            </w:tcBorders>
          </w:tcPr>
          <w:p w14:paraId="4441861D" w14:textId="77777777" w:rsidR="00230173" w:rsidRPr="00911DE8" w:rsidRDefault="00230173" w:rsidP="00CA7AD2">
            <w:pPr>
              <w:pStyle w:val="Neotevilenodstavek"/>
              <w:spacing w:before="0" w:after="0" w:line="260" w:lineRule="atLeast"/>
              <w:ind w:left="360"/>
              <w:rPr>
                <w:iCs/>
                <w:sz w:val="20"/>
                <w:szCs w:val="20"/>
              </w:rPr>
            </w:pPr>
            <w:r w:rsidRPr="00911DE8">
              <w:rPr>
                <w:iCs/>
                <w:sz w:val="20"/>
                <w:szCs w:val="20"/>
              </w:rPr>
              <w:t>f)</w:t>
            </w:r>
          </w:p>
        </w:tc>
        <w:tc>
          <w:tcPr>
            <w:tcW w:w="5346" w:type="dxa"/>
            <w:gridSpan w:val="3"/>
            <w:tcBorders>
              <w:bottom w:val="single" w:sz="4" w:space="0" w:color="auto"/>
            </w:tcBorders>
          </w:tcPr>
          <w:p w14:paraId="20C2D357" w14:textId="77777777" w:rsidR="00230173" w:rsidRPr="00911DE8" w:rsidRDefault="00230173" w:rsidP="00CA7AD2">
            <w:pPr>
              <w:pStyle w:val="Neotevilenodstavek"/>
              <w:spacing w:before="0" w:after="0" w:line="260" w:lineRule="atLeast"/>
              <w:rPr>
                <w:bCs/>
                <w:sz w:val="20"/>
                <w:szCs w:val="20"/>
              </w:rPr>
            </w:pPr>
            <w:r w:rsidRPr="00911DE8">
              <w:rPr>
                <w:bCs/>
                <w:sz w:val="20"/>
                <w:szCs w:val="20"/>
              </w:rPr>
              <w:t>dokumente razvojnega načrtovanja:</w:t>
            </w:r>
          </w:p>
          <w:p w14:paraId="6D326B0C" w14:textId="77777777" w:rsidR="00230173" w:rsidRPr="00911DE8" w:rsidRDefault="00230173" w:rsidP="00CA7AD2">
            <w:pPr>
              <w:pStyle w:val="Neotevilenodstavek"/>
              <w:numPr>
                <w:ilvl w:val="0"/>
                <w:numId w:val="2"/>
              </w:numPr>
              <w:spacing w:before="0" w:after="0" w:line="260" w:lineRule="atLeast"/>
              <w:rPr>
                <w:bCs/>
                <w:sz w:val="20"/>
                <w:szCs w:val="20"/>
              </w:rPr>
            </w:pPr>
            <w:r w:rsidRPr="00911DE8">
              <w:rPr>
                <w:bCs/>
                <w:sz w:val="20"/>
                <w:szCs w:val="20"/>
              </w:rPr>
              <w:t>nacionalne dokumente razvojnega načrtovanja</w:t>
            </w:r>
          </w:p>
          <w:p w14:paraId="42419F46" w14:textId="77777777" w:rsidR="00230173" w:rsidRPr="00911DE8" w:rsidRDefault="00230173" w:rsidP="00CA7AD2">
            <w:pPr>
              <w:pStyle w:val="Neotevilenodstavek"/>
              <w:numPr>
                <w:ilvl w:val="0"/>
                <w:numId w:val="2"/>
              </w:numPr>
              <w:spacing w:before="0" w:after="0" w:line="260" w:lineRule="atLeast"/>
              <w:rPr>
                <w:bCs/>
                <w:sz w:val="20"/>
                <w:szCs w:val="20"/>
              </w:rPr>
            </w:pPr>
            <w:r w:rsidRPr="00911DE8">
              <w:rPr>
                <w:bCs/>
                <w:sz w:val="20"/>
                <w:szCs w:val="20"/>
              </w:rPr>
              <w:t>razvojne politike na ravni programov po strukturi razvojne klasifikacije programskega proračuna</w:t>
            </w:r>
          </w:p>
          <w:p w14:paraId="6A881A44" w14:textId="77777777" w:rsidR="00230173" w:rsidRPr="00911DE8" w:rsidRDefault="00230173" w:rsidP="00CA7AD2">
            <w:pPr>
              <w:pStyle w:val="Neotevilenodstavek"/>
              <w:numPr>
                <w:ilvl w:val="0"/>
                <w:numId w:val="2"/>
              </w:numPr>
              <w:spacing w:before="0" w:after="0" w:line="260" w:lineRule="atLeast"/>
              <w:rPr>
                <w:bCs/>
                <w:sz w:val="20"/>
                <w:szCs w:val="20"/>
              </w:rPr>
            </w:pPr>
            <w:r w:rsidRPr="00911DE8">
              <w:rPr>
                <w:bCs/>
                <w:sz w:val="20"/>
                <w:szCs w:val="20"/>
              </w:rPr>
              <w:t>razvojne dokumente Evropske unije in mednarodnih organizacij</w:t>
            </w:r>
          </w:p>
        </w:tc>
        <w:tc>
          <w:tcPr>
            <w:tcW w:w="2383" w:type="dxa"/>
            <w:tcBorders>
              <w:bottom w:val="single" w:sz="4" w:space="0" w:color="auto"/>
            </w:tcBorders>
            <w:vAlign w:val="center"/>
          </w:tcPr>
          <w:p w14:paraId="02649ABE" w14:textId="77777777" w:rsidR="00230173" w:rsidRPr="00911DE8" w:rsidRDefault="00230173" w:rsidP="00CA7AD2">
            <w:pPr>
              <w:pStyle w:val="Neotevilenodstavek"/>
              <w:spacing w:before="0" w:after="0" w:line="260" w:lineRule="atLeast"/>
              <w:jc w:val="center"/>
              <w:rPr>
                <w:iCs/>
                <w:sz w:val="20"/>
                <w:szCs w:val="20"/>
              </w:rPr>
            </w:pPr>
            <w:r w:rsidRPr="00911DE8">
              <w:rPr>
                <w:iCs/>
                <w:sz w:val="20"/>
                <w:szCs w:val="20"/>
              </w:rPr>
              <w:t>NE</w:t>
            </w:r>
          </w:p>
        </w:tc>
      </w:tr>
      <w:tr w:rsidR="00230173" w:rsidRPr="00911DE8" w14:paraId="3F239B09" w14:textId="77777777" w:rsidTr="00F672EE">
        <w:tc>
          <w:tcPr>
            <w:tcW w:w="9166" w:type="dxa"/>
            <w:gridSpan w:val="6"/>
            <w:tcBorders>
              <w:top w:val="single" w:sz="4" w:space="0" w:color="auto"/>
              <w:left w:val="single" w:sz="4" w:space="0" w:color="auto"/>
              <w:bottom w:val="single" w:sz="4" w:space="0" w:color="auto"/>
              <w:right w:val="single" w:sz="4" w:space="0" w:color="auto"/>
            </w:tcBorders>
          </w:tcPr>
          <w:p w14:paraId="223AA6F4" w14:textId="77777777" w:rsidR="00230173" w:rsidRPr="00911DE8" w:rsidRDefault="00230173" w:rsidP="00F672EE">
            <w:pPr>
              <w:pStyle w:val="Oddelek"/>
              <w:widowControl w:val="0"/>
              <w:numPr>
                <w:ilvl w:val="0"/>
                <w:numId w:val="0"/>
              </w:numPr>
              <w:spacing w:before="0" w:after="0" w:line="260" w:lineRule="atLeast"/>
              <w:jc w:val="left"/>
              <w:rPr>
                <w:b w:val="0"/>
                <w:sz w:val="20"/>
                <w:szCs w:val="20"/>
              </w:rPr>
            </w:pPr>
            <w:r w:rsidRPr="00911DE8">
              <w:rPr>
                <w:sz w:val="20"/>
                <w:szCs w:val="20"/>
              </w:rPr>
              <w:t>7.a Predstavitev ocene finančnih posledic nad 40.000 EUR:</w:t>
            </w:r>
            <w:r w:rsidRPr="00911DE8">
              <w:rPr>
                <w:b w:val="0"/>
                <w:sz w:val="20"/>
                <w:szCs w:val="20"/>
              </w:rPr>
              <w:t>/</w:t>
            </w:r>
          </w:p>
        </w:tc>
      </w:tr>
      <w:tr w:rsidR="00230173" w:rsidRPr="00911DE8" w14:paraId="3B39CE51" w14:textId="77777777" w:rsidTr="00F672EE">
        <w:trPr>
          <w:trHeight w:val="1152"/>
        </w:trPr>
        <w:tc>
          <w:tcPr>
            <w:tcW w:w="9166" w:type="dxa"/>
            <w:gridSpan w:val="6"/>
            <w:tcBorders>
              <w:top w:val="single" w:sz="4" w:space="0" w:color="000000"/>
              <w:left w:val="single" w:sz="4" w:space="0" w:color="000000"/>
              <w:bottom w:val="single" w:sz="4" w:space="0" w:color="000000"/>
              <w:right w:val="single" w:sz="4" w:space="0" w:color="000000"/>
            </w:tcBorders>
          </w:tcPr>
          <w:p w14:paraId="53FF6B2E" w14:textId="77777777" w:rsidR="00230173" w:rsidRPr="00911DE8" w:rsidRDefault="00230173" w:rsidP="00F672EE">
            <w:pPr>
              <w:spacing w:line="260" w:lineRule="atLeast"/>
              <w:rPr>
                <w:rFonts w:cs="Arial"/>
                <w:b/>
                <w:szCs w:val="20"/>
                <w:lang w:val="sl-SI"/>
              </w:rPr>
            </w:pPr>
            <w:r w:rsidRPr="00911DE8">
              <w:rPr>
                <w:rFonts w:cs="Arial"/>
                <w:b/>
                <w:szCs w:val="20"/>
                <w:lang w:val="sl-SI"/>
              </w:rPr>
              <w:t>7.b Predstavitev ocene finančnih posledic pod 40.000 EUR:</w:t>
            </w:r>
          </w:p>
          <w:p w14:paraId="08BFA56C" w14:textId="77777777" w:rsidR="00F672EE" w:rsidRPr="00911DE8" w:rsidRDefault="00F672EE" w:rsidP="00F672EE">
            <w:pPr>
              <w:spacing w:line="260" w:lineRule="atLeast"/>
              <w:rPr>
                <w:rFonts w:cs="Arial"/>
                <w:szCs w:val="20"/>
                <w:lang w:val="sl-SI"/>
              </w:rPr>
            </w:pPr>
            <w:r w:rsidRPr="00911DE8">
              <w:rPr>
                <w:rFonts w:cs="Arial"/>
                <w:szCs w:val="20"/>
                <w:lang w:val="sl-SI"/>
              </w:rPr>
              <w:t>Gradivo nima finančnih posledic.</w:t>
            </w:r>
          </w:p>
        </w:tc>
      </w:tr>
      <w:tr w:rsidR="00230173" w:rsidRPr="00911DE8" w14:paraId="06855CA6" w14:textId="77777777" w:rsidTr="00F672EE">
        <w:trPr>
          <w:trHeight w:val="371"/>
        </w:trPr>
        <w:tc>
          <w:tcPr>
            <w:tcW w:w="9166" w:type="dxa"/>
            <w:gridSpan w:val="6"/>
            <w:tcBorders>
              <w:top w:val="single" w:sz="4" w:space="0" w:color="000000"/>
              <w:left w:val="single" w:sz="4" w:space="0" w:color="000000"/>
              <w:bottom w:val="single" w:sz="4" w:space="0" w:color="000000"/>
              <w:right w:val="single" w:sz="4" w:space="0" w:color="000000"/>
            </w:tcBorders>
          </w:tcPr>
          <w:p w14:paraId="33ACC81A" w14:textId="77777777" w:rsidR="00230173" w:rsidRPr="00911DE8" w:rsidRDefault="00230173" w:rsidP="00CA7AD2">
            <w:pPr>
              <w:spacing w:line="260" w:lineRule="atLeast"/>
              <w:rPr>
                <w:rFonts w:cs="Arial"/>
                <w:b/>
                <w:szCs w:val="20"/>
                <w:lang w:val="sl-SI"/>
              </w:rPr>
            </w:pPr>
            <w:r w:rsidRPr="00911DE8">
              <w:rPr>
                <w:rFonts w:cs="Arial"/>
                <w:b/>
                <w:szCs w:val="20"/>
                <w:lang w:val="sl-SI"/>
              </w:rPr>
              <w:t xml:space="preserve">8. Predstavitev sodelovanja z združenji občin: </w:t>
            </w:r>
          </w:p>
        </w:tc>
      </w:tr>
      <w:tr w:rsidR="00230173" w:rsidRPr="00911DE8" w14:paraId="422FD871" w14:textId="77777777" w:rsidTr="00F672EE">
        <w:tc>
          <w:tcPr>
            <w:tcW w:w="6563" w:type="dxa"/>
            <w:gridSpan w:val="4"/>
          </w:tcPr>
          <w:p w14:paraId="453FFF8E" w14:textId="77777777" w:rsidR="00230173" w:rsidRPr="00911DE8" w:rsidRDefault="00230173" w:rsidP="00CA7AD2">
            <w:pPr>
              <w:pStyle w:val="Neotevilenodstavek"/>
              <w:widowControl w:val="0"/>
              <w:spacing w:before="0" w:after="0" w:line="260" w:lineRule="atLeast"/>
              <w:rPr>
                <w:iCs/>
                <w:sz w:val="20"/>
                <w:szCs w:val="20"/>
              </w:rPr>
            </w:pPr>
            <w:r w:rsidRPr="00911DE8">
              <w:rPr>
                <w:iCs/>
                <w:sz w:val="20"/>
                <w:szCs w:val="20"/>
              </w:rPr>
              <w:lastRenderedPageBreak/>
              <w:t>Vsebina predloženega gradiva (predpisa) vpliva na:</w:t>
            </w:r>
          </w:p>
          <w:p w14:paraId="433BCDB7" w14:textId="77777777" w:rsidR="00230173" w:rsidRPr="00911DE8" w:rsidRDefault="00230173" w:rsidP="00CA7AD2">
            <w:pPr>
              <w:pStyle w:val="Neotevilenodstavek"/>
              <w:widowControl w:val="0"/>
              <w:numPr>
                <w:ilvl w:val="1"/>
                <w:numId w:val="4"/>
              </w:numPr>
              <w:spacing w:before="0" w:after="0" w:line="260" w:lineRule="atLeast"/>
              <w:rPr>
                <w:iCs/>
                <w:sz w:val="20"/>
                <w:szCs w:val="20"/>
              </w:rPr>
            </w:pPr>
            <w:r w:rsidRPr="00911DE8">
              <w:rPr>
                <w:iCs/>
                <w:sz w:val="20"/>
                <w:szCs w:val="20"/>
              </w:rPr>
              <w:t>pristojnosti občin,</w:t>
            </w:r>
          </w:p>
          <w:p w14:paraId="684FCB3B" w14:textId="77777777" w:rsidR="00230173" w:rsidRPr="00911DE8" w:rsidRDefault="00230173" w:rsidP="00CA7AD2">
            <w:pPr>
              <w:pStyle w:val="Neotevilenodstavek"/>
              <w:widowControl w:val="0"/>
              <w:numPr>
                <w:ilvl w:val="1"/>
                <w:numId w:val="4"/>
              </w:numPr>
              <w:spacing w:before="0" w:after="0" w:line="260" w:lineRule="atLeast"/>
              <w:rPr>
                <w:iCs/>
                <w:sz w:val="20"/>
                <w:szCs w:val="20"/>
              </w:rPr>
            </w:pPr>
            <w:r w:rsidRPr="00911DE8">
              <w:rPr>
                <w:iCs/>
                <w:sz w:val="20"/>
                <w:szCs w:val="20"/>
              </w:rPr>
              <w:t>delovanje občin,</w:t>
            </w:r>
          </w:p>
          <w:p w14:paraId="583489E6" w14:textId="77777777" w:rsidR="00230173" w:rsidRPr="00911DE8" w:rsidRDefault="00230173" w:rsidP="00CA7AD2">
            <w:pPr>
              <w:pStyle w:val="Neotevilenodstavek"/>
              <w:widowControl w:val="0"/>
              <w:numPr>
                <w:ilvl w:val="1"/>
                <w:numId w:val="4"/>
              </w:numPr>
              <w:spacing w:before="0" w:after="0" w:line="260" w:lineRule="atLeast"/>
              <w:rPr>
                <w:iCs/>
                <w:sz w:val="20"/>
                <w:szCs w:val="20"/>
              </w:rPr>
            </w:pPr>
            <w:r w:rsidRPr="00911DE8">
              <w:rPr>
                <w:iCs/>
                <w:sz w:val="20"/>
                <w:szCs w:val="20"/>
              </w:rPr>
              <w:t>financiranje občin.</w:t>
            </w:r>
          </w:p>
        </w:tc>
        <w:tc>
          <w:tcPr>
            <w:tcW w:w="2603" w:type="dxa"/>
            <w:gridSpan w:val="2"/>
          </w:tcPr>
          <w:p w14:paraId="729B12DF" w14:textId="77777777" w:rsidR="00230173" w:rsidRPr="00911DE8" w:rsidRDefault="00230173" w:rsidP="00CA7AD2">
            <w:pPr>
              <w:pStyle w:val="Neotevilenodstavek"/>
              <w:widowControl w:val="0"/>
              <w:spacing w:before="0" w:after="0" w:line="260" w:lineRule="atLeast"/>
              <w:jc w:val="center"/>
              <w:rPr>
                <w:sz w:val="20"/>
                <w:szCs w:val="20"/>
              </w:rPr>
            </w:pPr>
            <w:r w:rsidRPr="00911DE8">
              <w:rPr>
                <w:sz w:val="20"/>
                <w:szCs w:val="20"/>
              </w:rPr>
              <w:t>NE</w:t>
            </w:r>
          </w:p>
        </w:tc>
      </w:tr>
      <w:tr w:rsidR="00230173" w:rsidRPr="00AC50FE" w14:paraId="6B74D837" w14:textId="77777777" w:rsidTr="00F672EE">
        <w:trPr>
          <w:trHeight w:val="274"/>
        </w:trPr>
        <w:tc>
          <w:tcPr>
            <w:tcW w:w="9166" w:type="dxa"/>
            <w:gridSpan w:val="6"/>
          </w:tcPr>
          <w:p w14:paraId="408F4263" w14:textId="77777777" w:rsidR="00230173" w:rsidRPr="00911DE8" w:rsidRDefault="00230173" w:rsidP="00CA7AD2">
            <w:pPr>
              <w:pStyle w:val="Neotevilenodstavek"/>
              <w:widowControl w:val="0"/>
              <w:spacing w:before="0" w:after="0" w:line="260" w:lineRule="atLeast"/>
              <w:rPr>
                <w:iCs/>
                <w:sz w:val="20"/>
                <w:szCs w:val="20"/>
              </w:rPr>
            </w:pPr>
            <w:r w:rsidRPr="00911DE8">
              <w:rPr>
                <w:iCs/>
                <w:sz w:val="20"/>
                <w:szCs w:val="20"/>
              </w:rPr>
              <w:t xml:space="preserve">Gradivo (predpis) je bilo poslano v mnenje: </w:t>
            </w:r>
          </w:p>
          <w:p w14:paraId="52F2B9EA" w14:textId="77777777" w:rsidR="00230173" w:rsidRPr="00911DE8" w:rsidRDefault="00230173" w:rsidP="00CA7AD2">
            <w:pPr>
              <w:widowControl w:val="0"/>
              <w:numPr>
                <w:ilvl w:val="0"/>
                <w:numId w:val="6"/>
              </w:numPr>
              <w:overflowPunct w:val="0"/>
              <w:autoSpaceDE w:val="0"/>
              <w:autoSpaceDN w:val="0"/>
              <w:adjustRightInd w:val="0"/>
              <w:spacing w:line="260" w:lineRule="atLeast"/>
              <w:jc w:val="both"/>
              <w:textAlignment w:val="baseline"/>
              <w:rPr>
                <w:rFonts w:cs="Arial"/>
                <w:iCs/>
                <w:szCs w:val="20"/>
                <w:lang w:val="sl-SI" w:eastAsia="sl-SI"/>
              </w:rPr>
            </w:pPr>
            <w:r w:rsidRPr="00911DE8">
              <w:rPr>
                <w:rFonts w:cs="Arial"/>
                <w:iCs/>
                <w:szCs w:val="20"/>
                <w:lang w:val="sl-SI" w:eastAsia="sl-SI"/>
              </w:rPr>
              <w:t>Skupnosti občin Slovenije SOS: NE</w:t>
            </w:r>
          </w:p>
          <w:p w14:paraId="44D319B4" w14:textId="77777777" w:rsidR="00230173" w:rsidRPr="00911DE8" w:rsidRDefault="00230173" w:rsidP="00CA7AD2">
            <w:pPr>
              <w:widowControl w:val="0"/>
              <w:numPr>
                <w:ilvl w:val="0"/>
                <w:numId w:val="6"/>
              </w:numPr>
              <w:overflowPunct w:val="0"/>
              <w:autoSpaceDE w:val="0"/>
              <w:autoSpaceDN w:val="0"/>
              <w:adjustRightInd w:val="0"/>
              <w:spacing w:line="260" w:lineRule="atLeast"/>
              <w:jc w:val="both"/>
              <w:textAlignment w:val="baseline"/>
              <w:rPr>
                <w:rFonts w:cs="Arial"/>
                <w:iCs/>
                <w:szCs w:val="20"/>
                <w:lang w:val="sl-SI" w:eastAsia="sl-SI"/>
              </w:rPr>
            </w:pPr>
            <w:r w:rsidRPr="00911DE8">
              <w:rPr>
                <w:rFonts w:cs="Arial"/>
                <w:iCs/>
                <w:szCs w:val="20"/>
                <w:lang w:val="sl-SI" w:eastAsia="sl-SI"/>
              </w:rPr>
              <w:t>Združenju občin Slovenije ZOS: NE</w:t>
            </w:r>
          </w:p>
          <w:p w14:paraId="718DE41B" w14:textId="77777777" w:rsidR="00230173" w:rsidRPr="00911DE8" w:rsidRDefault="00230173" w:rsidP="00CA7AD2">
            <w:pPr>
              <w:widowControl w:val="0"/>
              <w:numPr>
                <w:ilvl w:val="0"/>
                <w:numId w:val="6"/>
              </w:numPr>
              <w:overflowPunct w:val="0"/>
              <w:autoSpaceDE w:val="0"/>
              <w:autoSpaceDN w:val="0"/>
              <w:adjustRightInd w:val="0"/>
              <w:spacing w:line="260" w:lineRule="atLeast"/>
              <w:jc w:val="both"/>
              <w:textAlignment w:val="baseline"/>
              <w:rPr>
                <w:rFonts w:cs="Arial"/>
                <w:iCs/>
                <w:szCs w:val="20"/>
                <w:lang w:val="sl-SI" w:eastAsia="sl-SI"/>
              </w:rPr>
            </w:pPr>
            <w:r w:rsidRPr="00911DE8">
              <w:rPr>
                <w:rFonts w:cs="Arial"/>
                <w:iCs/>
                <w:szCs w:val="20"/>
                <w:lang w:val="sl-SI" w:eastAsia="sl-SI"/>
              </w:rPr>
              <w:t>Združenju mestnih občin Slovenije ZMOS: NE</w:t>
            </w:r>
          </w:p>
        </w:tc>
      </w:tr>
      <w:tr w:rsidR="00230173" w:rsidRPr="00911DE8" w14:paraId="629F818B" w14:textId="77777777" w:rsidTr="00F672EE">
        <w:tc>
          <w:tcPr>
            <w:tcW w:w="9166" w:type="dxa"/>
            <w:gridSpan w:val="6"/>
            <w:vAlign w:val="center"/>
          </w:tcPr>
          <w:p w14:paraId="7C97B248" w14:textId="77777777" w:rsidR="00230173" w:rsidRPr="00911DE8" w:rsidRDefault="00230173" w:rsidP="00CA7AD2">
            <w:pPr>
              <w:pStyle w:val="Neotevilenodstavek"/>
              <w:widowControl w:val="0"/>
              <w:spacing w:before="0" w:after="0" w:line="260" w:lineRule="atLeast"/>
              <w:jc w:val="left"/>
              <w:rPr>
                <w:b/>
                <w:sz w:val="20"/>
                <w:szCs w:val="20"/>
              </w:rPr>
            </w:pPr>
            <w:r w:rsidRPr="00911DE8">
              <w:rPr>
                <w:b/>
                <w:sz w:val="20"/>
                <w:szCs w:val="20"/>
              </w:rPr>
              <w:t>9. Predstavitev sodelovanja javnosti:</w:t>
            </w:r>
          </w:p>
        </w:tc>
      </w:tr>
      <w:tr w:rsidR="00230173" w:rsidRPr="00911DE8" w14:paraId="40C3EEFA" w14:textId="77777777" w:rsidTr="00F672EE">
        <w:tc>
          <w:tcPr>
            <w:tcW w:w="6563" w:type="dxa"/>
            <w:gridSpan w:val="4"/>
          </w:tcPr>
          <w:p w14:paraId="1C39A869" w14:textId="77777777" w:rsidR="00230173" w:rsidRPr="00911DE8" w:rsidRDefault="00230173" w:rsidP="00CA7AD2">
            <w:pPr>
              <w:pStyle w:val="Neotevilenodstavek"/>
              <w:widowControl w:val="0"/>
              <w:spacing w:before="0" w:after="0" w:line="260" w:lineRule="atLeast"/>
              <w:rPr>
                <w:sz w:val="20"/>
                <w:szCs w:val="20"/>
              </w:rPr>
            </w:pPr>
            <w:r w:rsidRPr="00911DE8">
              <w:rPr>
                <w:iCs/>
                <w:sz w:val="20"/>
                <w:szCs w:val="20"/>
              </w:rPr>
              <w:t>Gradivo je bilo predhodno objavljeno na spletni strani predlagatelja:</w:t>
            </w:r>
          </w:p>
        </w:tc>
        <w:tc>
          <w:tcPr>
            <w:tcW w:w="2603" w:type="dxa"/>
            <w:gridSpan w:val="2"/>
          </w:tcPr>
          <w:p w14:paraId="6AFE81BC" w14:textId="77777777" w:rsidR="00230173" w:rsidRPr="00911DE8" w:rsidRDefault="00230173" w:rsidP="00CA7AD2">
            <w:pPr>
              <w:pStyle w:val="Neotevilenodstavek"/>
              <w:widowControl w:val="0"/>
              <w:spacing w:before="0" w:after="0" w:line="260" w:lineRule="atLeast"/>
              <w:jc w:val="center"/>
              <w:rPr>
                <w:iCs/>
                <w:sz w:val="20"/>
                <w:szCs w:val="20"/>
              </w:rPr>
            </w:pPr>
            <w:r w:rsidRPr="00911DE8">
              <w:rPr>
                <w:sz w:val="20"/>
                <w:szCs w:val="20"/>
              </w:rPr>
              <w:t>NE</w:t>
            </w:r>
          </w:p>
        </w:tc>
      </w:tr>
      <w:tr w:rsidR="00230173" w:rsidRPr="00AC50FE" w14:paraId="03E7F4F4" w14:textId="77777777" w:rsidTr="00F672EE">
        <w:tc>
          <w:tcPr>
            <w:tcW w:w="9166" w:type="dxa"/>
            <w:gridSpan w:val="6"/>
          </w:tcPr>
          <w:p w14:paraId="37B3B307" w14:textId="77777777" w:rsidR="00230173" w:rsidRPr="00911DE8" w:rsidRDefault="00230173" w:rsidP="00CA7AD2">
            <w:pPr>
              <w:pStyle w:val="Neotevilenodstavek"/>
              <w:widowControl w:val="0"/>
              <w:spacing w:before="0" w:after="0" w:line="260" w:lineRule="atLeast"/>
              <w:rPr>
                <w:iCs/>
                <w:sz w:val="20"/>
                <w:szCs w:val="20"/>
              </w:rPr>
            </w:pPr>
            <w:r w:rsidRPr="00911DE8">
              <w:rPr>
                <w:iCs/>
                <w:sz w:val="20"/>
                <w:szCs w:val="20"/>
              </w:rPr>
              <w:t>Pri pripravi gradiva sodelovanje javnosti ni potrebno</w:t>
            </w:r>
            <w:r w:rsidR="00F672EE" w:rsidRPr="00911DE8">
              <w:rPr>
                <w:iCs/>
                <w:sz w:val="20"/>
                <w:szCs w:val="20"/>
              </w:rPr>
              <w:t>.</w:t>
            </w:r>
          </w:p>
        </w:tc>
      </w:tr>
      <w:tr w:rsidR="00230173" w:rsidRPr="00911DE8" w14:paraId="280B1325" w14:textId="77777777" w:rsidTr="00F672EE">
        <w:tc>
          <w:tcPr>
            <w:tcW w:w="6563" w:type="dxa"/>
            <w:gridSpan w:val="4"/>
            <w:vAlign w:val="center"/>
          </w:tcPr>
          <w:p w14:paraId="74ACED35" w14:textId="77777777" w:rsidR="00230173" w:rsidRPr="00911DE8" w:rsidRDefault="00230173" w:rsidP="00CA7AD2">
            <w:pPr>
              <w:pStyle w:val="Neotevilenodstavek"/>
              <w:widowControl w:val="0"/>
              <w:spacing w:before="0" w:after="0" w:line="260" w:lineRule="atLeast"/>
              <w:jc w:val="left"/>
              <w:rPr>
                <w:sz w:val="20"/>
                <w:szCs w:val="20"/>
              </w:rPr>
            </w:pPr>
            <w:r w:rsidRPr="00911DE8">
              <w:rPr>
                <w:b/>
                <w:sz w:val="20"/>
                <w:szCs w:val="20"/>
              </w:rPr>
              <w:t>10. Pri pripravi gradiva so bile upoštevane zahteve iz Resolucije o normativni dejavnosti:</w:t>
            </w:r>
          </w:p>
        </w:tc>
        <w:tc>
          <w:tcPr>
            <w:tcW w:w="2603" w:type="dxa"/>
            <w:gridSpan w:val="2"/>
            <w:vAlign w:val="center"/>
          </w:tcPr>
          <w:p w14:paraId="29150FC7" w14:textId="77777777" w:rsidR="00230173" w:rsidRPr="00911DE8" w:rsidRDefault="00230173" w:rsidP="00CA7AD2">
            <w:pPr>
              <w:pStyle w:val="Neotevilenodstavek"/>
              <w:widowControl w:val="0"/>
              <w:spacing w:before="0" w:after="0" w:line="260" w:lineRule="atLeast"/>
              <w:jc w:val="center"/>
              <w:rPr>
                <w:iCs/>
                <w:sz w:val="20"/>
                <w:szCs w:val="20"/>
              </w:rPr>
            </w:pPr>
            <w:r w:rsidRPr="00911DE8">
              <w:rPr>
                <w:sz w:val="20"/>
                <w:szCs w:val="20"/>
              </w:rPr>
              <w:t>NE</w:t>
            </w:r>
          </w:p>
        </w:tc>
      </w:tr>
      <w:tr w:rsidR="00230173" w:rsidRPr="00911DE8" w14:paraId="000B46D3" w14:textId="77777777" w:rsidTr="00F672EE">
        <w:tc>
          <w:tcPr>
            <w:tcW w:w="6563" w:type="dxa"/>
            <w:gridSpan w:val="4"/>
            <w:vAlign w:val="center"/>
          </w:tcPr>
          <w:p w14:paraId="4BEA41B7" w14:textId="77777777" w:rsidR="00230173" w:rsidRPr="00911DE8" w:rsidRDefault="00230173" w:rsidP="00CA7AD2">
            <w:pPr>
              <w:pStyle w:val="Neotevilenodstavek"/>
              <w:widowControl w:val="0"/>
              <w:spacing w:before="0" w:after="0" w:line="260" w:lineRule="atLeast"/>
              <w:jc w:val="left"/>
              <w:rPr>
                <w:b/>
                <w:sz w:val="20"/>
                <w:szCs w:val="20"/>
              </w:rPr>
            </w:pPr>
            <w:r w:rsidRPr="00911DE8">
              <w:rPr>
                <w:b/>
                <w:sz w:val="20"/>
                <w:szCs w:val="20"/>
              </w:rPr>
              <w:t>11. Gradivo je uvrščeno v delovni program vlade:</w:t>
            </w:r>
          </w:p>
        </w:tc>
        <w:tc>
          <w:tcPr>
            <w:tcW w:w="2603" w:type="dxa"/>
            <w:gridSpan w:val="2"/>
            <w:vAlign w:val="center"/>
          </w:tcPr>
          <w:p w14:paraId="74E7EA0F" w14:textId="77777777" w:rsidR="00230173" w:rsidRPr="00911DE8" w:rsidRDefault="00230173" w:rsidP="00CA7AD2">
            <w:pPr>
              <w:pStyle w:val="Neotevilenodstavek"/>
              <w:widowControl w:val="0"/>
              <w:spacing w:before="0" w:after="0" w:line="260" w:lineRule="atLeast"/>
              <w:jc w:val="center"/>
              <w:rPr>
                <w:sz w:val="20"/>
                <w:szCs w:val="20"/>
              </w:rPr>
            </w:pPr>
            <w:r w:rsidRPr="00911DE8">
              <w:rPr>
                <w:sz w:val="20"/>
                <w:szCs w:val="20"/>
              </w:rPr>
              <w:t>NE</w:t>
            </w:r>
          </w:p>
        </w:tc>
      </w:tr>
      <w:tr w:rsidR="00230173" w:rsidRPr="00911DE8" w14:paraId="6B833092" w14:textId="77777777" w:rsidTr="00F672EE">
        <w:tc>
          <w:tcPr>
            <w:tcW w:w="9166" w:type="dxa"/>
            <w:gridSpan w:val="6"/>
            <w:tcBorders>
              <w:top w:val="single" w:sz="4" w:space="0" w:color="000000"/>
              <w:left w:val="single" w:sz="4" w:space="0" w:color="000000"/>
              <w:bottom w:val="single" w:sz="4" w:space="0" w:color="000000"/>
              <w:right w:val="single" w:sz="4" w:space="0" w:color="000000"/>
            </w:tcBorders>
          </w:tcPr>
          <w:p w14:paraId="4BA8CC6A" w14:textId="77777777" w:rsidR="00230173" w:rsidRPr="00911DE8" w:rsidRDefault="00230173" w:rsidP="00CA7AD2">
            <w:pPr>
              <w:pStyle w:val="Poglavje"/>
              <w:widowControl w:val="0"/>
              <w:spacing w:before="0" w:after="0" w:line="260" w:lineRule="atLeast"/>
              <w:ind w:left="3400"/>
              <w:jc w:val="left"/>
              <w:rPr>
                <w:sz w:val="20"/>
                <w:szCs w:val="20"/>
              </w:rPr>
            </w:pPr>
          </w:p>
          <w:p w14:paraId="25B6EE74" w14:textId="77777777" w:rsidR="00F672EE" w:rsidRPr="00911DE8" w:rsidRDefault="00F672EE" w:rsidP="00CA7AD2">
            <w:pPr>
              <w:pStyle w:val="Poglavje"/>
              <w:widowControl w:val="0"/>
              <w:spacing w:before="0" w:after="0" w:line="260" w:lineRule="atLeast"/>
              <w:ind w:left="3400"/>
              <w:jc w:val="left"/>
              <w:rPr>
                <w:sz w:val="20"/>
                <w:szCs w:val="20"/>
              </w:rPr>
            </w:pPr>
          </w:p>
          <w:p w14:paraId="75E6A77D" w14:textId="77777777" w:rsidR="00F672EE" w:rsidRPr="00911DE8" w:rsidRDefault="00F672EE" w:rsidP="00CA7AD2">
            <w:pPr>
              <w:pStyle w:val="Poglavje"/>
              <w:widowControl w:val="0"/>
              <w:spacing w:before="0" w:after="0" w:line="260" w:lineRule="atLeast"/>
              <w:ind w:left="3400"/>
              <w:jc w:val="left"/>
              <w:rPr>
                <w:sz w:val="20"/>
                <w:szCs w:val="20"/>
              </w:rPr>
            </w:pPr>
          </w:p>
          <w:p w14:paraId="2CB44DF6" w14:textId="77777777" w:rsidR="00F672EE" w:rsidRPr="00911DE8" w:rsidRDefault="00F672EE" w:rsidP="00CA7AD2">
            <w:pPr>
              <w:pStyle w:val="Poglavje"/>
              <w:widowControl w:val="0"/>
              <w:spacing w:before="0" w:after="0" w:line="260" w:lineRule="atLeast"/>
              <w:ind w:left="3400"/>
              <w:jc w:val="left"/>
              <w:rPr>
                <w:sz w:val="20"/>
                <w:szCs w:val="20"/>
              </w:rPr>
            </w:pPr>
          </w:p>
          <w:p w14:paraId="1C1FB168" w14:textId="77777777" w:rsidR="00230173" w:rsidRPr="00911DE8" w:rsidRDefault="00230173" w:rsidP="00CA7AD2">
            <w:pPr>
              <w:spacing w:line="260" w:lineRule="atLeast"/>
              <w:jc w:val="both"/>
              <w:rPr>
                <w:rFonts w:cs="Arial"/>
                <w:b/>
                <w:szCs w:val="20"/>
                <w:lang w:val="sl-SI" w:eastAsia="sl-SI"/>
              </w:rPr>
            </w:pPr>
            <w:r w:rsidRPr="00911DE8">
              <w:rPr>
                <w:rFonts w:cs="Arial"/>
                <w:b/>
                <w:szCs w:val="20"/>
                <w:lang w:val="sl-SI" w:eastAsia="sl-SI"/>
              </w:rPr>
              <w:t xml:space="preserve">                                                                                                 </w:t>
            </w:r>
            <w:r w:rsidR="00D7636C">
              <w:rPr>
                <w:rFonts w:cs="Arial"/>
                <w:b/>
                <w:szCs w:val="20"/>
                <w:lang w:val="sl-SI" w:eastAsia="sl-SI"/>
              </w:rPr>
              <w:t xml:space="preserve">   Peter Pogačar</w:t>
            </w:r>
          </w:p>
          <w:p w14:paraId="06E5B0DC" w14:textId="77777777" w:rsidR="00230173" w:rsidRPr="00911DE8" w:rsidRDefault="00230173" w:rsidP="00CA7AD2">
            <w:pPr>
              <w:spacing w:line="260" w:lineRule="atLeast"/>
              <w:jc w:val="both"/>
              <w:rPr>
                <w:rFonts w:cs="Arial"/>
                <w:b/>
                <w:szCs w:val="20"/>
                <w:lang w:val="sl-SI" w:eastAsia="sl-SI"/>
              </w:rPr>
            </w:pPr>
            <w:r w:rsidRPr="00911DE8">
              <w:rPr>
                <w:rFonts w:cs="Arial"/>
                <w:b/>
                <w:szCs w:val="20"/>
                <w:lang w:val="sl-SI" w:eastAsia="sl-SI"/>
              </w:rPr>
              <w:t xml:space="preserve">                                                                          </w:t>
            </w:r>
            <w:r w:rsidR="00D7636C">
              <w:rPr>
                <w:rFonts w:cs="Arial"/>
                <w:b/>
                <w:szCs w:val="20"/>
                <w:lang w:val="sl-SI" w:eastAsia="sl-SI"/>
              </w:rPr>
              <w:t xml:space="preserve">                      DRŽAVNI SEKRETAR</w:t>
            </w:r>
          </w:p>
          <w:p w14:paraId="34BEA5BD" w14:textId="77777777" w:rsidR="00230173" w:rsidRPr="00911DE8" w:rsidRDefault="00230173" w:rsidP="00CA7AD2">
            <w:pPr>
              <w:spacing w:line="260" w:lineRule="atLeast"/>
              <w:jc w:val="both"/>
              <w:rPr>
                <w:rFonts w:cs="Arial"/>
                <w:b/>
                <w:szCs w:val="20"/>
                <w:lang w:val="sl-SI" w:eastAsia="sl-SI"/>
              </w:rPr>
            </w:pPr>
          </w:p>
          <w:p w14:paraId="10E917E2" w14:textId="77777777" w:rsidR="00230173" w:rsidRPr="00911DE8" w:rsidRDefault="00230173" w:rsidP="00CA7AD2">
            <w:pPr>
              <w:spacing w:line="260" w:lineRule="atLeast"/>
              <w:jc w:val="both"/>
              <w:rPr>
                <w:rFonts w:cs="Arial"/>
                <w:b/>
                <w:szCs w:val="20"/>
                <w:lang w:val="sl-SI" w:eastAsia="sl-SI"/>
              </w:rPr>
            </w:pPr>
            <w:r w:rsidRPr="00911DE8">
              <w:rPr>
                <w:rFonts w:cs="Arial"/>
                <w:szCs w:val="20"/>
                <w:lang w:val="sl-SI"/>
              </w:rPr>
              <w:t>Priloga: Predlog sklepa Vlade Republike Slovenije</w:t>
            </w:r>
          </w:p>
          <w:p w14:paraId="5945F2DF" w14:textId="77777777" w:rsidR="00230173" w:rsidRPr="00911DE8" w:rsidRDefault="00230173" w:rsidP="00CA7AD2">
            <w:pPr>
              <w:pStyle w:val="Poglavje"/>
              <w:widowControl w:val="0"/>
              <w:spacing w:before="0" w:after="0" w:line="260" w:lineRule="atLeast"/>
              <w:ind w:left="3400"/>
              <w:rPr>
                <w:sz w:val="20"/>
                <w:szCs w:val="20"/>
              </w:rPr>
            </w:pPr>
          </w:p>
        </w:tc>
      </w:tr>
    </w:tbl>
    <w:p w14:paraId="22EB4FE5" w14:textId="77777777" w:rsidR="00230173" w:rsidRPr="00911DE8" w:rsidRDefault="00230173" w:rsidP="00230173">
      <w:pPr>
        <w:spacing w:line="260" w:lineRule="atLeast"/>
        <w:jc w:val="both"/>
        <w:rPr>
          <w:rFonts w:cs="Arial"/>
          <w:szCs w:val="20"/>
          <w:lang w:val="sl-SI" w:eastAsia="sl-SI"/>
        </w:rPr>
      </w:pPr>
    </w:p>
    <w:p w14:paraId="3864CB99" w14:textId="77777777" w:rsidR="00230173" w:rsidRPr="00911DE8" w:rsidRDefault="00230173" w:rsidP="00230173">
      <w:pPr>
        <w:overflowPunct w:val="0"/>
        <w:autoSpaceDE w:val="0"/>
        <w:autoSpaceDN w:val="0"/>
        <w:adjustRightInd w:val="0"/>
        <w:spacing w:line="260" w:lineRule="atLeast"/>
        <w:textAlignment w:val="baseline"/>
        <w:rPr>
          <w:rFonts w:cs="Arial"/>
          <w:szCs w:val="20"/>
          <w:lang w:val="sl-SI"/>
        </w:rPr>
      </w:pPr>
    </w:p>
    <w:p w14:paraId="0DE38A65" w14:textId="77777777" w:rsidR="00230173" w:rsidRPr="00911DE8" w:rsidRDefault="00230173" w:rsidP="00230173">
      <w:pPr>
        <w:overflowPunct w:val="0"/>
        <w:autoSpaceDE w:val="0"/>
        <w:autoSpaceDN w:val="0"/>
        <w:adjustRightInd w:val="0"/>
        <w:spacing w:line="260" w:lineRule="atLeast"/>
        <w:textAlignment w:val="baseline"/>
        <w:rPr>
          <w:rFonts w:cs="Arial"/>
          <w:szCs w:val="20"/>
          <w:lang w:val="sl-SI"/>
        </w:rPr>
      </w:pPr>
    </w:p>
    <w:p w14:paraId="6D41080D" w14:textId="77777777" w:rsidR="00230173" w:rsidRPr="00911DE8" w:rsidRDefault="00230173" w:rsidP="00230173">
      <w:pPr>
        <w:overflowPunct w:val="0"/>
        <w:autoSpaceDE w:val="0"/>
        <w:autoSpaceDN w:val="0"/>
        <w:adjustRightInd w:val="0"/>
        <w:spacing w:line="260" w:lineRule="atLeast"/>
        <w:jc w:val="right"/>
        <w:textAlignment w:val="baseline"/>
        <w:rPr>
          <w:rFonts w:cs="Arial"/>
          <w:szCs w:val="20"/>
          <w:lang w:val="sl-SI"/>
        </w:rPr>
      </w:pPr>
    </w:p>
    <w:p w14:paraId="72DEBFE0" w14:textId="77777777" w:rsidR="00230173" w:rsidRDefault="00230173" w:rsidP="00230173">
      <w:pPr>
        <w:overflowPunct w:val="0"/>
        <w:autoSpaceDE w:val="0"/>
        <w:autoSpaceDN w:val="0"/>
        <w:adjustRightInd w:val="0"/>
        <w:spacing w:line="260" w:lineRule="atLeast"/>
        <w:jc w:val="right"/>
        <w:textAlignment w:val="baseline"/>
        <w:rPr>
          <w:rFonts w:cs="Arial"/>
          <w:szCs w:val="20"/>
          <w:lang w:val="sl-SI"/>
        </w:rPr>
      </w:pPr>
    </w:p>
    <w:p w14:paraId="6673D69B" w14:textId="77777777" w:rsidR="009079E6" w:rsidRDefault="009079E6" w:rsidP="00230173">
      <w:pPr>
        <w:overflowPunct w:val="0"/>
        <w:autoSpaceDE w:val="0"/>
        <w:autoSpaceDN w:val="0"/>
        <w:adjustRightInd w:val="0"/>
        <w:spacing w:line="260" w:lineRule="atLeast"/>
        <w:jc w:val="right"/>
        <w:textAlignment w:val="baseline"/>
        <w:rPr>
          <w:rFonts w:cs="Arial"/>
          <w:szCs w:val="20"/>
          <w:lang w:val="sl-SI"/>
        </w:rPr>
      </w:pPr>
    </w:p>
    <w:p w14:paraId="04FCD73F" w14:textId="77777777" w:rsidR="009079E6" w:rsidRDefault="009079E6" w:rsidP="00230173">
      <w:pPr>
        <w:overflowPunct w:val="0"/>
        <w:autoSpaceDE w:val="0"/>
        <w:autoSpaceDN w:val="0"/>
        <w:adjustRightInd w:val="0"/>
        <w:spacing w:line="260" w:lineRule="atLeast"/>
        <w:jc w:val="right"/>
        <w:textAlignment w:val="baseline"/>
        <w:rPr>
          <w:rFonts w:cs="Arial"/>
          <w:szCs w:val="20"/>
          <w:lang w:val="sl-SI"/>
        </w:rPr>
      </w:pPr>
    </w:p>
    <w:p w14:paraId="72DA44AE" w14:textId="77777777" w:rsidR="009079E6" w:rsidRDefault="009079E6" w:rsidP="00230173">
      <w:pPr>
        <w:overflowPunct w:val="0"/>
        <w:autoSpaceDE w:val="0"/>
        <w:autoSpaceDN w:val="0"/>
        <w:adjustRightInd w:val="0"/>
        <w:spacing w:line="260" w:lineRule="atLeast"/>
        <w:jc w:val="right"/>
        <w:textAlignment w:val="baseline"/>
        <w:rPr>
          <w:rFonts w:cs="Arial"/>
          <w:szCs w:val="20"/>
          <w:lang w:val="sl-SI"/>
        </w:rPr>
      </w:pPr>
    </w:p>
    <w:p w14:paraId="3A89BB47" w14:textId="77777777" w:rsidR="009079E6" w:rsidRDefault="009079E6" w:rsidP="00230173">
      <w:pPr>
        <w:overflowPunct w:val="0"/>
        <w:autoSpaceDE w:val="0"/>
        <w:autoSpaceDN w:val="0"/>
        <w:adjustRightInd w:val="0"/>
        <w:spacing w:line="260" w:lineRule="atLeast"/>
        <w:jc w:val="right"/>
        <w:textAlignment w:val="baseline"/>
        <w:rPr>
          <w:rFonts w:cs="Arial"/>
          <w:szCs w:val="20"/>
          <w:lang w:val="sl-SI"/>
        </w:rPr>
      </w:pPr>
    </w:p>
    <w:p w14:paraId="50E25434" w14:textId="77777777" w:rsidR="009079E6" w:rsidRDefault="009079E6" w:rsidP="00230173">
      <w:pPr>
        <w:overflowPunct w:val="0"/>
        <w:autoSpaceDE w:val="0"/>
        <w:autoSpaceDN w:val="0"/>
        <w:adjustRightInd w:val="0"/>
        <w:spacing w:line="260" w:lineRule="atLeast"/>
        <w:jc w:val="right"/>
        <w:textAlignment w:val="baseline"/>
        <w:rPr>
          <w:rFonts w:cs="Arial"/>
          <w:szCs w:val="20"/>
          <w:lang w:val="sl-SI"/>
        </w:rPr>
      </w:pPr>
    </w:p>
    <w:p w14:paraId="15C53EB0" w14:textId="77777777" w:rsidR="009079E6" w:rsidRDefault="009079E6" w:rsidP="00230173">
      <w:pPr>
        <w:overflowPunct w:val="0"/>
        <w:autoSpaceDE w:val="0"/>
        <w:autoSpaceDN w:val="0"/>
        <w:adjustRightInd w:val="0"/>
        <w:spacing w:line="260" w:lineRule="atLeast"/>
        <w:jc w:val="right"/>
        <w:textAlignment w:val="baseline"/>
        <w:rPr>
          <w:rFonts w:cs="Arial"/>
          <w:szCs w:val="20"/>
          <w:lang w:val="sl-SI"/>
        </w:rPr>
      </w:pPr>
    </w:p>
    <w:p w14:paraId="4B0299B6" w14:textId="77777777" w:rsidR="009079E6" w:rsidRDefault="009079E6" w:rsidP="00230173">
      <w:pPr>
        <w:overflowPunct w:val="0"/>
        <w:autoSpaceDE w:val="0"/>
        <w:autoSpaceDN w:val="0"/>
        <w:adjustRightInd w:val="0"/>
        <w:spacing w:line="260" w:lineRule="atLeast"/>
        <w:jc w:val="right"/>
        <w:textAlignment w:val="baseline"/>
        <w:rPr>
          <w:rFonts w:cs="Arial"/>
          <w:szCs w:val="20"/>
          <w:lang w:val="sl-SI"/>
        </w:rPr>
      </w:pPr>
    </w:p>
    <w:p w14:paraId="3DCFC8AA" w14:textId="77777777" w:rsidR="009079E6" w:rsidRDefault="009079E6" w:rsidP="00230173">
      <w:pPr>
        <w:overflowPunct w:val="0"/>
        <w:autoSpaceDE w:val="0"/>
        <w:autoSpaceDN w:val="0"/>
        <w:adjustRightInd w:val="0"/>
        <w:spacing w:line="260" w:lineRule="atLeast"/>
        <w:jc w:val="right"/>
        <w:textAlignment w:val="baseline"/>
        <w:rPr>
          <w:rFonts w:cs="Arial"/>
          <w:szCs w:val="20"/>
          <w:lang w:val="sl-SI"/>
        </w:rPr>
      </w:pPr>
    </w:p>
    <w:p w14:paraId="6751EAA9" w14:textId="77777777" w:rsidR="009079E6" w:rsidRDefault="009079E6" w:rsidP="00230173">
      <w:pPr>
        <w:overflowPunct w:val="0"/>
        <w:autoSpaceDE w:val="0"/>
        <w:autoSpaceDN w:val="0"/>
        <w:adjustRightInd w:val="0"/>
        <w:spacing w:line="260" w:lineRule="atLeast"/>
        <w:jc w:val="right"/>
        <w:textAlignment w:val="baseline"/>
        <w:rPr>
          <w:rFonts w:cs="Arial"/>
          <w:szCs w:val="20"/>
          <w:lang w:val="sl-SI"/>
        </w:rPr>
      </w:pPr>
    </w:p>
    <w:p w14:paraId="4CA44B7B" w14:textId="77777777" w:rsidR="009079E6" w:rsidRDefault="009079E6" w:rsidP="00230173">
      <w:pPr>
        <w:overflowPunct w:val="0"/>
        <w:autoSpaceDE w:val="0"/>
        <w:autoSpaceDN w:val="0"/>
        <w:adjustRightInd w:val="0"/>
        <w:spacing w:line="260" w:lineRule="atLeast"/>
        <w:jc w:val="right"/>
        <w:textAlignment w:val="baseline"/>
        <w:rPr>
          <w:rFonts w:cs="Arial"/>
          <w:szCs w:val="20"/>
          <w:lang w:val="sl-SI"/>
        </w:rPr>
      </w:pPr>
    </w:p>
    <w:p w14:paraId="55F091B6" w14:textId="77777777" w:rsidR="009079E6" w:rsidRDefault="009079E6" w:rsidP="00230173">
      <w:pPr>
        <w:overflowPunct w:val="0"/>
        <w:autoSpaceDE w:val="0"/>
        <w:autoSpaceDN w:val="0"/>
        <w:adjustRightInd w:val="0"/>
        <w:spacing w:line="260" w:lineRule="atLeast"/>
        <w:jc w:val="right"/>
        <w:textAlignment w:val="baseline"/>
        <w:rPr>
          <w:rFonts w:cs="Arial"/>
          <w:szCs w:val="20"/>
          <w:lang w:val="sl-SI"/>
        </w:rPr>
      </w:pPr>
    </w:p>
    <w:p w14:paraId="0912DFC4" w14:textId="77777777" w:rsidR="009079E6" w:rsidRDefault="009079E6" w:rsidP="00230173">
      <w:pPr>
        <w:overflowPunct w:val="0"/>
        <w:autoSpaceDE w:val="0"/>
        <w:autoSpaceDN w:val="0"/>
        <w:adjustRightInd w:val="0"/>
        <w:spacing w:line="260" w:lineRule="atLeast"/>
        <w:jc w:val="right"/>
        <w:textAlignment w:val="baseline"/>
        <w:rPr>
          <w:rFonts w:cs="Arial"/>
          <w:szCs w:val="20"/>
          <w:lang w:val="sl-SI"/>
        </w:rPr>
      </w:pPr>
    </w:p>
    <w:p w14:paraId="341F2437" w14:textId="77777777" w:rsidR="009079E6" w:rsidRDefault="009079E6" w:rsidP="00230173">
      <w:pPr>
        <w:overflowPunct w:val="0"/>
        <w:autoSpaceDE w:val="0"/>
        <w:autoSpaceDN w:val="0"/>
        <w:adjustRightInd w:val="0"/>
        <w:spacing w:line="260" w:lineRule="atLeast"/>
        <w:jc w:val="right"/>
        <w:textAlignment w:val="baseline"/>
        <w:rPr>
          <w:rFonts w:cs="Arial"/>
          <w:szCs w:val="20"/>
          <w:lang w:val="sl-SI"/>
        </w:rPr>
      </w:pPr>
    </w:p>
    <w:p w14:paraId="29BD2CCC" w14:textId="77777777" w:rsidR="009079E6" w:rsidRDefault="009079E6" w:rsidP="00230173">
      <w:pPr>
        <w:overflowPunct w:val="0"/>
        <w:autoSpaceDE w:val="0"/>
        <w:autoSpaceDN w:val="0"/>
        <w:adjustRightInd w:val="0"/>
        <w:spacing w:line="260" w:lineRule="atLeast"/>
        <w:jc w:val="right"/>
        <w:textAlignment w:val="baseline"/>
        <w:rPr>
          <w:rFonts w:cs="Arial"/>
          <w:szCs w:val="20"/>
          <w:lang w:val="sl-SI"/>
        </w:rPr>
      </w:pPr>
    </w:p>
    <w:p w14:paraId="596C4747" w14:textId="77777777" w:rsidR="009079E6" w:rsidRDefault="009079E6" w:rsidP="00230173">
      <w:pPr>
        <w:overflowPunct w:val="0"/>
        <w:autoSpaceDE w:val="0"/>
        <w:autoSpaceDN w:val="0"/>
        <w:adjustRightInd w:val="0"/>
        <w:spacing w:line="260" w:lineRule="atLeast"/>
        <w:jc w:val="right"/>
        <w:textAlignment w:val="baseline"/>
        <w:rPr>
          <w:rFonts w:cs="Arial"/>
          <w:szCs w:val="20"/>
          <w:lang w:val="sl-SI"/>
        </w:rPr>
      </w:pPr>
    </w:p>
    <w:p w14:paraId="29F75F56" w14:textId="77777777" w:rsidR="00C963D3" w:rsidRDefault="00C963D3" w:rsidP="00230173">
      <w:pPr>
        <w:overflowPunct w:val="0"/>
        <w:autoSpaceDE w:val="0"/>
        <w:autoSpaceDN w:val="0"/>
        <w:adjustRightInd w:val="0"/>
        <w:spacing w:line="260" w:lineRule="atLeast"/>
        <w:jc w:val="right"/>
        <w:textAlignment w:val="baseline"/>
        <w:rPr>
          <w:rFonts w:cs="Arial"/>
          <w:szCs w:val="20"/>
          <w:lang w:val="sl-SI"/>
        </w:rPr>
      </w:pPr>
    </w:p>
    <w:p w14:paraId="12113957" w14:textId="77777777" w:rsidR="00C963D3" w:rsidRDefault="00C963D3" w:rsidP="00230173">
      <w:pPr>
        <w:overflowPunct w:val="0"/>
        <w:autoSpaceDE w:val="0"/>
        <w:autoSpaceDN w:val="0"/>
        <w:adjustRightInd w:val="0"/>
        <w:spacing w:line="260" w:lineRule="atLeast"/>
        <w:jc w:val="right"/>
        <w:textAlignment w:val="baseline"/>
        <w:rPr>
          <w:rFonts w:cs="Arial"/>
          <w:szCs w:val="20"/>
          <w:lang w:val="sl-SI"/>
        </w:rPr>
      </w:pPr>
    </w:p>
    <w:p w14:paraId="39D182F1" w14:textId="77777777" w:rsidR="00C963D3" w:rsidRDefault="00C963D3" w:rsidP="00230173">
      <w:pPr>
        <w:overflowPunct w:val="0"/>
        <w:autoSpaceDE w:val="0"/>
        <w:autoSpaceDN w:val="0"/>
        <w:adjustRightInd w:val="0"/>
        <w:spacing w:line="260" w:lineRule="atLeast"/>
        <w:jc w:val="right"/>
        <w:textAlignment w:val="baseline"/>
        <w:rPr>
          <w:rFonts w:cs="Arial"/>
          <w:szCs w:val="20"/>
          <w:lang w:val="sl-SI"/>
        </w:rPr>
      </w:pPr>
    </w:p>
    <w:p w14:paraId="35992434" w14:textId="77777777" w:rsidR="00C963D3" w:rsidRDefault="00C963D3" w:rsidP="00230173">
      <w:pPr>
        <w:overflowPunct w:val="0"/>
        <w:autoSpaceDE w:val="0"/>
        <w:autoSpaceDN w:val="0"/>
        <w:adjustRightInd w:val="0"/>
        <w:spacing w:line="260" w:lineRule="atLeast"/>
        <w:jc w:val="right"/>
        <w:textAlignment w:val="baseline"/>
        <w:rPr>
          <w:rFonts w:cs="Arial"/>
          <w:szCs w:val="20"/>
          <w:lang w:val="sl-SI"/>
        </w:rPr>
      </w:pPr>
    </w:p>
    <w:p w14:paraId="4F0EB1C3" w14:textId="77777777" w:rsidR="00C963D3" w:rsidRDefault="00C963D3" w:rsidP="00230173">
      <w:pPr>
        <w:overflowPunct w:val="0"/>
        <w:autoSpaceDE w:val="0"/>
        <w:autoSpaceDN w:val="0"/>
        <w:adjustRightInd w:val="0"/>
        <w:spacing w:line="260" w:lineRule="atLeast"/>
        <w:jc w:val="right"/>
        <w:textAlignment w:val="baseline"/>
        <w:rPr>
          <w:rFonts w:cs="Arial"/>
          <w:szCs w:val="20"/>
          <w:lang w:val="sl-SI"/>
        </w:rPr>
      </w:pPr>
    </w:p>
    <w:p w14:paraId="01C65BA3" w14:textId="77777777" w:rsidR="00C963D3" w:rsidRDefault="00C963D3" w:rsidP="00230173">
      <w:pPr>
        <w:overflowPunct w:val="0"/>
        <w:autoSpaceDE w:val="0"/>
        <w:autoSpaceDN w:val="0"/>
        <w:adjustRightInd w:val="0"/>
        <w:spacing w:line="260" w:lineRule="atLeast"/>
        <w:jc w:val="right"/>
        <w:textAlignment w:val="baseline"/>
        <w:rPr>
          <w:rFonts w:cs="Arial"/>
          <w:szCs w:val="20"/>
          <w:lang w:val="sl-SI"/>
        </w:rPr>
      </w:pPr>
    </w:p>
    <w:p w14:paraId="31B62EDE" w14:textId="77777777" w:rsidR="00C963D3" w:rsidRDefault="00C963D3" w:rsidP="00230173">
      <w:pPr>
        <w:overflowPunct w:val="0"/>
        <w:autoSpaceDE w:val="0"/>
        <w:autoSpaceDN w:val="0"/>
        <w:adjustRightInd w:val="0"/>
        <w:spacing w:line="260" w:lineRule="atLeast"/>
        <w:jc w:val="right"/>
        <w:textAlignment w:val="baseline"/>
        <w:rPr>
          <w:rFonts w:cs="Arial"/>
          <w:szCs w:val="20"/>
          <w:lang w:val="sl-SI"/>
        </w:rPr>
      </w:pPr>
    </w:p>
    <w:p w14:paraId="3530CC66" w14:textId="77777777" w:rsidR="00C963D3" w:rsidRDefault="00C963D3" w:rsidP="00230173">
      <w:pPr>
        <w:overflowPunct w:val="0"/>
        <w:autoSpaceDE w:val="0"/>
        <w:autoSpaceDN w:val="0"/>
        <w:adjustRightInd w:val="0"/>
        <w:spacing w:line="260" w:lineRule="atLeast"/>
        <w:jc w:val="right"/>
        <w:textAlignment w:val="baseline"/>
        <w:rPr>
          <w:rFonts w:cs="Arial"/>
          <w:szCs w:val="20"/>
          <w:lang w:val="sl-SI"/>
        </w:rPr>
      </w:pPr>
    </w:p>
    <w:p w14:paraId="2C1E360E" w14:textId="77777777" w:rsidR="00C963D3" w:rsidRDefault="00C963D3" w:rsidP="00230173">
      <w:pPr>
        <w:overflowPunct w:val="0"/>
        <w:autoSpaceDE w:val="0"/>
        <w:autoSpaceDN w:val="0"/>
        <w:adjustRightInd w:val="0"/>
        <w:spacing w:line="260" w:lineRule="atLeast"/>
        <w:jc w:val="right"/>
        <w:textAlignment w:val="baseline"/>
        <w:rPr>
          <w:rFonts w:cs="Arial"/>
          <w:szCs w:val="20"/>
          <w:lang w:val="sl-SI"/>
        </w:rPr>
      </w:pPr>
    </w:p>
    <w:p w14:paraId="1E0C7820" w14:textId="77777777" w:rsidR="00C963D3" w:rsidRDefault="00C963D3" w:rsidP="00230173">
      <w:pPr>
        <w:overflowPunct w:val="0"/>
        <w:autoSpaceDE w:val="0"/>
        <w:autoSpaceDN w:val="0"/>
        <w:adjustRightInd w:val="0"/>
        <w:spacing w:line="260" w:lineRule="atLeast"/>
        <w:jc w:val="right"/>
        <w:textAlignment w:val="baseline"/>
        <w:rPr>
          <w:rFonts w:cs="Arial"/>
          <w:szCs w:val="20"/>
          <w:lang w:val="sl-SI"/>
        </w:rPr>
      </w:pPr>
    </w:p>
    <w:p w14:paraId="5F693093" w14:textId="77777777" w:rsidR="009079E6" w:rsidRDefault="009079E6" w:rsidP="00230173">
      <w:pPr>
        <w:overflowPunct w:val="0"/>
        <w:autoSpaceDE w:val="0"/>
        <w:autoSpaceDN w:val="0"/>
        <w:adjustRightInd w:val="0"/>
        <w:spacing w:line="260" w:lineRule="atLeast"/>
        <w:jc w:val="right"/>
        <w:textAlignment w:val="baseline"/>
        <w:rPr>
          <w:rFonts w:cs="Arial"/>
          <w:szCs w:val="20"/>
          <w:lang w:val="sl-SI"/>
        </w:rPr>
      </w:pPr>
    </w:p>
    <w:p w14:paraId="61796625" w14:textId="77777777" w:rsidR="009079E6" w:rsidRPr="00911DE8" w:rsidRDefault="009079E6" w:rsidP="00230173">
      <w:pPr>
        <w:overflowPunct w:val="0"/>
        <w:autoSpaceDE w:val="0"/>
        <w:autoSpaceDN w:val="0"/>
        <w:adjustRightInd w:val="0"/>
        <w:spacing w:line="260" w:lineRule="atLeast"/>
        <w:jc w:val="right"/>
        <w:textAlignment w:val="baseline"/>
        <w:rPr>
          <w:rFonts w:cs="Arial"/>
          <w:szCs w:val="20"/>
          <w:lang w:val="sl-SI"/>
        </w:rPr>
      </w:pPr>
    </w:p>
    <w:p w14:paraId="0950851E" w14:textId="77777777" w:rsidR="00F672EE" w:rsidRPr="00911DE8" w:rsidRDefault="00F672EE" w:rsidP="00F672EE">
      <w:pPr>
        <w:overflowPunct w:val="0"/>
        <w:autoSpaceDE w:val="0"/>
        <w:autoSpaceDN w:val="0"/>
        <w:adjustRightInd w:val="0"/>
        <w:spacing w:line="260" w:lineRule="atLeast"/>
        <w:textAlignment w:val="baseline"/>
        <w:rPr>
          <w:rFonts w:cs="Arial"/>
          <w:szCs w:val="20"/>
          <w:lang w:val="sl-SI"/>
        </w:rPr>
      </w:pPr>
    </w:p>
    <w:p w14:paraId="710F840C" w14:textId="77777777" w:rsidR="00230173" w:rsidRPr="00911DE8" w:rsidRDefault="00230173" w:rsidP="00F672EE">
      <w:pPr>
        <w:overflowPunct w:val="0"/>
        <w:autoSpaceDE w:val="0"/>
        <w:autoSpaceDN w:val="0"/>
        <w:adjustRightInd w:val="0"/>
        <w:spacing w:line="260" w:lineRule="atLeast"/>
        <w:ind w:left="7080"/>
        <w:textAlignment w:val="baseline"/>
        <w:rPr>
          <w:rFonts w:cs="Arial"/>
          <w:b/>
          <w:szCs w:val="20"/>
          <w:lang w:val="sl-SI"/>
        </w:rPr>
      </w:pPr>
      <w:r w:rsidRPr="00911DE8">
        <w:rPr>
          <w:rFonts w:cs="Arial"/>
          <w:b/>
          <w:szCs w:val="20"/>
          <w:lang w:val="sl-SI"/>
        </w:rPr>
        <w:t>PREDLOG</w:t>
      </w:r>
    </w:p>
    <w:p w14:paraId="7B49AA61" w14:textId="77777777" w:rsidR="00230173" w:rsidRPr="00911DE8" w:rsidRDefault="00230173" w:rsidP="00230173">
      <w:pPr>
        <w:overflowPunct w:val="0"/>
        <w:autoSpaceDE w:val="0"/>
        <w:autoSpaceDN w:val="0"/>
        <w:adjustRightInd w:val="0"/>
        <w:spacing w:line="260" w:lineRule="atLeast"/>
        <w:jc w:val="both"/>
        <w:textAlignment w:val="baseline"/>
        <w:rPr>
          <w:rFonts w:cs="Arial"/>
          <w:szCs w:val="20"/>
          <w:lang w:val="sl-SI"/>
        </w:rPr>
      </w:pPr>
    </w:p>
    <w:p w14:paraId="541A4C57" w14:textId="77777777" w:rsidR="00230173" w:rsidRPr="00911DE8" w:rsidRDefault="00230173" w:rsidP="00230173">
      <w:pPr>
        <w:overflowPunct w:val="0"/>
        <w:autoSpaceDE w:val="0"/>
        <w:autoSpaceDN w:val="0"/>
        <w:adjustRightInd w:val="0"/>
        <w:spacing w:line="260" w:lineRule="atLeast"/>
        <w:jc w:val="both"/>
        <w:textAlignment w:val="baseline"/>
        <w:rPr>
          <w:rFonts w:cs="Arial"/>
          <w:szCs w:val="20"/>
          <w:lang w:val="sl-SI"/>
        </w:rPr>
      </w:pPr>
    </w:p>
    <w:p w14:paraId="0FEF7E40" w14:textId="77777777" w:rsidR="00230173" w:rsidRPr="00911DE8" w:rsidRDefault="00230173" w:rsidP="00230173">
      <w:pPr>
        <w:overflowPunct w:val="0"/>
        <w:autoSpaceDE w:val="0"/>
        <w:autoSpaceDN w:val="0"/>
        <w:adjustRightInd w:val="0"/>
        <w:spacing w:line="260" w:lineRule="atLeast"/>
        <w:jc w:val="both"/>
        <w:textAlignment w:val="baseline"/>
        <w:rPr>
          <w:rFonts w:cs="Arial"/>
          <w:szCs w:val="20"/>
          <w:lang w:val="sl-SI" w:eastAsia="sl-SI"/>
        </w:rPr>
      </w:pPr>
      <w:r w:rsidRPr="00911DE8">
        <w:rPr>
          <w:rFonts w:cs="Arial"/>
          <w:iCs/>
          <w:szCs w:val="20"/>
          <w:lang w:val="sl-SI" w:eastAsia="sl-SI"/>
        </w:rPr>
        <w:t xml:space="preserve">Na podlagi </w:t>
      </w:r>
      <w:r w:rsidRPr="00911DE8">
        <w:rPr>
          <w:rFonts w:cs="Arial"/>
          <w:szCs w:val="20"/>
          <w:lang w:val="sl-SI" w:eastAsia="sl-SI"/>
        </w:rPr>
        <w:t xml:space="preserve">šestega odstavka 21. člena Zakona o Vladi Republike Slovenije (Uradni list RS, št. 24/05 – uradno prečiščeno besedilo, 109/08, 38/10 – ZUKN, 8/12, 21/13, 47/13 – ZDU-1G in 65/14) </w:t>
      </w:r>
      <w:r w:rsidRPr="00911DE8">
        <w:rPr>
          <w:rFonts w:cs="Arial"/>
          <w:iCs/>
          <w:szCs w:val="20"/>
          <w:lang w:val="sl-SI" w:eastAsia="sl-SI"/>
        </w:rPr>
        <w:t>je Vlada Republike Slovenije na …..</w:t>
      </w:r>
      <w:r w:rsidRPr="00911DE8">
        <w:rPr>
          <w:rFonts w:cs="Arial"/>
          <w:szCs w:val="20"/>
          <w:lang w:val="sl-SI" w:eastAsia="sl-SI"/>
        </w:rPr>
        <w:t xml:space="preserve"> </w:t>
      </w:r>
      <w:r w:rsidRPr="00911DE8">
        <w:rPr>
          <w:rFonts w:cs="Arial"/>
          <w:iCs/>
          <w:szCs w:val="20"/>
          <w:lang w:val="sl-SI" w:eastAsia="sl-SI"/>
        </w:rPr>
        <w:t>seji dne …… sprejela naslednji</w:t>
      </w:r>
    </w:p>
    <w:p w14:paraId="71CB0C27" w14:textId="77777777" w:rsidR="00230173" w:rsidRPr="00911DE8" w:rsidRDefault="00230173" w:rsidP="00230173">
      <w:pPr>
        <w:overflowPunct w:val="0"/>
        <w:autoSpaceDE w:val="0"/>
        <w:autoSpaceDN w:val="0"/>
        <w:adjustRightInd w:val="0"/>
        <w:spacing w:line="260" w:lineRule="atLeast"/>
        <w:jc w:val="both"/>
        <w:textAlignment w:val="baseline"/>
        <w:rPr>
          <w:rFonts w:cs="Arial"/>
          <w:szCs w:val="20"/>
          <w:lang w:val="sl-SI" w:eastAsia="sl-SI"/>
        </w:rPr>
      </w:pPr>
    </w:p>
    <w:p w14:paraId="159E2922" w14:textId="77777777" w:rsidR="00590A53" w:rsidRPr="00911DE8" w:rsidRDefault="00590A53" w:rsidP="00230173">
      <w:pPr>
        <w:overflowPunct w:val="0"/>
        <w:autoSpaceDE w:val="0"/>
        <w:autoSpaceDN w:val="0"/>
        <w:adjustRightInd w:val="0"/>
        <w:spacing w:line="260" w:lineRule="atLeast"/>
        <w:jc w:val="both"/>
        <w:textAlignment w:val="baseline"/>
        <w:rPr>
          <w:rFonts w:cs="Arial"/>
          <w:szCs w:val="20"/>
          <w:lang w:val="sl-SI" w:eastAsia="sl-SI"/>
        </w:rPr>
      </w:pPr>
    </w:p>
    <w:p w14:paraId="6F9CC5A8" w14:textId="77777777" w:rsidR="00230173" w:rsidRPr="00911DE8" w:rsidRDefault="00230173" w:rsidP="00230173">
      <w:pPr>
        <w:overflowPunct w:val="0"/>
        <w:autoSpaceDE w:val="0"/>
        <w:autoSpaceDN w:val="0"/>
        <w:adjustRightInd w:val="0"/>
        <w:spacing w:line="260" w:lineRule="atLeast"/>
        <w:jc w:val="center"/>
        <w:textAlignment w:val="baseline"/>
        <w:rPr>
          <w:rFonts w:cs="Arial"/>
          <w:b/>
          <w:szCs w:val="20"/>
          <w:lang w:val="sl-SI" w:eastAsia="sl-SI"/>
        </w:rPr>
      </w:pPr>
      <w:r w:rsidRPr="00911DE8">
        <w:rPr>
          <w:rFonts w:cs="Arial"/>
          <w:b/>
          <w:szCs w:val="20"/>
          <w:lang w:val="sl-SI" w:eastAsia="sl-SI"/>
        </w:rPr>
        <w:t>SKLEP</w:t>
      </w:r>
    </w:p>
    <w:p w14:paraId="6C57A2BC" w14:textId="77777777" w:rsidR="00230173" w:rsidRPr="00911DE8" w:rsidRDefault="00230173" w:rsidP="00230173">
      <w:pPr>
        <w:overflowPunct w:val="0"/>
        <w:autoSpaceDE w:val="0"/>
        <w:autoSpaceDN w:val="0"/>
        <w:adjustRightInd w:val="0"/>
        <w:spacing w:line="260" w:lineRule="atLeast"/>
        <w:textAlignment w:val="baseline"/>
        <w:rPr>
          <w:rFonts w:cs="Arial"/>
          <w:b/>
          <w:szCs w:val="20"/>
          <w:lang w:val="sl-SI" w:eastAsia="sl-SI"/>
        </w:rPr>
      </w:pPr>
    </w:p>
    <w:p w14:paraId="790AE4EE" w14:textId="77777777" w:rsidR="00230173" w:rsidRPr="00911DE8" w:rsidRDefault="00230173" w:rsidP="00230173">
      <w:pPr>
        <w:overflowPunct w:val="0"/>
        <w:autoSpaceDE w:val="0"/>
        <w:autoSpaceDN w:val="0"/>
        <w:adjustRightInd w:val="0"/>
        <w:spacing w:line="260" w:lineRule="atLeast"/>
        <w:jc w:val="both"/>
        <w:textAlignment w:val="baseline"/>
        <w:rPr>
          <w:rFonts w:cs="Arial"/>
          <w:szCs w:val="20"/>
          <w:lang w:val="sl-SI" w:eastAsia="sl-SI"/>
        </w:rPr>
      </w:pPr>
    </w:p>
    <w:p w14:paraId="31FD6830" w14:textId="77777777" w:rsidR="00590A53" w:rsidRPr="00911DE8" w:rsidRDefault="00590A53" w:rsidP="00590A53">
      <w:pPr>
        <w:pStyle w:val="Odstavekseznama"/>
        <w:numPr>
          <w:ilvl w:val="0"/>
          <w:numId w:val="37"/>
        </w:numPr>
        <w:rPr>
          <w:rFonts w:ascii="Arial" w:hAnsi="Arial" w:cs="Arial"/>
          <w:sz w:val="20"/>
        </w:rPr>
      </w:pPr>
      <w:r w:rsidRPr="00911DE8">
        <w:rPr>
          <w:rFonts w:ascii="Arial" w:hAnsi="Arial" w:cs="Arial"/>
          <w:sz w:val="20"/>
        </w:rPr>
        <w:t>Vlada Republike Slovenije je sprejela Mnenje Vlade Republike Slovenije na podlagi 7. člena Dodatnega protokola k Evropski socialni listini, ki ureja sistem kolektivnih pritožb, v postopku obravnave kolektivne pritožbe UWE proti Sloveniji.</w:t>
      </w:r>
    </w:p>
    <w:p w14:paraId="6192B84D" w14:textId="77777777" w:rsidR="00590A53" w:rsidRPr="00911DE8" w:rsidRDefault="00590A53" w:rsidP="00590A53">
      <w:pPr>
        <w:pStyle w:val="Odstavekseznama"/>
        <w:spacing w:line="260" w:lineRule="atLeast"/>
        <w:ind w:left="720"/>
        <w:rPr>
          <w:rFonts w:ascii="Arial" w:hAnsi="Arial" w:cs="Arial"/>
          <w:sz w:val="20"/>
          <w:lang w:eastAsia="sl-SI"/>
        </w:rPr>
      </w:pPr>
    </w:p>
    <w:p w14:paraId="54B54B05" w14:textId="77777777" w:rsidR="00590A53" w:rsidRPr="00911DE8" w:rsidRDefault="00590A53" w:rsidP="00590A53">
      <w:pPr>
        <w:numPr>
          <w:ilvl w:val="0"/>
          <w:numId w:val="37"/>
        </w:numPr>
        <w:spacing w:line="240" w:lineRule="auto"/>
        <w:jc w:val="both"/>
        <w:rPr>
          <w:rFonts w:cs="Arial"/>
          <w:szCs w:val="20"/>
          <w:lang w:val="sl-SI"/>
        </w:rPr>
      </w:pPr>
      <w:r w:rsidRPr="00911DE8">
        <w:rPr>
          <w:rFonts w:cs="Arial"/>
          <w:szCs w:val="20"/>
          <w:lang w:val="sl-SI" w:eastAsia="sl-SI"/>
        </w:rPr>
        <w:t xml:space="preserve">Vlada Republike Slovenije je pooblastila Ministrstvo za delo, družino, socialne zadeve in enake možnosti, da </w:t>
      </w:r>
      <w:r w:rsidRPr="00911DE8">
        <w:rPr>
          <w:rFonts w:cs="Arial"/>
          <w:szCs w:val="20"/>
          <w:lang w:val="sl-SI"/>
        </w:rPr>
        <w:t>Mnenje Vlade Republike Slovenije na podlagi 7. člena Dodatnega protokola k Evropski socialni listini, ki ureja sistem kolektivnih pritožb, v postopku obravnave kolektivne pritožbe UWE proti Sloveniji, posreduje Svetu Evrope.</w:t>
      </w:r>
    </w:p>
    <w:p w14:paraId="4A0BF1FB" w14:textId="77777777" w:rsidR="00590A53" w:rsidRPr="00911DE8" w:rsidRDefault="00590A53" w:rsidP="00590A53">
      <w:pPr>
        <w:overflowPunct w:val="0"/>
        <w:autoSpaceDE w:val="0"/>
        <w:autoSpaceDN w:val="0"/>
        <w:adjustRightInd w:val="0"/>
        <w:spacing w:line="260" w:lineRule="atLeast"/>
        <w:jc w:val="both"/>
        <w:textAlignment w:val="baseline"/>
        <w:rPr>
          <w:rFonts w:cs="Arial"/>
          <w:szCs w:val="20"/>
          <w:lang w:val="sl-SI" w:eastAsia="sl-SI"/>
        </w:rPr>
      </w:pPr>
    </w:p>
    <w:p w14:paraId="474F0AFE" w14:textId="77777777" w:rsidR="00230173" w:rsidRPr="00911DE8" w:rsidRDefault="00230173" w:rsidP="00230173">
      <w:pPr>
        <w:pStyle w:val="Odstavekseznama"/>
        <w:spacing w:line="260" w:lineRule="atLeast"/>
        <w:ind w:left="720"/>
        <w:rPr>
          <w:rFonts w:ascii="Arial" w:hAnsi="Arial" w:cs="Arial"/>
          <w:sz w:val="20"/>
          <w:lang w:eastAsia="sl-SI"/>
        </w:rPr>
      </w:pPr>
    </w:p>
    <w:p w14:paraId="3E657FD3" w14:textId="77777777" w:rsidR="00230173" w:rsidRPr="00911DE8" w:rsidRDefault="00230173" w:rsidP="00230173">
      <w:pPr>
        <w:overflowPunct w:val="0"/>
        <w:autoSpaceDE w:val="0"/>
        <w:autoSpaceDN w:val="0"/>
        <w:adjustRightInd w:val="0"/>
        <w:spacing w:line="260" w:lineRule="atLeast"/>
        <w:jc w:val="both"/>
        <w:textAlignment w:val="baseline"/>
        <w:rPr>
          <w:rFonts w:cs="Arial"/>
          <w:szCs w:val="20"/>
          <w:lang w:val="sl-SI" w:eastAsia="sl-SI"/>
        </w:rPr>
      </w:pPr>
    </w:p>
    <w:p w14:paraId="56E59B6A" w14:textId="77777777" w:rsidR="00230173" w:rsidRPr="00911DE8" w:rsidRDefault="00230173" w:rsidP="00230173">
      <w:pPr>
        <w:overflowPunct w:val="0"/>
        <w:autoSpaceDE w:val="0"/>
        <w:autoSpaceDN w:val="0"/>
        <w:adjustRightInd w:val="0"/>
        <w:spacing w:line="260" w:lineRule="atLeast"/>
        <w:jc w:val="both"/>
        <w:textAlignment w:val="baseline"/>
        <w:rPr>
          <w:rFonts w:cs="Arial"/>
          <w:szCs w:val="20"/>
          <w:lang w:val="sl-SI" w:eastAsia="sl-SI"/>
        </w:rPr>
      </w:pPr>
    </w:p>
    <w:p w14:paraId="41882293" w14:textId="77777777" w:rsidR="00230173" w:rsidRPr="00911DE8" w:rsidRDefault="00230173" w:rsidP="00230173">
      <w:pPr>
        <w:overflowPunct w:val="0"/>
        <w:autoSpaceDE w:val="0"/>
        <w:autoSpaceDN w:val="0"/>
        <w:adjustRightInd w:val="0"/>
        <w:spacing w:line="260" w:lineRule="atLeast"/>
        <w:jc w:val="both"/>
        <w:textAlignment w:val="baseline"/>
        <w:rPr>
          <w:rFonts w:cs="Arial"/>
          <w:szCs w:val="20"/>
          <w:lang w:val="sl-SI" w:eastAsia="sl-SI"/>
        </w:rPr>
      </w:pPr>
    </w:p>
    <w:p w14:paraId="1EA33EEA" w14:textId="77777777" w:rsidR="00230173" w:rsidRPr="00911DE8" w:rsidRDefault="00230173" w:rsidP="00230173">
      <w:pPr>
        <w:overflowPunct w:val="0"/>
        <w:autoSpaceDE w:val="0"/>
        <w:autoSpaceDN w:val="0"/>
        <w:adjustRightInd w:val="0"/>
        <w:spacing w:line="260" w:lineRule="atLeast"/>
        <w:jc w:val="both"/>
        <w:textAlignment w:val="baseline"/>
        <w:rPr>
          <w:rFonts w:cs="Arial"/>
          <w:szCs w:val="20"/>
          <w:lang w:val="sl-SI" w:eastAsia="sl-SI"/>
        </w:rPr>
      </w:pPr>
      <w:r w:rsidRPr="00911DE8">
        <w:rPr>
          <w:rFonts w:cs="Arial"/>
          <w:szCs w:val="20"/>
          <w:lang w:val="sl-SI" w:eastAsia="sl-SI"/>
        </w:rPr>
        <w:t xml:space="preserve">                                                                                        Mag. Lilijana Kozlovič</w:t>
      </w:r>
    </w:p>
    <w:p w14:paraId="77B164DB" w14:textId="77777777" w:rsidR="00230173" w:rsidRPr="00911DE8" w:rsidRDefault="00230173" w:rsidP="00230173">
      <w:pPr>
        <w:overflowPunct w:val="0"/>
        <w:autoSpaceDE w:val="0"/>
        <w:autoSpaceDN w:val="0"/>
        <w:adjustRightInd w:val="0"/>
        <w:spacing w:line="260" w:lineRule="atLeast"/>
        <w:jc w:val="both"/>
        <w:textAlignment w:val="baseline"/>
        <w:rPr>
          <w:rFonts w:cs="Arial"/>
          <w:szCs w:val="20"/>
          <w:lang w:val="sl-SI" w:eastAsia="sl-SI"/>
        </w:rPr>
      </w:pPr>
      <w:r w:rsidRPr="00911DE8">
        <w:rPr>
          <w:rFonts w:cs="Arial"/>
          <w:szCs w:val="20"/>
          <w:lang w:val="sl-SI" w:eastAsia="sl-SI"/>
        </w:rPr>
        <w:t xml:space="preserve">                                                                                        </w:t>
      </w:r>
      <w:r w:rsidR="00F672EE" w:rsidRPr="00911DE8">
        <w:rPr>
          <w:rFonts w:cs="Arial"/>
          <w:szCs w:val="20"/>
          <w:lang w:val="sl-SI" w:eastAsia="sl-SI"/>
        </w:rPr>
        <w:t>GENERALNA SEKRETARKA</w:t>
      </w:r>
    </w:p>
    <w:p w14:paraId="6B771B32" w14:textId="77777777" w:rsidR="00230173" w:rsidRPr="00911DE8" w:rsidRDefault="00230173" w:rsidP="00230173">
      <w:pPr>
        <w:overflowPunct w:val="0"/>
        <w:autoSpaceDE w:val="0"/>
        <w:autoSpaceDN w:val="0"/>
        <w:adjustRightInd w:val="0"/>
        <w:spacing w:line="260" w:lineRule="atLeast"/>
        <w:jc w:val="both"/>
        <w:textAlignment w:val="baseline"/>
        <w:rPr>
          <w:rFonts w:cs="Arial"/>
          <w:szCs w:val="20"/>
          <w:lang w:val="sl-SI" w:eastAsia="sl-SI"/>
        </w:rPr>
      </w:pPr>
    </w:p>
    <w:p w14:paraId="535B2DE5" w14:textId="77777777" w:rsidR="00230173" w:rsidRPr="00911DE8" w:rsidRDefault="00230173" w:rsidP="00230173">
      <w:pPr>
        <w:overflowPunct w:val="0"/>
        <w:autoSpaceDE w:val="0"/>
        <w:autoSpaceDN w:val="0"/>
        <w:adjustRightInd w:val="0"/>
        <w:spacing w:line="260" w:lineRule="atLeast"/>
        <w:jc w:val="both"/>
        <w:textAlignment w:val="baseline"/>
        <w:rPr>
          <w:rFonts w:cs="Arial"/>
          <w:szCs w:val="20"/>
          <w:lang w:val="sl-SI" w:eastAsia="sl-SI"/>
        </w:rPr>
      </w:pPr>
    </w:p>
    <w:p w14:paraId="6BFC9736" w14:textId="77777777" w:rsidR="00590A53" w:rsidRPr="00911DE8" w:rsidRDefault="00590A53" w:rsidP="00230173">
      <w:pPr>
        <w:overflowPunct w:val="0"/>
        <w:autoSpaceDE w:val="0"/>
        <w:autoSpaceDN w:val="0"/>
        <w:adjustRightInd w:val="0"/>
        <w:spacing w:line="260" w:lineRule="atLeast"/>
        <w:jc w:val="both"/>
        <w:textAlignment w:val="baseline"/>
        <w:rPr>
          <w:rFonts w:cs="Arial"/>
          <w:szCs w:val="20"/>
          <w:lang w:val="sl-SI" w:eastAsia="sl-SI"/>
        </w:rPr>
      </w:pPr>
    </w:p>
    <w:p w14:paraId="5441D778" w14:textId="77777777" w:rsidR="00590A53" w:rsidRDefault="00590A53" w:rsidP="00230173">
      <w:pPr>
        <w:overflowPunct w:val="0"/>
        <w:autoSpaceDE w:val="0"/>
        <w:autoSpaceDN w:val="0"/>
        <w:adjustRightInd w:val="0"/>
        <w:spacing w:line="260" w:lineRule="atLeast"/>
        <w:jc w:val="both"/>
        <w:textAlignment w:val="baseline"/>
        <w:rPr>
          <w:rFonts w:cs="Arial"/>
          <w:szCs w:val="20"/>
          <w:lang w:val="sl-SI" w:eastAsia="sl-SI"/>
        </w:rPr>
      </w:pPr>
    </w:p>
    <w:p w14:paraId="7CF40350" w14:textId="77777777" w:rsidR="009079E6" w:rsidRDefault="009079E6" w:rsidP="00230173">
      <w:pPr>
        <w:overflowPunct w:val="0"/>
        <w:autoSpaceDE w:val="0"/>
        <w:autoSpaceDN w:val="0"/>
        <w:adjustRightInd w:val="0"/>
        <w:spacing w:line="260" w:lineRule="atLeast"/>
        <w:jc w:val="both"/>
        <w:textAlignment w:val="baseline"/>
        <w:rPr>
          <w:rFonts w:cs="Arial"/>
          <w:szCs w:val="20"/>
          <w:lang w:val="sl-SI" w:eastAsia="sl-SI"/>
        </w:rPr>
      </w:pPr>
    </w:p>
    <w:p w14:paraId="38300368" w14:textId="77777777" w:rsidR="009079E6" w:rsidRPr="00911DE8" w:rsidRDefault="009079E6" w:rsidP="00230173">
      <w:pPr>
        <w:overflowPunct w:val="0"/>
        <w:autoSpaceDE w:val="0"/>
        <w:autoSpaceDN w:val="0"/>
        <w:adjustRightInd w:val="0"/>
        <w:spacing w:line="260" w:lineRule="atLeast"/>
        <w:jc w:val="both"/>
        <w:textAlignment w:val="baseline"/>
        <w:rPr>
          <w:rFonts w:cs="Arial"/>
          <w:szCs w:val="20"/>
          <w:lang w:val="sl-SI" w:eastAsia="sl-SI"/>
        </w:rPr>
      </w:pPr>
    </w:p>
    <w:p w14:paraId="24FF83A0" w14:textId="77777777" w:rsidR="00590A53" w:rsidRPr="00911DE8" w:rsidRDefault="00590A53" w:rsidP="00230173">
      <w:pPr>
        <w:overflowPunct w:val="0"/>
        <w:autoSpaceDE w:val="0"/>
        <w:autoSpaceDN w:val="0"/>
        <w:adjustRightInd w:val="0"/>
        <w:spacing w:line="260" w:lineRule="atLeast"/>
        <w:jc w:val="both"/>
        <w:textAlignment w:val="baseline"/>
        <w:rPr>
          <w:rFonts w:cs="Arial"/>
          <w:szCs w:val="20"/>
          <w:lang w:val="sl-SI" w:eastAsia="sl-SI"/>
        </w:rPr>
      </w:pPr>
    </w:p>
    <w:p w14:paraId="7969589A" w14:textId="77777777" w:rsidR="00230173" w:rsidRPr="00911DE8" w:rsidRDefault="00230173" w:rsidP="00230173">
      <w:pPr>
        <w:overflowPunct w:val="0"/>
        <w:autoSpaceDE w:val="0"/>
        <w:autoSpaceDN w:val="0"/>
        <w:adjustRightInd w:val="0"/>
        <w:spacing w:line="260" w:lineRule="atLeast"/>
        <w:jc w:val="both"/>
        <w:textAlignment w:val="baseline"/>
        <w:rPr>
          <w:rFonts w:cs="Arial"/>
          <w:szCs w:val="20"/>
          <w:lang w:val="sl-SI" w:eastAsia="sl-SI"/>
        </w:rPr>
      </w:pPr>
    </w:p>
    <w:p w14:paraId="59791716" w14:textId="77777777" w:rsidR="00590A53" w:rsidRPr="00911DE8" w:rsidRDefault="00590A53" w:rsidP="00590A53">
      <w:pPr>
        <w:overflowPunct w:val="0"/>
        <w:autoSpaceDE w:val="0"/>
        <w:autoSpaceDN w:val="0"/>
        <w:adjustRightInd w:val="0"/>
        <w:spacing w:line="260" w:lineRule="atLeast"/>
        <w:jc w:val="both"/>
        <w:textAlignment w:val="baseline"/>
        <w:rPr>
          <w:rFonts w:cs="Arial"/>
          <w:szCs w:val="20"/>
          <w:lang w:val="sl-SI" w:eastAsia="sl-SI"/>
        </w:rPr>
      </w:pPr>
      <w:r w:rsidRPr="00911DE8">
        <w:rPr>
          <w:rFonts w:cs="Arial"/>
          <w:szCs w:val="20"/>
          <w:lang w:val="sl-SI" w:eastAsia="sl-SI"/>
        </w:rPr>
        <w:t>Priloga:</w:t>
      </w:r>
    </w:p>
    <w:p w14:paraId="15778CAC" w14:textId="77777777" w:rsidR="00590A53" w:rsidRPr="00911DE8" w:rsidRDefault="00590A53" w:rsidP="00590A53">
      <w:pPr>
        <w:pStyle w:val="Odstavekseznama"/>
        <w:numPr>
          <w:ilvl w:val="0"/>
          <w:numId w:val="36"/>
        </w:numPr>
        <w:spacing w:line="260" w:lineRule="atLeast"/>
        <w:rPr>
          <w:rFonts w:ascii="Arial" w:hAnsi="Arial" w:cs="Arial"/>
          <w:sz w:val="20"/>
          <w:lang w:eastAsia="sl-SI"/>
        </w:rPr>
      </w:pPr>
      <w:r w:rsidRPr="00911DE8">
        <w:rPr>
          <w:rFonts w:ascii="Arial" w:hAnsi="Arial" w:cs="Arial"/>
          <w:sz w:val="20"/>
          <w:lang w:eastAsia="sl-SI"/>
        </w:rPr>
        <w:t xml:space="preserve">Priloga I: </w:t>
      </w:r>
      <w:r w:rsidRPr="00911DE8">
        <w:rPr>
          <w:rFonts w:ascii="Arial" w:hAnsi="Arial" w:cs="Arial"/>
          <w:sz w:val="20"/>
        </w:rPr>
        <w:t>Mnenje Vlade Republike Slovenije na podlagi 7. člena Dodatnega protokola k Evropski socialni listini, ki ureja sistem kolektivnih pritožb, v postopku obravnave kolektivne pritožbe UWE proti Sloveniji.</w:t>
      </w:r>
    </w:p>
    <w:p w14:paraId="265C689F" w14:textId="77777777" w:rsidR="00590A53" w:rsidRPr="00911DE8" w:rsidRDefault="00590A53" w:rsidP="00590A53">
      <w:pPr>
        <w:spacing w:line="260" w:lineRule="atLeast"/>
        <w:rPr>
          <w:rFonts w:cs="Arial"/>
          <w:szCs w:val="20"/>
          <w:lang w:val="sl-SI" w:eastAsia="sl-SI"/>
        </w:rPr>
      </w:pPr>
    </w:p>
    <w:p w14:paraId="42264FD6" w14:textId="77777777" w:rsidR="00590A53" w:rsidRPr="00911DE8" w:rsidRDefault="00590A53" w:rsidP="00590A53">
      <w:pPr>
        <w:spacing w:line="260" w:lineRule="atLeast"/>
        <w:rPr>
          <w:rFonts w:cs="Arial"/>
          <w:szCs w:val="20"/>
          <w:lang w:val="sl-SI" w:eastAsia="sl-SI"/>
        </w:rPr>
      </w:pPr>
      <w:r w:rsidRPr="00911DE8">
        <w:rPr>
          <w:rFonts w:cs="Arial"/>
          <w:szCs w:val="20"/>
          <w:lang w:val="sl-SI" w:eastAsia="sl-SI"/>
        </w:rPr>
        <w:t>Prejmejo:</w:t>
      </w:r>
    </w:p>
    <w:p w14:paraId="52D1A7CC" w14:textId="77777777" w:rsidR="00590A53" w:rsidRPr="00911DE8" w:rsidRDefault="00590A53" w:rsidP="00590A53">
      <w:pPr>
        <w:pStyle w:val="Odstavekseznama"/>
        <w:numPr>
          <w:ilvl w:val="0"/>
          <w:numId w:val="36"/>
        </w:numPr>
        <w:spacing w:line="260" w:lineRule="atLeast"/>
        <w:rPr>
          <w:rFonts w:ascii="Arial" w:hAnsi="Arial" w:cs="Arial"/>
          <w:sz w:val="20"/>
          <w:lang w:eastAsia="sl-SI"/>
        </w:rPr>
      </w:pPr>
      <w:r w:rsidRPr="00911DE8">
        <w:rPr>
          <w:rFonts w:ascii="Arial" w:hAnsi="Arial" w:cs="Arial"/>
          <w:sz w:val="20"/>
          <w:lang w:eastAsia="sl-SI"/>
        </w:rPr>
        <w:t>Ministrstvo za delo, družino, socialne zadeve in enake možnosti,</w:t>
      </w:r>
    </w:p>
    <w:p w14:paraId="501F1BE5" w14:textId="77777777" w:rsidR="00590A53" w:rsidRPr="00911DE8" w:rsidRDefault="00590A53" w:rsidP="00590A53">
      <w:pPr>
        <w:pStyle w:val="Odstavekseznama"/>
        <w:numPr>
          <w:ilvl w:val="0"/>
          <w:numId w:val="36"/>
        </w:numPr>
        <w:spacing w:line="260" w:lineRule="atLeast"/>
        <w:rPr>
          <w:rFonts w:ascii="Arial" w:hAnsi="Arial" w:cs="Arial"/>
          <w:sz w:val="20"/>
          <w:lang w:eastAsia="sl-SI"/>
        </w:rPr>
      </w:pPr>
      <w:r w:rsidRPr="00911DE8">
        <w:rPr>
          <w:rFonts w:ascii="Arial" w:hAnsi="Arial" w:cs="Arial"/>
          <w:sz w:val="20"/>
          <w:lang w:eastAsia="sl-SI"/>
        </w:rPr>
        <w:t>Ministrstvo za zunanje zadeve.</w:t>
      </w:r>
    </w:p>
    <w:p w14:paraId="547DF16A" w14:textId="77777777" w:rsidR="00230173" w:rsidRPr="00911DE8" w:rsidRDefault="00230173" w:rsidP="00230173">
      <w:pPr>
        <w:overflowPunct w:val="0"/>
        <w:autoSpaceDE w:val="0"/>
        <w:autoSpaceDN w:val="0"/>
        <w:adjustRightInd w:val="0"/>
        <w:spacing w:line="260" w:lineRule="atLeast"/>
        <w:jc w:val="both"/>
        <w:textAlignment w:val="baseline"/>
        <w:rPr>
          <w:rFonts w:cs="Arial"/>
          <w:szCs w:val="20"/>
          <w:lang w:val="sl-SI" w:eastAsia="sl-SI"/>
        </w:rPr>
      </w:pPr>
    </w:p>
    <w:p w14:paraId="7EA34572" w14:textId="77777777" w:rsidR="00F672EE" w:rsidRPr="00911DE8" w:rsidRDefault="00F672EE" w:rsidP="00230173">
      <w:pPr>
        <w:pStyle w:val="pravnapodlaga1"/>
        <w:spacing w:before="0" w:line="260" w:lineRule="atLeast"/>
        <w:ind w:firstLine="0"/>
        <w:rPr>
          <w:sz w:val="20"/>
          <w:szCs w:val="20"/>
        </w:rPr>
      </w:pPr>
    </w:p>
    <w:p w14:paraId="58AC33BA" w14:textId="77777777" w:rsidR="00F672EE" w:rsidRPr="00911DE8" w:rsidRDefault="00F672EE" w:rsidP="00230173">
      <w:pPr>
        <w:pStyle w:val="pravnapodlaga1"/>
        <w:spacing w:before="0" w:line="260" w:lineRule="atLeast"/>
        <w:ind w:firstLine="0"/>
        <w:rPr>
          <w:sz w:val="20"/>
          <w:szCs w:val="20"/>
        </w:rPr>
      </w:pPr>
    </w:p>
    <w:p w14:paraId="61495696" w14:textId="77777777" w:rsidR="00F672EE" w:rsidRPr="00911DE8" w:rsidRDefault="00F672EE" w:rsidP="00230173">
      <w:pPr>
        <w:pStyle w:val="pravnapodlaga1"/>
        <w:spacing w:before="0" w:line="260" w:lineRule="atLeast"/>
        <w:ind w:firstLine="0"/>
        <w:rPr>
          <w:sz w:val="20"/>
          <w:szCs w:val="20"/>
        </w:rPr>
      </w:pPr>
    </w:p>
    <w:p w14:paraId="558BA789" w14:textId="77777777" w:rsidR="00F672EE" w:rsidRPr="00911DE8" w:rsidRDefault="00F672EE" w:rsidP="00230173">
      <w:pPr>
        <w:pStyle w:val="pravnapodlaga1"/>
        <w:spacing w:before="0" w:line="260" w:lineRule="atLeast"/>
        <w:ind w:firstLine="0"/>
        <w:rPr>
          <w:sz w:val="20"/>
          <w:szCs w:val="20"/>
        </w:rPr>
      </w:pPr>
    </w:p>
    <w:p w14:paraId="69A713F3" w14:textId="77777777" w:rsidR="00F672EE" w:rsidRPr="00911DE8" w:rsidRDefault="00F672EE" w:rsidP="00230173">
      <w:pPr>
        <w:pStyle w:val="pravnapodlaga1"/>
        <w:spacing w:before="0" w:line="260" w:lineRule="atLeast"/>
        <w:ind w:firstLine="0"/>
        <w:rPr>
          <w:sz w:val="20"/>
          <w:szCs w:val="20"/>
        </w:rPr>
      </w:pPr>
    </w:p>
    <w:p w14:paraId="3F72CE42" w14:textId="581575A2" w:rsidR="001C688D" w:rsidRPr="001C688D" w:rsidRDefault="00A527C7" w:rsidP="00A527C7">
      <w:pPr>
        <w:overflowPunct w:val="0"/>
        <w:autoSpaceDE w:val="0"/>
        <w:autoSpaceDN w:val="0"/>
        <w:adjustRightInd w:val="0"/>
        <w:spacing w:line="240" w:lineRule="auto"/>
        <w:jc w:val="both"/>
        <w:textAlignment w:val="baseline"/>
        <w:rPr>
          <w:rFonts w:cs="Arial"/>
          <w:b/>
          <w:szCs w:val="20"/>
          <w:lang w:val="sl-SI"/>
        </w:rPr>
      </w:pPr>
      <w:r>
        <w:rPr>
          <w:rFonts w:cs="Arial"/>
          <w:b/>
          <w:bCs/>
          <w:szCs w:val="20"/>
          <w:lang w:val="sl-SI"/>
        </w:rPr>
        <w:lastRenderedPageBreak/>
        <w:t xml:space="preserve">Priloga I: </w:t>
      </w:r>
      <w:r w:rsidR="001C688D" w:rsidRPr="001C688D">
        <w:rPr>
          <w:rFonts w:cs="Arial"/>
          <w:b/>
          <w:szCs w:val="20"/>
          <w:lang w:val="sl-SI"/>
        </w:rPr>
        <w:t>Mnenje Republike Slovenije na podlagi prvega odstavka 7. člena Dodatnega protokola k Evropski socialni listini, ki ureja sistem kolektivnih pritožb, v postopku obravnave kolektivne pritožbe</w:t>
      </w:r>
      <w:r w:rsidR="001C688D" w:rsidRPr="001C688D">
        <w:rPr>
          <w:rFonts w:eastAsia="Calibri" w:cs="Arial"/>
          <w:b/>
          <w:color w:val="000000"/>
          <w:szCs w:val="20"/>
          <w:lang w:val="sl-SI" w:eastAsia="sl-SI"/>
        </w:rPr>
        <w:t xml:space="preserve"> Evropskega združenja univerzitetnih žensk </w:t>
      </w:r>
      <w:r w:rsidR="001C688D" w:rsidRPr="001C688D">
        <w:rPr>
          <w:rFonts w:cs="Arial"/>
          <w:b/>
          <w:szCs w:val="20"/>
          <w:lang w:val="sl-SI"/>
        </w:rPr>
        <w:t xml:space="preserve">proti </w:t>
      </w:r>
      <w:r w:rsidR="005C38D9">
        <w:rPr>
          <w:rFonts w:cs="Arial"/>
          <w:b/>
          <w:szCs w:val="20"/>
          <w:lang w:val="sl-SI"/>
        </w:rPr>
        <w:t xml:space="preserve">Republiki </w:t>
      </w:r>
      <w:r w:rsidR="001C688D" w:rsidRPr="001C688D">
        <w:rPr>
          <w:rFonts w:cs="Arial"/>
          <w:b/>
          <w:szCs w:val="20"/>
          <w:lang w:val="sl-SI"/>
        </w:rPr>
        <w:t>Sloveniji</w:t>
      </w:r>
    </w:p>
    <w:p w14:paraId="325F929E" w14:textId="77777777" w:rsidR="001C688D" w:rsidRPr="001C688D" w:rsidRDefault="001C688D" w:rsidP="001C688D">
      <w:pPr>
        <w:overflowPunct w:val="0"/>
        <w:autoSpaceDE w:val="0"/>
        <w:autoSpaceDN w:val="0"/>
        <w:adjustRightInd w:val="0"/>
        <w:spacing w:line="240" w:lineRule="auto"/>
        <w:jc w:val="center"/>
        <w:textAlignment w:val="baseline"/>
        <w:rPr>
          <w:rFonts w:cs="Arial"/>
          <w:b/>
          <w:szCs w:val="20"/>
          <w:lang w:val="sl-SI"/>
        </w:rPr>
      </w:pPr>
    </w:p>
    <w:p w14:paraId="17888CAB" w14:textId="77777777" w:rsidR="00593623" w:rsidRDefault="00593623" w:rsidP="001C688D">
      <w:pPr>
        <w:overflowPunct w:val="0"/>
        <w:autoSpaceDE w:val="0"/>
        <w:autoSpaceDN w:val="0"/>
        <w:adjustRightInd w:val="0"/>
        <w:spacing w:line="240" w:lineRule="auto"/>
        <w:jc w:val="both"/>
        <w:textAlignment w:val="baseline"/>
        <w:rPr>
          <w:rFonts w:cs="Arial"/>
          <w:b/>
          <w:szCs w:val="20"/>
          <w:lang w:val="sl-SI"/>
        </w:rPr>
      </w:pPr>
    </w:p>
    <w:p w14:paraId="6C894AB8" w14:textId="77777777" w:rsidR="001C688D" w:rsidRPr="001C688D" w:rsidRDefault="001C688D" w:rsidP="001C688D">
      <w:pPr>
        <w:overflowPunct w:val="0"/>
        <w:autoSpaceDE w:val="0"/>
        <w:autoSpaceDN w:val="0"/>
        <w:adjustRightInd w:val="0"/>
        <w:spacing w:line="240" w:lineRule="auto"/>
        <w:jc w:val="both"/>
        <w:textAlignment w:val="baseline"/>
        <w:rPr>
          <w:rFonts w:cs="Arial"/>
          <w:b/>
          <w:szCs w:val="20"/>
          <w:lang w:val="sl-SI"/>
        </w:rPr>
      </w:pPr>
      <w:r w:rsidRPr="001C688D">
        <w:rPr>
          <w:rFonts w:cs="Arial"/>
          <w:b/>
          <w:szCs w:val="20"/>
          <w:lang w:val="sl-SI"/>
        </w:rPr>
        <w:t>Kazalo:</w:t>
      </w:r>
    </w:p>
    <w:p w14:paraId="6A046370" w14:textId="77777777" w:rsidR="001C688D" w:rsidRPr="001C688D" w:rsidRDefault="001C688D" w:rsidP="001C688D">
      <w:pPr>
        <w:overflowPunct w:val="0"/>
        <w:autoSpaceDE w:val="0"/>
        <w:autoSpaceDN w:val="0"/>
        <w:adjustRightInd w:val="0"/>
        <w:spacing w:line="240" w:lineRule="auto"/>
        <w:jc w:val="both"/>
        <w:textAlignment w:val="baseline"/>
        <w:rPr>
          <w:rFonts w:cs="Arial"/>
          <w:b/>
          <w:szCs w:val="20"/>
          <w:lang w:val="sl-SI"/>
        </w:rPr>
      </w:pPr>
    </w:p>
    <w:p w14:paraId="45679D6C" w14:textId="77777777" w:rsidR="001C688D" w:rsidRPr="001C688D" w:rsidRDefault="001C688D" w:rsidP="001C688D">
      <w:pPr>
        <w:overflowPunct w:val="0"/>
        <w:autoSpaceDE w:val="0"/>
        <w:autoSpaceDN w:val="0"/>
        <w:adjustRightInd w:val="0"/>
        <w:spacing w:line="240" w:lineRule="auto"/>
        <w:ind w:left="360"/>
        <w:jc w:val="both"/>
        <w:textAlignment w:val="baseline"/>
        <w:rPr>
          <w:rFonts w:cs="Arial"/>
          <w:szCs w:val="20"/>
          <w:lang w:val="sl-SI"/>
        </w:rPr>
      </w:pPr>
      <w:r w:rsidRPr="001C688D">
        <w:rPr>
          <w:rFonts w:cs="Arial"/>
          <w:szCs w:val="20"/>
          <w:lang w:val="sl-SI"/>
        </w:rPr>
        <w:t xml:space="preserve">I </w:t>
      </w:r>
      <w:r w:rsidRPr="001C688D">
        <w:rPr>
          <w:rFonts w:cs="Arial"/>
          <w:szCs w:val="20"/>
          <w:lang w:val="sl-SI"/>
        </w:rPr>
        <w:tab/>
        <w:t>Uvod</w:t>
      </w:r>
    </w:p>
    <w:p w14:paraId="330F1AFE" w14:textId="77777777"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r w:rsidRPr="001C688D">
        <w:rPr>
          <w:rFonts w:cs="Arial"/>
          <w:szCs w:val="20"/>
          <w:lang w:val="sl-SI"/>
        </w:rPr>
        <w:t xml:space="preserve">     II      Odločitev Evropskega odbora za socialne pravice o dopustnosti kolektivne pritožbe</w:t>
      </w:r>
    </w:p>
    <w:p w14:paraId="658B452F" w14:textId="77777777"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r w:rsidRPr="001C688D">
        <w:rPr>
          <w:rFonts w:cs="Arial"/>
          <w:szCs w:val="20"/>
          <w:lang w:val="sl-SI"/>
        </w:rPr>
        <w:t xml:space="preserve">     III     Glavni očitki UWE iz kolektivne pritožbe in protiargumentacija</w:t>
      </w:r>
    </w:p>
    <w:p w14:paraId="2AE9FDC8" w14:textId="77777777" w:rsidR="001C688D" w:rsidRPr="001C688D" w:rsidRDefault="001C688D" w:rsidP="001C688D">
      <w:pPr>
        <w:numPr>
          <w:ilvl w:val="0"/>
          <w:numId w:val="43"/>
        </w:numPr>
        <w:overflowPunct w:val="0"/>
        <w:autoSpaceDE w:val="0"/>
        <w:autoSpaceDN w:val="0"/>
        <w:adjustRightInd w:val="0"/>
        <w:spacing w:after="160" w:line="240" w:lineRule="auto"/>
        <w:jc w:val="both"/>
        <w:textAlignment w:val="baseline"/>
        <w:rPr>
          <w:rFonts w:cs="Arial"/>
          <w:szCs w:val="20"/>
          <w:lang w:val="sl-SI"/>
        </w:rPr>
      </w:pPr>
      <w:r w:rsidRPr="001C688D">
        <w:rPr>
          <w:rFonts w:cs="Arial"/>
          <w:szCs w:val="20"/>
          <w:lang w:val="sl-SI"/>
        </w:rPr>
        <w:t>Zakonodajna ureditev in nadzorni mehanizmi</w:t>
      </w:r>
    </w:p>
    <w:p w14:paraId="6DB9B619" w14:textId="77777777" w:rsidR="001C688D" w:rsidRPr="001C688D" w:rsidRDefault="001C688D" w:rsidP="001C688D">
      <w:pPr>
        <w:numPr>
          <w:ilvl w:val="0"/>
          <w:numId w:val="43"/>
        </w:numPr>
        <w:overflowPunct w:val="0"/>
        <w:autoSpaceDE w:val="0"/>
        <w:autoSpaceDN w:val="0"/>
        <w:adjustRightInd w:val="0"/>
        <w:spacing w:after="160" w:line="240" w:lineRule="auto"/>
        <w:jc w:val="both"/>
        <w:textAlignment w:val="baseline"/>
        <w:rPr>
          <w:rFonts w:cs="Arial"/>
          <w:szCs w:val="20"/>
          <w:lang w:val="sl-SI"/>
        </w:rPr>
      </w:pPr>
      <w:r w:rsidRPr="001C688D">
        <w:rPr>
          <w:rFonts w:cs="Arial"/>
          <w:szCs w:val="20"/>
          <w:lang w:val="sl-SI"/>
        </w:rPr>
        <w:t>Dejansko stanje</w:t>
      </w:r>
    </w:p>
    <w:p w14:paraId="088BD220" w14:textId="77777777" w:rsidR="001C688D" w:rsidRPr="001C688D" w:rsidRDefault="001C688D" w:rsidP="001C688D">
      <w:pPr>
        <w:numPr>
          <w:ilvl w:val="1"/>
          <w:numId w:val="43"/>
        </w:numPr>
        <w:overflowPunct w:val="0"/>
        <w:autoSpaceDE w:val="0"/>
        <w:autoSpaceDN w:val="0"/>
        <w:adjustRightInd w:val="0"/>
        <w:spacing w:after="160" w:line="240" w:lineRule="auto"/>
        <w:jc w:val="both"/>
        <w:textAlignment w:val="baseline"/>
        <w:rPr>
          <w:rFonts w:cs="Arial"/>
          <w:szCs w:val="20"/>
          <w:lang w:val="sl-SI"/>
        </w:rPr>
      </w:pPr>
      <w:r w:rsidRPr="001C688D">
        <w:rPr>
          <w:rFonts w:eastAsia="Calibri" w:cs="Arial"/>
          <w:color w:val="000000"/>
          <w:szCs w:val="20"/>
          <w:lang w:val="sl-SI" w:eastAsia="sl-SI"/>
        </w:rPr>
        <w:t xml:space="preserve"> Plačna vrzel med moškimi in ženskami</w:t>
      </w:r>
    </w:p>
    <w:p w14:paraId="7708BE9C" w14:textId="77777777" w:rsidR="001C688D" w:rsidRPr="001C688D" w:rsidRDefault="001C688D" w:rsidP="001C688D">
      <w:pPr>
        <w:numPr>
          <w:ilvl w:val="1"/>
          <w:numId w:val="43"/>
        </w:numPr>
        <w:overflowPunct w:val="0"/>
        <w:autoSpaceDE w:val="0"/>
        <w:autoSpaceDN w:val="0"/>
        <w:adjustRightInd w:val="0"/>
        <w:spacing w:after="160" w:line="240" w:lineRule="auto"/>
        <w:contextualSpacing/>
        <w:jc w:val="both"/>
        <w:textAlignment w:val="baseline"/>
        <w:rPr>
          <w:rFonts w:eastAsia="Calibri" w:cs="Arial"/>
          <w:color w:val="000000"/>
          <w:szCs w:val="20"/>
          <w:lang w:val="sl-SI" w:eastAsia="sl-SI"/>
        </w:rPr>
      </w:pPr>
      <w:r w:rsidRPr="001C688D">
        <w:rPr>
          <w:rFonts w:eastAsia="Calibri" w:cs="Arial"/>
          <w:color w:val="000000"/>
          <w:szCs w:val="20"/>
          <w:lang w:val="sl-SI" w:eastAsia="sl-SI"/>
        </w:rPr>
        <w:t xml:space="preserve"> Ženske na odločevalskih položajih v zasebnih družbah</w:t>
      </w:r>
    </w:p>
    <w:p w14:paraId="25854E3A" w14:textId="77777777" w:rsidR="001C688D" w:rsidRPr="001C688D" w:rsidRDefault="001C688D" w:rsidP="001C688D">
      <w:pPr>
        <w:numPr>
          <w:ilvl w:val="0"/>
          <w:numId w:val="43"/>
        </w:numPr>
        <w:overflowPunct w:val="0"/>
        <w:autoSpaceDE w:val="0"/>
        <w:autoSpaceDN w:val="0"/>
        <w:adjustRightInd w:val="0"/>
        <w:spacing w:after="160" w:line="240" w:lineRule="auto"/>
        <w:contextualSpacing/>
        <w:jc w:val="both"/>
        <w:textAlignment w:val="baseline"/>
        <w:rPr>
          <w:rFonts w:cs="Arial"/>
          <w:szCs w:val="20"/>
          <w:lang w:val="sl-SI"/>
        </w:rPr>
      </w:pPr>
      <w:r w:rsidRPr="001C688D">
        <w:rPr>
          <w:rFonts w:cs="Arial"/>
          <w:szCs w:val="20"/>
          <w:lang w:val="sl-SI"/>
        </w:rPr>
        <w:t>Izvedene in načrtovane aktivnosti</w:t>
      </w:r>
    </w:p>
    <w:p w14:paraId="0616BBC0" w14:textId="77777777" w:rsidR="001C688D" w:rsidRPr="001C688D" w:rsidRDefault="001C688D" w:rsidP="001C688D">
      <w:pPr>
        <w:overflowPunct w:val="0"/>
        <w:autoSpaceDE w:val="0"/>
        <w:autoSpaceDN w:val="0"/>
        <w:adjustRightInd w:val="0"/>
        <w:spacing w:line="240" w:lineRule="auto"/>
        <w:ind w:left="360"/>
        <w:jc w:val="both"/>
        <w:textAlignment w:val="baseline"/>
        <w:rPr>
          <w:rFonts w:cs="Arial"/>
          <w:szCs w:val="20"/>
          <w:lang w:val="sl-SI"/>
        </w:rPr>
      </w:pPr>
      <w:r w:rsidRPr="001C688D">
        <w:rPr>
          <w:rFonts w:cs="Arial"/>
          <w:szCs w:val="20"/>
          <w:lang w:val="sl-SI"/>
        </w:rPr>
        <w:t>IV   Stroški postopka</w:t>
      </w:r>
    </w:p>
    <w:p w14:paraId="312D5C77" w14:textId="77777777"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r w:rsidRPr="001C688D">
        <w:rPr>
          <w:rFonts w:cs="Arial"/>
          <w:szCs w:val="20"/>
          <w:lang w:val="sl-SI"/>
        </w:rPr>
        <w:t xml:space="preserve">       V    Zaključek</w:t>
      </w:r>
    </w:p>
    <w:p w14:paraId="3440FF0C" w14:textId="77777777" w:rsidR="001C688D" w:rsidRPr="001C688D" w:rsidRDefault="001C688D" w:rsidP="001C688D">
      <w:pPr>
        <w:numPr>
          <w:ilvl w:val="0"/>
          <w:numId w:val="40"/>
        </w:numPr>
        <w:overflowPunct w:val="0"/>
        <w:autoSpaceDE w:val="0"/>
        <w:autoSpaceDN w:val="0"/>
        <w:adjustRightInd w:val="0"/>
        <w:spacing w:after="160" w:line="240" w:lineRule="auto"/>
        <w:jc w:val="both"/>
        <w:textAlignment w:val="baseline"/>
        <w:rPr>
          <w:rFonts w:cs="Arial"/>
          <w:szCs w:val="20"/>
          <w:lang w:val="sl-SI"/>
        </w:rPr>
      </w:pPr>
      <w:r w:rsidRPr="001C688D">
        <w:rPr>
          <w:rFonts w:cs="Arial"/>
          <w:szCs w:val="20"/>
          <w:lang w:val="sl-SI"/>
        </w:rPr>
        <w:t>Priloga: Odziv Varuha človekovih pravic RS na očitke UWE</w:t>
      </w:r>
    </w:p>
    <w:p w14:paraId="3C854394" w14:textId="77777777" w:rsidR="001C688D" w:rsidRPr="001C688D" w:rsidRDefault="001C688D" w:rsidP="001C688D">
      <w:pPr>
        <w:overflowPunct w:val="0"/>
        <w:autoSpaceDE w:val="0"/>
        <w:autoSpaceDN w:val="0"/>
        <w:adjustRightInd w:val="0"/>
        <w:spacing w:line="240" w:lineRule="auto"/>
        <w:ind w:left="720"/>
        <w:jc w:val="both"/>
        <w:textAlignment w:val="baseline"/>
        <w:rPr>
          <w:rFonts w:cs="Arial"/>
          <w:b/>
          <w:szCs w:val="20"/>
          <w:lang w:val="sl-SI"/>
        </w:rPr>
      </w:pPr>
    </w:p>
    <w:p w14:paraId="5F7E64E6" w14:textId="77777777" w:rsidR="001C688D" w:rsidRPr="001C688D" w:rsidRDefault="001C688D" w:rsidP="001C688D">
      <w:pPr>
        <w:overflowPunct w:val="0"/>
        <w:autoSpaceDE w:val="0"/>
        <w:autoSpaceDN w:val="0"/>
        <w:adjustRightInd w:val="0"/>
        <w:spacing w:line="240" w:lineRule="auto"/>
        <w:ind w:left="720"/>
        <w:jc w:val="both"/>
        <w:textAlignment w:val="baseline"/>
        <w:rPr>
          <w:rFonts w:cs="Arial"/>
          <w:b/>
          <w:szCs w:val="20"/>
          <w:lang w:val="sl-SI"/>
        </w:rPr>
      </w:pPr>
    </w:p>
    <w:p w14:paraId="0EF1A71F" w14:textId="77777777" w:rsidR="001C688D" w:rsidRPr="001C688D" w:rsidRDefault="001C688D" w:rsidP="001C688D">
      <w:pPr>
        <w:overflowPunct w:val="0"/>
        <w:autoSpaceDE w:val="0"/>
        <w:autoSpaceDN w:val="0"/>
        <w:adjustRightInd w:val="0"/>
        <w:spacing w:line="240" w:lineRule="auto"/>
        <w:jc w:val="both"/>
        <w:textAlignment w:val="baseline"/>
        <w:rPr>
          <w:rFonts w:cs="Arial"/>
          <w:b/>
          <w:szCs w:val="20"/>
          <w:lang w:val="sl-SI"/>
        </w:rPr>
      </w:pPr>
    </w:p>
    <w:p w14:paraId="67A50263" w14:textId="77777777" w:rsidR="001C688D" w:rsidRPr="001C688D" w:rsidRDefault="001C688D" w:rsidP="00A47C11">
      <w:pPr>
        <w:overflowPunct w:val="0"/>
        <w:autoSpaceDE w:val="0"/>
        <w:autoSpaceDN w:val="0"/>
        <w:adjustRightInd w:val="0"/>
        <w:spacing w:line="240" w:lineRule="auto"/>
        <w:jc w:val="both"/>
        <w:textAlignment w:val="baseline"/>
        <w:rPr>
          <w:rFonts w:cs="Arial"/>
          <w:b/>
          <w:szCs w:val="20"/>
          <w:lang w:val="sl-SI"/>
        </w:rPr>
      </w:pPr>
      <w:r w:rsidRPr="001C688D">
        <w:rPr>
          <w:rFonts w:cs="Arial"/>
          <w:b/>
          <w:szCs w:val="20"/>
          <w:lang w:val="sl-SI"/>
        </w:rPr>
        <w:t>I</w:t>
      </w:r>
      <w:r w:rsidR="00B67C5A">
        <w:rPr>
          <w:rFonts w:cs="Arial"/>
          <w:b/>
          <w:szCs w:val="20"/>
          <w:lang w:val="sl-SI"/>
        </w:rPr>
        <w:t>.</w:t>
      </w:r>
      <w:r w:rsidRPr="001C688D">
        <w:rPr>
          <w:rFonts w:cs="Arial"/>
          <w:b/>
          <w:szCs w:val="20"/>
          <w:lang w:val="sl-SI"/>
        </w:rPr>
        <w:t xml:space="preserve"> </w:t>
      </w:r>
      <w:r w:rsidRPr="001C688D">
        <w:rPr>
          <w:rFonts w:cs="Arial"/>
          <w:b/>
          <w:szCs w:val="20"/>
          <w:lang w:val="sl-SI"/>
        </w:rPr>
        <w:tab/>
        <w:t>Uvod</w:t>
      </w:r>
    </w:p>
    <w:p w14:paraId="40597DA9" w14:textId="77777777"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p>
    <w:p w14:paraId="4436933D" w14:textId="4A4EAAD5" w:rsidR="001C688D" w:rsidRPr="001C688D" w:rsidRDefault="001C688D" w:rsidP="001C688D">
      <w:pPr>
        <w:numPr>
          <w:ilvl w:val="0"/>
          <w:numId w:val="39"/>
        </w:numPr>
        <w:overflowPunct w:val="0"/>
        <w:autoSpaceDE w:val="0"/>
        <w:autoSpaceDN w:val="0"/>
        <w:adjustRightInd w:val="0"/>
        <w:spacing w:after="160" w:line="240" w:lineRule="auto"/>
        <w:jc w:val="both"/>
        <w:textAlignment w:val="baseline"/>
        <w:rPr>
          <w:rFonts w:cs="Arial"/>
          <w:szCs w:val="20"/>
          <w:lang w:val="sl-SI"/>
        </w:rPr>
      </w:pPr>
      <w:r w:rsidRPr="001C688D">
        <w:rPr>
          <w:rFonts w:eastAsia="Calibri" w:cs="Arial"/>
          <w:color w:val="000000"/>
          <w:szCs w:val="20"/>
          <w:lang w:val="sl-SI" w:eastAsia="sl-SI"/>
        </w:rPr>
        <w:t xml:space="preserve">Evropsko socialno listino (spremenjeno) (v nadaljnjem besedilu: MESLS) je Svet Evrope sprejel leta 1996. Republika Slovenija je MESLS podpisala 11. 10. 1997, </w:t>
      </w:r>
      <w:r w:rsidR="005C38D9">
        <w:rPr>
          <w:rFonts w:eastAsia="Calibri" w:cs="Arial"/>
          <w:color w:val="000000"/>
          <w:szCs w:val="20"/>
          <w:lang w:val="sl-SI" w:eastAsia="sl-SI"/>
        </w:rPr>
        <w:t>Z</w:t>
      </w:r>
      <w:r w:rsidRPr="001C688D">
        <w:rPr>
          <w:rFonts w:eastAsia="Calibri" w:cs="Arial"/>
          <w:color w:val="000000"/>
          <w:szCs w:val="20"/>
          <w:lang w:val="sl-SI" w:eastAsia="sl-SI"/>
        </w:rPr>
        <w:t>akon o ratifikaciji je Državni zbor RS sprejel 11. 3. 1999 (Ur</w:t>
      </w:r>
      <w:r w:rsidR="005C38D9">
        <w:rPr>
          <w:rFonts w:eastAsia="Calibri" w:cs="Arial"/>
          <w:color w:val="000000"/>
          <w:szCs w:val="20"/>
          <w:lang w:val="sl-SI" w:eastAsia="sl-SI"/>
        </w:rPr>
        <w:t xml:space="preserve">adni list </w:t>
      </w:r>
      <w:r w:rsidRPr="001C688D">
        <w:rPr>
          <w:rFonts w:eastAsia="Calibri" w:cs="Arial"/>
          <w:color w:val="000000"/>
          <w:szCs w:val="20"/>
          <w:lang w:val="sl-SI" w:eastAsia="sl-SI"/>
        </w:rPr>
        <w:t xml:space="preserve">RS </w:t>
      </w:r>
      <w:r w:rsidR="00672E37">
        <w:rPr>
          <w:rFonts w:eastAsia="Calibri" w:cs="Arial"/>
          <w:color w:val="000000"/>
          <w:szCs w:val="20"/>
          <w:lang w:val="sl-SI" w:eastAsia="sl-SI"/>
        </w:rPr>
        <w:t>–</w:t>
      </w:r>
      <w:r w:rsidRPr="001C688D">
        <w:rPr>
          <w:rFonts w:eastAsia="Calibri" w:cs="Arial"/>
          <w:color w:val="000000"/>
          <w:szCs w:val="20"/>
          <w:lang w:val="sl-SI" w:eastAsia="sl-SI"/>
        </w:rPr>
        <w:t xml:space="preserve"> M</w:t>
      </w:r>
      <w:r w:rsidR="00672E37">
        <w:rPr>
          <w:rFonts w:eastAsia="Calibri" w:cs="Arial"/>
          <w:color w:val="000000"/>
          <w:szCs w:val="20"/>
          <w:lang w:val="sl-SI" w:eastAsia="sl-SI"/>
        </w:rPr>
        <w:t>ednarodne pogodbe</w:t>
      </w:r>
      <w:r w:rsidRPr="001C688D">
        <w:rPr>
          <w:rFonts w:eastAsia="Calibri" w:cs="Arial"/>
          <w:color w:val="000000"/>
          <w:szCs w:val="20"/>
          <w:lang w:val="sl-SI" w:eastAsia="sl-SI"/>
        </w:rPr>
        <w:t>, št. 7/99), ratificirala pa jo je 7. 5. 1999 in zanjo velja od 1. 7. 1999. Republika Slovenija je skupaj z ratifikacijo MESLS sprejela nadzor nad obveznostmi iz MESLS po postopku, ki ga določa Dodatni protokol k Evropski socialni listini, ki ureja sistem kolektivnih pritožb (v nadaljnjem besedilu: dodatni protokol).</w:t>
      </w:r>
    </w:p>
    <w:p w14:paraId="7CBB52A3" w14:textId="77777777"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r w:rsidRPr="001C688D">
        <w:rPr>
          <w:rFonts w:cs="Arial"/>
          <w:szCs w:val="20"/>
          <w:lang w:val="sl-SI"/>
        </w:rPr>
        <w:t xml:space="preserve"> </w:t>
      </w:r>
    </w:p>
    <w:p w14:paraId="395E425B" w14:textId="77777777" w:rsidR="001C688D" w:rsidRPr="001C688D" w:rsidRDefault="001C688D" w:rsidP="001C688D">
      <w:pPr>
        <w:numPr>
          <w:ilvl w:val="0"/>
          <w:numId w:val="39"/>
        </w:numPr>
        <w:overflowPunct w:val="0"/>
        <w:autoSpaceDE w:val="0"/>
        <w:autoSpaceDN w:val="0"/>
        <w:adjustRightInd w:val="0"/>
        <w:spacing w:after="160" w:line="240" w:lineRule="auto"/>
        <w:jc w:val="both"/>
        <w:textAlignment w:val="baseline"/>
        <w:rPr>
          <w:rFonts w:cs="Arial"/>
          <w:szCs w:val="20"/>
          <w:lang w:val="sl-SI"/>
        </w:rPr>
      </w:pPr>
      <w:r w:rsidRPr="001C688D">
        <w:rPr>
          <w:rFonts w:eastAsia="Calibri" w:cs="Arial"/>
          <w:color w:val="000000"/>
          <w:szCs w:val="20"/>
          <w:lang w:val="sl-SI" w:eastAsia="sl-SI"/>
        </w:rPr>
        <w:t>Evropsko združenje univerzitetnih žensk (University Women of Europe – UWE) (v nadaljnjem besedilu: UWE) je mednarodna nevladna organizacija s sedežem v Ženevi, ki je na seznamu organizacij s posvetovalnim statusom pri Svetu Evrope.</w:t>
      </w:r>
    </w:p>
    <w:p w14:paraId="702482BC" w14:textId="77777777" w:rsidR="001C688D" w:rsidRPr="001C688D" w:rsidRDefault="001C688D" w:rsidP="001C688D">
      <w:pPr>
        <w:spacing w:line="240" w:lineRule="auto"/>
        <w:jc w:val="both"/>
        <w:rPr>
          <w:rFonts w:cs="Arial"/>
          <w:szCs w:val="20"/>
          <w:lang w:val="sl-SI"/>
        </w:rPr>
      </w:pPr>
      <w:r w:rsidRPr="001C688D">
        <w:rPr>
          <w:rFonts w:cs="Arial"/>
          <w:szCs w:val="20"/>
          <w:lang w:val="sl-SI"/>
        </w:rPr>
        <w:t xml:space="preserve"> </w:t>
      </w:r>
    </w:p>
    <w:p w14:paraId="43B852CB" w14:textId="1A34FE14" w:rsidR="001C688D" w:rsidRPr="001C688D" w:rsidRDefault="001C688D" w:rsidP="001C688D">
      <w:pPr>
        <w:numPr>
          <w:ilvl w:val="0"/>
          <w:numId w:val="39"/>
        </w:numPr>
        <w:overflowPunct w:val="0"/>
        <w:autoSpaceDE w:val="0"/>
        <w:autoSpaceDN w:val="0"/>
        <w:adjustRightInd w:val="0"/>
        <w:spacing w:after="160" w:line="240" w:lineRule="auto"/>
        <w:jc w:val="both"/>
        <w:textAlignment w:val="baseline"/>
        <w:rPr>
          <w:rFonts w:eastAsia="Calibri" w:cs="Arial"/>
          <w:color w:val="000000"/>
          <w:szCs w:val="20"/>
          <w:lang w:val="sl-SI" w:eastAsia="sl-SI"/>
        </w:rPr>
      </w:pPr>
      <w:r w:rsidRPr="001C688D">
        <w:rPr>
          <w:rFonts w:cs="Arial"/>
          <w:szCs w:val="20"/>
          <w:lang w:val="sl-SI"/>
        </w:rPr>
        <w:t>UWE je dne 24. avgusta 2016 v</w:t>
      </w:r>
      <w:r w:rsidRPr="001C688D">
        <w:rPr>
          <w:rFonts w:eastAsia="Calibri" w:cs="Arial"/>
          <w:color w:val="000000"/>
          <w:szCs w:val="20"/>
          <w:lang w:val="sl-SI" w:eastAsia="sl-SI"/>
        </w:rPr>
        <w:t xml:space="preserve">ložil kolektivno pritožbo proti </w:t>
      </w:r>
      <w:r w:rsidR="005C38D9">
        <w:rPr>
          <w:rFonts w:eastAsia="Calibri" w:cs="Arial"/>
          <w:color w:val="000000"/>
          <w:szCs w:val="20"/>
          <w:lang w:val="sl-SI" w:eastAsia="sl-SI"/>
        </w:rPr>
        <w:t xml:space="preserve">Republiki </w:t>
      </w:r>
      <w:r w:rsidRPr="001C688D">
        <w:rPr>
          <w:rFonts w:eastAsia="Calibri" w:cs="Arial"/>
          <w:color w:val="000000"/>
          <w:szCs w:val="20"/>
          <w:lang w:val="sl-SI" w:eastAsia="sl-SI"/>
        </w:rPr>
        <w:t xml:space="preserve">Sloveniji skladno s 5. členom dodatnega protokola. Generalni sekretar je skladno s 5. členom dodatnega protokola o tem obvestil </w:t>
      </w:r>
      <w:r w:rsidR="005C38D9">
        <w:rPr>
          <w:rFonts w:eastAsia="Calibri" w:cs="Arial"/>
          <w:color w:val="000000"/>
          <w:szCs w:val="20"/>
          <w:lang w:val="sl-SI" w:eastAsia="sl-SI"/>
        </w:rPr>
        <w:t xml:space="preserve">Republiko </w:t>
      </w:r>
      <w:r w:rsidRPr="001C688D">
        <w:rPr>
          <w:rFonts w:eastAsia="Calibri" w:cs="Arial"/>
          <w:color w:val="000000"/>
          <w:szCs w:val="20"/>
          <w:lang w:val="sl-SI" w:eastAsia="sl-SI"/>
        </w:rPr>
        <w:t xml:space="preserve">Slovenijo in kolektivno pritožbo posredoval Evropskemu odboru za socialne pravice (odbor neodvisnih strokovnjakov in strokovnjakinj; v nadaljnjem besedilu: EOSP). Slednji je v skladu s 6. členom dodatnega protokola dne 27. 9. 2016 pozval </w:t>
      </w:r>
      <w:r w:rsidR="005C38D9">
        <w:rPr>
          <w:rFonts w:eastAsia="Calibri" w:cs="Arial"/>
          <w:color w:val="000000"/>
          <w:szCs w:val="20"/>
          <w:lang w:val="sl-SI" w:eastAsia="sl-SI"/>
        </w:rPr>
        <w:t xml:space="preserve">Republiko </w:t>
      </w:r>
      <w:r w:rsidRPr="001C688D">
        <w:rPr>
          <w:rFonts w:eastAsia="Calibri" w:cs="Arial"/>
          <w:color w:val="000000"/>
          <w:szCs w:val="20"/>
          <w:lang w:val="sl-SI" w:eastAsia="sl-SI"/>
        </w:rPr>
        <w:t xml:space="preserve">Slovenijo, da pripravi svoje mnenje v postopku ugotavljanja dopustnosti kolektivne pritožbe in ga do 4. novembra 2016 posreduje odboru. Na zaprosilo </w:t>
      </w:r>
      <w:r w:rsidR="00F939F7">
        <w:rPr>
          <w:rFonts w:eastAsia="Calibri" w:cs="Arial"/>
          <w:color w:val="000000"/>
          <w:szCs w:val="20"/>
          <w:lang w:val="sl-SI" w:eastAsia="sl-SI"/>
        </w:rPr>
        <w:t xml:space="preserve">Republike </w:t>
      </w:r>
      <w:r w:rsidRPr="001C688D">
        <w:rPr>
          <w:rFonts w:eastAsia="Calibri" w:cs="Arial"/>
          <w:color w:val="000000"/>
          <w:szCs w:val="20"/>
          <w:lang w:val="sl-SI" w:eastAsia="sl-SI"/>
        </w:rPr>
        <w:t>Slovenije je bil rok za predložitev mnenja o dopustnosti podaljšan do 15. decembra 2016.</w:t>
      </w:r>
    </w:p>
    <w:p w14:paraId="114D1030" w14:textId="77777777" w:rsidR="001C688D" w:rsidRPr="001C688D" w:rsidRDefault="001C688D" w:rsidP="001C688D">
      <w:pPr>
        <w:spacing w:line="240" w:lineRule="auto"/>
        <w:ind w:left="708"/>
        <w:jc w:val="both"/>
        <w:rPr>
          <w:rFonts w:eastAsia="Calibri" w:cs="Arial"/>
          <w:color w:val="000000"/>
          <w:szCs w:val="20"/>
          <w:lang w:val="sl-SI" w:eastAsia="sl-SI"/>
        </w:rPr>
      </w:pPr>
    </w:p>
    <w:p w14:paraId="5472BE21" w14:textId="77777777" w:rsidR="001C688D" w:rsidRPr="001C688D" w:rsidRDefault="001C688D" w:rsidP="001C688D">
      <w:pPr>
        <w:numPr>
          <w:ilvl w:val="0"/>
          <w:numId w:val="39"/>
        </w:numPr>
        <w:overflowPunct w:val="0"/>
        <w:autoSpaceDE w:val="0"/>
        <w:autoSpaceDN w:val="0"/>
        <w:adjustRightInd w:val="0"/>
        <w:spacing w:after="160" w:line="240" w:lineRule="auto"/>
        <w:jc w:val="both"/>
        <w:textAlignment w:val="baseline"/>
        <w:rPr>
          <w:rFonts w:eastAsia="Calibri" w:cs="Arial"/>
          <w:color w:val="000000"/>
          <w:szCs w:val="20"/>
          <w:lang w:val="sl-SI" w:eastAsia="sl-SI"/>
        </w:rPr>
      </w:pPr>
      <w:r w:rsidRPr="001C688D">
        <w:rPr>
          <w:rFonts w:eastAsia="Calibri" w:cs="Arial"/>
          <w:color w:val="000000"/>
          <w:szCs w:val="20"/>
          <w:lang w:val="sl-SI" w:eastAsia="sl-SI"/>
        </w:rPr>
        <w:t>UWE očita Sloveniji kršitev 1., 4. in 20. člena v povezavi s členom E MESLS zaradi obstoja plačne vrzeli med moškimi in ženskam in nizke zastopanosti žensk na odločevalskih položajih v zasebnih družbah.</w:t>
      </w:r>
    </w:p>
    <w:p w14:paraId="50F4D6C6" w14:textId="77777777" w:rsidR="001C688D" w:rsidRPr="001C688D" w:rsidRDefault="001C688D" w:rsidP="001C688D">
      <w:pPr>
        <w:spacing w:line="240" w:lineRule="auto"/>
        <w:ind w:left="708"/>
        <w:rPr>
          <w:rFonts w:eastAsia="Calibri" w:cs="Arial"/>
          <w:color w:val="000000"/>
          <w:szCs w:val="20"/>
          <w:lang w:val="sl-SI" w:eastAsia="sl-SI"/>
        </w:rPr>
      </w:pPr>
    </w:p>
    <w:p w14:paraId="5BE03B27" w14:textId="14B637B0" w:rsidR="001C688D" w:rsidRPr="001C688D" w:rsidRDefault="001C688D" w:rsidP="001C688D">
      <w:pPr>
        <w:numPr>
          <w:ilvl w:val="0"/>
          <w:numId w:val="39"/>
        </w:numPr>
        <w:overflowPunct w:val="0"/>
        <w:autoSpaceDE w:val="0"/>
        <w:autoSpaceDN w:val="0"/>
        <w:adjustRightInd w:val="0"/>
        <w:spacing w:after="160" w:line="240" w:lineRule="auto"/>
        <w:jc w:val="both"/>
        <w:textAlignment w:val="baseline"/>
        <w:rPr>
          <w:rFonts w:eastAsia="Calibri" w:cs="Arial"/>
          <w:color w:val="000000"/>
          <w:szCs w:val="20"/>
          <w:lang w:val="sl-SI" w:eastAsia="sl-SI"/>
        </w:rPr>
      </w:pPr>
      <w:r w:rsidRPr="001C688D">
        <w:rPr>
          <w:rFonts w:eastAsia="Calibri" w:cs="Arial"/>
          <w:color w:val="000000"/>
          <w:szCs w:val="20"/>
          <w:lang w:val="sl-SI" w:eastAsia="sl-SI"/>
        </w:rPr>
        <w:t>Po pozivu Evropskega odbora za socialne pravice v skladu s 6. členom dodatnega protokola je Vlada Republike Slovenije</w:t>
      </w:r>
      <w:r w:rsidR="001C1978">
        <w:rPr>
          <w:rFonts w:eastAsia="Calibri" w:cs="Arial"/>
          <w:color w:val="000000"/>
          <w:szCs w:val="20"/>
          <w:lang w:val="sl-SI" w:eastAsia="sl-SI"/>
        </w:rPr>
        <w:t xml:space="preserve"> (v nadaljnjem besedilu: Vlada RS)</w:t>
      </w:r>
      <w:r w:rsidRPr="001C688D">
        <w:rPr>
          <w:rFonts w:eastAsia="Calibri" w:cs="Arial"/>
          <w:color w:val="000000"/>
          <w:szCs w:val="20"/>
          <w:lang w:val="sl-SI" w:eastAsia="sl-SI"/>
        </w:rPr>
        <w:t xml:space="preserve"> na 114. redni seji 14. 12.</w:t>
      </w:r>
      <w:r w:rsidR="00F939F7">
        <w:rPr>
          <w:rFonts w:eastAsia="Calibri" w:cs="Arial"/>
          <w:color w:val="000000"/>
          <w:szCs w:val="20"/>
          <w:lang w:val="sl-SI" w:eastAsia="sl-SI"/>
        </w:rPr>
        <w:t xml:space="preserve"> </w:t>
      </w:r>
      <w:r w:rsidRPr="001C688D">
        <w:rPr>
          <w:rFonts w:eastAsia="Calibri" w:cs="Arial"/>
          <w:color w:val="000000"/>
          <w:szCs w:val="20"/>
          <w:lang w:val="sl-SI" w:eastAsia="sl-SI"/>
        </w:rPr>
        <w:t>201</w:t>
      </w:r>
      <w:r w:rsidR="00F939F7">
        <w:rPr>
          <w:rFonts w:eastAsia="Calibri" w:cs="Arial"/>
          <w:color w:val="000000"/>
          <w:szCs w:val="20"/>
          <w:lang w:val="sl-SI" w:eastAsia="sl-SI"/>
        </w:rPr>
        <w:t>6</w:t>
      </w:r>
      <w:r w:rsidRPr="001C688D">
        <w:rPr>
          <w:rFonts w:eastAsia="Calibri" w:cs="Arial"/>
          <w:color w:val="000000"/>
          <w:szCs w:val="20"/>
          <w:lang w:val="sl-SI" w:eastAsia="sl-SI"/>
        </w:rPr>
        <w:t xml:space="preserve"> sprejela </w:t>
      </w:r>
      <w:r w:rsidRPr="001C688D">
        <w:rPr>
          <w:rFonts w:cs="Arial"/>
          <w:szCs w:val="20"/>
          <w:lang w:val="sl-SI"/>
        </w:rPr>
        <w:t xml:space="preserve">Mnenje Republike Slovenije na podlagi 6. člena Dodatnega </w:t>
      </w:r>
      <w:r w:rsidRPr="001C688D">
        <w:rPr>
          <w:rFonts w:cs="Arial"/>
          <w:szCs w:val="20"/>
          <w:lang w:val="sl-SI"/>
        </w:rPr>
        <w:lastRenderedPageBreak/>
        <w:t xml:space="preserve">protokola k Evropski  socialni listini, ki ureja sistem kolektivnih pritožb, v postopku ugotavljanja dopustnosti kolektivne pritožbe UWE proti </w:t>
      </w:r>
      <w:r w:rsidR="001C1978">
        <w:rPr>
          <w:rFonts w:cs="Arial"/>
          <w:szCs w:val="20"/>
          <w:lang w:val="sl-SI"/>
        </w:rPr>
        <w:t xml:space="preserve">Republiki </w:t>
      </w:r>
      <w:r w:rsidRPr="001C688D">
        <w:rPr>
          <w:rFonts w:cs="Arial"/>
          <w:szCs w:val="20"/>
          <w:lang w:val="sl-SI"/>
        </w:rPr>
        <w:t xml:space="preserve">Sloveniji. V mnenju je navedeno, </w:t>
      </w:r>
      <w:r w:rsidRPr="001C688D">
        <w:rPr>
          <w:rFonts w:eastAsia="Calibri" w:cs="Arial"/>
          <w:color w:val="000000"/>
          <w:szCs w:val="20"/>
          <w:lang w:val="sl-SI" w:eastAsia="sl-SI"/>
        </w:rPr>
        <w:t xml:space="preserve">da je pritožba UWE proti </w:t>
      </w:r>
      <w:r w:rsidR="001C1978">
        <w:rPr>
          <w:rFonts w:eastAsia="Calibri" w:cs="Arial"/>
          <w:color w:val="000000"/>
          <w:szCs w:val="20"/>
          <w:lang w:val="sl-SI" w:eastAsia="sl-SI"/>
        </w:rPr>
        <w:t xml:space="preserve">Republiki </w:t>
      </w:r>
      <w:r w:rsidRPr="001C688D">
        <w:rPr>
          <w:rFonts w:eastAsia="Calibri" w:cs="Arial"/>
          <w:color w:val="000000"/>
          <w:szCs w:val="20"/>
          <w:lang w:val="sl-SI" w:eastAsia="sl-SI"/>
        </w:rPr>
        <w:t xml:space="preserve">Sloveniji nejasna in neutemeljena, saj pritožnik ne navaja, v zvezi s čim </w:t>
      </w:r>
      <w:r w:rsidR="001C1978">
        <w:rPr>
          <w:rFonts w:eastAsia="Calibri" w:cs="Arial"/>
          <w:color w:val="000000"/>
          <w:szCs w:val="20"/>
          <w:lang w:val="sl-SI" w:eastAsia="sl-SI"/>
        </w:rPr>
        <w:t xml:space="preserve">Republika </w:t>
      </w:r>
      <w:r w:rsidRPr="001C688D">
        <w:rPr>
          <w:rFonts w:eastAsia="Calibri" w:cs="Arial"/>
          <w:color w:val="000000"/>
          <w:szCs w:val="20"/>
          <w:lang w:val="sl-SI" w:eastAsia="sl-SI"/>
        </w:rPr>
        <w:t xml:space="preserve">Slovenija ni zagotovila zadovoljive uporabe navedenih določb MESLS. </w:t>
      </w:r>
      <w:r w:rsidR="001C1978">
        <w:rPr>
          <w:rFonts w:eastAsia="Calibri" w:cs="Arial"/>
          <w:color w:val="000000"/>
          <w:szCs w:val="20"/>
          <w:lang w:val="sl-SI" w:eastAsia="sl-SI"/>
        </w:rPr>
        <w:t>S</w:t>
      </w:r>
      <w:r w:rsidRPr="001C688D">
        <w:rPr>
          <w:rFonts w:eastAsia="Calibri" w:cs="Arial"/>
          <w:color w:val="000000"/>
          <w:szCs w:val="20"/>
          <w:lang w:val="sl-SI" w:eastAsia="sl-SI"/>
        </w:rPr>
        <w:t xml:space="preserve">lovenska zakonodaja je namreč usklajena z MESLS, statistični podatki pa kažejo, da je plačna vrzel med moškimi in ženskami v </w:t>
      </w:r>
      <w:r w:rsidR="001C1978">
        <w:rPr>
          <w:rFonts w:cs="Arial"/>
          <w:szCs w:val="20"/>
          <w:lang w:val="sl-SI"/>
        </w:rPr>
        <w:t>Republiki</w:t>
      </w:r>
      <w:r w:rsidR="001C1978" w:rsidRPr="001C688D">
        <w:rPr>
          <w:rFonts w:eastAsia="Calibri" w:cs="Arial"/>
          <w:color w:val="000000"/>
          <w:szCs w:val="20"/>
          <w:lang w:val="sl-SI" w:eastAsia="sl-SI"/>
        </w:rPr>
        <w:t xml:space="preserve"> </w:t>
      </w:r>
      <w:r w:rsidRPr="001C688D">
        <w:rPr>
          <w:rFonts w:eastAsia="Calibri" w:cs="Arial"/>
          <w:color w:val="000000"/>
          <w:szCs w:val="20"/>
          <w:lang w:val="sl-SI" w:eastAsia="sl-SI"/>
        </w:rPr>
        <w:t xml:space="preserve">Sloveniji med najmanjšimi v Evropi in tudi v svetovnem merilu. </w:t>
      </w:r>
    </w:p>
    <w:p w14:paraId="444A1D1C" w14:textId="77777777" w:rsidR="001C688D" w:rsidRPr="001C688D" w:rsidRDefault="001C688D" w:rsidP="001C688D">
      <w:pPr>
        <w:autoSpaceDE w:val="0"/>
        <w:autoSpaceDN w:val="0"/>
        <w:adjustRightInd w:val="0"/>
        <w:spacing w:line="240" w:lineRule="auto"/>
        <w:jc w:val="both"/>
        <w:rPr>
          <w:rFonts w:cs="Arial"/>
          <w:szCs w:val="20"/>
          <w:lang w:val="sl-SI"/>
        </w:rPr>
      </w:pPr>
    </w:p>
    <w:p w14:paraId="6A4BA21F" w14:textId="39B842F4" w:rsidR="001C688D" w:rsidRPr="001C688D" w:rsidRDefault="001C688D" w:rsidP="001C688D">
      <w:pPr>
        <w:numPr>
          <w:ilvl w:val="0"/>
          <w:numId w:val="39"/>
        </w:numPr>
        <w:overflowPunct w:val="0"/>
        <w:autoSpaceDE w:val="0"/>
        <w:autoSpaceDN w:val="0"/>
        <w:adjustRightInd w:val="0"/>
        <w:spacing w:after="160" w:line="240" w:lineRule="auto"/>
        <w:jc w:val="both"/>
        <w:textAlignment w:val="baseline"/>
        <w:rPr>
          <w:rFonts w:cs="Arial"/>
          <w:szCs w:val="20"/>
          <w:lang w:val="sl-SI"/>
        </w:rPr>
      </w:pPr>
      <w:r w:rsidRPr="001C688D">
        <w:rPr>
          <w:rFonts w:eastAsia="Calibri" w:cs="Arial"/>
          <w:color w:val="000000"/>
          <w:szCs w:val="20"/>
          <w:lang w:val="sl-SI" w:eastAsia="sl-SI"/>
        </w:rPr>
        <w:t xml:space="preserve">Evropski odbor za socialne pravice je na 293. zasedanju 4. 7. 2017 odločil, da je kolektivna pritožba, ki jo je vložil UWE proti </w:t>
      </w:r>
      <w:r w:rsidR="001C1978">
        <w:rPr>
          <w:rFonts w:cs="Arial"/>
          <w:szCs w:val="20"/>
          <w:lang w:val="sl-SI"/>
        </w:rPr>
        <w:t>Republiki</w:t>
      </w:r>
      <w:r w:rsidR="001C1978" w:rsidRPr="001C688D">
        <w:rPr>
          <w:rFonts w:eastAsia="Calibri" w:cs="Arial"/>
          <w:color w:val="000000"/>
          <w:szCs w:val="20"/>
          <w:lang w:val="sl-SI" w:eastAsia="sl-SI"/>
        </w:rPr>
        <w:t xml:space="preserve"> </w:t>
      </w:r>
      <w:r w:rsidRPr="001C688D">
        <w:rPr>
          <w:rFonts w:eastAsia="Calibri" w:cs="Arial"/>
          <w:color w:val="000000"/>
          <w:szCs w:val="20"/>
          <w:lang w:val="sl-SI" w:eastAsia="sl-SI"/>
        </w:rPr>
        <w:t xml:space="preserve">Sloveniji, dopustna. </w:t>
      </w:r>
    </w:p>
    <w:p w14:paraId="72976F20" w14:textId="77777777" w:rsidR="001C688D" w:rsidRPr="001C688D" w:rsidRDefault="001C688D" w:rsidP="001C688D">
      <w:pPr>
        <w:spacing w:line="240" w:lineRule="auto"/>
        <w:ind w:left="708"/>
        <w:jc w:val="both"/>
        <w:rPr>
          <w:rFonts w:eastAsia="Calibri" w:cs="Arial"/>
          <w:color w:val="000000"/>
          <w:szCs w:val="20"/>
          <w:lang w:val="sl-SI" w:eastAsia="sl-SI"/>
        </w:rPr>
      </w:pPr>
    </w:p>
    <w:p w14:paraId="368F2619" w14:textId="77777777" w:rsidR="001C688D" w:rsidRPr="001C688D" w:rsidRDefault="001C688D" w:rsidP="001C688D">
      <w:pPr>
        <w:numPr>
          <w:ilvl w:val="0"/>
          <w:numId w:val="39"/>
        </w:numPr>
        <w:overflowPunct w:val="0"/>
        <w:autoSpaceDE w:val="0"/>
        <w:autoSpaceDN w:val="0"/>
        <w:adjustRightInd w:val="0"/>
        <w:spacing w:after="160" w:line="240" w:lineRule="auto"/>
        <w:jc w:val="both"/>
        <w:textAlignment w:val="baseline"/>
        <w:rPr>
          <w:rFonts w:cs="Arial"/>
          <w:szCs w:val="20"/>
          <w:lang w:val="sl-SI"/>
        </w:rPr>
      </w:pPr>
      <w:r w:rsidRPr="001C688D">
        <w:rPr>
          <w:rFonts w:eastAsia="Calibri" w:cs="Arial"/>
          <w:b/>
          <w:color w:val="000000"/>
          <w:szCs w:val="20"/>
          <w:lang w:val="sl-SI" w:eastAsia="sl-SI"/>
        </w:rPr>
        <w:t>Vlada Republike Slovenije v celoti zavrača očitke UWE o domnevni kršitvi 1., 4. in 20. člena v povezavi s členom E MESLS iz naslednjih razlogov:</w:t>
      </w:r>
    </w:p>
    <w:p w14:paraId="2CB55025" w14:textId="77777777" w:rsidR="001C688D" w:rsidRPr="001C688D" w:rsidRDefault="001C688D" w:rsidP="001C688D">
      <w:pPr>
        <w:spacing w:line="240" w:lineRule="auto"/>
        <w:ind w:left="708"/>
        <w:rPr>
          <w:rFonts w:cs="Arial"/>
          <w:szCs w:val="20"/>
          <w:lang w:val="sl-SI"/>
        </w:rPr>
      </w:pPr>
    </w:p>
    <w:p w14:paraId="42D064B9" w14:textId="6CED624E" w:rsidR="001C688D" w:rsidRPr="001C688D" w:rsidRDefault="001C688D" w:rsidP="001C688D">
      <w:pPr>
        <w:numPr>
          <w:ilvl w:val="0"/>
          <w:numId w:val="46"/>
        </w:numPr>
        <w:spacing w:after="160" w:line="240" w:lineRule="auto"/>
        <w:contextualSpacing/>
        <w:rPr>
          <w:rFonts w:eastAsiaTheme="minorHAnsi" w:cs="Arial"/>
          <w:szCs w:val="20"/>
          <w:lang w:val="sl-SI" w:eastAsia="sl-SI"/>
        </w:rPr>
      </w:pPr>
      <w:r w:rsidRPr="001C688D">
        <w:rPr>
          <w:rFonts w:eastAsia="Calibri" w:cs="Arial"/>
          <w:color w:val="000000"/>
          <w:szCs w:val="20"/>
          <w:lang w:val="sl-SI" w:eastAsia="sl-SI"/>
        </w:rPr>
        <w:t xml:space="preserve">v </w:t>
      </w:r>
      <w:r w:rsidR="001C1978">
        <w:rPr>
          <w:rFonts w:cs="Arial"/>
          <w:szCs w:val="20"/>
          <w:lang w:val="sl-SI"/>
        </w:rPr>
        <w:t>Republiki</w:t>
      </w:r>
      <w:r w:rsidR="001C1978" w:rsidRPr="001C688D">
        <w:rPr>
          <w:rFonts w:eastAsia="Calibri" w:cs="Arial"/>
          <w:color w:val="000000"/>
          <w:szCs w:val="20"/>
          <w:lang w:val="sl-SI" w:eastAsia="sl-SI"/>
        </w:rPr>
        <w:t xml:space="preserve"> </w:t>
      </w:r>
      <w:r w:rsidRPr="001C688D">
        <w:rPr>
          <w:rFonts w:eastAsia="Calibri" w:cs="Arial"/>
          <w:color w:val="000000"/>
          <w:szCs w:val="20"/>
          <w:lang w:val="sl-SI" w:eastAsia="sl-SI"/>
        </w:rPr>
        <w:t xml:space="preserve">Sloveniji je plačna vrzel med moškimi in ženskami med najmanjšimi v Evropi in tudi v svetovnem merilu, </w:t>
      </w:r>
      <w:r w:rsidRPr="001C688D">
        <w:rPr>
          <w:rFonts w:cs="Arial"/>
          <w:szCs w:val="20"/>
          <w:lang w:val="sl-SI"/>
        </w:rPr>
        <w:t>delež žensk na mestih odločanja v gospodarstvu pa je višji od povprečja v državah EU;</w:t>
      </w:r>
    </w:p>
    <w:p w14:paraId="4FB4D969" w14:textId="77777777" w:rsidR="001C688D" w:rsidRPr="001C688D" w:rsidRDefault="001C688D" w:rsidP="001C688D">
      <w:pPr>
        <w:overflowPunct w:val="0"/>
        <w:autoSpaceDE w:val="0"/>
        <w:autoSpaceDN w:val="0"/>
        <w:adjustRightInd w:val="0"/>
        <w:spacing w:line="240" w:lineRule="auto"/>
        <w:jc w:val="both"/>
        <w:textAlignment w:val="baseline"/>
        <w:rPr>
          <w:rFonts w:eastAsia="Calibri" w:cs="Arial"/>
          <w:color w:val="000000"/>
          <w:szCs w:val="20"/>
          <w:lang w:val="sl-SI" w:eastAsia="sl-SI"/>
        </w:rPr>
      </w:pPr>
    </w:p>
    <w:p w14:paraId="68056091" w14:textId="003241B3" w:rsidR="001C688D" w:rsidRPr="001C688D" w:rsidRDefault="001C688D" w:rsidP="001C688D">
      <w:pPr>
        <w:numPr>
          <w:ilvl w:val="0"/>
          <w:numId w:val="46"/>
        </w:numPr>
        <w:overflowPunct w:val="0"/>
        <w:autoSpaceDE w:val="0"/>
        <w:autoSpaceDN w:val="0"/>
        <w:adjustRightInd w:val="0"/>
        <w:spacing w:after="160" w:line="240" w:lineRule="auto"/>
        <w:contextualSpacing/>
        <w:jc w:val="both"/>
        <w:textAlignment w:val="baseline"/>
        <w:rPr>
          <w:rFonts w:eastAsiaTheme="minorHAnsi" w:cs="Arial"/>
          <w:szCs w:val="20"/>
          <w:lang w:val="sl-SI"/>
        </w:rPr>
      </w:pPr>
      <w:r w:rsidRPr="001C688D">
        <w:rPr>
          <w:rFonts w:eastAsia="Calibri" w:cs="Arial"/>
          <w:color w:val="000000"/>
          <w:szCs w:val="20"/>
          <w:lang w:val="sl-SI" w:eastAsia="sl-SI"/>
        </w:rPr>
        <w:t xml:space="preserve">zakonodaja v </w:t>
      </w:r>
      <w:r w:rsidR="001C1978">
        <w:rPr>
          <w:rFonts w:cs="Arial"/>
          <w:szCs w:val="20"/>
          <w:lang w:val="sl-SI"/>
        </w:rPr>
        <w:t>Republiki</w:t>
      </w:r>
      <w:r w:rsidR="001C1978" w:rsidRPr="001C688D">
        <w:rPr>
          <w:rFonts w:eastAsia="Calibri" w:cs="Arial"/>
          <w:color w:val="000000"/>
          <w:szCs w:val="20"/>
          <w:lang w:val="sl-SI" w:eastAsia="sl-SI"/>
        </w:rPr>
        <w:t xml:space="preserve"> </w:t>
      </w:r>
      <w:r w:rsidRPr="001C688D">
        <w:rPr>
          <w:rFonts w:eastAsia="Calibri" w:cs="Arial"/>
          <w:color w:val="000000"/>
          <w:szCs w:val="20"/>
          <w:lang w:val="sl-SI" w:eastAsia="sl-SI"/>
        </w:rPr>
        <w:t xml:space="preserve">Sloveniji je v celoti usklajena z zahtevami MESLS, nadzorni mehanizmi so vzpostavljeni in brezplačno dostopni vsakomur, </w:t>
      </w:r>
      <w:r w:rsidRPr="001C688D">
        <w:rPr>
          <w:rFonts w:cs="Arial"/>
          <w:szCs w:val="20"/>
          <w:lang w:val="sl-SI"/>
        </w:rPr>
        <w:t>Vlada RS</w:t>
      </w:r>
      <w:r w:rsidRPr="001C688D">
        <w:rPr>
          <w:rFonts w:eastAsia="Calibri" w:cs="Arial"/>
          <w:color w:val="000000"/>
          <w:szCs w:val="20"/>
          <w:lang w:val="sl-SI" w:eastAsia="sl-SI"/>
        </w:rPr>
        <w:t xml:space="preserve"> redno spremlja položaj žensk in moških na vseh področjih družbenega življenja, vključno s plačno vrzeljo in neuravnoteženo zastopanostjo žensk in moških na mestih odločanja v gospodarstvu, pri čemer so ji v pomoč statistični podatki, ki se redno spremljajo in objavljajo ter različne analize in raziskave. Na podlagi ugotovljenega stanja oblikuje in izvaja ukrepe in aktivnosti za uresničevanje enakosti spolov na posameznih področjih družbenega življenja;</w:t>
      </w:r>
    </w:p>
    <w:p w14:paraId="31568932" w14:textId="77777777" w:rsidR="001C688D" w:rsidRPr="001C688D" w:rsidRDefault="001C688D" w:rsidP="001C688D">
      <w:pPr>
        <w:overflowPunct w:val="0"/>
        <w:autoSpaceDE w:val="0"/>
        <w:autoSpaceDN w:val="0"/>
        <w:adjustRightInd w:val="0"/>
        <w:spacing w:line="240" w:lineRule="auto"/>
        <w:jc w:val="both"/>
        <w:textAlignment w:val="baseline"/>
        <w:rPr>
          <w:rFonts w:eastAsia="Calibri" w:cs="Arial"/>
          <w:color w:val="000000"/>
          <w:szCs w:val="20"/>
          <w:lang w:val="sl-SI" w:eastAsia="sl-SI"/>
        </w:rPr>
      </w:pPr>
    </w:p>
    <w:p w14:paraId="5FDA19EE" w14:textId="77777777" w:rsidR="001C688D" w:rsidRPr="001C688D" w:rsidRDefault="001C688D" w:rsidP="001C688D">
      <w:pPr>
        <w:numPr>
          <w:ilvl w:val="0"/>
          <w:numId w:val="46"/>
        </w:numPr>
        <w:spacing w:after="160" w:line="240" w:lineRule="auto"/>
        <w:contextualSpacing/>
        <w:jc w:val="both"/>
        <w:rPr>
          <w:rFonts w:eastAsiaTheme="minorHAnsi" w:cs="Arial"/>
          <w:szCs w:val="20"/>
          <w:lang w:val="sl-SI"/>
        </w:rPr>
      </w:pPr>
      <w:r w:rsidRPr="001C688D">
        <w:rPr>
          <w:rFonts w:eastAsia="Calibri" w:cs="Arial"/>
          <w:color w:val="000000"/>
          <w:szCs w:val="20"/>
          <w:lang w:val="sl-SI" w:eastAsia="sl-SI"/>
        </w:rPr>
        <w:t xml:space="preserve">Vlada RS izpostavlja, da </w:t>
      </w:r>
      <w:r w:rsidR="001C1978">
        <w:rPr>
          <w:rFonts w:cs="Arial"/>
          <w:szCs w:val="20"/>
          <w:lang w:val="sl-SI"/>
        </w:rPr>
        <w:t>Republika</w:t>
      </w:r>
      <w:r w:rsidR="001C1978" w:rsidRPr="001C688D">
        <w:rPr>
          <w:rFonts w:eastAsia="Calibri" w:cs="Arial"/>
          <w:color w:val="000000"/>
          <w:szCs w:val="20"/>
          <w:lang w:val="sl-SI" w:eastAsia="sl-SI"/>
        </w:rPr>
        <w:t xml:space="preserve"> </w:t>
      </w:r>
      <w:r w:rsidRPr="001C688D">
        <w:rPr>
          <w:rFonts w:eastAsia="Calibri" w:cs="Arial"/>
          <w:color w:val="000000"/>
          <w:szCs w:val="20"/>
          <w:lang w:val="sl-SI" w:eastAsia="sl-SI"/>
        </w:rPr>
        <w:t>Slovenija v letih od 2002 do 2016 ni prejela niti enega zaključka Evropskega odbora za socialne pravice, v katerem bi bile ugotovljene kršitve 1., 4. ali 20. člena MESLS, kot jih očita UWE s to kolektivno pritožbo. Pri tem Vlada RS opozarja na komplementarno naravo sistema kolektivnih pritožb, kot je navedeno v drugem odstavku Pojasnil k dodatnemu protokolu (1995): »</w:t>
      </w:r>
      <w:r w:rsidRPr="001C688D">
        <w:rPr>
          <w:rFonts w:eastAsia="Calibri" w:cs="Arial"/>
          <w:i/>
          <w:color w:val="000000"/>
          <w:szCs w:val="20"/>
          <w:lang w:val="sl-SI" w:eastAsia="sl-SI"/>
        </w:rPr>
        <w:t>Sistem kolektivnih pritožb je treba razumeti kot dopolnilo k pregledovanju nacionalnih poročil, ki so osnovni mehanizem za nadzor nad  izvajanjem MESLS</w:t>
      </w:r>
      <w:r w:rsidRPr="001C688D">
        <w:rPr>
          <w:rFonts w:eastAsia="Calibri" w:cs="Arial"/>
          <w:color w:val="000000"/>
          <w:szCs w:val="20"/>
          <w:lang w:val="sl-SI" w:eastAsia="sl-SI"/>
        </w:rPr>
        <w:t xml:space="preserve">«. </w:t>
      </w:r>
    </w:p>
    <w:p w14:paraId="4D21A656" w14:textId="77777777" w:rsidR="001C688D" w:rsidRPr="001C688D" w:rsidRDefault="001C688D" w:rsidP="001C688D">
      <w:pPr>
        <w:autoSpaceDE w:val="0"/>
        <w:autoSpaceDN w:val="0"/>
        <w:adjustRightInd w:val="0"/>
        <w:spacing w:line="240" w:lineRule="auto"/>
        <w:jc w:val="both"/>
        <w:rPr>
          <w:rFonts w:cs="Arial"/>
          <w:szCs w:val="20"/>
          <w:lang w:val="sl-SI"/>
        </w:rPr>
      </w:pPr>
    </w:p>
    <w:p w14:paraId="1EF71A25" w14:textId="77777777" w:rsidR="001C688D" w:rsidRPr="001C688D" w:rsidRDefault="001C688D" w:rsidP="001C688D">
      <w:pPr>
        <w:autoSpaceDE w:val="0"/>
        <w:autoSpaceDN w:val="0"/>
        <w:adjustRightInd w:val="0"/>
        <w:spacing w:line="240" w:lineRule="auto"/>
        <w:jc w:val="both"/>
        <w:rPr>
          <w:rFonts w:cs="Arial"/>
          <w:szCs w:val="20"/>
          <w:lang w:val="sl-SI"/>
        </w:rPr>
      </w:pPr>
    </w:p>
    <w:p w14:paraId="08B2BC4F" w14:textId="77777777" w:rsidR="001C688D" w:rsidRPr="001C688D" w:rsidRDefault="001C688D" w:rsidP="001C688D">
      <w:pPr>
        <w:overflowPunct w:val="0"/>
        <w:autoSpaceDE w:val="0"/>
        <w:autoSpaceDN w:val="0"/>
        <w:adjustRightInd w:val="0"/>
        <w:spacing w:line="240" w:lineRule="auto"/>
        <w:jc w:val="both"/>
        <w:textAlignment w:val="baseline"/>
        <w:rPr>
          <w:rFonts w:cs="Arial"/>
          <w:b/>
          <w:szCs w:val="20"/>
          <w:lang w:val="sl-SI"/>
        </w:rPr>
      </w:pPr>
      <w:r w:rsidRPr="001C688D">
        <w:rPr>
          <w:rFonts w:cs="Arial"/>
          <w:b/>
          <w:szCs w:val="20"/>
          <w:lang w:val="sl-SI"/>
        </w:rPr>
        <w:t>II</w:t>
      </w:r>
      <w:r w:rsidR="00B67C5A">
        <w:rPr>
          <w:rFonts w:cs="Arial"/>
          <w:b/>
          <w:szCs w:val="20"/>
          <w:lang w:val="sl-SI"/>
        </w:rPr>
        <w:t>.</w:t>
      </w:r>
      <w:r w:rsidRPr="001C688D">
        <w:rPr>
          <w:rFonts w:cs="Arial"/>
          <w:b/>
          <w:szCs w:val="20"/>
          <w:lang w:val="sl-SI"/>
        </w:rPr>
        <w:tab/>
        <w:t>Odločitev Evropskega odbora za socialne pravice o dopustnosti kolektivne pritožbe</w:t>
      </w:r>
    </w:p>
    <w:p w14:paraId="4BEEE563" w14:textId="77777777" w:rsidR="001C688D" w:rsidRPr="001C688D" w:rsidRDefault="001C688D" w:rsidP="001C688D">
      <w:pPr>
        <w:overflowPunct w:val="0"/>
        <w:autoSpaceDE w:val="0"/>
        <w:autoSpaceDN w:val="0"/>
        <w:adjustRightInd w:val="0"/>
        <w:spacing w:line="240" w:lineRule="auto"/>
        <w:ind w:left="1080"/>
        <w:jc w:val="both"/>
        <w:textAlignment w:val="baseline"/>
        <w:rPr>
          <w:rFonts w:cs="Arial"/>
          <w:b/>
          <w:szCs w:val="20"/>
          <w:lang w:val="sl-SI"/>
        </w:rPr>
      </w:pPr>
    </w:p>
    <w:p w14:paraId="26E2D3C5" w14:textId="147ED84F" w:rsidR="001C688D" w:rsidRPr="001C688D" w:rsidRDefault="001C688D" w:rsidP="001C688D">
      <w:pPr>
        <w:numPr>
          <w:ilvl w:val="0"/>
          <w:numId w:val="41"/>
        </w:numPr>
        <w:overflowPunct w:val="0"/>
        <w:autoSpaceDE w:val="0"/>
        <w:autoSpaceDN w:val="0"/>
        <w:adjustRightInd w:val="0"/>
        <w:spacing w:after="160" w:line="240" w:lineRule="auto"/>
        <w:jc w:val="both"/>
        <w:textAlignment w:val="baseline"/>
        <w:rPr>
          <w:rFonts w:cs="Arial"/>
          <w:szCs w:val="20"/>
          <w:lang w:val="sl-SI"/>
        </w:rPr>
      </w:pPr>
      <w:r w:rsidRPr="001C688D">
        <w:rPr>
          <w:rFonts w:eastAsia="Calibri" w:cs="Arial"/>
          <w:color w:val="000000"/>
          <w:szCs w:val="20"/>
          <w:lang w:val="sl-SI" w:eastAsia="sl-SI"/>
        </w:rPr>
        <w:t xml:space="preserve">Evropski odbor za socialne pravice, kot odbor neodvisnih strokovnjakov v postopku obravnave kolektivne pritožbe,  je na 293. zasedanju 4. 7. 2017 v skladu s prvim odstavkom 7. člena dodatnega protokola odločil, da je kolektivna pritožba, ki jo je vložil UWE proti </w:t>
      </w:r>
      <w:r w:rsidR="001C1978">
        <w:rPr>
          <w:rFonts w:cs="Arial"/>
          <w:szCs w:val="20"/>
          <w:lang w:val="sl-SI"/>
        </w:rPr>
        <w:t>Republiki</w:t>
      </w:r>
      <w:r w:rsidR="001C1978" w:rsidRPr="001C688D">
        <w:rPr>
          <w:rFonts w:eastAsia="Calibri" w:cs="Arial"/>
          <w:color w:val="000000"/>
          <w:szCs w:val="20"/>
          <w:lang w:val="sl-SI" w:eastAsia="sl-SI"/>
        </w:rPr>
        <w:t xml:space="preserve"> </w:t>
      </w:r>
      <w:r w:rsidRPr="001C688D">
        <w:rPr>
          <w:rFonts w:eastAsia="Calibri" w:cs="Arial"/>
          <w:color w:val="000000"/>
          <w:szCs w:val="20"/>
          <w:lang w:val="sl-SI" w:eastAsia="sl-SI"/>
        </w:rPr>
        <w:t xml:space="preserve">Sloveniji, dopustna. </w:t>
      </w:r>
    </w:p>
    <w:p w14:paraId="66E2E702" w14:textId="77777777" w:rsidR="001C688D" w:rsidRPr="001C688D" w:rsidRDefault="001C688D" w:rsidP="001C688D">
      <w:pPr>
        <w:autoSpaceDE w:val="0"/>
        <w:autoSpaceDN w:val="0"/>
        <w:adjustRightInd w:val="0"/>
        <w:spacing w:line="240" w:lineRule="auto"/>
        <w:ind w:left="720"/>
        <w:jc w:val="both"/>
        <w:rPr>
          <w:rFonts w:cs="Arial"/>
          <w:szCs w:val="20"/>
          <w:lang w:val="sl-SI"/>
        </w:rPr>
      </w:pPr>
    </w:p>
    <w:p w14:paraId="29C52BA4" w14:textId="613D192D" w:rsidR="001C688D" w:rsidRPr="001C688D" w:rsidRDefault="001C688D" w:rsidP="001C688D">
      <w:pPr>
        <w:numPr>
          <w:ilvl w:val="0"/>
          <w:numId w:val="41"/>
        </w:numPr>
        <w:overflowPunct w:val="0"/>
        <w:autoSpaceDE w:val="0"/>
        <w:autoSpaceDN w:val="0"/>
        <w:adjustRightInd w:val="0"/>
        <w:spacing w:after="160" w:line="240" w:lineRule="auto"/>
        <w:jc w:val="both"/>
        <w:textAlignment w:val="baseline"/>
        <w:rPr>
          <w:rFonts w:cs="Arial"/>
          <w:szCs w:val="20"/>
          <w:lang w:val="sl-SI"/>
        </w:rPr>
      </w:pPr>
      <w:r w:rsidRPr="001C688D">
        <w:rPr>
          <w:rFonts w:eastAsia="Calibri" w:cs="Arial"/>
          <w:color w:val="000000"/>
          <w:szCs w:val="20"/>
          <w:lang w:val="sl-SI" w:eastAsia="sl-SI"/>
        </w:rPr>
        <w:t>Vlado R</w:t>
      </w:r>
      <w:r w:rsidR="001C1978">
        <w:rPr>
          <w:rFonts w:eastAsia="Calibri" w:cs="Arial"/>
          <w:color w:val="000000"/>
          <w:szCs w:val="20"/>
          <w:lang w:val="sl-SI" w:eastAsia="sl-SI"/>
        </w:rPr>
        <w:t>S</w:t>
      </w:r>
      <w:r w:rsidRPr="001C688D">
        <w:rPr>
          <w:rFonts w:eastAsia="Calibri" w:cs="Arial"/>
          <w:color w:val="000000"/>
          <w:szCs w:val="20"/>
          <w:lang w:val="sl-SI" w:eastAsia="sl-SI"/>
        </w:rPr>
        <w:t xml:space="preserve"> je pozval, da do 13. oktobra 2017 poda mnenje o vsebini kolektivne pritožbe UWE proti </w:t>
      </w:r>
      <w:r w:rsidR="001C1978">
        <w:rPr>
          <w:rFonts w:cs="Arial"/>
          <w:szCs w:val="20"/>
          <w:lang w:val="sl-SI"/>
        </w:rPr>
        <w:t>Republiki</w:t>
      </w:r>
      <w:r w:rsidR="001C1978" w:rsidRPr="001C688D">
        <w:rPr>
          <w:rFonts w:eastAsia="Calibri" w:cs="Arial"/>
          <w:color w:val="000000"/>
          <w:szCs w:val="20"/>
          <w:lang w:val="sl-SI" w:eastAsia="sl-SI"/>
        </w:rPr>
        <w:t xml:space="preserve"> </w:t>
      </w:r>
      <w:r w:rsidRPr="001C688D">
        <w:rPr>
          <w:rFonts w:eastAsia="Calibri" w:cs="Arial"/>
          <w:color w:val="000000"/>
          <w:szCs w:val="20"/>
          <w:lang w:val="sl-SI" w:eastAsia="sl-SI"/>
        </w:rPr>
        <w:t>Sloveniji.</w:t>
      </w:r>
    </w:p>
    <w:p w14:paraId="0C280C59" w14:textId="77777777" w:rsidR="001C688D" w:rsidRPr="001C688D" w:rsidRDefault="001C688D" w:rsidP="001C688D">
      <w:pPr>
        <w:spacing w:line="240" w:lineRule="auto"/>
        <w:ind w:left="708"/>
        <w:jc w:val="both"/>
        <w:rPr>
          <w:rFonts w:cs="Arial"/>
          <w:szCs w:val="20"/>
          <w:lang w:val="sl-SI"/>
        </w:rPr>
      </w:pPr>
    </w:p>
    <w:p w14:paraId="776E56AB" w14:textId="7FFBC250" w:rsidR="001C688D" w:rsidRPr="001C688D" w:rsidRDefault="001C688D" w:rsidP="001C688D">
      <w:pPr>
        <w:numPr>
          <w:ilvl w:val="0"/>
          <w:numId w:val="41"/>
        </w:numPr>
        <w:overflowPunct w:val="0"/>
        <w:autoSpaceDE w:val="0"/>
        <w:autoSpaceDN w:val="0"/>
        <w:adjustRightInd w:val="0"/>
        <w:spacing w:after="160" w:line="240" w:lineRule="auto"/>
        <w:jc w:val="both"/>
        <w:textAlignment w:val="baseline"/>
        <w:rPr>
          <w:rFonts w:cs="Arial"/>
          <w:szCs w:val="20"/>
          <w:lang w:val="sl-SI"/>
        </w:rPr>
      </w:pPr>
      <w:r w:rsidRPr="001C688D">
        <w:rPr>
          <w:rFonts w:eastAsia="Calibri" w:cs="Arial"/>
          <w:color w:val="000000"/>
          <w:szCs w:val="20"/>
          <w:lang w:val="sl-SI" w:eastAsia="sl-SI"/>
        </w:rPr>
        <w:t xml:space="preserve">Evropski odbor za socialne pravice je na 293. zasedanju 4. 7. 2017 odločal o dopustnosti skupaj petnajstih kolektivnih pritožb, ki jih je UWE vložil zoper vse države, ki so sprejele dodatni protokol. Odbor je ugotovil, da so vse kolektivne pritožbe dopustne. V skladu s prvim odstavkom 7. člena lahko vse države podpisnice podajo stališča v vseh primerih kolektivnih pritožb. </w:t>
      </w:r>
    </w:p>
    <w:p w14:paraId="5EFFE1FE" w14:textId="77777777"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p>
    <w:p w14:paraId="198DC17D" w14:textId="0A6E149E" w:rsidR="001C688D" w:rsidRDefault="001C688D" w:rsidP="001C688D">
      <w:pPr>
        <w:overflowPunct w:val="0"/>
        <w:autoSpaceDE w:val="0"/>
        <w:autoSpaceDN w:val="0"/>
        <w:adjustRightInd w:val="0"/>
        <w:spacing w:line="240" w:lineRule="auto"/>
        <w:jc w:val="both"/>
        <w:textAlignment w:val="baseline"/>
        <w:rPr>
          <w:rFonts w:cs="Arial"/>
          <w:szCs w:val="20"/>
          <w:lang w:val="sl-SI"/>
        </w:rPr>
      </w:pPr>
    </w:p>
    <w:p w14:paraId="3C19A7CC" w14:textId="77777777" w:rsidR="002B360F" w:rsidRPr="001C688D" w:rsidRDefault="002B360F" w:rsidP="001C688D">
      <w:pPr>
        <w:overflowPunct w:val="0"/>
        <w:autoSpaceDE w:val="0"/>
        <w:autoSpaceDN w:val="0"/>
        <w:adjustRightInd w:val="0"/>
        <w:spacing w:line="240" w:lineRule="auto"/>
        <w:jc w:val="both"/>
        <w:textAlignment w:val="baseline"/>
        <w:rPr>
          <w:rFonts w:cs="Arial"/>
          <w:szCs w:val="20"/>
          <w:lang w:val="sl-SI"/>
        </w:rPr>
      </w:pPr>
    </w:p>
    <w:p w14:paraId="6E44A7AF" w14:textId="77777777" w:rsidR="001C688D" w:rsidRPr="001C688D" w:rsidRDefault="001C688D" w:rsidP="001C688D">
      <w:pPr>
        <w:overflowPunct w:val="0"/>
        <w:autoSpaceDE w:val="0"/>
        <w:autoSpaceDN w:val="0"/>
        <w:adjustRightInd w:val="0"/>
        <w:spacing w:line="240" w:lineRule="auto"/>
        <w:jc w:val="both"/>
        <w:textAlignment w:val="baseline"/>
        <w:rPr>
          <w:rFonts w:cs="Arial"/>
          <w:b/>
          <w:szCs w:val="20"/>
          <w:lang w:val="sl-SI"/>
        </w:rPr>
      </w:pPr>
      <w:r w:rsidRPr="001C688D">
        <w:rPr>
          <w:rFonts w:cs="Arial"/>
          <w:b/>
          <w:szCs w:val="20"/>
          <w:lang w:val="sl-SI"/>
        </w:rPr>
        <w:lastRenderedPageBreak/>
        <w:t>III</w:t>
      </w:r>
      <w:r w:rsidR="00B67C5A">
        <w:rPr>
          <w:rFonts w:cs="Arial"/>
          <w:b/>
          <w:szCs w:val="20"/>
          <w:lang w:val="sl-SI"/>
        </w:rPr>
        <w:t>.</w:t>
      </w:r>
      <w:r w:rsidRPr="001C688D">
        <w:rPr>
          <w:rFonts w:cs="Arial"/>
          <w:b/>
          <w:szCs w:val="20"/>
          <w:lang w:val="sl-SI"/>
        </w:rPr>
        <w:t xml:space="preserve"> </w:t>
      </w:r>
      <w:r w:rsidRPr="001C688D">
        <w:rPr>
          <w:rFonts w:cs="Arial"/>
          <w:b/>
          <w:szCs w:val="20"/>
          <w:lang w:val="sl-SI"/>
        </w:rPr>
        <w:tab/>
        <w:t>Glavni očitki UWE iz kolektivne pritožbe in protiargumentacija</w:t>
      </w:r>
    </w:p>
    <w:p w14:paraId="5AE1C528" w14:textId="77777777" w:rsidR="001C688D" w:rsidRPr="001C688D" w:rsidRDefault="001C688D" w:rsidP="001C688D">
      <w:pPr>
        <w:autoSpaceDE w:val="0"/>
        <w:autoSpaceDN w:val="0"/>
        <w:adjustRightInd w:val="0"/>
        <w:spacing w:line="240" w:lineRule="auto"/>
        <w:jc w:val="both"/>
        <w:rPr>
          <w:rFonts w:eastAsia="Calibri" w:cs="Arial"/>
          <w:color w:val="000000"/>
          <w:szCs w:val="20"/>
          <w:lang w:val="sl-SI" w:eastAsia="sl-SI"/>
        </w:rPr>
      </w:pPr>
    </w:p>
    <w:p w14:paraId="22556E9E" w14:textId="77777777" w:rsidR="001C688D" w:rsidRPr="001C688D" w:rsidRDefault="001C688D" w:rsidP="001C688D">
      <w:pPr>
        <w:autoSpaceDE w:val="0"/>
        <w:autoSpaceDN w:val="0"/>
        <w:adjustRightInd w:val="0"/>
        <w:spacing w:line="240" w:lineRule="auto"/>
        <w:jc w:val="both"/>
        <w:rPr>
          <w:rFonts w:eastAsia="Calibri" w:cs="Arial"/>
          <w:color w:val="000000"/>
          <w:szCs w:val="20"/>
          <w:lang w:val="sl-SI" w:eastAsia="sl-SI"/>
        </w:rPr>
      </w:pPr>
      <w:r w:rsidRPr="001C688D">
        <w:rPr>
          <w:rFonts w:eastAsia="Calibri" w:cs="Arial"/>
          <w:color w:val="000000"/>
          <w:szCs w:val="20"/>
          <w:lang w:val="sl-SI" w:eastAsia="sl-SI"/>
        </w:rPr>
        <w:t xml:space="preserve">UWE očita </w:t>
      </w:r>
      <w:r w:rsidR="001C1978">
        <w:rPr>
          <w:rFonts w:cs="Arial"/>
          <w:szCs w:val="20"/>
          <w:lang w:val="sl-SI"/>
        </w:rPr>
        <w:t>Republiki</w:t>
      </w:r>
      <w:r w:rsidR="001C1978" w:rsidRPr="001C688D">
        <w:rPr>
          <w:rFonts w:eastAsia="Calibri" w:cs="Arial"/>
          <w:color w:val="000000"/>
          <w:szCs w:val="20"/>
          <w:lang w:val="sl-SI" w:eastAsia="sl-SI"/>
        </w:rPr>
        <w:t xml:space="preserve"> </w:t>
      </w:r>
      <w:r w:rsidRPr="001C688D">
        <w:rPr>
          <w:rFonts w:eastAsia="Calibri" w:cs="Arial"/>
          <w:color w:val="000000"/>
          <w:szCs w:val="20"/>
          <w:lang w:val="sl-SI" w:eastAsia="sl-SI"/>
        </w:rPr>
        <w:t>Sloveniji kršitev 1., 4. in 20. člena v povezavi s členom E MESLS:</w:t>
      </w:r>
    </w:p>
    <w:p w14:paraId="42816A22" w14:textId="77777777" w:rsidR="001C688D" w:rsidRPr="001C688D" w:rsidRDefault="001C688D" w:rsidP="001C688D">
      <w:pPr>
        <w:spacing w:line="240" w:lineRule="auto"/>
        <w:ind w:left="708"/>
        <w:jc w:val="both"/>
        <w:rPr>
          <w:rFonts w:eastAsia="Calibri" w:cs="Arial"/>
          <w:color w:val="000000"/>
          <w:szCs w:val="20"/>
          <w:lang w:val="sl-SI" w:eastAsia="sl-SI"/>
        </w:rPr>
      </w:pPr>
    </w:p>
    <w:p w14:paraId="79D15FCF" w14:textId="785A77A3" w:rsidR="001C688D" w:rsidRPr="001C688D" w:rsidRDefault="001C688D" w:rsidP="001C688D">
      <w:pPr>
        <w:numPr>
          <w:ilvl w:val="0"/>
          <w:numId w:val="42"/>
        </w:numPr>
        <w:overflowPunct w:val="0"/>
        <w:autoSpaceDE w:val="0"/>
        <w:autoSpaceDN w:val="0"/>
        <w:adjustRightInd w:val="0"/>
        <w:spacing w:after="160" w:line="240" w:lineRule="auto"/>
        <w:jc w:val="both"/>
        <w:textAlignment w:val="baseline"/>
        <w:rPr>
          <w:rFonts w:eastAsia="Calibri" w:cs="Arial"/>
          <w:color w:val="000000"/>
          <w:szCs w:val="20"/>
          <w:lang w:val="sl-SI" w:eastAsia="sl-SI"/>
        </w:rPr>
      </w:pPr>
      <w:r w:rsidRPr="001C688D">
        <w:rPr>
          <w:rFonts w:eastAsia="Calibri" w:cs="Arial"/>
          <w:color w:val="000000"/>
          <w:szCs w:val="20"/>
          <w:lang w:val="sl-SI" w:eastAsia="sl-SI"/>
        </w:rPr>
        <w:t xml:space="preserve">ker v </w:t>
      </w:r>
      <w:r w:rsidR="001C1978">
        <w:rPr>
          <w:rFonts w:cs="Arial"/>
          <w:szCs w:val="20"/>
          <w:lang w:val="sl-SI"/>
        </w:rPr>
        <w:t>Republiki</w:t>
      </w:r>
      <w:r w:rsidR="001C1978" w:rsidRPr="001C688D">
        <w:rPr>
          <w:rFonts w:eastAsia="Calibri" w:cs="Arial"/>
          <w:color w:val="000000"/>
          <w:szCs w:val="20"/>
          <w:lang w:val="sl-SI" w:eastAsia="sl-SI"/>
        </w:rPr>
        <w:t xml:space="preserve"> </w:t>
      </w:r>
      <w:r w:rsidRPr="001C688D">
        <w:rPr>
          <w:rFonts w:eastAsia="Calibri" w:cs="Arial"/>
          <w:color w:val="000000"/>
          <w:szCs w:val="20"/>
          <w:lang w:val="sl-SI" w:eastAsia="sl-SI"/>
        </w:rPr>
        <w:t>Sloveniji dejansko obstaja plačna vrzel med moškimi in ženskami v škodo žensk, kljub sprejetim mednarodnopravnim obveznostim in veljavni n</w:t>
      </w:r>
      <w:r w:rsidR="005A6F0D">
        <w:rPr>
          <w:rFonts w:eastAsia="Calibri" w:cs="Arial"/>
          <w:color w:val="000000"/>
          <w:szCs w:val="20"/>
          <w:lang w:val="sl-SI" w:eastAsia="sl-SI"/>
        </w:rPr>
        <w:t>acionalni</w:t>
      </w:r>
      <w:r w:rsidRPr="001C688D">
        <w:rPr>
          <w:rFonts w:eastAsia="Calibri" w:cs="Arial"/>
          <w:color w:val="000000"/>
          <w:szCs w:val="20"/>
          <w:lang w:val="sl-SI" w:eastAsia="sl-SI"/>
        </w:rPr>
        <w:t xml:space="preserve"> zakonodaji; UWE trdi, da organi (predvsem Varuh človekovih pravic R</w:t>
      </w:r>
      <w:r w:rsidR="001C1978">
        <w:rPr>
          <w:rFonts w:eastAsia="Calibri" w:cs="Arial"/>
          <w:color w:val="000000"/>
          <w:szCs w:val="20"/>
          <w:lang w:val="sl-SI" w:eastAsia="sl-SI"/>
        </w:rPr>
        <w:t xml:space="preserve">epublike </w:t>
      </w:r>
      <w:r w:rsidRPr="001C688D">
        <w:rPr>
          <w:rFonts w:eastAsia="Calibri" w:cs="Arial"/>
          <w:color w:val="000000"/>
          <w:szCs w:val="20"/>
          <w:lang w:val="sl-SI" w:eastAsia="sl-SI"/>
        </w:rPr>
        <w:t>S</w:t>
      </w:r>
      <w:r w:rsidR="001C1978">
        <w:rPr>
          <w:rFonts w:eastAsia="Calibri" w:cs="Arial"/>
          <w:color w:val="000000"/>
          <w:szCs w:val="20"/>
          <w:lang w:val="sl-SI" w:eastAsia="sl-SI"/>
        </w:rPr>
        <w:t>lovenije</w:t>
      </w:r>
      <w:r w:rsidRPr="001C688D">
        <w:rPr>
          <w:rFonts w:eastAsia="Calibri" w:cs="Arial"/>
          <w:color w:val="000000"/>
          <w:szCs w:val="20"/>
          <w:lang w:val="sl-SI" w:eastAsia="sl-SI"/>
        </w:rPr>
        <w:t xml:space="preserve"> in Inšpektorat R</w:t>
      </w:r>
      <w:r w:rsidR="001C1978">
        <w:rPr>
          <w:rFonts w:eastAsia="Calibri" w:cs="Arial"/>
          <w:color w:val="000000"/>
          <w:szCs w:val="20"/>
          <w:lang w:val="sl-SI" w:eastAsia="sl-SI"/>
        </w:rPr>
        <w:t xml:space="preserve">epublike </w:t>
      </w:r>
      <w:r w:rsidRPr="001C688D">
        <w:rPr>
          <w:rFonts w:eastAsia="Calibri" w:cs="Arial"/>
          <w:color w:val="000000"/>
          <w:szCs w:val="20"/>
          <w:lang w:val="sl-SI" w:eastAsia="sl-SI"/>
        </w:rPr>
        <w:t>S</w:t>
      </w:r>
      <w:r w:rsidR="001C1978">
        <w:rPr>
          <w:rFonts w:eastAsia="Calibri" w:cs="Arial"/>
          <w:color w:val="000000"/>
          <w:szCs w:val="20"/>
          <w:lang w:val="sl-SI" w:eastAsia="sl-SI"/>
        </w:rPr>
        <w:t>lovenije</w:t>
      </w:r>
      <w:r w:rsidRPr="001C688D">
        <w:rPr>
          <w:rFonts w:eastAsia="Calibri" w:cs="Arial"/>
          <w:color w:val="000000"/>
          <w:szCs w:val="20"/>
          <w:lang w:val="sl-SI" w:eastAsia="sl-SI"/>
        </w:rPr>
        <w:t xml:space="preserve"> za delo), odgovorni za spremljanje učinkovitosti izvajanja delovnopravne zakonodaje glede enakega plačila moškim in ženskam, ne izpolnjujejo svoje naloge in puščajo obstoječo zakonodajo neučinkovito;</w:t>
      </w:r>
    </w:p>
    <w:p w14:paraId="705570A6" w14:textId="77777777" w:rsidR="001C688D" w:rsidRPr="001C688D" w:rsidRDefault="001C688D" w:rsidP="001C688D">
      <w:pPr>
        <w:spacing w:line="240" w:lineRule="auto"/>
        <w:ind w:left="1440"/>
        <w:jc w:val="both"/>
        <w:rPr>
          <w:rFonts w:eastAsia="Calibri" w:cs="Arial"/>
          <w:color w:val="000000"/>
          <w:szCs w:val="20"/>
          <w:lang w:val="sl-SI" w:eastAsia="sl-SI"/>
        </w:rPr>
      </w:pPr>
    </w:p>
    <w:p w14:paraId="18CF723D" w14:textId="77777777" w:rsidR="001C688D" w:rsidRPr="001C688D" w:rsidRDefault="001C688D" w:rsidP="001C688D">
      <w:pPr>
        <w:numPr>
          <w:ilvl w:val="0"/>
          <w:numId w:val="42"/>
        </w:numPr>
        <w:overflowPunct w:val="0"/>
        <w:autoSpaceDE w:val="0"/>
        <w:autoSpaceDN w:val="0"/>
        <w:adjustRightInd w:val="0"/>
        <w:spacing w:after="160" w:line="240" w:lineRule="auto"/>
        <w:jc w:val="both"/>
        <w:textAlignment w:val="baseline"/>
        <w:rPr>
          <w:rFonts w:eastAsia="Calibri" w:cs="Arial"/>
          <w:color w:val="000000"/>
          <w:szCs w:val="20"/>
          <w:lang w:val="sl-SI" w:eastAsia="sl-SI"/>
        </w:rPr>
      </w:pPr>
      <w:r w:rsidRPr="001C688D">
        <w:rPr>
          <w:rFonts w:eastAsia="Calibri" w:cs="Arial"/>
          <w:color w:val="000000"/>
          <w:szCs w:val="20"/>
          <w:lang w:val="sl-SI" w:eastAsia="sl-SI"/>
        </w:rPr>
        <w:t xml:space="preserve">ker je v </w:t>
      </w:r>
      <w:r w:rsidR="005A6F0D">
        <w:rPr>
          <w:rFonts w:cs="Arial"/>
          <w:szCs w:val="20"/>
          <w:lang w:val="sl-SI"/>
        </w:rPr>
        <w:t>Republiki</w:t>
      </w:r>
      <w:r w:rsidR="005A6F0D" w:rsidRPr="001C688D">
        <w:rPr>
          <w:rFonts w:eastAsia="Calibri" w:cs="Arial"/>
          <w:color w:val="000000"/>
          <w:szCs w:val="20"/>
          <w:lang w:val="sl-SI" w:eastAsia="sl-SI"/>
        </w:rPr>
        <w:t xml:space="preserve"> </w:t>
      </w:r>
      <w:r w:rsidRPr="001C688D">
        <w:rPr>
          <w:rFonts w:eastAsia="Calibri" w:cs="Arial"/>
          <w:color w:val="000000"/>
          <w:szCs w:val="20"/>
          <w:lang w:val="sl-SI" w:eastAsia="sl-SI"/>
        </w:rPr>
        <w:t xml:space="preserve">Sloveniji zelo malo žensk na odločevalskih položajih v zasebnih družbah, saj slovenska zakonodaja te zadeve ne ureja. </w:t>
      </w:r>
    </w:p>
    <w:p w14:paraId="695E5138" w14:textId="77777777" w:rsidR="001C688D" w:rsidRPr="001C688D" w:rsidRDefault="001C688D" w:rsidP="001C688D">
      <w:pPr>
        <w:overflowPunct w:val="0"/>
        <w:autoSpaceDE w:val="0"/>
        <w:autoSpaceDN w:val="0"/>
        <w:adjustRightInd w:val="0"/>
        <w:spacing w:line="240" w:lineRule="auto"/>
        <w:jc w:val="both"/>
        <w:textAlignment w:val="baseline"/>
        <w:rPr>
          <w:rFonts w:eastAsia="Calibri" w:cs="Arial"/>
          <w:color w:val="000000"/>
          <w:szCs w:val="20"/>
          <w:lang w:val="sl-SI" w:eastAsia="sl-SI"/>
        </w:rPr>
      </w:pPr>
    </w:p>
    <w:p w14:paraId="625EC0FC" w14:textId="327D530B" w:rsidR="001C688D" w:rsidRPr="001C688D" w:rsidRDefault="001C688D" w:rsidP="001C688D">
      <w:pPr>
        <w:overflowPunct w:val="0"/>
        <w:autoSpaceDE w:val="0"/>
        <w:autoSpaceDN w:val="0"/>
        <w:adjustRightInd w:val="0"/>
        <w:spacing w:line="240" w:lineRule="auto"/>
        <w:jc w:val="both"/>
        <w:textAlignment w:val="baseline"/>
        <w:rPr>
          <w:rFonts w:eastAsia="Calibri" w:cs="Arial"/>
          <w:color w:val="000000"/>
          <w:szCs w:val="20"/>
          <w:lang w:val="sl-SI" w:eastAsia="sl-SI"/>
        </w:rPr>
      </w:pPr>
      <w:r w:rsidRPr="001C688D">
        <w:rPr>
          <w:rFonts w:eastAsia="Calibri" w:cs="Arial"/>
          <w:color w:val="000000"/>
          <w:szCs w:val="20"/>
          <w:lang w:val="sl-SI" w:eastAsia="sl-SI"/>
        </w:rPr>
        <w:t xml:space="preserve">UWE nadalje očita tudi </w:t>
      </w:r>
      <w:r w:rsidR="005A6F0D">
        <w:rPr>
          <w:rFonts w:eastAsia="Calibri" w:cs="Arial"/>
          <w:color w:val="000000"/>
          <w:szCs w:val="20"/>
          <w:lang w:val="sl-SI" w:eastAsia="sl-SI"/>
        </w:rPr>
        <w:t>pristojnim organom</w:t>
      </w:r>
      <w:r w:rsidRPr="001C688D">
        <w:rPr>
          <w:rFonts w:eastAsia="Calibri" w:cs="Arial"/>
          <w:color w:val="000000"/>
          <w:szCs w:val="20"/>
          <w:lang w:val="sl-SI" w:eastAsia="sl-SI"/>
        </w:rPr>
        <w:t>, predvsem Varuhu človekovih pravic R</w:t>
      </w:r>
      <w:r w:rsidR="005A6F0D">
        <w:rPr>
          <w:rFonts w:eastAsia="Calibri" w:cs="Arial"/>
          <w:color w:val="000000"/>
          <w:szCs w:val="20"/>
          <w:lang w:val="sl-SI" w:eastAsia="sl-SI"/>
        </w:rPr>
        <w:t xml:space="preserve">epublike </w:t>
      </w:r>
      <w:r w:rsidRPr="001C688D">
        <w:rPr>
          <w:rFonts w:eastAsia="Calibri" w:cs="Arial"/>
          <w:color w:val="000000"/>
          <w:szCs w:val="20"/>
          <w:lang w:val="sl-SI" w:eastAsia="sl-SI"/>
        </w:rPr>
        <w:t>S</w:t>
      </w:r>
      <w:r w:rsidR="005A6F0D">
        <w:rPr>
          <w:rFonts w:eastAsia="Calibri" w:cs="Arial"/>
          <w:color w:val="000000"/>
          <w:szCs w:val="20"/>
          <w:lang w:val="sl-SI" w:eastAsia="sl-SI"/>
        </w:rPr>
        <w:t>lovenije</w:t>
      </w:r>
      <w:r w:rsidRPr="001C688D">
        <w:rPr>
          <w:rFonts w:eastAsia="Calibri" w:cs="Arial"/>
          <w:color w:val="000000"/>
          <w:szCs w:val="20"/>
          <w:lang w:val="sl-SI" w:eastAsia="sl-SI"/>
        </w:rPr>
        <w:t xml:space="preserve"> in Inšpektoratu R</w:t>
      </w:r>
      <w:r w:rsidR="005A6F0D">
        <w:rPr>
          <w:rFonts w:eastAsia="Calibri" w:cs="Arial"/>
          <w:color w:val="000000"/>
          <w:szCs w:val="20"/>
          <w:lang w:val="sl-SI" w:eastAsia="sl-SI"/>
        </w:rPr>
        <w:t xml:space="preserve">epublike </w:t>
      </w:r>
      <w:r w:rsidRPr="001C688D">
        <w:rPr>
          <w:rFonts w:eastAsia="Calibri" w:cs="Arial"/>
          <w:color w:val="000000"/>
          <w:szCs w:val="20"/>
          <w:lang w:val="sl-SI" w:eastAsia="sl-SI"/>
        </w:rPr>
        <w:t>S</w:t>
      </w:r>
      <w:r w:rsidR="005A6F0D">
        <w:rPr>
          <w:rFonts w:eastAsia="Calibri" w:cs="Arial"/>
          <w:color w:val="000000"/>
          <w:szCs w:val="20"/>
          <w:lang w:val="sl-SI" w:eastAsia="sl-SI"/>
        </w:rPr>
        <w:t>lovenije</w:t>
      </w:r>
      <w:r w:rsidRPr="001C688D">
        <w:rPr>
          <w:rFonts w:eastAsia="Calibri" w:cs="Arial"/>
          <w:color w:val="000000"/>
          <w:szCs w:val="20"/>
          <w:lang w:val="sl-SI" w:eastAsia="sl-SI"/>
        </w:rPr>
        <w:t xml:space="preserve"> za delo, da ne izpolnjujejo ustrezno svoje naloge spremljanja učinkovitosti izvajanja delovnopravne zakonodaje glede enakega plačila moških in ženskam.  </w:t>
      </w:r>
    </w:p>
    <w:p w14:paraId="681E761C" w14:textId="77777777" w:rsidR="001C688D" w:rsidRPr="001C688D" w:rsidRDefault="001C688D" w:rsidP="001C688D">
      <w:pPr>
        <w:overflowPunct w:val="0"/>
        <w:autoSpaceDE w:val="0"/>
        <w:autoSpaceDN w:val="0"/>
        <w:adjustRightInd w:val="0"/>
        <w:spacing w:line="240" w:lineRule="auto"/>
        <w:jc w:val="both"/>
        <w:textAlignment w:val="baseline"/>
        <w:rPr>
          <w:rFonts w:eastAsia="Calibri" w:cs="Arial"/>
          <w:color w:val="000000"/>
          <w:szCs w:val="20"/>
          <w:lang w:val="sl-SI" w:eastAsia="sl-SI"/>
        </w:rPr>
      </w:pPr>
    </w:p>
    <w:p w14:paraId="73A605F5" w14:textId="77777777" w:rsidR="001C688D" w:rsidRPr="001C688D" w:rsidRDefault="001C688D" w:rsidP="001C688D">
      <w:pPr>
        <w:overflowPunct w:val="0"/>
        <w:autoSpaceDE w:val="0"/>
        <w:autoSpaceDN w:val="0"/>
        <w:adjustRightInd w:val="0"/>
        <w:spacing w:line="240" w:lineRule="auto"/>
        <w:jc w:val="both"/>
        <w:textAlignment w:val="baseline"/>
        <w:rPr>
          <w:rFonts w:eastAsia="Calibri" w:cs="Arial"/>
          <w:color w:val="000000"/>
          <w:szCs w:val="20"/>
          <w:lang w:val="sl-SI" w:eastAsia="sl-SI"/>
        </w:rPr>
      </w:pPr>
    </w:p>
    <w:p w14:paraId="433F7686" w14:textId="77777777" w:rsidR="001C688D" w:rsidRPr="001C688D" w:rsidRDefault="001C688D" w:rsidP="001C688D">
      <w:pPr>
        <w:numPr>
          <w:ilvl w:val="0"/>
          <w:numId w:val="44"/>
        </w:numPr>
        <w:overflowPunct w:val="0"/>
        <w:autoSpaceDE w:val="0"/>
        <w:autoSpaceDN w:val="0"/>
        <w:adjustRightInd w:val="0"/>
        <w:spacing w:after="160" w:line="240" w:lineRule="auto"/>
        <w:jc w:val="both"/>
        <w:textAlignment w:val="baseline"/>
        <w:rPr>
          <w:rFonts w:cs="Arial"/>
          <w:b/>
          <w:szCs w:val="20"/>
          <w:lang w:val="sl-SI"/>
        </w:rPr>
      </w:pPr>
      <w:r w:rsidRPr="001C688D">
        <w:rPr>
          <w:rFonts w:cs="Arial"/>
          <w:b/>
          <w:szCs w:val="20"/>
          <w:lang w:val="sl-SI"/>
        </w:rPr>
        <w:t>Zakonodajna ureditev in nadzorni mehanizmi</w:t>
      </w:r>
    </w:p>
    <w:p w14:paraId="74B2C985" w14:textId="77777777"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p>
    <w:p w14:paraId="09E9E12A" w14:textId="0CE52D5F" w:rsidR="001C688D" w:rsidRPr="001C688D" w:rsidRDefault="001C688D" w:rsidP="001C688D">
      <w:pPr>
        <w:spacing w:after="160" w:line="240" w:lineRule="auto"/>
        <w:jc w:val="both"/>
        <w:rPr>
          <w:rFonts w:cs="Arial"/>
          <w:szCs w:val="20"/>
          <w:lang w:val="sl-SI"/>
        </w:rPr>
      </w:pPr>
      <w:r w:rsidRPr="001C688D">
        <w:rPr>
          <w:rFonts w:eastAsia="Calibri" w:cs="Arial"/>
          <w:b/>
          <w:szCs w:val="20"/>
          <w:lang w:val="sl-SI"/>
        </w:rPr>
        <w:t>Ustava Republike Slovenije</w:t>
      </w:r>
      <w:r w:rsidRPr="001C688D">
        <w:rPr>
          <w:rFonts w:eastAsia="Calibri" w:cs="Arial"/>
          <w:szCs w:val="20"/>
          <w:lang w:val="sl-SI"/>
        </w:rPr>
        <w:t xml:space="preserve"> </w:t>
      </w:r>
      <w:r w:rsidRPr="005A6F0D">
        <w:rPr>
          <w:rFonts w:eastAsia="Calibri" w:cs="Arial"/>
          <w:szCs w:val="20"/>
          <w:lang w:val="sl-SI"/>
        </w:rPr>
        <w:t>(</w:t>
      </w:r>
      <w:r w:rsidRPr="005A6F0D">
        <w:rPr>
          <w:rFonts w:eastAsiaTheme="minorHAnsi" w:cs="Arial"/>
          <w:szCs w:val="20"/>
          <w:lang w:val="sl-SI"/>
        </w:rPr>
        <w:t xml:space="preserve">Uradni list RS, št. </w:t>
      </w:r>
      <w:hyperlink r:id="rId9" w:tgtFrame="_blank" w:tooltip="Ustava Republike Slovenije (URS)" w:history="1">
        <w:r w:rsidR="00AD4682" w:rsidRPr="005E5679">
          <w:rPr>
            <w:rFonts w:eastAsiaTheme="minorHAnsi" w:cs="Arial"/>
            <w:szCs w:val="20"/>
            <w:lang w:val="sl-SI"/>
          </w:rPr>
          <w:t>33/91-I</w:t>
        </w:r>
      </w:hyperlink>
      <w:r w:rsidRPr="005A6F0D">
        <w:rPr>
          <w:rFonts w:eastAsiaTheme="minorHAnsi" w:cs="Arial"/>
          <w:szCs w:val="20"/>
          <w:lang w:val="sl-SI"/>
        </w:rPr>
        <w:t xml:space="preserve">, </w:t>
      </w:r>
      <w:hyperlink r:id="rId10" w:tgtFrame="_blank" w:tooltip="Ustavni zakon o spremembi 68. člena ustave Republike Slovenije" w:history="1">
        <w:r w:rsidR="00AD4682" w:rsidRPr="005E5679">
          <w:rPr>
            <w:rFonts w:eastAsiaTheme="minorHAnsi" w:cs="Arial"/>
            <w:szCs w:val="20"/>
            <w:lang w:val="sl-SI"/>
          </w:rPr>
          <w:t>42/97</w:t>
        </w:r>
      </w:hyperlink>
      <w:r w:rsidRPr="005A6F0D">
        <w:rPr>
          <w:rFonts w:eastAsiaTheme="minorHAnsi" w:cs="Arial"/>
          <w:szCs w:val="20"/>
          <w:lang w:val="sl-SI"/>
        </w:rPr>
        <w:t xml:space="preserve"> – UZS68, </w:t>
      </w:r>
      <w:hyperlink r:id="rId11" w:tgtFrame="_blank" w:tooltip="Ustavni zakon o dopolnitvi 80. člena ustave Republike Slovenije" w:history="1">
        <w:r w:rsidR="00AD4682" w:rsidRPr="005E5679">
          <w:rPr>
            <w:rFonts w:eastAsiaTheme="minorHAnsi" w:cs="Arial"/>
            <w:szCs w:val="20"/>
            <w:lang w:val="sl-SI"/>
          </w:rPr>
          <w:t>66/00</w:t>
        </w:r>
      </w:hyperlink>
      <w:r w:rsidRPr="005A6F0D">
        <w:rPr>
          <w:rFonts w:eastAsiaTheme="minorHAnsi" w:cs="Arial"/>
          <w:szCs w:val="20"/>
          <w:lang w:val="sl-SI"/>
        </w:rPr>
        <w:t xml:space="preserve"> – UZ80, </w:t>
      </w:r>
      <w:hyperlink r:id="rId12" w:tgtFrame="_blank" w:tooltip="Ustavni zakon o spremembah I. poglavja ter 47. in 68. člena ustave Republike Slovenije" w:history="1">
        <w:r w:rsidR="00AD4682" w:rsidRPr="005E5679">
          <w:rPr>
            <w:rFonts w:eastAsiaTheme="minorHAnsi" w:cs="Arial"/>
            <w:szCs w:val="20"/>
            <w:lang w:val="sl-SI"/>
          </w:rPr>
          <w:t>24/03</w:t>
        </w:r>
      </w:hyperlink>
      <w:r w:rsidRPr="005A6F0D">
        <w:rPr>
          <w:rFonts w:eastAsiaTheme="minorHAnsi" w:cs="Arial"/>
          <w:szCs w:val="20"/>
          <w:lang w:val="sl-SI"/>
        </w:rPr>
        <w:t xml:space="preserve"> – UZ3a, 47, 68, </w:t>
      </w:r>
      <w:hyperlink r:id="rId13" w:tgtFrame="_blank" w:tooltip="Ustavni zakon o spremembi 14. člena Ustave Republike Slovenije" w:history="1">
        <w:r w:rsidR="00AD4682" w:rsidRPr="005E5679">
          <w:rPr>
            <w:rFonts w:eastAsiaTheme="minorHAnsi" w:cs="Arial"/>
            <w:szCs w:val="20"/>
            <w:lang w:val="sl-SI"/>
          </w:rPr>
          <w:t>69/04</w:t>
        </w:r>
      </w:hyperlink>
      <w:r w:rsidRPr="005A6F0D">
        <w:rPr>
          <w:rFonts w:eastAsiaTheme="minorHAnsi" w:cs="Arial"/>
          <w:szCs w:val="20"/>
          <w:lang w:val="sl-SI"/>
        </w:rPr>
        <w:t xml:space="preserve"> – UZ14, </w:t>
      </w:r>
      <w:hyperlink r:id="rId14" w:tgtFrame="_blank" w:tooltip="Ustavni zakon o spremembi 43. člena Ustave Republike Slovenije" w:history="1">
        <w:r w:rsidR="00AD4682" w:rsidRPr="005E5679">
          <w:rPr>
            <w:rFonts w:eastAsiaTheme="minorHAnsi" w:cs="Arial"/>
            <w:szCs w:val="20"/>
            <w:lang w:val="sl-SI"/>
          </w:rPr>
          <w:t>69/04</w:t>
        </w:r>
      </w:hyperlink>
      <w:r w:rsidRPr="005A6F0D">
        <w:rPr>
          <w:rFonts w:eastAsiaTheme="minorHAnsi" w:cs="Arial"/>
          <w:szCs w:val="20"/>
          <w:lang w:val="sl-SI"/>
        </w:rPr>
        <w:t xml:space="preserve"> – UZ43, </w:t>
      </w:r>
      <w:hyperlink r:id="rId15" w:tgtFrame="_blank" w:tooltip="Ustavni zakon o spremembi 50. člena Ustave Republike Slovenije" w:history="1">
        <w:r w:rsidR="00AD4682" w:rsidRPr="005E5679">
          <w:rPr>
            <w:rFonts w:eastAsiaTheme="minorHAnsi" w:cs="Arial"/>
            <w:szCs w:val="20"/>
            <w:lang w:val="sl-SI"/>
          </w:rPr>
          <w:t>69/04</w:t>
        </w:r>
      </w:hyperlink>
      <w:r w:rsidRPr="005A6F0D">
        <w:rPr>
          <w:rFonts w:eastAsiaTheme="minorHAnsi" w:cs="Arial"/>
          <w:szCs w:val="20"/>
          <w:lang w:val="sl-SI"/>
        </w:rPr>
        <w:t xml:space="preserve"> – UZ50, </w:t>
      </w:r>
      <w:hyperlink r:id="rId16" w:tgtFrame="_blank" w:tooltip="Ustavni zakon o spremembah 121., 140. in 143. člena Ustave Republike Slovenije" w:history="1">
        <w:r w:rsidR="00AD4682" w:rsidRPr="005E5679">
          <w:rPr>
            <w:rFonts w:eastAsiaTheme="minorHAnsi" w:cs="Arial"/>
            <w:szCs w:val="20"/>
            <w:lang w:val="sl-SI"/>
          </w:rPr>
          <w:t>68/06</w:t>
        </w:r>
      </w:hyperlink>
      <w:r w:rsidRPr="005A6F0D">
        <w:rPr>
          <w:rFonts w:eastAsiaTheme="minorHAnsi" w:cs="Arial"/>
          <w:szCs w:val="20"/>
          <w:lang w:val="sl-SI"/>
        </w:rPr>
        <w:t xml:space="preserve"> – UZ121,140,143, </w:t>
      </w:r>
      <w:hyperlink r:id="rId17" w:tgtFrame="_blank" w:tooltip="Ustavni zakon o spremembi 148. člena Ustave Republike Slovenije" w:history="1">
        <w:r w:rsidR="00AD4682" w:rsidRPr="005E5679">
          <w:rPr>
            <w:rFonts w:eastAsiaTheme="minorHAnsi" w:cs="Arial"/>
            <w:szCs w:val="20"/>
            <w:lang w:val="sl-SI"/>
          </w:rPr>
          <w:t>47/13</w:t>
        </w:r>
      </w:hyperlink>
      <w:r w:rsidRPr="005A6F0D">
        <w:rPr>
          <w:rFonts w:eastAsiaTheme="minorHAnsi" w:cs="Arial"/>
          <w:szCs w:val="20"/>
          <w:lang w:val="sl-SI"/>
        </w:rPr>
        <w:t xml:space="preserve"> – UZ148, </w:t>
      </w:r>
      <w:hyperlink r:id="rId18" w:tgtFrame="_blank" w:tooltip="Ustavni zakon o spremembah 90., 97. in 99. člena Ustave Republike Slovenije" w:history="1">
        <w:r w:rsidR="00AD4682" w:rsidRPr="005E5679">
          <w:rPr>
            <w:rFonts w:eastAsiaTheme="minorHAnsi" w:cs="Arial"/>
            <w:szCs w:val="20"/>
            <w:lang w:val="sl-SI"/>
          </w:rPr>
          <w:t>47/13</w:t>
        </w:r>
      </w:hyperlink>
      <w:r w:rsidRPr="005A6F0D">
        <w:rPr>
          <w:rFonts w:eastAsiaTheme="minorHAnsi" w:cs="Arial"/>
          <w:szCs w:val="20"/>
          <w:lang w:val="sl-SI"/>
        </w:rPr>
        <w:t xml:space="preserve"> – UZ90,97,99 in </w:t>
      </w:r>
      <w:hyperlink r:id="rId19" w:tgtFrame="_blank" w:tooltip="Ustavni zakon o dopolnitvi III. poglavja Ustave Republike Slovenije" w:history="1">
        <w:r w:rsidR="00AD4682" w:rsidRPr="005E5679">
          <w:rPr>
            <w:rFonts w:eastAsiaTheme="minorHAnsi" w:cs="Arial"/>
            <w:szCs w:val="20"/>
            <w:lang w:val="sl-SI"/>
          </w:rPr>
          <w:t>75/16</w:t>
        </w:r>
      </w:hyperlink>
      <w:r w:rsidRPr="005A6F0D">
        <w:rPr>
          <w:rFonts w:eastAsiaTheme="minorHAnsi" w:cs="Arial"/>
          <w:szCs w:val="20"/>
          <w:lang w:val="sl-SI"/>
        </w:rPr>
        <w:t xml:space="preserve"> – UZ70a</w:t>
      </w:r>
      <w:r w:rsidR="005A6F0D">
        <w:rPr>
          <w:rFonts w:eastAsiaTheme="minorHAnsi" w:cs="Arial"/>
          <w:szCs w:val="20"/>
          <w:lang w:val="sl-SI"/>
        </w:rPr>
        <w:t>; v nadaljnjem besedilu: Ustava RS</w:t>
      </w:r>
      <w:r w:rsidRPr="005A6F0D">
        <w:rPr>
          <w:rFonts w:eastAsiaTheme="minorHAnsi" w:cs="Arial"/>
          <w:szCs w:val="20"/>
          <w:lang w:val="sl-SI"/>
        </w:rPr>
        <w:t xml:space="preserve">) </w:t>
      </w:r>
      <w:r w:rsidRPr="005A6F0D">
        <w:rPr>
          <w:rFonts w:eastAsia="Calibri" w:cs="Arial"/>
          <w:szCs w:val="20"/>
          <w:lang w:val="sl-SI"/>
        </w:rPr>
        <w:t>v</w:t>
      </w:r>
      <w:r w:rsidRPr="001C688D">
        <w:rPr>
          <w:rFonts w:eastAsia="Calibri" w:cs="Arial"/>
          <w:szCs w:val="20"/>
          <w:lang w:val="sl-SI"/>
        </w:rPr>
        <w:t xml:space="preserve"> prvem odstavku 14. člena določa, da so v </w:t>
      </w:r>
      <w:r w:rsidR="005A6F0D">
        <w:rPr>
          <w:rFonts w:cs="Arial"/>
          <w:szCs w:val="20"/>
          <w:lang w:val="sl-SI"/>
        </w:rPr>
        <w:t>Republiki</w:t>
      </w:r>
      <w:r w:rsidR="005A6F0D" w:rsidRPr="001C688D">
        <w:rPr>
          <w:rFonts w:eastAsia="Calibri" w:cs="Arial"/>
          <w:szCs w:val="20"/>
          <w:lang w:val="sl-SI"/>
        </w:rPr>
        <w:t xml:space="preserve"> </w:t>
      </w:r>
      <w:r w:rsidRPr="001C688D">
        <w:rPr>
          <w:rFonts w:eastAsia="Calibri" w:cs="Arial"/>
          <w:szCs w:val="20"/>
          <w:lang w:val="sl-SI"/>
        </w:rPr>
        <w:t>Sloveniji zagotovljene enake človekove pravice in temeljne svoboščine vsakomur ne glede na narodnost, raso, spol, jezik, vero, politično ali drugo prepričanje, gmotno stanje, rojstvo, izobrazbo, družbeni položaj, invalidnost ali katero koli drugo osebno okoliščino. Iz navedenega je jasno razvidno, da načelo enakosti vključuje</w:t>
      </w:r>
      <w:r w:rsidRPr="001C688D">
        <w:rPr>
          <w:rFonts w:eastAsia="Calibri" w:cs="Arial"/>
          <w:b/>
          <w:szCs w:val="20"/>
          <w:lang w:val="sl-SI"/>
        </w:rPr>
        <w:t xml:space="preserve"> prepoved neenakega obravnavanja oziroma diskriminacije</w:t>
      </w:r>
      <w:r w:rsidRPr="001C688D">
        <w:rPr>
          <w:rFonts w:eastAsia="Calibri" w:cs="Arial"/>
          <w:szCs w:val="20"/>
          <w:lang w:val="sl-SI"/>
        </w:rPr>
        <w:t xml:space="preserve">. Ustava RS v 159. členu določa, da se </w:t>
      </w:r>
      <w:r w:rsidR="005A6F0D">
        <w:rPr>
          <w:rFonts w:cs="Arial"/>
          <w:szCs w:val="20"/>
          <w:lang w:val="sl-SI"/>
        </w:rPr>
        <w:t>z</w:t>
      </w:r>
      <w:r w:rsidRPr="001C688D">
        <w:rPr>
          <w:rFonts w:cs="Arial"/>
          <w:szCs w:val="20"/>
          <w:lang w:val="sl-SI"/>
        </w:rPr>
        <w:t>a varovanje človekovih pravic in temeljnih svoboščin v razmerju do državnih organov, organov lokalne samouprave in nosilcev javnih pooblastil z zakonom določi varuh pravic državljanov.</w:t>
      </w:r>
    </w:p>
    <w:p w14:paraId="6C6FC6D2" w14:textId="4F0A5487" w:rsidR="001C688D" w:rsidRPr="001C688D" w:rsidRDefault="001C688D" w:rsidP="001C688D">
      <w:pPr>
        <w:spacing w:after="160" w:line="240" w:lineRule="auto"/>
        <w:jc w:val="both"/>
        <w:rPr>
          <w:rFonts w:cs="Arial"/>
          <w:szCs w:val="20"/>
          <w:lang w:val="sl-SI"/>
        </w:rPr>
      </w:pPr>
      <w:r w:rsidRPr="001C688D">
        <w:rPr>
          <w:rFonts w:cs="Arial"/>
          <w:szCs w:val="20"/>
          <w:lang w:val="sl-SI" w:eastAsia="sl-SI"/>
        </w:rPr>
        <w:t xml:space="preserve">Z Zakonom o varuhu človekovih pravic </w:t>
      </w:r>
      <w:r w:rsidRPr="005A6F0D">
        <w:rPr>
          <w:rFonts w:cs="Arial"/>
          <w:szCs w:val="20"/>
          <w:lang w:val="sl-SI" w:eastAsia="sl-SI"/>
        </w:rPr>
        <w:t xml:space="preserve">(Uradni list RS, št. </w:t>
      </w:r>
      <w:hyperlink r:id="rId20" w:tgtFrame="_blank" w:tooltip="Zakon o varuhu človekovih pravic (ZVarCP)" w:history="1">
        <w:r w:rsidR="00AD4682" w:rsidRPr="005E5679">
          <w:rPr>
            <w:rFonts w:cs="Arial"/>
            <w:szCs w:val="20"/>
            <w:lang w:val="sl-SI" w:eastAsia="sl-SI"/>
          </w:rPr>
          <w:t>71/93</w:t>
        </w:r>
      </w:hyperlink>
      <w:r w:rsidRPr="005A6F0D">
        <w:rPr>
          <w:rFonts w:cs="Arial"/>
          <w:szCs w:val="20"/>
          <w:lang w:val="sl-SI" w:eastAsia="sl-SI"/>
        </w:rPr>
        <w:t xml:space="preserve">, </w:t>
      </w:r>
      <w:hyperlink r:id="rId21" w:tgtFrame="_blank" w:tooltip="Popravek zakona o varuhu človekovih pravic" w:history="1">
        <w:r w:rsidR="00AD4682" w:rsidRPr="005E5679">
          <w:rPr>
            <w:rFonts w:cs="Arial"/>
            <w:szCs w:val="20"/>
            <w:lang w:val="sl-SI" w:eastAsia="sl-SI"/>
          </w:rPr>
          <w:t>15/94 – popr.</w:t>
        </w:r>
      </w:hyperlink>
      <w:r w:rsidRPr="005A6F0D">
        <w:rPr>
          <w:rFonts w:cs="Arial"/>
          <w:szCs w:val="20"/>
          <w:lang w:val="sl-SI" w:eastAsia="sl-SI"/>
        </w:rPr>
        <w:t xml:space="preserve">, </w:t>
      </w:r>
      <w:hyperlink r:id="rId22" w:tgtFrame="_blank" w:tooltip="Zakon o javnih uslužbencih" w:history="1">
        <w:r w:rsidR="00AD4682" w:rsidRPr="005E5679">
          <w:rPr>
            <w:rFonts w:cs="Arial"/>
            <w:szCs w:val="20"/>
            <w:lang w:val="sl-SI" w:eastAsia="sl-SI"/>
          </w:rPr>
          <w:t>56/02</w:t>
        </w:r>
      </w:hyperlink>
      <w:r w:rsidRPr="005A6F0D">
        <w:rPr>
          <w:rFonts w:cs="Arial"/>
          <w:szCs w:val="20"/>
          <w:lang w:val="sl-SI" w:eastAsia="sl-SI"/>
        </w:rPr>
        <w:t xml:space="preserve"> – ZJU in </w:t>
      </w:r>
      <w:hyperlink r:id="rId23" w:tgtFrame="_blank" w:tooltip="Zakon o spremembah in dopolnitvah Zakona o varuhu človekovih pravic" w:history="1">
        <w:r w:rsidR="00AD4682" w:rsidRPr="005E5679">
          <w:rPr>
            <w:rFonts w:cs="Arial"/>
            <w:szCs w:val="20"/>
            <w:lang w:val="sl-SI" w:eastAsia="sl-SI"/>
          </w:rPr>
          <w:t>109/12</w:t>
        </w:r>
      </w:hyperlink>
      <w:r w:rsidRPr="005A6F0D">
        <w:rPr>
          <w:rFonts w:cs="Arial"/>
          <w:szCs w:val="20"/>
          <w:lang w:val="sl-SI" w:eastAsia="sl-SI"/>
        </w:rPr>
        <w:t xml:space="preserve">) je bil ustanovljen </w:t>
      </w:r>
      <w:r w:rsidRPr="005A6F0D">
        <w:rPr>
          <w:rFonts w:cs="Arial"/>
          <w:b/>
          <w:szCs w:val="20"/>
          <w:lang w:val="sl-SI" w:eastAsia="sl-SI"/>
        </w:rPr>
        <w:t>Varuh člo</w:t>
      </w:r>
      <w:r w:rsidRPr="001C688D">
        <w:rPr>
          <w:rFonts w:cs="Arial"/>
          <w:b/>
          <w:szCs w:val="20"/>
          <w:lang w:val="sl-SI" w:eastAsia="sl-SI"/>
        </w:rPr>
        <w:t>vekovih pravic RS</w:t>
      </w:r>
      <w:r w:rsidRPr="001C688D">
        <w:rPr>
          <w:rFonts w:cs="Arial"/>
          <w:szCs w:val="20"/>
          <w:lang w:val="sl-SI" w:eastAsia="sl-SI"/>
        </w:rPr>
        <w:t xml:space="preserve"> (v nadaljnjem besedilu: varuh) in določene njegove pristojnosti in pooblastila. Vsakdo, ki meni, da so mu z aktom ali dejanjem državnega organa, organa lokalne skupnosti ali nosilca javnih pooblastil kršene človekove pravice ali temeljne svoboščine, lahko naslovi na varuha pobudo za začetek postopka. </w:t>
      </w:r>
      <w:r w:rsidRPr="001C688D">
        <w:rPr>
          <w:rFonts w:cs="Arial"/>
          <w:bCs/>
          <w:iCs/>
          <w:color w:val="000000"/>
          <w:szCs w:val="20"/>
          <w:lang w:val="sl-SI" w:eastAsia="sl-SI"/>
        </w:rPr>
        <w:t>V imenu prizadetega posameznika oziroma posameznice lahko pobudo (ob soglasju prizadetega) vloži tudi kdo drug.</w:t>
      </w:r>
      <w:r w:rsidRPr="001C688D">
        <w:rPr>
          <w:rFonts w:cs="Arial"/>
          <w:b/>
          <w:bCs/>
          <w:i/>
          <w:iCs/>
          <w:color w:val="000000"/>
          <w:szCs w:val="20"/>
          <w:lang w:val="sl-SI" w:eastAsia="sl-SI"/>
        </w:rPr>
        <w:t xml:space="preserve"> </w:t>
      </w:r>
      <w:r w:rsidRPr="001C688D">
        <w:rPr>
          <w:rFonts w:cs="Arial"/>
          <w:szCs w:val="20"/>
          <w:lang w:val="sl-SI" w:eastAsia="sl-SI"/>
        </w:rPr>
        <w:t>Varuh lahko začne postopek tudi na lastno pobudo. P</w:t>
      </w:r>
      <w:r w:rsidRPr="005E5679">
        <w:rPr>
          <w:rFonts w:cs="Arial"/>
          <w:szCs w:val="20"/>
          <w:lang w:val="sl-SI" w:eastAsia="sl-SI"/>
        </w:rPr>
        <w:t>ostopek pri varuhu je neformalen in za stranke brezplačen.</w:t>
      </w:r>
      <w:r w:rsidRPr="001C688D">
        <w:rPr>
          <w:rFonts w:cs="Arial"/>
          <w:szCs w:val="20"/>
          <w:lang w:val="sl-SI" w:eastAsia="sl-SI"/>
        </w:rPr>
        <w:t xml:space="preserve"> Pobuda za začetek postopka se praviloma vloži pisno. Za vložitev pobude ni potrebna obličnost ali pomoč odvetnika oziroma odvetnice. </w:t>
      </w:r>
    </w:p>
    <w:p w14:paraId="172B59D5" w14:textId="3746FED4" w:rsidR="001C688D" w:rsidRPr="001C688D" w:rsidRDefault="001C688D" w:rsidP="001C688D">
      <w:pPr>
        <w:spacing w:before="100" w:beforeAutospacing="1" w:after="100" w:afterAutospacing="1" w:line="240" w:lineRule="auto"/>
        <w:jc w:val="both"/>
        <w:rPr>
          <w:rFonts w:cs="Arial"/>
          <w:color w:val="000000"/>
          <w:szCs w:val="20"/>
          <w:lang w:val="sl-SI" w:eastAsia="sl-SI"/>
        </w:rPr>
      </w:pPr>
      <w:r w:rsidRPr="001C688D">
        <w:rPr>
          <w:rFonts w:cs="Arial"/>
          <w:color w:val="000000"/>
          <w:szCs w:val="20"/>
          <w:lang w:val="sl-SI" w:eastAsia="sl-SI"/>
        </w:rPr>
        <w:t>Vlada RS izpostavlja podatek, ki ga je pridobila od varuha, da »na podlagi prejetih pobud za začetek postopka, v</w:t>
      </w:r>
      <w:r w:rsidRPr="001C688D">
        <w:rPr>
          <w:rFonts w:cs="Arial"/>
          <w:bCs/>
          <w:color w:val="000000"/>
          <w:szCs w:val="20"/>
          <w:lang w:val="sl-SI" w:eastAsia="sl-SI"/>
        </w:rPr>
        <w:t>aruh ni zaznal, da bi ureditev varstva pred diskriminacijo v Republiki Sloveniji vključevala takšne pravne ali dejanske omejitve, ki bi ga dejansko delale za neučinkovitega</w:t>
      </w:r>
      <w:r w:rsidR="00AD4682" w:rsidRPr="005E5679">
        <w:rPr>
          <w:rFonts w:cs="Arial"/>
          <w:bCs/>
          <w:color w:val="000000"/>
          <w:szCs w:val="20"/>
          <w:lang w:val="sl-SI" w:eastAsia="sl-SI"/>
        </w:rPr>
        <w:t>.«</w:t>
      </w:r>
      <w:r w:rsidR="005E5679">
        <w:rPr>
          <w:rStyle w:val="Sprotnaopomba-sklic"/>
          <w:bCs/>
          <w:color w:val="000000"/>
          <w:szCs w:val="20"/>
          <w:lang w:val="sl-SI" w:eastAsia="sl-SI"/>
        </w:rPr>
        <w:footnoteReference w:id="1"/>
      </w:r>
      <w:r w:rsidRPr="001C688D">
        <w:rPr>
          <w:rFonts w:cs="Arial"/>
          <w:b/>
          <w:bCs/>
          <w:color w:val="000000"/>
          <w:szCs w:val="20"/>
          <w:lang w:val="sl-SI" w:eastAsia="sl-SI"/>
        </w:rPr>
        <w:t xml:space="preserve"> </w:t>
      </w:r>
    </w:p>
    <w:p w14:paraId="7521F773" w14:textId="44F7B6D7" w:rsidR="001C688D" w:rsidRPr="001C688D" w:rsidRDefault="001C688D" w:rsidP="001C688D">
      <w:pPr>
        <w:overflowPunct w:val="0"/>
        <w:autoSpaceDE w:val="0"/>
        <w:autoSpaceDN w:val="0"/>
        <w:adjustRightInd w:val="0"/>
        <w:spacing w:line="240" w:lineRule="auto"/>
        <w:jc w:val="both"/>
        <w:textAlignment w:val="baseline"/>
        <w:rPr>
          <w:rFonts w:eastAsiaTheme="minorHAnsi" w:cs="Arial"/>
          <w:color w:val="000000"/>
          <w:szCs w:val="20"/>
          <w:lang w:val="sl-SI"/>
        </w:rPr>
      </w:pPr>
      <w:r w:rsidRPr="001C688D">
        <w:rPr>
          <w:rFonts w:cs="Arial"/>
          <w:b/>
          <w:szCs w:val="20"/>
          <w:lang w:val="sl-SI"/>
        </w:rPr>
        <w:t>Zakon o delovnih razmerjih</w:t>
      </w:r>
      <w:r w:rsidRPr="001C688D">
        <w:rPr>
          <w:rFonts w:cs="Arial"/>
          <w:szCs w:val="20"/>
          <w:lang w:val="sl-SI"/>
        </w:rPr>
        <w:t xml:space="preserve"> </w:t>
      </w:r>
      <w:r w:rsidRPr="001C688D">
        <w:rPr>
          <w:rFonts w:cs="Arial"/>
          <w:bCs/>
          <w:szCs w:val="20"/>
          <w:shd w:val="clear" w:color="auto" w:fill="FFFFFF"/>
          <w:lang w:val="sl-SI"/>
        </w:rPr>
        <w:t> </w:t>
      </w:r>
      <w:r w:rsidRPr="002F71F5">
        <w:rPr>
          <w:rFonts w:cs="Arial"/>
          <w:bCs/>
          <w:szCs w:val="20"/>
          <w:shd w:val="clear" w:color="auto" w:fill="FFFFFF"/>
          <w:lang w:val="sl-SI"/>
        </w:rPr>
        <w:t>(Uradni list RS, št. </w:t>
      </w:r>
      <w:hyperlink r:id="rId24" w:tgtFrame="_blank" w:tooltip="Zakon o delovnih razmerjih (ZDR-1)" w:history="1">
        <w:r w:rsidR="00AD4682" w:rsidRPr="005E5679">
          <w:rPr>
            <w:rFonts w:cs="Arial"/>
            <w:bCs/>
            <w:szCs w:val="20"/>
            <w:shd w:val="clear" w:color="auto" w:fill="FFFFFF"/>
            <w:lang w:val="sl-SI"/>
          </w:rPr>
          <w:t>21/13</w:t>
        </w:r>
      </w:hyperlink>
      <w:r w:rsidRPr="002F71F5">
        <w:rPr>
          <w:rFonts w:cs="Arial"/>
          <w:bCs/>
          <w:szCs w:val="20"/>
          <w:shd w:val="clear" w:color="auto" w:fill="FFFFFF"/>
          <w:lang w:val="sl-SI"/>
        </w:rPr>
        <w:t>, </w:t>
      </w:r>
      <w:hyperlink r:id="rId25" w:tgtFrame="_blank" w:tooltip="Popravek Zakona o delovnih razmerjih" w:history="1">
        <w:r w:rsidR="00AD4682" w:rsidRPr="005E5679">
          <w:rPr>
            <w:rFonts w:cs="Arial"/>
            <w:bCs/>
            <w:szCs w:val="20"/>
            <w:shd w:val="clear" w:color="auto" w:fill="FFFFFF"/>
            <w:lang w:val="sl-SI"/>
          </w:rPr>
          <w:t>78/13 – popr.</w:t>
        </w:r>
      </w:hyperlink>
      <w:r w:rsidRPr="002F71F5">
        <w:rPr>
          <w:rFonts w:cs="Arial"/>
          <w:bCs/>
          <w:szCs w:val="20"/>
          <w:shd w:val="clear" w:color="auto" w:fill="FFFFFF"/>
          <w:lang w:val="sl-SI"/>
        </w:rPr>
        <w:t>, </w:t>
      </w:r>
      <w:hyperlink r:id="rId26" w:tgtFrame="_blank" w:tooltip="Zakon o zaposlovanju, samozaposlovanju in delu tujcev" w:history="1">
        <w:r w:rsidR="00AD4682" w:rsidRPr="005E5679">
          <w:rPr>
            <w:rFonts w:cs="Arial"/>
            <w:bCs/>
            <w:szCs w:val="20"/>
            <w:shd w:val="clear" w:color="auto" w:fill="FFFFFF"/>
            <w:lang w:val="sl-SI"/>
          </w:rPr>
          <w:t>47/15</w:t>
        </w:r>
      </w:hyperlink>
      <w:r w:rsidRPr="002F71F5">
        <w:rPr>
          <w:rFonts w:cs="Arial"/>
          <w:bCs/>
          <w:szCs w:val="20"/>
          <w:shd w:val="clear" w:color="auto" w:fill="FFFFFF"/>
          <w:lang w:val="sl-SI"/>
        </w:rPr>
        <w:t> – ZZSDT, </w:t>
      </w:r>
      <w:hyperlink r:id="rId27" w:tgtFrame="_blank" w:tooltip="Zakon o spremembah in dopolnitvah Pomorskega zakonika" w:history="1">
        <w:r w:rsidR="00AD4682" w:rsidRPr="005E5679">
          <w:rPr>
            <w:rFonts w:cs="Arial"/>
            <w:bCs/>
            <w:szCs w:val="20"/>
            <w:shd w:val="clear" w:color="auto" w:fill="FFFFFF"/>
            <w:lang w:val="sl-SI"/>
          </w:rPr>
          <w:t>33/16</w:t>
        </w:r>
      </w:hyperlink>
      <w:r w:rsidRPr="002F71F5">
        <w:rPr>
          <w:rFonts w:cs="Arial"/>
          <w:bCs/>
          <w:szCs w:val="20"/>
          <w:shd w:val="clear" w:color="auto" w:fill="FFFFFF"/>
          <w:lang w:val="sl-SI"/>
        </w:rPr>
        <w:t> – PZ-F, </w:t>
      </w:r>
      <w:hyperlink r:id="rId28" w:tgtFrame="_blank" w:tooltip="Zakon o dopolnitvah Zakona o delovnih razmerjih" w:history="1">
        <w:r w:rsidR="00AD4682" w:rsidRPr="005E5679">
          <w:rPr>
            <w:rFonts w:cs="Arial"/>
            <w:bCs/>
            <w:szCs w:val="20"/>
            <w:shd w:val="clear" w:color="auto" w:fill="FFFFFF"/>
            <w:lang w:val="sl-SI"/>
          </w:rPr>
          <w:t>52/16</w:t>
        </w:r>
      </w:hyperlink>
      <w:r w:rsidRPr="002F71F5">
        <w:rPr>
          <w:rFonts w:cs="Arial"/>
          <w:bCs/>
          <w:szCs w:val="20"/>
          <w:shd w:val="clear" w:color="auto" w:fill="FFFFFF"/>
          <w:lang w:val="sl-SI"/>
        </w:rPr>
        <w:t> in </w:t>
      </w:r>
      <w:hyperlink r:id="rId29" w:tgtFrame="_blank" w:tooltip="Odločba o razveljavitvi četrtega odstavka 88. člena Zakona o delovnih razmerjih in delni razveljavitvi sklepa Vrhovnega sodišča, sklepa Višjega delovnega in socialnega sodišča in sklepa Delovnega sodišča v Mariboru" w:history="1">
        <w:r w:rsidR="00AD4682" w:rsidRPr="005E5679">
          <w:rPr>
            <w:rFonts w:cs="Arial"/>
            <w:bCs/>
            <w:szCs w:val="20"/>
            <w:shd w:val="clear" w:color="auto" w:fill="FFFFFF"/>
            <w:lang w:val="sl-SI"/>
          </w:rPr>
          <w:t>15/17</w:t>
        </w:r>
      </w:hyperlink>
      <w:r w:rsidRPr="002F71F5">
        <w:rPr>
          <w:rFonts w:cs="Arial"/>
          <w:bCs/>
          <w:szCs w:val="20"/>
          <w:shd w:val="clear" w:color="auto" w:fill="FFFFFF"/>
          <w:lang w:val="sl-SI"/>
        </w:rPr>
        <w:t> – odl. US</w:t>
      </w:r>
      <w:r w:rsidRPr="001C688D">
        <w:rPr>
          <w:rFonts w:cs="Arial"/>
          <w:bCs/>
          <w:szCs w:val="20"/>
          <w:shd w:val="clear" w:color="auto" w:fill="FFFFFF"/>
          <w:lang w:val="sl-SI"/>
        </w:rPr>
        <w:t>; v nadaljn</w:t>
      </w:r>
      <w:r w:rsidRPr="001C688D">
        <w:rPr>
          <w:rFonts w:eastAsiaTheme="minorHAnsi" w:cs="Arial"/>
          <w:color w:val="000000"/>
          <w:szCs w:val="20"/>
          <w:lang w:val="sl-SI"/>
        </w:rPr>
        <w:t>jem besedilu: ZDR</w:t>
      </w:r>
      <w:r w:rsidR="0016169B">
        <w:rPr>
          <w:rFonts w:eastAsiaTheme="minorHAnsi" w:cs="Arial"/>
          <w:color w:val="000000"/>
          <w:szCs w:val="20"/>
          <w:lang w:val="sl-SI"/>
        </w:rPr>
        <w:t>-</w:t>
      </w:r>
      <w:r w:rsidRPr="001C688D">
        <w:rPr>
          <w:rFonts w:eastAsiaTheme="minorHAnsi" w:cs="Arial"/>
          <w:color w:val="000000"/>
          <w:szCs w:val="20"/>
          <w:lang w:val="sl-SI"/>
        </w:rPr>
        <w:t xml:space="preserve">1) podobno, kot že njegov predhodnik vsebuje izrecno zapoved enakega obravnavanja in prepoved (neposredne in posredne) diskriminacije (tudi) na podlagi spola (6. člen) ter odškodninsko odgovornost delodajalca (po splošnih pravilih civilnega prava) za kršitev prepovedi diskriminacije. V oba zakona (ZDR in ZDR-1) je bila vključena tudi določba o obrnjenem dokaznem bremenu, po kateri velja, če kandidat ali kandidatka oziroma delavec ali delavka v primeru spora navaja dejstva, ki opravičujejo domnevo, da je bila kršena prepoved diskriminacije, je delodajalec tisti, ki mora </w:t>
      </w:r>
      <w:r w:rsidRPr="001C688D">
        <w:rPr>
          <w:rFonts w:eastAsiaTheme="minorHAnsi" w:cs="Arial"/>
          <w:color w:val="000000"/>
          <w:szCs w:val="20"/>
          <w:lang w:val="sl-SI"/>
        </w:rPr>
        <w:lastRenderedPageBreak/>
        <w:t>dokazati, da v obravnavanem primeru ni kršil načela enakega obravnavanja oziroma prepovedi diskriminacije.</w:t>
      </w:r>
    </w:p>
    <w:p w14:paraId="331EE406" w14:textId="77777777" w:rsidR="001C688D" w:rsidRPr="001C688D" w:rsidRDefault="001C688D" w:rsidP="001C688D">
      <w:pPr>
        <w:overflowPunct w:val="0"/>
        <w:autoSpaceDE w:val="0"/>
        <w:autoSpaceDN w:val="0"/>
        <w:adjustRightInd w:val="0"/>
        <w:spacing w:line="240" w:lineRule="auto"/>
        <w:jc w:val="both"/>
        <w:textAlignment w:val="baseline"/>
        <w:rPr>
          <w:rFonts w:eastAsiaTheme="minorHAnsi" w:cs="Arial"/>
          <w:color w:val="000000"/>
          <w:szCs w:val="20"/>
          <w:lang w:val="sl-SI"/>
        </w:rPr>
      </w:pPr>
    </w:p>
    <w:p w14:paraId="431E8DBA" w14:textId="6E2E3A5B"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r w:rsidRPr="001C688D">
        <w:rPr>
          <w:rFonts w:eastAsiaTheme="minorHAnsi" w:cs="Arial"/>
          <w:color w:val="000000"/>
          <w:szCs w:val="20"/>
          <w:lang w:val="sl-SI"/>
        </w:rPr>
        <w:t xml:space="preserve">Delodajalec mora v skladu z ZDR-1 iskalcu ali iskalki zaposlitve pri zaposlovanju ali delavcu oziroma delavki v času trajanja delovnega razmerja </w:t>
      </w:r>
      <w:r w:rsidRPr="001C688D">
        <w:rPr>
          <w:rFonts w:cs="Arial"/>
          <w:color w:val="000000"/>
          <w:szCs w:val="20"/>
          <w:shd w:val="clear" w:color="auto" w:fill="FFFFFF"/>
          <w:lang w:val="sl-SI"/>
        </w:rPr>
        <w:t xml:space="preserve">in v zvezi s prenehanjem pogodbe o zaposlitvi zagotavljati enako obravnavo ne glede na osebno okoliščino. </w:t>
      </w:r>
      <w:r w:rsidRPr="001C688D">
        <w:rPr>
          <w:rFonts w:cs="Arial"/>
          <w:szCs w:val="20"/>
          <w:lang w:val="sl-SI"/>
        </w:rPr>
        <w:t xml:space="preserve">Z namenom zagotoviti enako plačilo žensk in moških v 133. členu </w:t>
      </w:r>
      <w:r w:rsidR="002F71F5" w:rsidRPr="001C688D">
        <w:rPr>
          <w:rFonts w:cs="Arial"/>
          <w:szCs w:val="20"/>
          <w:lang w:val="sl-SI"/>
        </w:rPr>
        <w:t xml:space="preserve">ZDR-1 </w:t>
      </w:r>
      <w:r w:rsidRPr="001C688D">
        <w:rPr>
          <w:rFonts w:cs="Arial"/>
          <w:szCs w:val="20"/>
          <w:lang w:val="sl-SI"/>
        </w:rPr>
        <w:t xml:space="preserve">določa, da je delodajalec dolžan za enako delo in za delo enake vrednosti izplačati enako plačilo delavcem oziroma delavkam, ne glede na spol. Določila pogodbe o zaposlitvi, kolektivne pogodbe oziroma splošnega akta delodajalca, ki so v nasprotju s tem, so neveljavna. </w:t>
      </w:r>
    </w:p>
    <w:p w14:paraId="062FE05B" w14:textId="77777777"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p>
    <w:p w14:paraId="75BEB6FB" w14:textId="77777777"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r w:rsidRPr="001C688D">
        <w:rPr>
          <w:rFonts w:cs="Arial"/>
          <w:szCs w:val="20"/>
          <w:lang w:val="sl-SI"/>
        </w:rPr>
        <w:t>Določba o enakem plačilu žensk in moških je tesno povezana s 6. členom ZDR-1, ki splošno ureja prepoved diskriminacije in prepoveduje tako neposredno kot posredno diskriminacijo tudi pri plačilu. Ker se določba 133. člena</w:t>
      </w:r>
      <w:r w:rsidR="002F71F5" w:rsidRPr="002F71F5">
        <w:rPr>
          <w:rFonts w:cs="Arial"/>
          <w:szCs w:val="20"/>
          <w:lang w:val="sl-SI"/>
        </w:rPr>
        <w:t xml:space="preserve"> </w:t>
      </w:r>
      <w:r w:rsidR="002F71F5" w:rsidRPr="001C688D">
        <w:rPr>
          <w:rFonts w:cs="Arial"/>
          <w:szCs w:val="20"/>
          <w:lang w:val="sl-SI"/>
        </w:rPr>
        <w:t>ZDR-1</w:t>
      </w:r>
      <w:r w:rsidRPr="001C688D">
        <w:rPr>
          <w:rFonts w:cs="Arial"/>
          <w:szCs w:val="20"/>
          <w:lang w:val="sl-SI"/>
        </w:rPr>
        <w:t xml:space="preserve"> nanaša tako na ženske kot na moške, lahko pravico do enakega plačila za enako delo oziroma delo enake vrednosti ne glede na spol uveljavljata tako ženska kot moški. Pojem plačilo upoštevaje prvi odstavek 126. člena ZDR-1 obsega plačilo za delo, ki vključuje plačo in morebitne druge vrste plačil; torej vse, kar je delodajalec dolžan plačati delavcu oziroma delavki na podlagi njegove zaposlitve (osnovno plačo in vse dodatke ter vsa druga neposredna ali posredna plačila v denarju ali v naravi).</w:t>
      </w:r>
    </w:p>
    <w:p w14:paraId="307EB6AB" w14:textId="77777777"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p>
    <w:p w14:paraId="08327ECA" w14:textId="58320B52"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r w:rsidRPr="001C688D">
        <w:rPr>
          <w:rFonts w:cs="Arial"/>
          <w:szCs w:val="20"/>
          <w:lang w:val="sl-SI"/>
        </w:rPr>
        <w:t>Določba, s katero se zagotavlja načelo enakega plačila, je sankcionirana prek 6. člena ZDR-1, saj je kršitev enakega plačila hkrati tudi kršitev splošne prepovedi diskriminacije. V skladu s 1. točko 217. člena ZDR-1 se delodajalec (pravna oseba, samostojni podjetnik posameznik, posameznik, ki samostojno opravlja dejavnost) kaznuje  z globo od 3.000 do 20.000 e</w:t>
      </w:r>
      <w:r w:rsidR="00C157ED">
        <w:rPr>
          <w:rFonts w:cs="Arial"/>
          <w:szCs w:val="20"/>
          <w:lang w:val="sl-SI"/>
        </w:rPr>
        <w:t>u</w:t>
      </w:r>
      <w:r w:rsidRPr="001C688D">
        <w:rPr>
          <w:rFonts w:cs="Arial"/>
          <w:szCs w:val="20"/>
          <w:lang w:val="sl-SI"/>
        </w:rPr>
        <w:t>rov, če delavca oziroma delavko postavlja v neenakopraven položaj, oziroma od 1.500 do 8.000 e</w:t>
      </w:r>
      <w:r w:rsidR="00C157ED">
        <w:rPr>
          <w:rFonts w:cs="Arial"/>
          <w:szCs w:val="20"/>
          <w:lang w:val="sl-SI"/>
        </w:rPr>
        <w:t>u</w:t>
      </w:r>
      <w:r w:rsidRPr="001C688D">
        <w:rPr>
          <w:rFonts w:cs="Arial"/>
          <w:szCs w:val="20"/>
          <w:lang w:val="sl-SI"/>
        </w:rPr>
        <w:t>rov (manjši delodajalec) in od 450 do 1.200 e</w:t>
      </w:r>
      <w:r w:rsidR="00C157ED">
        <w:rPr>
          <w:rFonts w:cs="Arial"/>
          <w:szCs w:val="20"/>
          <w:lang w:val="sl-SI"/>
        </w:rPr>
        <w:t>u</w:t>
      </w:r>
      <w:r w:rsidRPr="001C688D">
        <w:rPr>
          <w:rFonts w:cs="Arial"/>
          <w:szCs w:val="20"/>
          <w:lang w:val="sl-SI"/>
        </w:rPr>
        <w:t>rov (delodajalec posameznik), z globo od 450 do 2.000 e</w:t>
      </w:r>
      <w:r w:rsidR="00C157ED">
        <w:rPr>
          <w:rFonts w:cs="Arial"/>
          <w:szCs w:val="20"/>
          <w:lang w:val="sl-SI"/>
        </w:rPr>
        <w:t>u</w:t>
      </w:r>
      <w:r w:rsidRPr="001C688D">
        <w:rPr>
          <w:rFonts w:cs="Arial"/>
          <w:szCs w:val="20"/>
          <w:lang w:val="sl-SI"/>
        </w:rPr>
        <w:t>rov pa se kaznuje tudi odgovorna oseba delodajalca pravne osebe oziroma odgovorna oseba v državnem organu ali lokalni skupnosti.</w:t>
      </w:r>
    </w:p>
    <w:p w14:paraId="1436B57F" w14:textId="77777777"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p>
    <w:p w14:paraId="11DD7FC3" w14:textId="77777777"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r w:rsidRPr="001C688D">
        <w:rPr>
          <w:rFonts w:cs="Arial"/>
          <w:szCs w:val="20"/>
          <w:lang w:val="sl-SI"/>
        </w:rPr>
        <w:t>Za primer kršitve prepovedi diskriminacije je v 8. členu ZDR-1 izrecno določena tudi odškodninska odgovornost delodajalca po splošnih pravilih civilnega prava. S to določbo je sicer konkretizirano splošno pravilo odškodninske odgovornosti delodajalca iz 179. člena</w:t>
      </w:r>
      <w:r w:rsidR="00C157ED" w:rsidRPr="00C157ED">
        <w:rPr>
          <w:rFonts w:cs="Arial"/>
          <w:szCs w:val="20"/>
          <w:lang w:val="sl-SI"/>
        </w:rPr>
        <w:t xml:space="preserve"> </w:t>
      </w:r>
      <w:r w:rsidR="00C157ED" w:rsidRPr="001C688D">
        <w:rPr>
          <w:rFonts w:cs="Arial"/>
          <w:szCs w:val="20"/>
          <w:lang w:val="sl-SI"/>
        </w:rPr>
        <w:t>ZDR-1</w:t>
      </w:r>
      <w:r w:rsidRPr="001C688D">
        <w:rPr>
          <w:rFonts w:cs="Arial"/>
          <w:szCs w:val="20"/>
          <w:lang w:val="sl-SI"/>
        </w:rPr>
        <w:t>.</w:t>
      </w:r>
    </w:p>
    <w:p w14:paraId="797B1F46" w14:textId="77777777"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p>
    <w:p w14:paraId="036BAC8E" w14:textId="77777777"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r w:rsidRPr="001C688D">
        <w:rPr>
          <w:rFonts w:cs="Arial"/>
          <w:szCs w:val="20"/>
          <w:lang w:val="sl-SI"/>
        </w:rPr>
        <w:t>Če delavka oziroma delavec meni, da delodajalec iz naslova načela enakega plačila krši njegovo upravičenje iz delovnega razmerja, ima skladno s predpisanim postopkom uveljavljanja pravic v 200. členu ZDR-1 pravico pisno zahtevati, da delodajalec kršitev odpravi in obveznost izpolni. Če delodajalec v roku osmih delovnih dni po vročeni pisni zahtevi delavca ne izpolni svoje obveznosti oziroma ne odpravi kršitve, lahko delavec v roku 30 dni od poteka roka za izpolnitev obveznosti s strani delodajalca zahteva sodno varstvo pred pristojnim delovnim sodiščem.</w:t>
      </w:r>
    </w:p>
    <w:p w14:paraId="54C77B42" w14:textId="77777777"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p>
    <w:p w14:paraId="03D06B3F" w14:textId="77777777"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r w:rsidRPr="001C688D">
        <w:rPr>
          <w:rFonts w:cs="Arial"/>
          <w:szCs w:val="20"/>
          <w:lang w:val="sl-SI"/>
        </w:rPr>
        <w:t>Delavka oziroma delavec, ki meni, da je diskriminiran pri plačilu, ima torej pravico do sodnega varstva, ki jo uveljavlja s tožbo pred pristojnim delovnim sodiščem. V skladu z določbo o obrnjenem dokaznem bremenu (šesti odstavek 6. člena ZDR-1) velja, da mora delodajalec dokazati, da ni kršil načela enakega obravnavanja oziroma prepovedi diskriminacije, če delavka oziroma delavec v sporu navaja dejstva, ki opravičujejo domnevo o kršitvi prepovedi diskriminacije.</w:t>
      </w:r>
    </w:p>
    <w:p w14:paraId="6DAF0250" w14:textId="77777777"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p>
    <w:p w14:paraId="6DF89A44" w14:textId="77777777"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r w:rsidRPr="001C688D">
        <w:rPr>
          <w:rFonts w:cs="Arial"/>
          <w:szCs w:val="20"/>
          <w:lang w:val="sl-SI"/>
        </w:rPr>
        <w:t xml:space="preserve">Delovnopravni spori potekajo pred delovnim sodiščem, ki ima glede na ostala sodišča določene posebnosti, prilagojene vsebini sporov – gre za delovnopravno razmerje, ki je praviloma razmerje med šibkejšo (delavec oziroma delavka) in močnejšo stranko (delodajalec). Za razliko od splošnih pravil sodnih postopkov </w:t>
      </w:r>
      <w:r w:rsidRPr="001C688D">
        <w:rPr>
          <w:rFonts w:cs="Arial"/>
          <w:b/>
          <w:szCs w:val="20"/>
          <w:lang w:val="sl-SI"/>
        </w:rPr>
        <w:t>Zakon o delovnih in socialnih sodiščih</w:t>
      </w:r>
      <w:r w:rsidRPr="001C688D">
        <w:rPr>
          <w:rFonts w:cs="Arial"/>
          <w:szCs w:val="20"/>
          <w:lang w:val="sl-SI"/>
        </w:rPr>
        <w:t xml:space="preserve"> (Uradni list RS, št. 2/04, 10/04 – popr., 45/08 – ZArbit, 45/08 – ZPP-D, 47/10 – odl. US, 43/12 – odl. US in 10/17 – ZPP-E, v nadaljnjem besedilu: ZDSS-1) določa posebna pravila, ki sledijo načelu »in favorem« delavca oziroma delavke ter ciljajo tudi na hiter potek sojenja brez zastojev:</w:t>
      </w:r>
    </w:p>
    <w:p w14:paraId="75430F6C" w14:textId="77777777" w:rsidR="00724493" w:rsidRDefault="00724493" w:rsidP="00376150">
      <w:pPr>
        <w:overflowPunct w:val="0"/>
        <w:autoSpaceDE w:val="0"/>
        <w:autoSpaceDN w:val="0"/>
        <w:adjustRightInd w:val="0"/>
        <w:spacing w:after="160" w:line="240" w:lineRule="auto"/>
        <w:ind w:left="284"/>
        <w:jc w:val="both"/>
        <w:textAlignment w:val="baseline"/>
        <w:rPr>
          <w:rFonts w:eastAsiaTheme="minorHAnsi" w:cs="Arial"/>
          <w:szCs w:val="20"/>
          <w:lang w:val="sl-SI"/>
        </w:rPr>
      </w:pPr>
    </w:p>
    <w:p w14:paraId="28B391A8" w14:textId="77777777" w:rsidR="001C688D" w:rsidRPr="001C688D" w:rsidRDefault="001C688D" w:rsidP="001C688D">
      <w:pPr>
        <w:numPr>
          <w:ilvl w:val="0"/>
          <w:numId w:val="47"/>
        </w:numPr>
        <w:tabs>
          <w:tab w:val="num" w:pos="284"/>
        </w:tabs>
        <w:overflowPunct w:val="0"/>
        <w:autoSpaceDE w:val="0"/>
        <w:autoSpaceDN w:val="0"/>
        <w:adjustRightInd w:val="0"/>
        <w:spacing w:after="160" w:line="240" w:lineRule="auto"/>
        <w:ind w:left="284" w:hanging="284"/>
        <w:jc w:val="both"/>
        <w:textAlignment w:val="baseline"/>
        <w:rPr>
          <w:rFonts w:eastAsiaTheme="minorHAnsi" w:cs="Arial"/>
          <w:szCs w:val="20"/>
          <w:lang w:val="sl-SI"/>
        </w:rPr>
      </w:pPr>
      <w:r w:rsidRPr="001C688D">
        <w:rPr>
          <w:rFonts w:eastAsiaTheme="minorHAnsi" w:cs="Arial"/>
          <w:szCs w:val="20"/>
          <w:lang w:val="sl-SI"/>
        </w:rPr>
        <w:t>odločanje je možno brez glavne obravnave, če dejansko stanje ni sporno in sta se ji stranki pisno odpovedali,</w:t>
      </w:r>
    </w:p>
    <w:p w14:paraId="0BE79168" w14:textId="77777777" w:rsidR="001C688D" w:rsidRPr="001C688D" w:rsidRDefault="001C688D" w:rsidP="001C688D">
      <w:pPr>
        <w:numPr>
          <w:ilvl w:val="0"/>
          <w:numId w:val="47"/>
        </w:numPr>
        <w:tabs>
          <w:tab w:val="num" w:pos="284"/>
        </w:tabs>
        <w:overflowPunct w:val="0"/>
        <w:autoSpaceDE w:val="0"/>
        <w:autoSpaceDN w:val="0"/>
        <w:adjustRightInd w:val="0"/>
        <w:spacing w:after="160" w:line="240" w:lineRule="auto"/>
        <w:ind w:left="284" w:hanging="284"/>
        <w:jc w:val="both"/>
        <w:textAlignment w:val="baseline"/>
        <w:rPr>
          <w:rFonts w:eastAsiaTheme="minorHAnsi" w:cs="Arial"/>
          <w:szCs w:val="20"/>
          <w:lang w:val="sl-SI"/>
        </w:rPr>
      </w:pPr>
      <w:r w:rsidRPr="001C688D">
        <w:rPr>
          <w:rFonts w:eastAsiaTheme="minorHAnsi" w:cs="Arial"/>
          <w:szCs w:val="20"/>
          <w:lang w:val="sl-SI"/>
        </w:rPr>
        <w:lastRenderedPageBreak/>
        <w:t>v okviru priprav na glavno obravnavo lahko sodišče strankam naloži, da v določenem roku odgovorijo na posamezna vprašanja, da dopolnijo ali dodatno razložijo svoje predhodne vloge ter predložijo listine,</w:t>
      </w:r>
    </w:p>
    <w:p w14:paraId="4DC1FF2C" w14:textId="77777777" w:rsidR="001C688D" w:rsidRPr="001C688D" w:rsidRDefault="001C688D" w:rsidP="001C688D">
      <w:pPr>
        <w:numPr>
          <w:ilvl w:val="0"/>
          <w:numId w:val="48"/>
        </w:numPr>
        <w:tabs>
          <w:tab w:val="num" w:pos="1080"/>
        </w:tabs>
        <w:overflowPunct w:val="0"/>
        <w:autoSpaceDE w:val="0"/>
        <w:autoSpaceDN w:val="0"/>
        <w:adjustRightInd w:val="0"/>
        <w:spacing w:after="160" w:line="240" w:lineRule="auto"/>
        <w:jc w:val="both"/>
        <w:textAlignment w:val="baseline"/>
        <w:rPr>
          <w:rFonts w:eastAsiaTheme="minorHAnsi" w:cs="Arial"/>
          <w:szCs w:val="20"/>
          <w:lang w:val="sl-SI"/>
        </w:rPr>
      </w:pPr>
      <w:r w:rsidRPr="001C688D">
        <w:rPr>
          <w:rFonts w:eastAsiaTheme="minorHAnsi" w:cs="Arial"/>
          <w:szCs w:val="20"/>
          <w:lang w:val="sl-SI"/>
        </w:rPr>
        <w:t>ni možnosti mirovanja postopka,</w:t>
      </w:r>
    </w:p>
    <w:p w14:paraId="26672443" w14:textId="77777777" w:rsidR="001C688D" w:rsidRPr="001C688D" w:rsidRDefault="001C688D" w:rsidP="001C688D">
      <w:pPr>
        <w:numPr>
          <w:ilvl w:val="0"/>
          <w:numId w:val="48"/>
        </w:numPr>
        <w:tabs>
          <w:tab w:val="num" w:pos="1080"/>
        </w:tabs>
        <w:overflowPunct w:val="0"/>
        <w:autoSpaceDE w:val="0"/>
        <w:autoSpaceDN w:val="0"/>
        <w:adjustRightInd w:val="0"/>
        <w:spacing w:after="160" w:line="240" w:lineRule="auto"/>
        <w:jc w:val="both"/>
        <w:textAlignment w:val="baseline"/>
        <w:rPr>
          <w:rFonts w:eastAsiaTheme="minorHAnsi" w:cs="Arial"/>
          <w:szCs w:val="20"/>
          <w:lang w:val="sl-SI"/>
        </w:rPr>
      </w:pPr>
      <w:r w:rsidRPr="001C688D">
        <w:rPr>
          <w:rFonts w:eastAsiaTheme="minorHAnsi" w:cs="Arial"/>
          <w:szCs w:val="20"/>
          <w:lang w:val="sl-SI"/>
        </w:rPr>
        <w:t>v primeru izostanka z naroka tožene stranke sodišče izda sodbo na podlagi pripoznave, čeprav je tožena stranka na tožbo odgovorila,</w:t>
      </w:r>
    </w:p>
    <w:p w14:paraId="5DE6D9AE" w14:textId="77777777" w:rsidR="001C688D" w:rsidRPr="001C688D" w:rsidRDefault="001C688D" w:rsidP="001C688D">
      <w:pPr>
        <w:numPr>
          <w:ilvl w:val="0"/>
          <w:numId w:val="47"/>
        </w:numPr>
        <w:tabs>
          <w:tab w:val="num" w:pos="284"/>
        </w:tabs>
        <w:overflowPunct w:val="0"/>
        <w:autoSpaceDE w:val="0"/>
        <w:autoSpaceDN w:val="0"/>
        <w:adjustRightInd w:val="0"/>
        <w:spacing w:after="160" w:line="240" w:lineRule="auto"/>
        <w:ind w:left="284" w:hanging="284"/>
        <w:jc w:val="both"/>
        <w:textAlignment w:val="baseline"/>
        <w:rPr>
          <w:rFonts w:eastAsiaTheme="minorHAnsi" w:cs="Arial"/>
          <w:szCs w:val="20"/>
          <w:lang w:val="sl-SI"/>
        </w:rPr>
      </w:pPr>
      <w:r w:rsidRPr="001C688D">
        <w:rPr>
          <w:rFonts w:eastAsiaTheme="minorHAnsi" w:cs="Arial"/>
          <w:szCs w:val="20"/>
          <w:lang w:val="sl-SI"/>
        </w:rPr>
        <w:t>izvedba dokazov poteka za razliko od pravdnega postopka tudi po uradni dolžnosti (preiskovalno načelo),</w:t>
      </w:r>
    </w:p>
    <w:p w14:paraId="7C39E304" w14:textId="12E91E23" w:rsidR="001C688D" w:rsidRPr="001C688D" w:rsidRDefault="001C688D" w:rsidP="001C688D">
      <w:pPr>
        <w:numPr>
          <w:ilvl w:val="0"/>
          <w:numId w:val="47"/>
        </w:numPr>
        <w:tabs>
          <w:tab w:val="num" w:pos="284"/>
        </w:tabs>
        <w:overflowPunct w:val="0"/>
        <w:autoSpaceDE w:val="0"/>
        <w:autoSpaceDN w:val="0"/>
        <w:adjustRightInd w:val="0"/>
        <w:spacing w:after="160" w:line="240" w:lineRule="auto"/>
        <w:ind w:left="284" w:hanging="284"/>
        <w:jc w:val="both"/>
        <w:textAlignment w:val="baseline"/>
        <w:rPr>
          <w:rFonts w:eastAsiaTheme="minorHAnsi" w:cs="Arial"/>
          <w:szCs w:val="20"/>
          <w:lang w:val="sl-SI"/>
        </w:rPr>
      </w:pPr>
      <w:r w:rsidRPr="001C688D">
        <w:rPr>
          <w:rFonts w:eastAsiaTheme="minorHAnsi" w:cs="Arial"/>
          <w:szCs w:val="20"/>
          <w:lang w:val="sl-SI"/>
        </w:rPr>
        <w:t>pooblaščenci oziroma pooblaščenke delavca oziroma delavke so lahko tudi predstavnik</w:t>
      </w:r>
      <w:r w:rsidR="00724493">
        <w:rPr>
          <w:rFonts w:eastAsiaTheme="minorHAnsi" w:cs="Arial"/>
          <w:szCs w:val="20"/>
          <w:lang w:val="sl-SI"/>
        </w:rPr>
        <w:t>i</w:t>
      </w:r>
      <w:r w:rsidRPr="001C688D">
        <w:rPr>
          <w:rFonts w:eastAsiaTheme="minorHAnsi" w:cs="Arial"/>
          <w:szCs w:val="20"/>
          <w:lang w:val="sl-SI"/>
        </w:rPr>
        <w:t xml:space="preserve"> oziroma predstavnice sindikat</w:t>
      </w:r>
      <w:r w:rsidR="00724493">
        <w:rPr>
          <w:rFonts w:eastAsiaTheme="minorHAnsi" w:cs="Arial"/>
          <w:szCs w:val="20"/>
          <w:lang w:val="sl-SI"/>
        </w:rPr>
        <w:t xml:space="preserve">a ali </w:t>
      </w:r>
      <w:r w:rsidRPr="001C688D">
        <w:rPr>
          <w:rFonts w:eastAsiaTheme="minorHAnsi" w:cs="Arial"/>
          <w:szCs w:val="20"/>
          <w:lang w:val="sl-SI"/>
        </w:rPr>
        <w:t>združenja delodajalcev, če je zaposlen za zastopanje in ima opravljen pravniški državni izpit,</w:t>
      </w:r>
    </w:p>
    <w:p w14:paraId="53C7057E" w14:textId="77777777" w:rsidR="001C688D" w:rsidRPr="001C688D" w:rsidRDefault="001C688D" w:rsidP="001C688D">
      <w:pPr>
        <w:numPr>
          <w:ilvl w:val="0"/>
          <w:numId w:val="47"/>
        </w:numPr>
        <w:tabs>
          <w:tab w:val="num" w:pos="284"/>
        </w:tabs>
        <w:overflowPunct w:val="0"/>
        <w:autoSpaceDE w:val="0"/>
        <w:autoSpaceDN w:val="0"/>
        <w:adjustRightInd w:val="0"/>
        <w:spacing w:after="160" w:line="240" w:lineRule="auto"/>
        <w:ind w:left="284" w:hanging="284"/>
        <w:jc w:val="both"/>
        <w:textAlignment w:val="baseline"/>
        <w:rPr>
          <w:rFonts w:eastAsiaTheme="minorHAnsi" w:cs="Arial"/>
          <w:szCs w:val="20"/>
          <w:lang w:val="sl-SI"/>
        </w:rPr>
      </w:pPr>
      <w:r w:rsidRPr="001C688D">
        <w:rPr>
          <w:rFonts w:eastAsiaTheme="minorHAnsi" w:cs="Arial"/>
          <w:szCs w:val="20"/>
          <w:lang w:val="sl-SI"/>
        </w:rPr>
        <w:t>pri nerazumljivih in nepopolnih ter laičnih vlogah sodišče pouči delavca oziroma delavko, kako naj odpravi pomanjkljivosti in ga opozori na posledice, če ne bo ravnal skladno z zahtevo.</w:t>
      </w:r>
    </w:p>
    <w:p w14:paraId="152A8220" w14:textId="77777777"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p>
    <w:p w14:paraId="1ACEC6D1" w14:textId="77777777" w:rsidR="001C688D" w:rsidRPr="001C688D" w:rsidRDefault="001C688D" w:rsidP="001C688D">
      <w:pPr>
        <w:overflowPunct w:val="0"/>
        <w:autoSpaceDE w:val="0"/>
        <w:autoSpaceDN w:val="0"/>
        <w:adjustRightInd w:val="0"/>
        <w:spacing w:line="240" w:lineRule="auto"/>
        <w:jc w:val="both"/>
        <w:textAlignment w:val="baseline"/>
        <w:rPr>
          <w:rFonts w:eastAsiaTheme="minorHAnsi" w:cs="Arial"/>
          <w:szCs w:val="20"/>
          <w:lang w:val="sl-SI"/>
        </w:rPr>
      </w:pPr>
      <w:r w:rsidRPr="001C688D">
        <w:rPr>
          <w:rFonts w:cs="Arial"/>
          <w:szCs w:val="20"/>
          <w:lang w:val="sl-SI"/>
        </w:rPr>
        <w:t>Glede stroškov ima ZDSS-1 posebna pravila, ki olajšajo položaj tožnika oziroma tožnice, saj lahko sodišče odloči, da mora delodajalec kriti vse stroške za izvedbo dokazov, tudi če delavec oziroma delavka v sporu ni v celoti uspel, pa zaradi tega niso nastali posebni stroški. Če je delavec oziroma delavka v postopku sodeloval brez pooblaščenca oziroma pooblaščenke ali ga je zastopal predstavnik oziroma predstavnica sindikata, pa v sporu ni v celoti uspel, lahko sodišče odloči, da vsaka stranka krije svoje stroške zastopanja.</w:t>
      </w:r>
    </w:p>
    <w:p w14:paraId="09ADF474" w14:textId="77777777"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p>
    <w:p w14:paraId="7187C647" w14:textId="700FC8D7" w:rsidR="001C688D" w:rsidRPr="00724493" w:rsidRDefault="001C688D" w:rsidP="001C688D">
      <w:pPr>
        <w:overflowPunct w:val="0"/>
        <w:autoSpaceDE w:val="0"/>
        <w:autoSpaceDN w:val="0"/>
        <w:adjustRightInd w:val="0"/>
        <w:spacing w:line="240" w:lineRule="auto"/>
        <w:jc w:val="both"/>
        <w:textAlignment w:val="baseline"/>
        <w:rPr>
          <w:rFonts w:cs="Arial"/>
          <w:szCs w:val="20"/>
          <w:lang w:val="sl-SI"/>
        </w:rPr>
      </w:pPr>
      <w:r w:rsidRPr="001C688D">
        <w:rPr>
          <w:rFonts w:cs="Arial"/>
          <w:szCs w:val="20"/>
          <w:lang w:val="sl-SI"/>
        </w:rPr>
        <w:t>Dostop do sodišča je omogočen tudi socialno ogroženim delavcem oziroma delavkam prek b</w:t>
      </w:r>
      <w:r w:rsidRPr="001C688D">
        <w:rPr>
          <w:rFonts w:eastAsiaTheme="minorHAnsi" w:cs="Arial"/>
          <w:szCs w:val="20"/>
          <w:lang w:val="sl-SI"/>
        </w:rPr>
        <w:t>rezplačne pravne pomoči.</w:t>
      </w:r>
      <w:r w:rsidRPr="001C688D">
        <w:rPr>
          <w:rFonts w:cs="Arial"/>
          <w:szCs w:val="20"/>
          <w:lang w:val="sl-SI"/>
        </w:rPr>
        <w:t xml:space="preserve"> Do brezplačne pravne pomoči je upravičena oseba, ki glede na svoj finančni položaj in glede na finančni položaj svoje družine brez škode za svoje socialno stanje in socialno stanje svoje družine ne bi zmogla stroškov sodnega postopka, oziroma stroškov nudenja pravne pomoči. Šteje se, da je socialno stanje prosilca oziroma prosilke in njegove družine zaradi stroškov sodnega postopka oziroma stroškov nudenja pravne pomoči ogroženo, če mesečni dohodek prosilca oziroma prosilke (lastni dohodek) oziroma mesečni povprečni dohodek na člana oziroma članico družine (lastni dohodek družine) ne presega 2-kratnika osnovnega zneska minimalnega dohodka, določenega z zakonom, ki ureja socialnovarstvene storitve. Brezplačno pravno pomoč izvajajo na okrožnih sodiščih, delovnih (in socialnem) sodiščih ter na upravnem sodišču skladno z </w:t>
      </w:r>
      <w:r w:rsidRPr="001C688D">
        <w:rPr>
          <w:rFonts w:cs="Arial"/>
          <w:b/>
          <w:szCs w:val="20"/>
          <w:lang w:val="sl-SI"/>
        </w:rPr>
        <w:t xml:space="preserve">Zakonom o brezplačni pravni pomoči </w:t>
      </w:r>
      <w:r w:rsidRPr="001C688D">
        <w:rPr>
          <w:rFonts w:eastAsiaTheme="minorHAnsi" w:cs="Arial"/>
          <w:szCs w:val="20"/>
          <w:lang w:val="sl-SI"/>
        </w:rPr>
        <w:t xml:space="preserve">(Uradni list </w:t>
      </w:r>
      <w:r w:rsidRPr="00724493">
        <w:rPr>
          <w:rFonts w:eastAsiaTheme="minorHAnsi" w:cs="Arial"/>
          <w:szCs w:val="20"/>
          <w:lang w:val="sl-SI"/>
        </w:rPr>
        <w:t xml:space="preserve">RS, št. </w:t>
      </w:r>
      <w:hyperlink r:id="rId30" w:tgtFrame="_blank" w:tooltip="Zakon o brezplačni pravni pomoči (uradno prečiščeno besedilo)" w:history="1">
        <w:r w:rsidR="00AD4682" w:rsidRPr="005E5679">
          <w:rPr>
            <w:rFonts w:eastAsiaTheme="minorHAnsi" w:cs="Arial"/>
            <w:szCs w:val="20"/>
            <w:lang w:val="sl-SI"/>
          </w:rPr>
          <w:t>96/04</w:t>
        </w:r>
      </w:hyperlink>
      <w:r w:rsidRPr="00724493">
        <w:rPr>
          <w:rFonts w:eastAsiaTheme="minorHAnsi" w:cs="Arial"/>
          <w:szCs w:val="20"/>
          <w:lang w:val="sl-SI"/>
        </w:rPr>
        <w:t xml:space="preserve"> – uradno prečiščeno besedilo, </w:t>
      </w:r>
      <w:hyperlink r:id="rId31" w:tgtFrame="_blank" w:tooltip="Zakon o spremembah in dopolnitvah Zakona o brezplačni pravni pomoči" w:history="1">
        <w:r w:rsidR="00AD4682" w:rsidRPr="005E5679">
          <w:rPr>
            <w:rFonts w:eastAsiaTheme="minorHAnsi" w:cs="Arial"/>
            <w:szCs w:val="20"/>
            <w:lang w:val="sl-SI"/>
          </w:rPr>
          <w:t>23/08</w:t>
        </w:r>
      </w:hyperlink>
      <w:r w:rsidRPr="00724493">
        <w:rPr>
          <w:rFonts w:eastAsiaTheme="minorHAnsi" w:cs="Arial"/>
          <w:szCs w:val="20"/>
          <w:lang w:val="sl-SI"/>
        </w:rPr>
        <w:t xml:space="preserve">, </w:t>
      </w:r>
      <w:hyperlink r:id="rId32" w:tgtFrame="_blank" w:tooltip="Odločba o delni razveljavitvi 1. točke prvega odstavka 10. člena Zakona o brezplačni pravni pomoči" w:history="1">
        <w:r w:rsidR="00AD4682" w:rsidRPr="005E5679">
          <w:rPr>
            <w:rFonts w:eastAsiaTheme="minorHAnsi" w:cs="Arial"/>
            <w:szCs w:val="20"/>
            <w:lang w:val="sl-SI"/>
          </w:rPr>
          <w:t>15/14</w:t>
        </w:r>
      </w:hyperlink>
      <w:r w:rsidRPr="00724493">
        <w:rPr>
          <w:rFonts w:eastAsiaTheme="minorHAnsi" w:cs="Arial"/>
          <w:szCs w:val="20"/>
          <w:lang w:val="sl-SI"/>
        </w:rPr>
        <w:t xml:space="preserve"> – odl. US in </w:t>
      </w:r>
      <w:hyperlink r:id="rId33" w:tgtFrame="_blank" w:tooltip="Zakon o spremembah in dopolnitvah Zakona o brezplačni pravni pomoči" w:history="1">
        <w:r w:rsidR="00AD4682" w:rsidRPr="005E5679">
          <w:rPr>
            <w:rFonts w:eastAsiaTheme="minorHAnsi" w:cs="Arial"/>
            <w:szCs w:val="20"/>
            <w:lang w:val="sl-SI"/>
          </w:rPr>
          <w:t>19/15</w:t>
        </w:r>
      </w:hyperlink>
      <w:r w:rsidRPr="00724493">
        <w:rPr>
          <w:rFonts w:eastAsiaTheme="minorHAnsi" w:cs="Arial"/>
          <w:szCs w:val="20"/>
          <w:lang w:val="sl-SI"/>
        </w:rPr>
        <w:t>)</w:t>
      </w:r>
      <w:r w:rsidRPr="00724493">
        <w:rPr>
          <w:rFonts w:cs="Arial"/>
          <w:szCs w:val="20"/>
          <w:lang w:val="sl-SI"/>
        </w:rPr>
        <w:t xml:space="preserve">. </w:t>
      </w:r>
    </w:p>
    <w:p w14:paraId="00CE7E38" w14:textId="77777777"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p>
    <w:p w14:paraId="0CCCD787" w14:textId="77777777"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r w:rsidRPr="001C688D">
        <w:rPr>
          <w:rFonts w:cs="Arial"/>
          <w:szCs w:val="20"/>
          <w:lang w:val="sl-SI"/>
        </w:rPr>
        <w:t xml:space="preserve">Vlada RS meni, da je zakonsko ustrezno poskrbljeno za sodno varstvo delavk in delavcev, ki so domnevno diskriminirani pri plačilu, saj so delovna sodišča dostopna vsakomur, tudi socialno šibkejšim posameznikom, pravila delovanja delovnih sodišč pa sledijo načelu </w:t>
      </w:r>
      <w:r w:rsidR="00AD4682" w:rsidRPr="005E5679">
        <w:rPr>
          <w:rFonts w:cs="Arial"/>
          <w:i/>
          <w:szCs w:val="20"/>
          <w:lang w:val="sl-SI"/>
        </w:rPr>
        <w:t>»in favorem«</w:t>
      </w:r>
      <w:r w:rsidRPr="001C688D">
        <w:rPr>
          <w:rFonts w:cs="Arial"/>
          <w:szCs w:val="20"/>
          <w:lang w:val="sl-SI"/>
        </w:rPr>
        <w:t xml:space="preserve"> delavca oziroma delavke. Iz sodne prakse</w:t>
      </w:r>
      <w:r w:rsidRPr="001C688D">
        <w:rPr>
          <w:rFonts w:cs="Arial"/>
          <w:szCs w:val="20"/>
          <w:vertAlign w:val="superscript"/>
          <w:lang w:val="sl-SI"/>
        </w:rPr>
        <w:footnoteReference w:id="2"/>
      </w:r>
      <w:r w:rsidRPr="001C688D">
        <w:rPr>
          <w:rFonts w:cs="Arial"/>
          <w:szCs w:val="20"/>
          <w:lang w:val="sl-SI"/>
        </w:rPr>
        <w:t xml:space="preserve"> ni mogoče ugotoviti, da bi bila problematika neenakega plačila žensk in moških za enako delo in delo enake vrednosti v </w:t>
      </w:r>
      <w:r w:rsidR="00724493">
        <w:rPr>
          <w:rFonts w:cs="Arial"/>
          <w:szCs w:val="20"/>
          <w:lang w:val="sl-SI"/>
        </w:rPr>
        <w:t xml:space="preserve">Republiki </w:t>
      </w:r>
      <w:r w:rsidRPr="001C688D">
        <w:rPr>
          <w:rFonts w:cs="Arial"/>
          <w:szCs w:val="20"/>
          <w:lang w:val="sl-SI"/>
        </w:rPr>
        <w:t>Sloveniji pereča, saj od leta 2007 do 2016 sodišča niso obravnavala nobenega primera, ki bi se začel zaradi diskriminacije na podlagi spola pri plačilu za enako delo oziroma delo enake vrednosti.</w:t>
      </w:r>
    </w:p>
    <w:p w14:paraId="29751DD4" w14:textId="77777777"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p>
    <w:p w14:paraId="0D060D72" w14:textId="77777777"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r w:rsidRPr="001C688D">
        <w:rPr>
          <w:rFonts w:cs="Arial"/>
          <w:szCs w:val="20"/>
          <w:lang w:val="sl-SI"/>
        </w:rPr>
        <w:t xml:space="preserve">Neodvisno in vzporedno z uveljavljanjem pravnega varstva pa lahko delavka oziroma delavec, ki meni, da je diskriminiran(a) pri plačilu, vlogo naslovi tudi na ustrezni inšpekcijski organ. Nadzor nad izvajanjem ZDR-1 opravlja </w:t>
      </w:r>
      <w:r w:rsidRPr="001C688D">
        <w:rPr>
          <w:rFonts w:cs="Arial"/>
          <w:b/>
          <w:szCs w:val="20"/>
          <w:lang w:val="sl-SI"/>
        </w:rPr>
        <w:t>Inšpektorat R</w:t>
      </w:r>
      <w:r w:rsidR="00724493">
        <w:rPr>
          <w:rFonts w:cs="Arial"/>
          <w:b/>
          <w:szCs w:val="20"/>
          <w:lang w:val="sl-SI"/>
        </w:rPr>
        <w:t xml:space="preserve">epublike </w:t>
      </w:r>
      <w:r w:rsidRPr="001C688D">
        <w:rPr>
          <w:rFonts w:cs="Arial"/>
          <w:b/>
          <w:szCs w:val="20"/>
          <w:lang w:val="sl-SI"/>
        </w:rPr>
        <w:t>S</w:t>
      </w:r>
      <w:r w:rsidR="00724493">
        <w:rPr>
          <w:rFonts w:cs="Arial"/>
          <w:b/>
          <w:szCs w:val="20"/>
          <w:lang w:val="sl-SI"/>
        </w:rPr>
        <w:t>lovenije</w:t>
      </w:r>
      <w:r w:rsidRPr="001C688D">
        <w:rPr>
          <w:rFonts w:cs="Arial"/>
          <w:b/>
          <w:szCs w:val="20"/>
          <w:lang w:val="sl-SI"/>
        </w:rPr>
        <w:t xml:space="preserve"> za delo</w:t>
      </w:r>
      <w:r w:rsidRPr="001C688D">
        <w:rPr>
          <w:rFonts w:cs="Arial"/>
          <w:szCs w:val="20"/>
          <w:lang w:val="sl-SI"/>
        </w:rPr>
        <w:t xml:space="preserve"> (v nadaljnjem besedilu: IRSD). IRSD opravlja nadzor po uradni dolžnosti (redni inšpekcijski nadzori, usmerjene akcije) in na podlagi prijave. Delavec oziroma delavka lahko kršitve delovnopravne zakonodaje prijavi IRSD po elektronski pošti, navadni pošti, preko telefona ali osebno na pristojni območni enoti glede na sedež delodajalca. Poudariti je treba, da obličnost prijave ni vnaprej predpisana, da je prijava lahko tudi anonimna, in da IRSD obravnava vsako prijavo. Na voljo je tudi elektronski obrazec za oddajo prijave prek spletne strani IRSD ali državnega portala e-uprava. Vlada RS meni, da različne možnosti oddaje prijave kršitve in brezplačnost postopka pred IRSD za prijavitelja </w:t>
      </w:r>
      <w:r w:rsidRPr="001C688D">
        <w:rPr>
          <w:rFonts w:cs="Arial"/>
          <w:szCs w:val="20"/>
          <w:lang w:val="sl-SI"/>
        </w:rPr>
        <w:lastRenderedPageBreak/>
        <w:t>omogočajo vsakemu posamezniku oziroma posameznici, ki to želi, uveljavljanje svoje pravice s pomočjo IRSD.</w:t>
      </w:r>
    </w:p>
    <w:p w14:paraId="3C3E8BD1" w14:textId="77777777"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p>
    <w:p w14:paraId="4686B85D" w14:textId="2898E495"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r w:rsidRPr="001C688D">
        <w:rPr>
          <w:rFonts w:cs="Arial"/>
          <w:szCs w:val="20"/>
          <w:lang w:val="sl-SI"/>
        </w:rPr>
        <w:t>Vlada RS poudarja,</w:t>
      </w:r>
      <w:r w:rsidRPr="001C688D">
        <w:rPr>
          <w:rFonts w:cs="Arial"/>
          <w:b/>
          <w:szCs w:val="20"/>
          <w:lang w:val="sl-SI"/>
        </w:rPr>
        <w:t xml:space="preserve"> </w:t>
      </w:r>
      <w:r w:rsidRPr="001C688D">
        <w:rPr>
          <w:rFonts w:cs="Arial"/>
          <w:szCs w:val="20"/>
          <w:lang w:val="sl-SI"/>
        </w:rPr>
        <w:t>da</w:t>
      </w:r>
      <w:r w:rsidRPr="001C688D">
        <w:rPr>
          <w:rFonts w:cs="Arial"/>
          <w:b/>
          <w:szCs w:val="20"/>
          <w:lang w:val="sl-SI"/>
        </w:rPr>
        <w:t xml:space="preserve"> </w:t>
      </w:r>
      <w:r w:rsidRPr="001C688D">
        <w:rPr>
          <w:rFonts w:cs="Arial"/>
          <w:szCs w:val="20"/>
          <w:lang w:val="sl-SI"/>
        </w:rPr>
        <w:t>glede na vsebino prijav, ki jih je IRSD prejel v preteklih petih letih, ni mogoče zaključiti, da se problematika neenakega plačila ženskam in moških v praksi sploh pojavlja, kaj šele, da bi bila posebej pereča</w:t>
      </w:r>
      <w:r w:rsidRPr="001C688D">
        <w:rPr>
          <w:rFonts w:cs="Arial"/>
          <w:szCs w:val="20"/>
          <w:vertAlign w:val="superscript"/>
          <w:lang w:val="sl-SI"/>
        </w:rPr>
        <w:footnoteReference w:id="3"/>
      </w:r>
      <w:r w:rsidRPr="001C688D">
        <w:rPr>
          <w:rFonts w:cs="Arial"/>
          <w:szCs w:val="20"/>
          <w:lang w:val="sl-SI"/>
        </w:rPr>
        <w:t>. V istem obdobju I</w:t>
      </w:r>
      <w:r w:rsidRPr="001C688D">
        <w:rPr>
          <w:rFonts w:eastAsia="Calibri" w:cs="Arial"/>
          <w:color w:val="000000" w:themeColor="text1"/>
          <w:szCs w:val="20"/>
          <w:lang w:val="sl-SI"/>
        </w:rPr>
        <w:t xml:space="preserve">RSD namreč ni ugotovil kršitev 133. člena ZDR-1 (oz. istega člena pred letom 2013 veljavnega Zakona o delovnih razmerjih (Uradni list RS, št. 42/02, s sprem.), kjer je določena dolžnost delodajalca, da za enako delo in za delo enake vrednosti izplača enako plačilo delavcem oziroma delavkam, ne glede na spol. </w:t>
      </w:r>
      <w:r w:rsidRPr="001C688D">
        <w:rPr>
          <w:rFonts w:cs="Arial"/>
          <w:szCs w:val="20"/>
          <w:lang w:val="sl-SI"/>
        </w:rPr>
        <w:t xml:space="preserve">Na morebitne kršitve, ki so predmet pritožbe UWE, pa so na IRSD pozorni tudi v okviru nadzora nad izvajanjem prepovedi diskriminacije v okviru delovnega razmerja, ki je podrobneje določena v prvem, drugem in tretjem odstavku 6. člena ZDR-1. Po podatkih IRSD v zadnjih treh letih ni bila evidentirana nobena kršitev prepovedi diskriminacije iz naslova neenakopravnega plačila za delo za moške in ženske.  </w:t>
      </w:r>
    </w:p>
    <w:p w14:paraId="395BAB71" w14:textId="77777777"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p>
    <w:p w14:paraId="0CCCD7DC" w14:textId="77777777" w:rsidR="001C688D" w:rsidRPr="001C688D" w:rsidRDefault="001C688D" w:rsidP="001C688D">
      <w:pPr>
        <w:overflowPunct w:val="0"/>
        <w:autoSpaceDE w:val="0"/>
        <w:autoSpaceDN w:val="0"/>
        <w:adjustRightInd w:val="0"/>
        <w:spacing w:line="240" w:lineRule="auto"/>
        <w:jc w:val="both"/>
        <w:textAlignment w:val="baseline"/>
        <w:rPr>
          <w:rFonts w:cs="Arial"/>
          <w:color w:val="000000"/>
          <w:szCs w:val="20"/>
          <w:shd w:val="clear" w:color="auto" w:fill="FFFFFF"/>
          <w:lang w:val="sl-SI"/>
        </w:rPr>
      </w:pPr>
      <w:r w:rsidRPr="001C688D">
        <w:rPr>
          <w:rFonts w:cs="Arial"/>
          <w:color w:val="000000"/>
          <w:szCs w:val="20"/>
          <w:shd w:val="clear" w:color="auto" w:fill="FFFFFF"/>
          <w:lang w:val="sl-SI"/>
        </w:rPr>
        <w:t xml:space="preserve">Ker je ena izmed ovir za neuravnoteženo zastopanost žensk in moških na mestih odločanja tudi starševstvo, zlasti materinstvo, so pomembni tudi členi, ki se nanašajo na starševsko varstvo ter usklajevanje družinskega in poklicnega življenja. Zakon o delovnih razmerjih ter Zakon o starševskem varstvu in družinskih </w:t>
      </w:r>
      <w:r w:rsidR="00AD4682" w:rsidRPr="005E5679">
        <w:rPr>
          <w:rFonts w:cs="Arial"/>
          <w:szCs w:val="20"/>
          <w:shd w:val="clear" w:color="auto" w:fill="FFFFFF"/>
          <w:lang w:val="sl-SI"/>
        </w:rPr>
        <w:t xml:space="preserve">prejemkih </w:t>
      </w:r>
      <w:r w:rsidRPr="00806F64">
        <w:rPr>
          <w:rFonts w:cs="Arial"/>
          <w:szCs w:val="20"/>
          <w:shd w:val="clear" w:color="auto" w:fill="FFFFFF"/>
          <w:lang w:val="sl-SI"/>
        </w:rPr>
        <w:t>(</w:t>
      </w:r>
      <w:r w:rsidRPr="00806F64">
        <w:rPr>
          <w:rFonts w:cs="Arial"/>
          <w:bCs/>
          <w:szCs w:val="20"/>
          <w:shd w:val="clear" w:color="auto" w:fill="FFFFFF"/>
          <w:lang w:val="sl-SI"/>
        </w:rPr>
        <w:t>Uradni list RS, št. </w:t>
      </w:r>
      <w:hyperlink r:id="rId34" w:tgtFrame="_blank" w:tooltip="Zakon o starševskem varstvu in družinskih prejemkih (ZSDP-1)" w:history="1">
        <w:r w:rsidR="00AD4682" w:rsidRPr="005E5679">
          <w:rPr>
            <w:rFonts w:cs="Arial"/>
            <w:bCs/>
            <w:szCs w:val="20"/>
            <w:shd w:val="clear" w:color="auto" w:fill="FFFFFF"/>
            <w:lang w:val="sl-SI"/>
          </w:rPr>
          <w:t>26/14</w:t>
        </w:r>
      </w:hyperlink>
      <w:r w:rsidRPr="00806F64">
        <w:rPr>
          <w:rFonts w:cs="Arial"/>
          <w:bCs/>
          <w:szCs w:val="20"/>
          <w:shd w:val="clear" w:color="auto" w:fill="FFFFFF"/>
          <w:lang w:val="sl-SI"/>
        </w:rPr>
        <w:t> in </w:t>
      </w:r>
      <w:hyperlink r:id="rId35" w:tgtFrame="_blank" w:tooltip="Zakon o spremembah in dopolnitvah Zakona o starševskem varstvu in družinskih prejemkih" w:history="1">
        <w:r w:rsidR="00AD4682" w:rsidRPr="005E5679">
          <w:rPr>
            <w:rFonts w:cs="Arial"/>
            <w:bCs/>
            <w:szCs w:val="20"/>
            <w:shd w:val="clear" w:color="auto" w:fill="FFFFFF"/>
            <w:lang w:val="sl-SI"/>
          </w:rPr>
          <w:t>90/15</w:t>
        </w:r>
      </w:hyperlink>
      <w:r w:rsidRPr="00806F64">
        <w:rPr>
          <w:rFonts w:cs="Arial"/>
          <w:bCs/>
          <w:szCs w:val="20"/>
          <w:shd w:val="clear" w:color="auto" w:fill="FFFFFF"/>
          <w:lang w:val="sl-SI"/>
        </w:rPr>
        <w:t>)</w:t>
      </w:r>
      <w:r w:rsidRPr="00806F64">
        <w:rPr>
          <w:rFonts w:cs="Arial"/>
          <w:szCs w:val="20"/>
          <w:shd w:val="clear" w:color="auto" w:fill="FFFFFF"/>
          <w:lang w:val="sl-SI"/>
        </w:rPr>
        <w:t xml:space="preserve"> </w:t>
      </w:r>
      <w:r w:rsidR="00AD4682" w:rsidRPr="005E5679">
        <w:rPr>
          <w:rFonts w:cs="Arial"/>
          <w:szCs w:val="20"/>
          <w:shd w:val="clear" w:color="auto" w:fill="FFFFFF"/>
          <w:lang w:val="sl-SI"/>
        </w:rPr>
        <w:t>tako</w:t>
      </w:r>
      <w:r w:rsidRPr="001C688D">
        <w:rPr>
          <w:rFonts w:cs="Arial"/>
          <w:color w:val="000000"/>
          <w:szCs w:val="20"/>
          <w:shd w:val="clear" w:color="auto" w:fill="FFFFFF"/>
          <w:lang w:val="sl-SI"/>
        </w:rPr>
        <w:t xml:space="preserve"> npr. urejata pravice delavk in delavcev – staršev, delo s krajšim delovnim časom zaradi starševstva, starševske dopuste ter nadomestila ipd. </w:t>
      </w:r>
    </w:p>
    <w:p w14:paraId="2981C32D" w14:textId="77777777" w:rsidR="001C688D" w:rsidRPr="001C688D" w:rsidRDefault="001C688D" w:rsidP="001C688D">
      <w:pPr>
        <w:overflowPunct w:val="0"/>
        <w:autoSpaceDE w:val="0"/>
        <w:autoSpaceDN w:val="0"/>
        <w:adjustRightInd w:val="0"/>
        <w:spacing w:after="160" w:line="240" w:lineRule="auto"/>
        <w:contextualSpacing/>
        <w:jc w:val="both"/>
        <w:textAlignment w:val="baseline"/>
        <w:rPr>
          <w:rFonts w:cs="Arial"/>
          <w:szCs w:val="20"/>
          <w:lang w:val="sl-SI"/>
        </w:rPr>
      </w:pPr>
    </w:p>
    <w:p w14:paraId="72296E49" w14:textId="77777777" w:rsidR="001C688D" w:rsidRPr="001C688D" w:rsidRDefault="001C688D" w:rsidP="001C688D">
      <w:pPr>
        <w:shd w:val="clear" w:color="auto" w:fill="FFFFFF"/>
        <w:spacing w:before="240" w:line="240" w:lineRule="auto"/>
        <w:jc w:val="both"/>
        <w:rPr>
          <w:rFonts w:cs="Arial"/>
          <w:bCs/>
          <w:szCs w:val="20"/>
          <w:shd w:val="clear" w:color="auto" w:fill="FFFFFF"/>
          <w:lang w:val="sl-SI" w:eastAsia="sl-SI"/>
        </w:rPr>
      </w:pPr>
      <w:r w:rsidRPr="001C688D">
        <w:rPr>
          <w:rFonts w:cs="Arial"/>
          <w:b/>
          <w:szCs w:val="20"/>
          <w:lang w:val="sl-SI" w:eastAsia="sl-SI"/>
        </w:rPr>
        <w:t>Zakon o varstvu pred diskriminacijo</w:t>
      </w:r>
      <w:r w:rsidRPr="001C688D">
        <w:rPr>
          <w:rFonts w:cs="Arial"/>
          <w:szCs w:val="20"/>
          <w:lang w:val="sl-SI" w:eastAsia="sl-SI"/>
        </w:rPr>
        <w:t xml:space="preserve"> </w:t>
      </w:r>
      <w:r w:rsidRPr="001C688D">
        <w:rPr>
          <w:rFonts w:cs="Arial"/>
          <w:bCs/>
          <w:szCs w:val="20"/>
          <w:shd w:val="clear" w:color="auto" w:fill="FFFFFF"/>
          <w:lang w:val="sl-SI" w:eastAsia="sl-SI"/>
        </w:rPr>
        <w:t>(Uradni list RS, št</w:t>
      </w:r>
      <w:r w:rsidRPr="00806F64">
        <w:rPr>
          <w:rFonts w:cs="Arial"/>
          <w:bCs/>
          <w:szCs w:val="20"/>
          <w:shd w:val="clear" w:color="auto" w:fill="FFFFFF"/>
          <w:lang w:val="sl-SI" w:eastAsia="sl-SI"/>
        </w:rPr>
        <w:t>. </w:t>
      </w:r>
      <w:hyperlink r:id="rId36" w:tgtFrame="_blank" w:tooltip="Zakon o varstvu pred diskriminacijo (ZVarD)" w:history="1">
        <w:r w:rsidR="00AD4682" w:rsidRPr="005E5679">
          <w:rPr>
            <w:rFonts w:cs="Arial"/>
            <w:bCs/>
            <w:szCs w:val="20"/>
            <w:shd w:val="clear" w:color="auto" w:fill="FFFFFF"/>
            <w:lang w:val="sl-SI" w:eastAsia="sl-SI"/>
          </w:rPr>
          <w:t>33/16</w:t>
        </w:r>
      </w:hyperlink>
      <w:r w:rsidRPr="001C688D">
        <w:rPr>
          <w:rFonts w:cs="Arial"/>
          <w:bCs/>
          <w:szCs w:val="20"/>
          <w:shd w:val="clear" w:color="auto" w:fill="FFFFFF"/>
          <w:lang w:val="sl-SI" w:eastAsia="sl-SI"/>
        </w:rPr>
        <w:t xml:space="preserve">) je krovni zakon, ki prepoveduje diskriminacijo na podlagi katerekoli osebne okoliščine, torej tudi spola. Zakon – med drugim – opredeljuje naloge in pooblastila </w:t>
      </w:r>
      <w:r w:rsidRPr="001C688D">
        <w:rPr>
          <w:rFonts w:cs="Arial"/>
          <w:b/>
          <w:bCs/>
          <w:szCs w:val="20"/>
          <w:shd w:val="clear" w:color="auto" w:fill="FFFFFF"/>
          <w:lang w:val="sl-SI" w:eastAsia="sl-SI"/>
        </w:rPr>
        <w:t>zagovornika načela enakosti</w:t>
      </w:r>
      <w:r w:rsidRPr="001C688D">
        <w:rPr>
          <w:rFonts w:cs="Arial"/>
          <w:bCs/>
          <w:szCs w:val="20"/>
          <w:shd w:val="clear" w:color="auto" w:fill="FFFFFF"/>
          <w:lang w:val="sl-SI" w:eastAsia="sl-SI"/>
        </w:rPr>
        <w:t xml:space="preserve"> kot samostojnega državnega organa, ki obravnava primere domnevne diskriminacije. Naloge zagovornika so med drugim naslednje (21. člen):</w:t>
      </w:r>
    </w:p>
    <w:p w14:paraId="3A78D7A9" w14:textId="77777777" w:rsidR="001C688D" w:rsidRPr="001C688D" w:rsidRDefault="001C688D" w:rsidP="001C688D">
      <w:pPr>
        <w:numPr>
          <w:ilvl w:val="0"/>
          <w:numId w:val="42"/>
        </w:numPr>
        <w:shd w:val="clear" w:color="auto" w:fill="FFFFFF"/>
        <w:spacing w:before="240" w:after="160" w:line="240" w:lineRule="auto"/>
        <w:contextualSpacing/>
        <w:jc w:val="both"/>
        <w:rPr>
          <w:rFonts w:eastAsiaTheme="minorHAnsi" w:cs="Arial"/>
          <w:szCs w:val="20"/>
          <w:lang w:val="sl-SI"/>
        </w:rPr>
      </w:pPr>
      <w:r w:rsidRPr="001C688D">
        <w:rPr>
          <w:rFonts w:eastAsiaTheme="minorHAnsi" w:cs="Arial"/>
          <w:szCs w:val="20"/>
          <w:lang w:val="sl-SI"/>
        </w:rPr>
        <w:t>zagotavljanje neodvisne pomoči diskriminiranim osebam pri uveljavljanju njihovih pravic v zvezi z varstvom pred diskriminacijo v smislu svetovanja in pravne pomoči strankam v drugih upravnih in sodnih postopkih, povezanih z diskriminacijo;</w:t>
      </w:r>
    </w:p>
    <w:p w14:paraId="48F65306" w14:textId="77777777" w:rsidR="001C688D" w:rsidRPr="001C688D" w:rsidRDefault="001C688D" w:rsidP="001C688D">
      <w:pPr>
        <w:numPr>
          <w:ilvl w:val="0"/>
          <w:numId w:val="42"/>
        </w:numPr>
        <w:shd w:val="clear" w:color="auto" w:fill="FFFFFF"/>
        <w:spacing w:before="240" w:after="160" w:line="240" w:lineRule="auto"/>
        <w:contextualSpacing/>
        <w:jc w:val="both"/>
        <w:rPr>
          <w:rFonts w:eastAsiaTheme="minorHAnsi" w:cs="Arial"/>
          <w:szCs w:val="20"/>
          <w:lang w:val="sl-SI"/>
        </w:rPr>
      </w:pPr>
      <w:r w:rsidRPr="001C688D">
        <w:rPr>
          <w:rFonts w:eastAsiaTheme="minorHAnsi" w:cs="Arial"/>
          <w:szCs w:val="20"/>
          <w:lang w:val="sl-SI"/>
        </w:rPr>
        <w:t>sodelovanje v sodnih postopkih zaradi diskriminacije;</w:t>
      </w:r>
    </w:p>
    <w:p w14:paraId="2CDBE4D9" w14:textId="77777777" w:rsidR="001C688D" w:rsidRPr="001C688D" w:rsidRDefault="001C688D" w:rsidP="001C688D">
      <w:pPr>
        <w:numPr>
          <w:ilvl w:val="0"/>
          <w:numId w:val="42"/>
        </w:numPr>
        <w:shd w:val="clear" w:color="auto" w:fill="FFFFFF"/>
        <w:spacing w:before="240" w:after="160" w:line="240" w:lineRule="auto"/>
        <w:contextualSpacing/>
        <w:jc w:val="both"/>
        <w:rPr>
          <w:rFonts w:eastAsiaTheme="minorHAnsi" w:cs="Arial"/>
          <w:szCs w:val="20"/>
          <w:lang w:val="sl-SI"/>
        </w:rPr>
      </w:pPr>
      <w:r w:rsidRPr="001C688D">
        <w:rPr>
          <w:rFonts w:eastAsiaTheme="minorHAnsi" w:cs="Arial"/>
          <w:szCs w:val="20"/>
          <w:lang w:val="sl-SI"/>
        </w:rPr>
        <w:t>opravljanje nalog inšpekcijskega nadzora na podlagi predlogov glede spoštovanja določb;</w:t>
      </w:r>
    </w:p>
    <w:p w14:paraId="0AE7203E" w14:textId="77777777" w:rsidR="001C688D" w:rsidRPr="001C688D" w:rsidRDefault="001C688D" w:rsidP="001C688D">
      <w:pPr>
        <w:numPr>
          <w:ilvl w:val="0"/>
          <w:numId w:val="42"/>
        </w:numPr>
        <w:shd w:val="clear" w:color="auto" w:fill="FFFFFF"/>
        <w:spacing w:before="240" w:after="160" w:line="240" w:lineRule="auto"/>
        <w:contextualSpacing/>
        <w:jc w:val="both"/>
        <w:rPr>
          <w:rFonts w:eastAsiaTheme="minorHAnsi" w:cs="Arial"/>
          <w:szCs w:val="20"/>
          <w:lang w:val="sl-SI"/>
        </w:rPr>
      </w:pPr>
      <w:r w:rsidRPr="001C688D">
        <w:rPr>
          <w:rFonts w:eastAsiaTheme="minorHAnsi" w:cs="Arial"/>
          <w:szCs w:val="20"/>
          <w:lang w:val="sl-SI"/>
        </w:rPr>
        <w:t>osveščanje splošne javnosti o diskriminaciji in ukrepih za njeno preprečevanje</w:t>
      </w:r>
    </w:p>
    <w:p w14:paraId="5FCCA1F8" w14:textId="77777777" w:rsidR="001C688D" w:rsidRPr="001C688D" w:rsidRDefault="001C688D" w:rsidP="001C688D">
      <w:pPr>
        <w:numPr>
          <w:ilvl w:val="0"/>
          <w:numId w:val="42"/>
        </w:numPr>
        <w:shd w:val="clear" w:color="auto" w:fill="FFFFFF"/>
        <w:spacing w:before="240" w:after="160" w:line="240" w:lineRule="auto"/>
        <w:contextualSpacing/>
        <w:jc w:val="both"/>
        <w:rPr>
          <w:rFonts w:eastAsiaTheme="minorHAnsi" w:cs="Arial"/>
          <w:szCs w:val="20"/>
          <w:lang w:val="sl-SI"/>
        </w:rPr>
      </w:pPr>
      <w:r w:rsidRPr="001C688D">
        <w:rPr>
          <w:rFonts w:eastAsiaTheme="minorHAnsi" w:cs="Arial"/>
          <w:szCs w:val="20"/>
          <w:lang w:val="sl-SI"/>
        </w:rPr>
        <w:t>spremljanje splošnega stanja v Republiki Sloveniji na področju varstva pred diskriminacijo in položaja oseb z določenimi osebnimi okoliščinami;</w:t>
      </w:r>
    </w:p>
    <w:p w14:paraId="486E90D1" w14:textId="77777777" w:rsidR="001C688D" w:rsidRPr="001C688D" w:rsidRDefault="001C688D" w:rsidP="001C688D">
      <w:pPr>
        <w:numPr>
          <w:ilvl w:val="0"/>
          <w:numId w:val="42"/>
        </w:numPr>
        <w:shd w:val="clear" w:color="auto" w:fill="FFFFFF"/>
        <w:spacing w:before="240" w:after="160" w:line="240" w:lineRule="auto"/>
        <w:contextualSpacing/>
        <w:jc w:val="both"/>
        <w:rPr>
          <w:rFonts w:eastAsiaTheme="minorHAnsi" w:cs="Arial"/>
          <w:szCs w:val="20"/>
          <w:lang w:val="sl-SI"/>
        </w:rPr>
      </w:pPr>
      <w:r w:rsidRPr="001C688D">
        <w:rPr>
          <w:rFonts w:eastAsiaTheme="minorHAnsi" w:cs="Arial"/>
          <w:szCs w:val="20"/>
          <w:lang w:val="sl-SI"/>
        </w:rPr>
        <w:t>oblikovanje predlogov za sprejetje posebnih ukrepov za izboljšanje položaja oseb, ki so v manj ugodnem položaju zaradi določene osebne okoliščine.</w:t>
      </w:r>
    </w:p>
    <w:p w14:paraId="54B68714" w14:textId="77777777" w:rsidR="001C688D" w:rsidRPr="001C688D" w:rsidRDefault="001C688D" w:rsidP="001C688D">
      <w:pPr>
        <w:shd w:val="clear" w:color="auto" w:fill="FFFFFF"/>
        <w:spacing w:before="240" w:line="240" w:lineRule="auto"/>
        <w:jc w:val="both"/>
        <w:rPr>
          <w:rFonts w:cs="Arial"/>
          <w:szCs w:val="20"/>
          <w:lang w:val="sl-SI" w:eastAsia="sl-SI"/>
        </w:rPr>
      </w:pPr>
      <w:r w:rsidRPr="001C688D">
        <w:rPr>
          <w:rFonts w:cs="Arial"/>
          <w:bCs/>
          <w:szCs w:val="20"/>
          <w:shd w:val="clear" w:color="auto" w:fill="FFFFFF"/>
          <w:lang w:val="sl-SI" w:eastAsia="sl-SI"/>
        </w:rPr>
        <w:t>Predlog za obravnavo pri zagovorniku lahko vloži vsaka oseba, ki meni, da je diskriminirana. Obravnava primerov je brezplačna. Zag</w:t>
      </w:r>
      <w:r w:rsidRPr="001C688D">
        <w:rPr>
          <w:rFonts w:eastAsiaTheme="minorHAnsi" w:cs="Arial"/>
          <w:szCs w:val="20"/>
          <w:lang w:val="sl-SI"/>
        </w:rPr>
        <w:t xml:space="preserve">ovornik lahko začne obravnavo diskriminacije tudi po uradni dolžnosti, če je o obstoju diskriminacije seznanjen na podlagi anonimnega predloga, predloga tretje osebe ali na drug način. </w:t>
      </w:r>
      <w:r w:rsidRPr="001C688D">
        <w:rPr>
          <w:rFonts w:cs="Arial"/>
          <w:szCs w:val="20"/>
          <w:lang w:val="sl-SI" w:eastAsia="sl-SI"/>
        </w:rPr>
        <w:t>Po prejetju predloga zagovornik preveri navedbe pri kršitelju oziroma drugih subjektih, od katerih lahko zahteva posredovanje tistih podatkov in dokumentov, ki so v skladu z načelom sorazmernosti nujno potrebni za obravnavo posameznega primera za ugotovitev obstoja diskriminacije. V primeru viktimizacije lahko zagovornik pozove kršitelja, da z ustreznimi ukrepi zavaruje diskriminirano osebo ali osebo, ki ji pomaga, pred viktimizacijo oziroma odpravi nastale posledice viktimizacije.</w:t>
      </w:r>
    </w:p>
    <w:p w14:paraId="7968EC58" w14:textId="77777777" w:rsidR="001C688D" w:rsidRPr="001C688D" w:rsidRDefault="001C688D" w:rsidP="001C688D">
      <w:pPr>
        <w:overflowPunct w:val="0"/>
        <w:autoSpaceDE w:val="0"/>
        <w:autoSpaceDN w:val="0"/>
        <w:adjustRightInd w:val="0"/>
        <w:spacing w:after="160" w:line="240" w:lineRule="auto"/>
        <w:contextualSpacing/>
        <w:jc w:val="both"/>
        <w:textAlignment w:val="baseline"/>
        <w:rPr>
          <w:rFonts w:cs="Arial"/>
          <w:szCs w:val="20"/>
          <w:lang w:val="sl-SI"/>
        </w:rPr>
      </w:pPr>
    </w:p>
    <w:p w14:paraId="493FE341" w14:textId="77777777"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r w:rsidRPr="001C688D">
        <w:rPr>
          <w:rFonts w:cs="Arial"/>
          <w:szCs w:val="20"/>
          <w:lang w:val="sl-SI"/>
        </w:rPr>
        <w:t>Iz podatkov</w:t>
      </w:r>
      <w:r w:rsidRPr="001C688D">
        <w:rPr>
          <w:rFonts w:cs="Arial"/>
          <w:b/>
          <w:szCs w:val="20"/>
          <w:lang w:val="sl-SI"/>
        </w:rPr>
        <w:t xml:space="preserve"> </w:t>
      </w:r>
      <w:r w:rsidRPr="001C688D">
        <w:rPr>
          <w:rFonts w:cs="Arial"/>
          <w:szCs w:val="20"/>
          <w:lang w:val="sl-SI"/>
        </w:rPr>
        <w:t>o delu zagovornika načela enakosti</w:t>
      </w:r>
      <w:r w:rsidRPr="001C688D">
        <w:rPr>
          <w:rFonts w:cs="Arial"/>
          <w:b/>
          <w:szCs w:val="20"/>
          <w:lang w:val="sl-SI"/>
        </w:rPr>
        <w:t xml:space="preserve">  </w:t>
      </w:r>
      <w:r w:rsidRPr="001C688D">
        <w:rPr>
          <w:rFonts w:cs="Arial"/>
          <w:szCs w:val="20"/>
          <w:lang w:val="sl-SI"/>
        </w:rPr>
        <w:t xml:space="preserve">ni mogoče razbrati, da bi bila problematika različnega plačila delavcem in delavkam za enako delo in delo enake vrednosti v </w:t>
      </w:r>
      <w:r w:rsidR="00806F64">
        <w:rPr>
          <w:rFonts w:cs="Arial"/>
          <w:szCs w:val="20"/>
          <w:lang w:val="sl-SI"/>
        </w:rPr>
        <w:t xml:space="preserve">Republiki </w:t>
      </w:r>
      <w:r w:rsidRPr="001C688D">
        <w:rPr>
          <w:rFonts w:cs="Arial"/>
          <w:szCs w:val="20"/>
          <w:lang w:val="sl-SI"/>
        </w:rPr>
        <w:t>Sloveniji pereča, saj zagovornik v obdobju od 2012 do 2016 ni prejel nobene pobude, ki bi se nanašala na diskriminacijo na podlagi spola pri plačilu za enako delo oziroma delo enake vrednosti, kljub dejstvu, da je zagovornik dostopen vsakomur in da je obravnava primerov brezplačna.</w:t>
      </w:r>
    </w:p>
    <w:p w14:paraId="32FE150C" w14:textId="77777777" w:rsidR="001C688D" w:rsidRPr="001C688D" w:rsidRDefault="001C688D" w:rsidP="001C688D">
      <w:pPr>
        <w:overflowPunct w:val="0"/>
        <w:autoSpaceDE w:val="0"/>
        <w:autoSpaceDN w:val="0"/>
        <w:adjustRightInd w:val="0"/>
        <w:spacing w:after="160" w:line="240" w:lineRule="auto"/>
        <w:contextualSpacing/>
        <w:jc w:val="both"/>
        <w:textAlignment w:val="baseline"/>
        <w:rPr>
          <w:rFonts w:cs="Arial"/>
          <w:szCs w:val="20"/>
          <w:lang w:val="sl-SI"/>
        </w:rPr>
      </w:pPr>
    </w:p>
    <w:p w14:paraId="587A3E6E" w14:textId="77777777" w:rsidR="001C688D" w:rsidRPr="001C688D" w:rsidRDefault="001C688D" w:rsidP="001C688D">
      <w:pPr>
        <w:overflowPunct w:val="0"/>
        <w:autoSpaceDE w:val="0"/>
        <w:autoSpaceDN w:val="0"/>
        <w:adjustRightInd w:val="0"/>
        <w:spacing w:after="160" w:line="240" w:lineRule="auto"/>
        <w:contextualSpacing/>
        <w:jc w:val="both"/>
        <w:textAlignment w:val="baseline"/>
        <w:rPr>
          <w:rFonts w:cs="Arial"/>
          <w:bCs/>
          <w:szCs w:val="20"/>
          <w:shd w:val="clear" w:color="auto" w:fill="FFFFFF"/>
          <w:lang w:val="sl-SI"/>
        </w:rPr>
      </w:pPr>
      <w:r w:rsidRPr="001C688D">
        <w:rPr>
          <w:rFonts w:cs="Arial"/>
          <w:szCs w:val="20"/>
          <w:lang w:val="sl-SI"/>
        </w:rPr>
        <w:t xml:space="preserve">Krovni zakon, ki ureja uresničevanje enakosti spolov, je </w:t>
      </w:r>
      <w:r w:rsidRPr="001C688D">
        <w:rPr>
          <w:rFonts w:cs="Arial"/>
          <w:b/>
          <w:szCs w:val="20"/>
          <w:lang w:val="sl-SI"/>
        </w:rPr>
        <w:t xml:space="preserve">Zakon o enakih možnostih žensk in </w:t>
      </w:r>
      <w:r w:rsidRPr="00806F64">
        <w:rPr>
          <w:rFonts w:cs="Arial"/>
          <w:b/>
          <w:szCs w:val="20"/>
          <w:lang w:val="sl-SI"/>
        </w:rPr>
        <w:t>moških</w:t>
      </w:r>
      <w:r w:rsidRPr="00806F64">
        <w:rPr>
          <w:rFonts w:cs="Arial"/>
          <w:szCs w:val="20"/>
          <w:lang w:val="sl-SI"/>
        </w:rPr>
        <w:t xml:space="preserve"> (</w:t>
      </w:r>
      <w:r w:rsidRPr="00806F64">
        <w:rPr>
          <w:rFonts w:cs="Arial"/>
          <w:bCs/>
          <w:szCs w:val="20"/>
          <w:shd w:val="clear" w:color="auto" w:fill="FFFFFF"/>
          <w:lang w:val="sl-SI"/>
        </w:rPr>
        <w:t>Uradni list RS, št. </w:t>
      </w:r>
      <w:hyperlink r:id="rId37" w:tgtFrame="_blank" w:tooltip="Zakon o enakih možnostih žensk in moških (ZEMŽM)" w:history="1">
        <w:r w:rsidR="00AD4682" w:rsidRPr="005E5679">
          <w:rPr>
            <w:rFonts w:cs="Arial"/>
            <w:bCs/>
            <w:szCs w:val="20"/>
            <w:shd w:val="clear" w:color="auto" w:fill="FFFFFF"/>
            <w:lang w:val="sl-SI"/>
          </w:rPr>
          <w:t>59/02</w:t>
        </w:r>
      </w:hyperlink>
      <w:r w:rsidRPr="00806F64">
        <w:rPr>
          <w:rFonts w:cs="Arial"/>
          <w:bCs/>
          <w:szCs w:val="20"/>
          <w:shd w:val="clear" w:color="auto" w:fill="FFFFFF"/>
          <w:lang w:val="sl-SI"/>
        </w:rPr>
        <w:t>, </w:t>
      </w:r>
      <w:hyperlink r:id="rId38" w:tgtFrame="_blank" w:tooltip="Zakon o spremembah in dopolnitvah Zakona o uresničevanju načela enakega obravnavanja" w:history="1">
        <w:r w:rsidR="00AD4682" w:rsidRPr="005E5679">
          <w:rPr>
            <w:rFonts w:cs="Arial"/>
            <w:bCs/>
            <w:szCs w:val="20"/>
            <w:shd w:val="clear" w:color="auto" w:fill="FFFFFF"/>
            <w:lang w:val="sl-SI"/>
          </w:rPr>
          <w:t>61/07</w:t>
        </w:r>
      </w:hyperlink>
      <w:r w:rsidRPr="00806F64">
        <w:rPr>
          <w:rFonts w:cs="Arial"/>
          <w:bCs/>
          <w:szCs w:val="20"/>
          <w:shd w:val="clear" w:color="auto" w:fill="FFFFFF"/>
          <w:lang w:val="sl-SI"/>
        </w:rPr>
        <w:t> – ZUNEO-A in </w:t>
      </w:r>
      <w:hyperlink r:id="rId39" w:tgtFrame="_blank" w:tooltip="Zakon o varstvu pred diskriminacijo" w:history="1">
        <w:r w:rsidR="00AD4682" w:rsidRPr="005E5679">
          <w:rPr>
            <w:rFonts w:cs="Arial"/>
            <w:bCs/>
            <w:szCs w:val="20"/>
            <w:shd w:val="clear" w:color="auto" w:fill="FFFFFF"/>
            <w:lang w:val="sl-SI"/>
          </w:rPr>
          <w:t>33/16</w:t>
        </w:r>
      </w:hyperlink>
      <w:r w:rsidRPr="00806F64">
        <w:rPr>
          <w:rFonts w:cs="Arial"/>
          <w:bCs/>
          <w:szCs w:val="20"/>
          <w:shd w:val="clear" w:color="auto" w:fill="FFFFFF"/>
          <w:lang w:val="sl-SI"/>
        </w:rPr>
        <w:t> – ZVarD).</w:t>
      </w:r>
      <w:r w:rsidRPr="001C688D">
        <w:rPr>
          <w:rFonts w:cs="Arial"/>
          <w:bCs/>
          <w:szCs w:val="20"/>
          <w:shd w:val="clear" w:color="auto" w:fill="FFFFFF"/>
          <w:lang w:val="sl-SI"/>
        </w:rPr>
        <w:t xml:space="preserve"> Ta v 7. členu opredeljuje neuravnoteženo zastopanost spolov kot tisto, kjer je zastopanost enega spola na posameznem področju družbenega življenja ali njegovem delu nižja od 40 %. Zakon daje tudi podlago za posebne ukrepe, s katerimi se </w:t>
      </w:r>
      <w:r w:rsidRPr="001C688D">
        <w:rPr>
          <w:rFonts w:cs="Arial"/>
          <w:color w:val="000000"/>
          <w:szCs w:val="20"/>
          <w:shd w:val="clear" w:color="auto" w:fill="FFFFFF"/>
          <w:lang w:val="sl-SI"/>
        </w:rPr>
        <w:t>odstranjujejo objektivne ovire za neuravnoteženo zastopanost spolov oziroma za neenak položaj oseb enega spola ali dajejo posebne ugodnosti v smislu vzpodbude manj zastopanemu spolu oziroma spolu, ki je v neenakem položaju, ki pa morajo biti utemeljene in sorazmerne glede na namen posebnega ukrepa.</w:t>
      </w:r>
    </w:p>
    <w:p w14:paraId="64B9F054" w14:textId="77777777"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p>
    <w:p w14:paraId="4C45B5B5" w14:textId="60B07580"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r w:rsidRPr="00806F64">
        <w:rPr>
          <w:rFonts w:cs="Arial"/>
          <w:szCs w:val="20"/>
          <w:lang w:val="sl-SI"/>
        </w:rPr>
        <w:t>Na podlagi 15. člena Zakona o enakih možnostih žensk in moških (</w:t>
      </w:r>
      <w:r w:rsidRPr="00806F64">
        <w:rPr>
          <w:rFonts w:cs="Arial"/>
          <w:bCs/>
          <w:szCs w:val="20"/>
          <w:shd w:val="clear" w:color="auto" w:fill="FFFFFF"/>
          <w:lang w:val="sl-SI"/>
        </w:rPr>
        <w:t>Uradni list RS, št. </w:t>
      </w:r>
      <w:hyperlink r:id="rId40" w:tgtFrame="_blank" w:tooltip="Zakon o enakih možnostih žensk in moških (ZEMŽM)" w:history="1">
        <w:r w:rsidR="00AD4682" w:rsidRPr="005E5679">
          <w:rPr>
            <w:rFonts w:cs="Arial"/>
            <w:bCs/>
            <w:szCs w:val="20"/>
            <w:shd w:val="clear" w:color="auto" w:fill="FFFFFF"/>
            <w:lang w:val="sl-SI"/>
          </w:rPr>
          <w:t>59/02</w:t>
        </w:r>
      </w:hyperlink>
      <w:r w:rsidRPr="00806F64">
        <w:rPr>
          <w:rFonts w:cs="Arial"/>
          <w:bCs/>
          <w:szCs w:val="20"/>
          <w:shd w:val="clear" w:color="auto" w:fill="FFFFFF"/>
          <w:lang w:val="sl-SI"/>
        </w:rPr>
        <w:t>, </w:t>
      </w:r>
      <w:hyperlink r:id="rId41" w:tgtFrame="_blank" w:tooltip="Zakon o spremembah in dopolnitvah Zakona o uresničevanju načela enakega obravnavanja" w:history="1">
        <w:r w:rsidR="00AD4682" w:rsidRPr="005E5679">
          <w:rPr>
            <w:rFonts w:cs="Arial"/>
            <w:bCs/>
            <w:szCs w:val="20"/>
            <w:shd w:val="clear" w:color="auto" w:fill="FFFFFF"/>
            <w:lang w:val="sl-SI"/>
          </w:rPr>
          <w:t>61/07</w:t>
        </w:r>
      </w:hyperlink>
      <w:r w:rsidRPr="00806F64">
        <w:rPr>
          <w:rFonts w:cs="Arial"/>
          <w:bCs/>
          <w:szCs w:val="20"/>
          <w:shd w:val="clear" w:color="auto" w:fill="FFFFFF"/>
          <w:lang w:val="sl-SI"/>
        </w:rPr>
        <w:t> – ZUNEO-A in </w:t>
      </w:r>
      <w:hyperlink r:id="rId42" w:tgtFrame="_blank" w:tooltip="Zakon o varstvu pred diskriminacijo" w:history="1">
        <w:r w:rsidR="00AD4682" w:rsidRPr="005E5679">
          <w:rPr>
            <w:rFonts w:cs="Arial"/>
            <w:bCs/>
            <w:szCs w:val="20"/>
            <w:shd w:val="clear" w:color="auto" w:fill="FFFFFF"/>
            <w:lang w:val="sl-SI"/>
          </w:rPr>
          <w:t>33/16</w:t>
        </w:r>
      </w:hyperlink>
      <w:r w:rsidRPr="00806F64">
        <w:rPr>
          <w:rFonts w:cs="Arial"/>
          <w:bCs/>
          <w:szCs w:val="20"/>
          <w:shd w:val="clear" w:color="auto" w:fill="FFFFFF"/>
          <w:lang w:val="sl-SI"/>
        </w:rPr>
        <w:t> – ZVarD)</w:t>
      </w:r>
      <w:r w:rsidRPr="001C688D">
        <w:rPr>
          <w:rFonts w:cs="Arial"/>
          <w:szCs w:val="20"/>
          <w:lang w:val="sl-SI"/>
        </w:rPr>
        <w:t xml:space="preserve"> </w:t>
      </w:r>
      <w:r w:rsidR="00806F64">
        <w:rPr>
          <w:rFonts w:cs="Arial"/>
          <w:szCs w:val="20"/>
          <w:lang w:val="sl-SI"/>
        </w:rPr>
        <w:t>V</w:t>
      </w:r>
      <w:r w:rsidRPr="001C688D">
        <w:rPr>
          <w:rFonts w:cs="Arial"/>
          <w:szCs w:val="20"/>
          <w:lang w:val="sl-SI"/>
        </w:rPr>
        <w:t>lada</w:t>
      </w:r>
      <w:r w:rsidR="00806F64">
        <w:rPr>
          <w:rFonts w:cs="Arial"/>
          <w:szCs w:val="20"/>
          <w:lang w:val="sl-SI"/>
        </w:rPr>
        <w:t xml:space="preserve"> RS</w:t>
      </w:r>
      <w:r w:rsidRPr="001C688D">
        <w:rPr>
          <w:rFonts w:cs="Arial"/>
          <w:szCs w:val="20"/>
          <w:lang w:val="sl-SI"/>
        </w:rPr>
        <w:t xml:space="preserve"> pripravi in predloži v sprejem  </w:t>
      </w:r>
      <w:r w:rsidR="00806F64">
        <w:rPr>
          <w:rFonts w:cs="Arial"/>
          <w:szCs w:val="20"/>
          <w:lang w:val="sl-SI"/>
        </w:rPr>
        <w:t>D</w:t>
      </w:r>
      <w:r w:rsidRPr="001C688D">
        <w:rPr>
          <w:rFonts w:cs="Arial"/>
          <w:szCs w:val="20"/>
          <w:lang w:val="sl-SI"/>
        </w:rPr>
        <w:t>ržavnemu zboru</w:t>
      </w:r>
      <w:r w:rsidR="00806F64">
        <w:rPr>
          <w:rFonts w:cs="Arial"/>
          <w:szCs w:val="20"/>
          <w:lang w:val="sl-SI"/>
        </w:rPr>
        <w:t xml:space="preserve"> Republike Slovenije</w:t>
      </w:r>
      <w:r w:rsidRPr="001C688D">
        <w:rPr>
          <w:rFonts w:cs="Arial"/>
          <w:szCs w:val="20"/>
          <w:lang w:val="sl-SI"/>
        </w:rPr>
        <w:t xml:space="preserve"> predlog resolucije o nacionalnem programu za enake možnosti žensk in moških, ki temelji na predlogih ministrstev, lokalnih skupnosti, socialnih partnerjev, nevladnih organizacij in drugih organizacij civilne družbe ter posameznih strokovnjakinj in strokovnjakov. Resolucija o nacionalnem programu za enake možnosti žensk in moških določa cilje, ukrepe in ključne nosilce in se izvaja na podlagi dvoletnih periodičnih načrtov.  </w:t>
      </w:r>
    </w:p>
    <w:p w14:paraId="2958CFE0" w14:textId="77777777"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p>
    <w:p w14:paraId="4F2B8629" w14:textId="6C98A895"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r w:rsidRPr="001C688D">
        <w:rPr>
          <w:rFonts w:cs="Arial"/>
          <w:szCs w:val="20"/>
          <w:lang w:val="sl-SI"/>
        </w:rPr>
        <w:t xml:space="preserve">V </w:t>
      </w:r>
      <w:r w:rsidRPr="001C688D">
        <w:rPr>
          <w:rFonts w:cs="Arial"/>
          <w:b/>
          <w:szCs w:val="20"/>
          <w:lang w:val="sl-SI"/>
        </w:rPr>
        <w:t>Resoluciji o nacionalnem programu za enake možnosti žensk in moških 2005 – 2013</w:t>
      </w:r>
      <w:r w:rsidRPr="001C688D">
        <w:rPr>
          <w:rFonts w:eastAsiaTheme="minorHAnsi" w:cs="Arial"/>
          <w:szCs w:val="20"/>
          <w:lang w:val="sl-SI"/>
        </w:rPr>
        <w:t xml:space="preserve"> (Uradni list RS, št. </w:t>
      </w:r>
      <w:hyperlink r:id="rId43" w:tgtFrame="_blank" w:tooltip="Resolucija o nacionalnem programu za enake možnosti žensk in moških, 2005-2013 (ReNPEMZM)" w:history="1">
        <w:r w:rsidR="00AD4682" w:rsidRPr="005E5679">
          <w:rPr>
            <w:rFonts w:eastAsiaTheme="minorHAnsi" w:cs="Arial"/>
            <w:szCs w:val="20"/>
            <w:lang w:val="sl-SI"/>
          </w:rPr>
          <w:t>100/05</w:t>
        </w:r>
      </w:hyperlink>
      <w:r w:rsidRPr="001C688D">
        <w:rPr>
          <w:rFonts w:eastAsiaTheme="minorHAnsi" w:cs="Arial"/>
          <w:szCs w:val="20"/>
          <w:lang w:val="sl-SI"/>
        </w:rPr>
        <w:t>)</w:t>
      </w:r>
      <w:r w:rsidRPr="001C688D">
        <w:rPr>
          <w:rFonts w:cs="Arial"/>
          <w:szCs w:val="20"/>
          <w:lang w:val="sl-SI"/>
        </w:rPr>
        <w:t xml:space="preserve"> je bil eden izmed opredeljenih ciljev </w:t>
      </w:r>
      <w:r w:rsidRPr="001C688D">
        <w:rPr>
          <w:rFonts w:cs="Arial"/>
          <w:i/>
          <w:szCs w:val="20"/>
          <w:lang w:val="sl-SI"/>
        </w:rPr>
        <w:t>Zmanjšanje vertikalne in horizontalne segregacije ter razlik v plačah žensk in moških</w:t>
      </w:r>
      <w:r w:rsidRPr="001C688D">
        <w:rPr>
          <w:rFonts w:cs="Arial"/>
          <w:szCs w:val="20"/>
          <w:lang w:val="sl-SI"/>
        </w:rPr>
        <w:t xml:space="preserve">. Za dosego cilja so bile izvedene različne aktivnosti za izvedbo ukrepov: izvajanje horizontalne politike enakih možnosti spolov v okviru aktivne politike zaposlovanja in spodbujanje žensk in moških za izobraževanje in zaposlovanje na tistih področjih, kjer so ženske oziroma moški manjšinsko zastopani. Poleg opredeljenega cilja </w:t>
      </w:r>
      <w:r w:rsidRPr="001C688D">
        <w:rPr>
          <w:rFonts w:cs="Arial"/>
          <w:i/>
          <w:szCs w:val="20"/>
          <w:lang w:val="sl-SI"/>
        </w:rPr>
        <w:t>Zmanjšanje vertikalne in horizontalne segregacije ter razlik v plačah žensk in moških</w:t>
      </w:r>
      <w:r w:rsidRPr="001C688D">
        <w:rPr>
          <w:rFonts w:cs="Arial"/>
          <w:szCs w:val="20"/>
          <w:lang w:val="sl-SI"/>
        </w:rPr>
        <w:t xml:space="preserve"> sta bila v resoluciji opredeljena še dva cilja: </w:t>
      </w:r>
      <w:r w:rsidRPr="001C688D">
        <w:rPr>
          <w:rFonts w:cs="Arial"/>
          <w:i/>
          <w:szCs w:val="20"/>
          <w:lang w:val="sl-SI"/>
        </w:rPr>
        <w:t>Lažje usklajevanje poklicnega in zasebnega življenja</w:t>
      </w:r>
      <w:r w:rsidRPr="001C688D">
        <w:rPr>
          <w:rFonts w:cs="Arial"/>
          <w:szCs w:val="20"/>
          <w:lang w:val="sl-SI"/>
        </w:rPr>
        <w:t xml:space="preserve">  in </w:t>
      </w:r>
      <w:r w:rsidRPr="001C688D">
        <w:rPr>
          <w:rFonts w:cs="Arial"/>
          <w:i/>
          <w:szCs w:val="20"/>
          <w:lang w:val="sl-SI"/>
        </w:rPr>
        <w:t>Izboljšanje javnih in podpornih storitev za zagotavljanje usklajevanja poklicnega in družinskega življenja,</w:t>
      </w:r>
      <w:r w:rsidRPr="001C688D">
        <w:rPr>
          <w:rFonts w:cs="Arial"/>
          <w:szCs w:val="20"/>
          <w:lang w:val="sl-SI"/>
        </w:rPr>
        <w:t xml:space="preserve"> ki sta prispevala k večji usklajenosti poklicnega in zasebnega življenja ter družinskih obveznosti zaposlenih žensk in moških.  </w:t>
      </w:r>
    </w:p>
    <w:p w14:paraId="53C6BF2A" w14:textId="77777777"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p>
    <w:p w14:paraId="0AA09A28" w14:textId="77777777"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r w:rsidRPr="001C688D">
        <w:rPr>
          <w:rFonts w:cs="Arial"/>
          <w:szCs w:val="20"/>
          <w:lang w:val="sl-SI"/>
        </w:rPr>
        <w:t xml:space="preserve">Tudi v </w:t>
      </w:r>
      <w:r w:rsidRPr="001C688D">
        <w:rPr>
          <w:rFonts w:cs="Arial"/>
          <w:b/>
          <w:szCs w:val="20"/>
          <w:lang w:val="sl-SI"/>
        </w:rPr>
        <w:t>Resoluciji o nacionalnem programu za enake možnosti žensk in moških 2015 – 2020</w:t>
      </w:r>
      <w:r w:rsidRPr="001C688D">
        <w:rPr>
          <w:rFonts w:cs="Arial"/>
          <w:szCs w:val="20"/>
          <w:lang w:val="sl-SI"/>
        </w:rPr>
        <w:t xml:space="preserve"> </w:t>
      </w:r>
      <w:r w:rsidRPr="001C688D">
        <w:rPr>
          <w:rFonts w:eastAsiaTheme="minorHAnsi" w:cs="Arial"/>
          <w:szCs w:val="20"/>
          <w:lang w:val="sl-SI"/>
        </w:rPr>
        <w:t xml:space="preserve">(Uradni list RS, št. </w:t>
      </w:r>
      <w:hyperlink r:id="rId44" w:tgtFrame="_blank" w:tooltip="Resolucija o nacionalnem programu za enake možnosti žensk in moških 2015–2020 (ReNPEMŽM15–2)" w:history="1">
        <w:r w:rsidR="00AD4682" w:rsidRPr="005E5679">
          <w:rPr>
            <w:rFonts w:eastAsiaTheme="minorHAnsi" w:cs="Arial"/>
            <w:szCs w:val="20"/>
            <w:lang w:val="sl-SI"/>
          </w:rPr>
          <w:t>84/15</w:t>
        </w:r>
      </w:hyperlink>
      <w:r w:rsidRPr="00806F64">
        <w:rPr>
          <w:rFonts w:eastAsiaTheme="minorHAnsi" w:cs="Arial"/>
          <w:szCs w:val="20"/>
          <w:lang w:val="sl-SI"/>
        </w:rPr>
        <w:t xml:space="preserve">) </w:t>
      </w:r>
      <w:r w:rsidRPr="001C688D">
        <w:rPr>
          <w:rFonts w:cs="Arial"/>
          <w:szCs w:val="20"/>
          <w:lang w:val="sl-SI"/>
        </w:rPr>
        <w:t xml:space="preserve">so opredeljeni cilji, ki prispevajo k zmanjševanju razlike v plačilu med ženskami in moškimi ter k povečanju deleža žensk na mestih odločanja v gospodarstvu. </w:t>
      </w:r>
    </w:p>
    <w:p w14:paraId="4E46B996" w14:textId="77777777"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p>
    <w:p w14:paraId="0A4A8D28" w14:textId="77777777"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r w:rsidRPr="001C688D">
        <w:rPr>
          <w:rFonts w:cs="Arial"/>
          <w:szCs w:val="20"/>
          <w:lang w:val="sl-SI"/>
        </w:rPr>
        <w:t xml:space="preserve">K zmanjšanju razlike v plačilu med ženskami in moškimi naj bi prispeval cilj </w:t>
      </w:r>
      <w:r w:rsidRPr="001C688D">
        <w:rPr>
          <w:rFonts w:cs="Arial"/>
          <w:i/>
          <w:szCs w:val="20"/>
          <w:lang w:val="sl-SI"/>
        </w:rPr>
        <w:t>Povečanje deleža žensk in moških v poklicih in dejavnostih, kjer so manjšinsko zastopani</w:t>
      </w:r>
      <w:r w:rsidRPr="001C688D">
        <w:rPr>
          <w:rFonts w:cs="Arial"/>
          <w:szCs w:val="20"/>
          <w:lang w:val="sl-SI"/>
        </w:rPr>
        <w:t xml:space="preserve">. Za njegovo uresničitev sta predvidena dva ukrepa: dejavnosti za odpravo spolnih stereotipov pri odločanju za poklice ter izvajanje projektov in programov za spodbujanje žensk in moških k izbiri netradicionalnih poklicev in zaposlovanju, še posebej v perspektivnih panogah in vključevanje vidika spola pri načrtovanju, izvajanju in vrednotenju programov in projektov za zmanjšanje segregacije tako, da se izhaja iz razlik v položaju žensk in moških po posameznih panogah in poklicnih skupinah ter oblikujejo taki programi in projekti, ki spodbujajo enakost spolov in zmanjšujejo neenakost med ženskami in moškimi. </w:t>
      </w:r>
    </w:p>
    <w:p w14:paraId="6915ECF4" w14:textId="77777777"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p>
    <w:p w14:paraId="09303A0A" w14:textId="77777777"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r w:rsidRPr="001C688D">
        <w:rPr>
          <w:rFonts w:cs="Arial"/>
          <w:szCs w:val="20"/>
          <w:lang w:val="sl-SI"/>
        </w:rPr>
        <w:t xml:space="preserve">Za uravnoteženo zastopanost žensk in moških v gospodarstvu je v Resoluciji o nacionalnem programu za enake možnosti žensk in moških, 2015-2020 opredeljen cilj </w:t>
      </w:r>
      <w:r w:rsidRPr="001C688D">
        <w:rPr>
          <w:rFonts w:cs="Arial"/>
          <w:i/>
          <w:szCs w:val="20"/>
          <w:lang w:val="sl-SI"/>
        </w:rPr>
        <w:t>Povečanje deleža žensk na vodstvenih in vodilnih položajih v gospodarstvu</w:t>
      </w:r>
      <w:r w:rsidRPr="001C688D">
        <w:rPr>
          <w:rFonts w:cs="Arial"/>
          <w:szCs w:val="20"/>
          <w:lang w:val="sl-SI"/>
        </w:rPr>
        <w:t xml:space="preserve">. Ukrepi s katerimi naj bi dosegli cilj so: sprejem zakonodaje, ki spodbuja uravnoteženo zastopanost žensk in moških na mestih odločanja v gospodarskih družbah ter izvajanje programov in projektov za spodbujanje žensk za prevzem najvišjih položajev v gospodarskih družbah in ozaveščanje o pomenu uravnotežene zastopanosti na najvišjih položajih v gospodarstvu. Omeniti je treba, da </w:t>
      </w:r>
      <w:r w:rsidRPr="001C688D">
        <w:rPr>
          <w:rFonts w:cs="Arial"/>
          <w:b/>
          <w:szCs w:val="20"/>
          <w:lang w:val="sl-SI"/>
        </w:rPr>
        <w:t xml:space="preserve">Zakon o gospodarskih </w:t>
      </w:r>
      <w:r w:rsidRPr="00806F64">
        <w:rPr>
          <w:rFonts w:cs="Arial"/>
          <w:b/>
          <w:szCs w:val="20"/>
          <w:lang w:val="sl-SI"/>
        </w:rPr>
        <w:t>družbah</w:t>
      </w:r>
      <w:r w:rsidRPr="00806F64">
        <w:rPr>
          <w:rFonts w:cs="Arial"/>
          <w:szCs w:val="20"/>
          <w:lang w:val="sl-SI"/>
        </w:rPr>
        <w:t xml:space="preserve"> </w:t>
      </w:r>
      <w:r w:rsidR="00AD4682" w:rsidRPr="005E5679">
        <w:rPr>
          <w:rFonts w:cs="Arial"/>
          <w:b/>
          <w:bCs/>
          <w:szCs w:val="20"/>
          <w:shd w:val="clear" w:color="auto" w:fill="FFFFFF"/>
          <w:lang w:val="sl-SI"/>
        </w:rPr>
        <w:t>(</w:t>
      </w:r>
      <w:r w:rsidRPr="00806F64">
        <w:rPr>
          <w:rFonts w:cs="Arial"/>
          <w:bCs/>
          <w:szCs w:val="20"/>
          <w:shd w:val="clear" w:color="auto" w:fill="FFFFFF"/>
          <w:lang w:val="sl-SI"/>
        </w:rPr>
        <w:t>Uradni list RS, št. </w:t>
      </w:r>
      <w:hyperlink r:id="rId45" w:tgtFrame="_blank" w:tooltip="Zakon o gospodarskih družbah (uradno prečiščeno besedilo)" w:history="1">
        <w:r w:rsidR="00AD4682" w:rsidRPr="005E5679">
          <w:rPr>
            <w:rFonts w:cs="Arial"/>
            <w:bCs/>
            <w:szCs w:val="20"/>
            <w:shd w:val="clear" w:color="auto" w:fill="FFFFFF"/>
            <w:lang w:val="sl-SI"/>
          </w:rPr>
          <w:t>65/09</w:t>
        </w:r>
      </w:hyperlink>
      <w:r w:rsidRPr="00806F64">
        <w:rPr>
          <w:rFonts w:cs="Arial"/>
          <w:bCs/>
          <w:szCs w:val="20"/>
          <w:shd w:val="clear" w:color="auto" w:fill="FFFFFF"/>
          <w:lang w:val="sl-SI"/>
        </w:rPr>
        <w:t> – uradno prečiščeno besedilo, </w:t>
      </w:r>
      <w:hyperlink r:id="rId46" w:tgtFrame="_blank" w:tooltip="Zakon o dopolnitvah Zakona o gospodarskih družbah" w:history="1">
        <w:r w:rsidR="00AD4682" w:rsidRPr="005E5679">
          <w:rPr>
            <w:rFonts w:cs="Arial"/>
            <w:bCs/>
            <w:szCs w:val="20"/>
            <w:shd w:val="clear" w:color="auto" w:fill="FFFFFF"/>
            <w:lang w:val="sl-SI"/>
          </w:rPr>
          <w:t>33/11</w:t>
        </w:r>
      </w:hyperlink>
      <w:r w:rsidRPr="00806F64">
        <w:rPr>
          <w:rFonts w:cs="Arial"/>
          <w:bCs/>
          <w:szCs w:val="20"/>
          <w:shd w:val="clear" w:color="auto" w:fill="FFFFFF"/>
          <w:lang w:val="sl-SI"/>
        </w:rPr>
        <w:t>, </w:t>
      </w:r>
      <w:hyperlink r:id="rId47" w:tgtFrame="_blank" w:tooltip="Zakon o dopolnitvah Zakona o gospodarskih družbah" w:history="1">
        <w:r w:rsidR="00AD4682" w:rsidRPr="005E5679">
          <w:rPr>
            <w:rFonts w:cs="Arial"/>
            <w:bCs/>
            <w:szCs w:val="20"/>
            <w:shd w:val="clear" w:color="auto" w:fill="FFFFFF"/>
            <w:lang w:val="sl-SI"/>
          </w:rPr>
          <w:t>91/11</w:t>
        </w:r>
      </w:hyperlink>
      <w:r w:rsidRPr="00806F64">
        <w:rPr>
          <w:rFonts w:cs="Arial"/>
          <w:bCs/>
          <w:szCs w:val="20"/>
          <w:shd w:val="clear" w:color="auto" w:fill="FFFFFF"/>
          <w:lang w:val="sl-SI"/>
        </w:rPr>
        <w:t>, </w:t>
      </w:r>
      <w:hyperlink r:id="rId48" w:tgtFrame="_blank" w:tooltip="Zakon o spremembah in dopolnitvah Zakona o gospodarskih družbah" w:history="1">
        <w:r w:rsidR="00AD4682" w:rsidRPr="005E5679">
          <w:rPr>
            <w:rFonts w:cs="Arial"/>
            <w:bCs/>
            <w:szCs w:val="20"/>
            <w:shd w:val="clear" w:color="auto" w:fill="FFFFFF"/>
            <w:lang w:val="sl-SI"/>
          </w:rPr>
          <w:t>32/12</w:t>
        </w:r>
      </w:hyperlink>
      <w:r w:rsidRPr="00806F64">
        <w:rPr>
          <w:rFonts w:cs="Arial"/>
          <w:bCs/>
          <w:szCs w:val="20"/>
          <w:shd w:val="clear" w:color="auto" w:fill="FFFFFF"/>
          <w:lang w:val="sl-SI"/>
        </w:rPr>
        <w:t>, </w:t>
      </w:r>
      <w:hyperlink r:id="rId49" w:tgtFrame="_blank" w:tooltip="Zakon o spremembah in dopolnitvah Zakona o gospodarskih družbah" w:history="1">
        <w:r w:rsidR="00AD4682" w:rsidRPr="005E5679">
          <w:rPr>
            <w:rFonts w:cs="Arial"/>
            <w:bCs/>
            <w:szCs w:val="20"/>
            <w:shd w:val="clear" w:color="auto" w:fill="FFFFFF"/>
            <w:lang w:val="sl-SI"/>
          </w:rPr>
          <w:t>57/12</w:t>
        </w:r>
      </w:hyperlink>
      <w:r w:rsidRPr="00806F64">
        <w:rPr>
          <w:rFonts w:cs="Arial"/>
          <w:bCs/>
          <w:szCs w:val="20"/>
          <w:shd w:val="clear" w:color="auto" w:fill="FFFFFF"/>
          <w:lang w:val="sl-SI"/>
        </w:rPr>
        <w:t>, </w:t>
      </w:r>
      <w:hyperlink r:id="rId50" w:tgtFrame="_blank" w:tooltip="Odločba o razveljavitvi prvega do četrtega odstavka 10.a člena in četrtega odstavka 10.b člena ter o delni razveljavitvi sedmega odstavka 10.a člena Zakona o gospodarskih družbah, in o ugotovitvi, da peti in šesti odstavek 10.a člena, del sedmega odstavka 10.a" w:history="1">
        <w:r w:rsidR="00AD4682" w:rsidRPr="005E5679">
          <w:rPr>
            <w:rFonts w:cs="Arial"/>
            <w:bCs/>
            <w:szCs w:val="20"/>
            <w:shd w:val="clear" w:color="auto" w:fill="FFFFFF"/>
            <w:lang w:val="sl-SI"/>
          </w:rPr>
          <w:t>44/13</w:t>
        </w:r>
      </w:hyperlink>
      <w:r w:rsidRPr="00806F64">
        <w:rPr>
          <w:rFonts w:cs="Arial"/>
          <w:bCs/>
          <w:szCs w:val="20"/>
          <w:shd w:val="clear" w:color="auto" w:fill="FFFFFF"/>
          <w:lang w:val="sl-SI"/>
        </w:rPr>
        <w:t> – odl. US, </w:t>
      </w:r>
      <w:hyperlink r:id="rId51" w:tgtFrame="_blank" w:tooltip="Zakon o spremembah in dopolnitvah Zakona o gospodarskih družbah" w:history="1">
        <w:r w:rsidR="00AD4682" w:rsidRPr="005E5679">
          <w:rPr>
            <w:rFonts w:cs="Arial"/>
            <w:bCs/>
            <w:szCs w:val="20"/>
            <w:shd w:val="clear" w:color="auto" w:fill="FFFFFF"/>
            <w:lang w:val="sl-SI"/>
          </w:rPr>
          <w:t>82/13</w:t>
        </w:r>
      </w:hyperlink>
      <w:r w:rsidRPr="00806F64">
        <w:rPr>
          <w:rFonts w:cs="Arial"/>
          <w:bCs/>
          <w:szCs w:val="20"/>
          <w:shd w:val="clear" w:color="auto" w:fill="FFFFFF"/>
          <w:lang w:val="sl-SI"/>
        </w:rPr>
        <w:t>, </w:t>
      </w:r>
      <w:hyperlink r:id="rId52" w:tgtFrame="_blank" w:tooltip="Zakon o spremembah in dopolnitvah Zakona o gospodarskih družbah" w:history="1">
        <w:r w:rsidR="00AD4682" w:rsidRPr="005E5679">
          <w:rPr>
            <w:rFonts w:cs="Arial"/>
            <w:bCs/>
            <w:szCs w:val="20"/>
            <w:shd w:val="clear" w:color="auto" w:fill="FFFFFF"/>
            <w:lang w:val="sl-SI"/>
          </w:rPr>
          <w:t>55/15</w:t>
        </w:r>
      </w:hyperlink>
      <w:r w:rsidRPr="00806F64">
        <w:rPr>
          <w:rFonts w:cs="Arial"/>
          <w:bCs/>
          <w:szCs w:val="20"/>
          <w:shd w:val="clear" w:color="auto" w:fill="FFFFFF"/>
          <w:lang w:val="sl-SI"/>
        </w:rPr>
        <w:t> in </w:t>
      </w:r>
      <w:hyperlink r:id="rId53" w:tgtFrame="_blank" w:tooltip="Zakon o spremembah in dopolnitvah Zakona o gospodarskih družbah" w:history="1">
        <w:r w:rsidR="00AD4682" w:rsidRPr="005E5679">
          <w:rPr>
            <w:rFonts w:cs="Arial"/>
            <w:bCs/>
            <w:szCs w:val="20"/>
            <w:shd w:val="clear" w:color="auto" w:fill="FFFFFF"/>
            <w:lang w:val="sl-SI"/>
          </w:rPr>
          <w:t>15/17</w:t>
        </w:r>
      </w:hyperlink>
      <w:r w:rsidRPr="00806F64">
        <w:rPr>
          <w:rFonts w:cs="Arial"/>
          <w:bCs/>
          <w:szCs w:val="20"/>
          <w:shd w:val="clear" w:color="auto" w:fill="FFFFFF"/>
          <w:lang w:val="sl-SI"/>
        </w:rPr>
        <w:t>) določa, da morajo</w:t>
      </w:r>
      <w:r w:rsidRPr="001C688D">
        <w:rPr>
          <w:rFonts w:cs="Arial"/>
          <w:bCs/>
          <w:szCs w:val="20"/>
          <w:shd w:val="clear" w:color="auto" w:fill="FFFFFF"/>
          <w:lang w:val="sl-SI"/>
        </w:rPr>
        <w:t xml:space="preserve"> velike družbe, ki so zavezane k reviziji, </w:t>
      </w:r>
      <w:r w:rsidRPr="001C688D">
        <w:rPr>
          <w:rFonts w:cs="Arial"/>
          <w:szCs w:val="20"/>
        </w:rPr>
        <w:t xml:space="preserve">v svoje poslovno poročilo </w:t>
      </w:r>
      <w:r w:rsidRPr="001C688D">
        <w:rPr>
          <w:rFonts w:cs="Arial"/>
          <w:szCs w:val="20"/>
          <w:lang w:val="sl-SI"/>
        </w:rPr>
        <w:t xml:space="preserve">vključiti </w:t>
      </w:r>
      <w:r w:rsidRPr="001C688D">
        <w:rPr>
          <w:rFonts w:cs="Arial"/>
          <w:szCs w:val="20"/>
        </w:rPr>
        <w:t xml:space="preserve">izjavo o upravljanju družbe. </w:t>
      </w:r>
      <w:r w:rsidRPr="001C688D">
        <w:rPr>
          <w:rFonts w:cs="Arial"/>
          <w:szCs w:val="20"/>
          <w:lang w:val="sl-SI"/>
        </w:rPr>
        <w:t>Ta mora – med drugim – vsebovati opis politike raznolikosti, ki se izvaja v zvezi z zastopanostjo v organih vodenja in nadzora družbe z vidika spola in drugih vidikov, kot so na primer starost ali izobrazba in poklicne izkušnje, in navedba ciljev, načina izvajanja ter doseženih rezultatov politike raznolikosti v obdobju poročanja. Če se politika raznolikosti v družbi ne izvaja, se v izjavi o upravljanju to obrazloži.</w:t>
      </w:r>
    </w:p>
    <w:p w14:paraId="1A2F4C9B" w14:textId="77777777"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p>
    <w:p w14:paraId="239A87EA" w14:textId="77777777"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r w:rsidRPr="001C688D">
        <w:rPr>
          <w:rFonts w:cs="Arial"/>
          <w:szCs w:val="20"/>
          <w:lang w:val="sl-SI"/>
        </w:rPr>
        <w:lastRenderedPageBreak/>
        <w:t xml:space="preserve">Ker je eden od vzrokov za razliko v plačilu med ženskami in moškimi tudi neuravnoteženost delovnega in zasebnega življenja, saj ženske še vedno opravijo večino družinskega dela, tj. gospodinjskega dela, skrbi za otroke in ostarele družinske članice in člane, Resolucija o nacionalnem programu za enake možnosti žensk in moških 2015 – 2020  vsebuje cilja: </w:t>
      </w:r>
      <w:r w:rsidRPr="001C688D">
        <w:rPr>
          <w:rFonts w:cs="Arial"/>
          <w:i/>
          <w:szCs w:val="20"/>
          <w:lang w:val="sl-SI"/>
        </w:rPr>
        <w:t>Povečanje deleža očetov, ki izrabijo starševski dopust, dopust za nego bolnih družinskih članov in članic ter delo s krajšim delovnim časom zaradi starševstva</w:t>
      </w:r>
      <w:r w:rsidRPr="001C688D">
        <w:rPr>
          <w:rFonts w:cs="Arial"/>
          <w:szCs w:val="20"/>
          <w:lang w:val="sl-SI"/>
        </w:rPr>
        <w:t xml:space="preserve"> in  </w:t>
      </w:r>
      <w:r w:rsidRPr="001C688D">
        <w:rPr>
          <w:rFonts w:cs="Arial"/>
          <w:i/>
          <w:szCs w:val="20"/>
          <w:lang w:val="sl-SI"/>
        </w:rPr>
        <w:t>Odprava stereotipov o vlogah žensk in moških v družbi, družini in partnerstvu ter enakovrednejša delitev skrbstvenega in gospodinjskega dela</w:t>
      </w:r>
      <w:r w:rsidRPr="001C688D">
        <w:rPr>
          <w:rFonts w:cs="Arial"/>
          <w:szCs w:val="20"/>
          <w:lang w:val="sl-SI"/>
        </w:rPr>
        <w:t>.</w:t>
      </w:r>
    </w:p>
    <w:p w14:paraId="7A5CD8EC" w14:textId="77777777" w:rsidR="001C688D" w:rsidRPr="001C688D" w:rsidRDefault="001C688D" w:rsidP="001C688D">
      <w:pPr>
        <w:overflowPunct w:val="0"/>
        <w:autoSpaceDE w:val="0"/>
        <w:autoSpaceDN w:val="0"/>
        <w:adjustRightInd w:val="0"/>
        <w:spacing w:line="240" w:lineRule="auto"/>
        <w:jc w:val="both"/>
        <w:textAlignment w:val="baseline"/>
        <w:rPr>
          <w:rFonts w:cs="Arial"/>
          <w:b/>
          <w:szCs w:val="20"/>
          <w:lang w:val="sl-SI"/>
        </w:rPr>
      </w:pPr>
    </w:p>
    <w:p w14:paraId="56FAC96C" w14:textId="77777777" w:rsidR="001C688D" w:rsidRPr="001C688D" w:rsidRDefault="001C688D" w:rsidP="001C688D">
      <w:pPr>
        <w:overflowPunct w:val="0"/>
        <w:autoSpaceDE w:val="0"/>
        <w:autoSpaceDN w:val="0"/>
        <w:adjustRightInd w:val="0"/>
        <w:spacing w:line="240" w:lineRule="auto"/>
        <w:jc w:val="both"/>
        <w:textAlignment w:val="baseline"/>
        <w:rPr>
          <w:rFonts w:cs="Arial"/>
          <w:b/>
          <w:szCs w:val="20"/>
          <w:lang w:val="sl-SI"/>
        </w:rPr>
      </w:pPr>
    </w:p>
    <w:p w14:paraId="6E0E1F74" w14:textId="77777777" w:rsidR="001C688D" w:rsidRPr="001C688D" w:rsidRDefault="001C688D" w:rsidP="001C688D">
      <w:pPr>
        <w:overflowPunct w:val="0"/>
        <w:autoSpaceDE w:val="0"/>
        <w:autoSpaceDN w:val="0"/>
        <w:adjustRightInd w:val="0"/>
        <w:spacing w:line="240" w:lineRule="auto"/>
        <w:jc w:val="both"/>
        <w:textAlignment w:val="baseline"/>
        <w:rPr>
          <w:rFonts w:cs="Arial"/>
          <w:b/>
          <w:szCs w:val="20"/>
          <w:lang w:val="sl-SI"/>
        </w:rPr>
      </w:pPr>
      <w:r w:rsidRPr="001C688D">
        <w:rPr>
          <w:rFonts w:cs="Arial"/>
          <w:b/>
          <w:szCs w:val="20"/>
          <w:lang w:val="sl-SI"/>
        </w:rPr>
        <w:t>POVZETEK</w:t>
      </w:r>
    </w:p>
    <w:p w14:paraId="2ED9A292" w14:textId="467A66B9" w:rsidR="001C688D" w:rsidRPr="001C688D" w:rsidRDefault="001C688D" w:rsidP="001C688D">
      <w:pPr>
        <w:overflowPunct w:val="0"/>
        <w:autoSpaceDE w:val="0"/>
        <w:autoSpaceDN w:val="0"/>
        <w:adjustRightInd w:val="0"/>
        <w:spacing w:line="240" w:lineRule="auto"/>
        <w:jc w:val="both"/>
        <w:textAlignment w:val="baseline"/>
        <w:rPr>
          <w:rFonts w:cs="Arial"/>
          <w:b/>
          <w:szCs w:val="20"/>
          <w:lang w:val="sl-SI"/>
        </w:rPr>
      </w:pPr>
      <w:r w:rsidRPr="001C688D">
        <w:rPr>
          <w:rFonts w:cs="Arial"/>
          <w:b/>
          <w:szCs w:val="20"/>
          <w:lang w:val="sl-SI"/>
        </w:rPr>
        <w:t>Iz navedenega je razvidno, da je zakonodaja</w:t>
      </w:r>
      <w:r w:rsidR="00806F64">
        <w:rPr>
          <w:rFonts w:cs="Arial"/>
          <w:b/>
          <w:szCs w:val="20"/>
          <w:lang w:val="sl-SI"/>
        </w:rPr>
        <w:t xml:space="preserve"> s tega področja</w:t>
      </w:r>
      <w:r w:rsidRPr="001C688D">
        <w:rPr>
          <w:rFonts w:cs="Arial"/>
          <w:b/>
          <w:szCs w:val="20"/>
          <w:lang w:val="sl-SI"/>
        </w:rPr>
        <w:t xml:space="preserve"> povsem usklajena z zahtevami določb MESLS in da v </w:t>
      </w:r>
      <w:r w:rsidR="00806F64">
        <w:rPr>
          <w:rFonts w:cs="Arial"/>
          <w:b/>
          <w:szCs w:val="20"/>
          <w:lang w:val="sl-SI"/>
        </w:rPr>
        <w:t xml:space="preserve">Republiki </w:t>
      </w:r>
      <w:r w:rsidRPr="001C688D">
        <w:rPr>
          <w:rFonts w:cs="Arial"/>
          <w:b/>
          <w:szCs w:val="20"/>
          <w:lang w:val="sl-SI"/>
        </w:rPr>
        <w:t>Sloveniji delujejo nadzorni mehanizmi, odgovorni za spremljanje zakonodaje in ugotavljanje kršitev v praksi. Poudariti je treba, da so vsi nadzorni mehanizmi enostavno in brezplačno dostopni vsakomur. Vlada R</w:t>
      </w:r>
      <w:r w:rsidR="00806F64">
        <w:rPr>
          <w:rFonts w:cs="Arial"/>
          <w:b/>
          <w:szCs w:val="20"/>
          <w:lang w:val="sl-SI"/>
        </w:rPr>
        <w:t xml:space="preserve">epublike </w:t>
      </w:r>
      <w:r w:rsidRPr="001C688D">
        <w:rPr>
          <w:rFonts w:cs="Arial"/>
          <w:b/>
          <w:szCs w:val="20"/>
          <w:lang w:val="sl-SI"/>
        </w:rPr>
        <w:t>S</w:t>
      </w:r>
      <w:r w:rsidR="00806F64">
        <w:rPr>
          <w:rFonts w:cs="Arial"/>
          <w:b/>
          <w:szCs w:val="20"/>
          <w:lang w:val="sl-SI"/>
        </w:rPr>
        <w:t>lovenije</w:t>
      </w:r>
      <w:r w:rsidRPr="001C688D">
        <w:rPr>
          <w:rFonts w:cs="Arial"/>
          <w:b/>
          <w:szCs w:val="20"/>
          <w:lang w:val="sl-SI"/>
        </w:rPr>
        <w:t xml:space="preserve"> izpostavlja, da iz prakse IRSD, Varuha človekovih pravic RS, zagovornika načela enakosti in sodišč ni mogoče ugotoviti, da bi bila problematika neenakega plačila moškim in ženskam za enako delo oziroma delo enake vrednosti v </w:t>
      </w:r>
      <w:r w:rsidR="00806F64">
        <w:rPr>
          <w:rFonts w:cs="Arial"/>
          <w:b/>
          <w:szCs w:val="20"/>
          <w:lang w:val="sl-SI"/>
        </w:rPr>
        <w:t xml:space="preserve">Republiki </w:t>
      </w:r>
      <w:r w:rsidRPr="001C688D">
        <w:rPr>
          <w:rFonts w:cs="Arial"/>
          <w:b/>
          <w:szCs w:val="20"/>
          <w:lang w:val="sl-SI"/>
        </w:rPr>
        <w:t xml:space="preserve">Sloveniji pereča. </w:t>
      </w:r>
    </w:p>
    <w:p w14:paraId="6E3E9793" w14:textId="77777777" w:rsidR="001C688D" w:rsidRPr="001C688D" w:rsidRDefault="001C688D" w:rsidP="001C688D">
      <w:pPr>
        <w:overflowPunct w:val="0"/>
        <w:autoSpaceDE w:val="0"/>
        <w:autoSpaceDN w:val="0"/>
        <w:adjustRightInd w:val="0"/>
        <w:spacing w:line="240" w:lineRule="auto"/>
        <w:jc w:val="both"/>
        <w:textAlignment w:val="baseline"/>
        <w:rPr>
          <w:rFonts w:cs="Arial"/>
          <w:b/>
          <w:szCs w:val="20"/>
          <w:lang w:val="sl-SI"/>
        </w:rPr>
      </w:pPr>
    </w:p>
    <w:p w14:paraId="7249C8C0" w14:textId="77777777" w:rsidR="001C688D" w:rsidRPr="001C688D" w:rsidRDefault="001C688D" w:rsidP="001C688D">
      <w:pPr>
        <w:overflowPunct w:val="0"/>
        <w:autoSpaceDE w:val="0"/>
        <w:autoSpaceDN w:val="0"/>
        <w:adjustRightInd w:val="0"/>
        <w:spacing w:line="240" w:lineRule="auto"/>
        <w:jc w:val="both"/>
        <w:textAlignment w:val="baseline"/>
        <w:rPr>
          <w:rFonts w:cs="Arial"/>
          <w:b/>
          <w:szCs w:val="20"/>
          <w:lang w:val="sl-SI"/>
        </w:rPr>
      </w:pPr>
    </w:p>
    <w:p w14:paraId="13A772C0" w14:textId="77777777" w:rsidR="001C688D" w:rsidRPr="001C688D" w:rsidRDefault="001C688D" w:rsidP="001C688D">
      <w:pPr>
        <w:numPr>
          <w:ilvl w:val="0"/>
          <w:numId w:val="44"/>
        </w:numPr>
        <w:overflowPunct w:val="0"/>
        <w:autoSpaceDE w:val="0"/>
        <w:autoSpaceDN w:val="0"/>
        <w:adjustRightInd w:val="0"/>
        <w:spacing w:after="160" w:line="240" w:lineRule="auto"/>
        <w:jc w:val="both"/>
        <w:textAlignment w:val="baseline"/>
        <w:rPr>
          <w:rFonts w:cs="Arial"/>
          <w:b/>
          <w:szCs w:val="20"/>
          <w:lang w:val="sl-SI"/>
        </w:rPr>
      </w:pPr>
      <w:r w:rsidRPr="001C688D">
        <w:rPr>
          <w:rFonts w:cs="Arial"/>
          <w:b/>
          <w:szCs w:val="20"/>
          <w:lang w:val="sl-SI"/>
        </w:rPr>
        <w:t xml:space="preserve">Dejansko stanje </w:t>
      </w:r>
    </w:p>
    <w:p w14:paraId="19E9F31D" w14:textId="77777777" w:rsidR="001C688D" w:rsidRPr="001C688D" w:rsidRDefault="001C688D" w:rsidP="001C688D">
      <w:pPr>
        <w:overflowPunct w:val="0"/>
        <w:autoSpaceDE w:val="0"/>
        <w:autoSpaceDN w:val="0"/>
        <w:adjustRightInd w:val="0"/>
        <w:spacing w:line="240" w:lineRule="auto"/>
        <w:jc w:val="both"/>
        <w:textAlignment w:val="baseline"/>
        <w:rPr>
          <w:rFonts w:cs="Arial"/>
          <w:b/>
          <w:szCs w:val="20"/>
          <w:lang w:val="sl-SI"/>
        </w:rPr>
      </w:pPr>
    </w:p>
    <w:p w14:paraId="3F205E53" w14:textId="77777777" w:rsidR="001C688D" w:rsidRPr="001C688D" w:rsidRDefault="001C688D" w:rsidP="001C688D">
      <w:pPr>
        <w:numPr>
          <w:ilvl w:val="1"/>
          <w:numId w:val="45"/>
        </w:numPr>
        <w:overflowPunct w:val="0"/>
        <w:autoSpaceDE w:val="0"/>
        <w:autoSpaceDN w:val="0"/>
        <w:adjustRightInd w:val="0"/>
        <w:spacing w:after="160" w:line="240" w:lineRule="auto"/>
        <w:jc w:val="both"/>
        <w:textAlignment w:val="baseline"/>
        <w:rPr>
          <w:rFonts w:cs="Arial"/>
          <w:b/>
          <w:szCs w:val="20"/>
          <w:lang w:val="sl-SI"/>
        </w:rPr>
      </w:pPr>
      <w:r w:rsidRPr="001C688D">
        <w:rPr>
          <w:rFonts w:eastAsia="Calibri" w:cs="Arial"/>
          <w:b/>
          <w:color w:val="000000"/>
          <w:szCs w:val="20"/>
          <w:lang w:val="sl-SI" w:eastAsia="sl-SI"/>
        </w:rPr>
        <w:t xml:space="preserve">Plačna vrzel med moškimi in ženskami </w:t>
      </w:r>
    </w:p>
    <w:p w14:paraId="57CF783B" w14:textId="77777777"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p>
    <w:p w14:paraId="4D4466B8" w14:textId="77777777"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r w:rsidRPr="001C688D">
        <w:rPr>
          <w:rFonts w:cs="Arial"/>
          <w:szCs w:val="20"/>
          <w:lang w:val="sl-SI"/>
        </w:rPr>
        <w:t>Kljub pravno zagotovljeni pravici do enakega plačila žensk in moških, obstaja v Sloveniji, tako kot v drugih državah, plačna vrzel med ženskami in moškimi. Relativna razlika v povprečnem bruto urnem plačilu žensk in moških je leta 2015 po podatkih Eurostata znašala 8,1 %</w:t>
      </w:r>
      <w:r w:rsidRPr="001C688D">
        <w:rPr>
          <w:rFonts w:cs="Arial"/>
          <w:szCs w:val="20"/>
          <w:vertAlign w:val="superscript"/>
          <w:lang w:val="sl-SI"/>
        </w:rPr>
        <w:footnoteReference w:id="4"/>
      </w:r>
      <w:r w:rsidRPr="001C688D">
        <w:rPr>
          <w:rFonts w:cs="Arial"/>
          <w:szCs w:val="20"/>
          <w:lang w:val="sl-SI"/>
        </w:rPr>
        <w:t xml:space="preserve">. V primerjavi z drugimi državami gre za eno najmanjših plačnih vrzeli. Po podatkih za leto 2015 je bila povprečna plačna vrzel v EU 16,4 %. </w:t>
      </w:r>
    </w:p>
    <w:p w14:paraId="54258147" w14:textId="77777777"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p>
    <w:p w14:paraId="3DDD51DE" w14:textId="77777777"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r w:rsidRPr="001C688D">
        <w:rPr>
          <w:rFonts w:cs="Arial"/>
          <w:szCs w:val="20"/>
          <w:lang w:val="sl-SI"/>
        </w:rPr>
        <w:t xml:space="preserve">Kljub relativno majhni plačni vrzeli Republika Slovenija posveča odpravi razlike v plačilu med ženskami in moškimi posebno pozornost. Z različnimi pristopi in ukrepi si prizadeva odpraviti segregacijo na trgu dela, odpraviti stereotipe, spodbujati usklajevanje poklicnega in zasebnega življenja oziroma družinskega in spodbujati kulturo enakosti na delovnem mestu. </w:t>
      </w:r>
    </w:p>
    <w:p w14:paraId="6E9A79A7" w14:textId="77777777"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p>
    <w:p w14:paraId="3739EADD" w14:textId="4D7061BD"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r w:rsidRPr="001C688D">
        <w:rPr>
          <w:rFonts w:cs="Arial"/>
          <w:szCs w:val="20"/>
          <w:lang w:val="sl-SI"/>
        </w:rPr>
        <w:t xml:space="preserve">Ker je predpogoj za sprejem ukrepov, poznavanje stanja, je pomembno, da razpolagamo z ustreznimi statističnimi podatki. Statistični urad Republike Slovenije redno prikazuje podatke o plačah po spolu, ki jih zbira Agencija Republike Slovenije za javnopravne evidence in storitve. Podatki o plačah so predstavljeni po spolu glede na različne spremenljivke (po dejavnosti, poklicnih skupinah, stopnji izobrazbe, starosti, vrsti zaposlitve itd.) na podlagi mesečnega zbiranja podatkov. Poleg tega Agencija Republike Slovenije za javnopravne evidence in storitve izvaja štiriletno statistično raziskovanje o strukturi plače za potrebe Statističnega urada Republike Slovenije, katerega namen je za slovenske načrtovalce politike plač in zaposlovanja pridobiti mednarodno primerljive podatke o strukturi plače na slovenskem trgu dela in prikazati vpliv posameznih komponent plače na njeno višino. Zadnji zbrani in predstavljeni podatki za leto 2014 kažejo, da je bila povprečna bruto plača žensk 1.478,34 </w:t>
      </w:r>
      <w:r w:rsidR="00356854">
        <w:rPr>
          <w:rFonts w:cs="Arial"/>
          <w:szCs w:val="20"/>
          <w:lang w:val="sl-SI"/>
        </w:rPr>
        <w:t>eurov</w:t>
      </w:r>
      <w:r w:rsidRPr="001C688D">
        <w:rPr>
          <w:rFonts w:cs="Arial"/>
          <w:szCs w:val="20"/>
          <w:lang w:val="sl-SI"/>
        </w:rPr>
        <w:t xml:space="preserve">, moških 1.566,61 </w:t>
      </w:r>
      <w:r w:rsidR="00356854">
        <w:rPr>
          <w:rFonts w:cs="Arial"/>
          <w:szCs w:val="20"/>
          <w:lang w:val="sl-SI"/>
        </w:rPr>
        <w:t>eurov</w:t>
      </w:r>
      <w:r w:rsidRPr="001C688D">
        <w:rPr>
          <w:rFonts w:cs="Arial"/>
          <w:szCs w:val="20"/>
          <w:lang w:val="sl-SI"/>
        </w:rPr>
        <w:t xml:space="preserve"> (mesec oktober). Moški so v povprečju zaslužili več kot ženske v vseh starostnih razredih, razen v starostnem razredu 60 let in več. </w:t>
      </w:r>
    </w:p>
    <w:p w14:paraId="43F3E90A" w14:textId="77777777"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p>
    <w:p w14:paraId="7F400CC8" w14:textId="77777777"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r w:rsidRPr="001C688D">
        <w:rPr>
          <w:rFonts w:cs="Arial"/>
          <w:szCs w:val="20"/>
          <w:lang w:val="sl-SI"/>
        </w:rPr>
        <w:t>Tabela 1: Povprečna bruto plača na zaposleno osebo (po Raziskovanju o strukturi plače) po spolu in starosti (leto 2014, mesec oktober)</w:t>
      </w:r>
    </w:p>
    <w:p w14:paraId="573740ED" w14:textId="77777777"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p>
    <w:tbl>
      <w:tblPr>
        <w:tblStyle w:val="Tabelamrea1"/>
        <w:tblW w:w="0" w:type="auto"/>
        <w:tblLook w:val="04A0" w:firstRow="1" w:lastRow="0" w:firstColumn="1" w:lastColumn="0" w:noHBand="0" w:noVBand="1"/>
      </w:tblPr>
      <w:tblGrid>
        <w:gridCol w:w="2117"/>
        <w:gridCol w:w="2127"/>
        <w:gridCol w:w="2128"/>
        <w:gridCol w:w="2116"/>
      </w:tblGrid>
      <w:tr w:rsidR="001C688D" w:rsidRPr="001C688D" w14:paraId="13CE66EF" w14:textId="77777777" w:rsidTr="005C38D9">
        <w:tc>
          <w:tcPr>
            <w:tcW w:w="2265" w:type="dxa"/>
          </w:tcPr>
          <w:p w14:paraId="7DC2B011" w14:textId="77777777"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p>
        </w:tc>
        <w:tc>
          <w:tcPr>
            <w:tcW w:w="2265" w:type="dxa"/>
          </w:tcPr>
          <w:p w14:paraId="30E97290" w14:textId="77777777" w:rsidR="001C688D" w:rsidRPr="001C688D" w:rsidRDefault="001C688D" w:rsidP="001C688D">
            <w:pPr>
              <w:overflowPunct w:val="0"/>
              <w:autoSpaceDE w:val="0"/>
              <w:autoSpaceDN w:val="0"/>
              <w:adjustRightInd w:val="0"/>
              <w:spacing w:line="240" w:lineRule="auto"/>
              <w:jc w:val="center"/>
              <w:textAlignment w:val="baseline"/>
              <w:rPr>
                <w:rFonts w:cs="Arial"/>
                <w:szCs w:val="20"/>
                <w:lang w:val="sl-SI"/>
              </w:rPr>
            </w:pPr>
            <w:r w:rsidRPr="001C688D">
              <w:rPr>
                <w:rFonts w:cs="Arial"/>
                <w:szCs w:val="20"/>
                <w:lang w:val="sl-SI"/>
              </w:rPr>
              <w:t>Moški (EUR)</w:t>
            </w:r>
          </w:p>
        </w:tc>
        <w:tc>
          <w:tcPr>
            <w:tcW w:w="2266" w:type="dxa"/>
          </w:tcPr>
          <w:p w14:paraId="06DCD7DB" w14:textId="77777777" w:rsidR="001C688D" w:rsidRPr="001C688D" w:rsidRDefault="001C688D" w:rsidP="001C688D">
            <w:pPr>
              <w:overflowPunct w:val="0"/>
              <w:autoSpaceDE w:val="0"/>
              <w:autoSpaceDN w:val="0"/>
              <w:adjustRightInd w:val="0"/>
              <w:spacing w:line="240" w:lineRule="auto"/>
              <w:jc w:val="center"/>
              <w:textAlignment w:val="baseline"/>
              <w:rPr>
                <w:rFonts w:cs="Arial"/>
                <w:szCs w:val="20"/>
                <w:lang w:val="sl-SI"/>
              </w:rPr>
            </w:pPr>
            <w:r w:rsidRPr="001C688D">
              <w:rPr>
                <w:rFonts w:cs="Arial"/>
                <w:szCs w:val="20"/>
                <w:lang w:val="sl-SI"/>
              </w:rPr>
              <w:t>Ženske (EUR)</w:t>
            </w:r>
          </w:p>
        </w:tc>
        <w:tc>
          <w:tcPr>
            <w:tcW w:w="2266" w:type="dxa"/>
          </w:tcPr>
          <w:p w14:paraId="6151A25B" w14:textId="77777777" w:rsidR="001C688D" w:rsidRPr="001C688D" w:rsidRDefault="001C688D" w:rsidP="001C688D">
            <w:pPr>
              <w:overflowPunct w:val="0"/>
              <w:autoSpaceDE w:val="0"/>
              <w:autoSpaceDN w:val="0"/>
              <w:adjustRightInd w:val="0"/>
              <w:spacing w:line="240" w:lineRule="auto"/>
              <w:jc w:val="center"/>
              <w:textAlignment w:val="baseline"/>
              <w:rPr>
                <w:rFonts w:cs="Arial"/>
                <w:szCs w:val="20"/>
                <w:lang w:val="sl-SI"/>
              </w:rPr>
            </w:pPr>
            <w:r w:rsidRPr="001C688D">
              <w:rPr>
                <w:rFonts w:cs="Arial"/>
                <w:szCs w:val="20"/>
                <w:lang w:val="sl-SI"/>
              </w:rPr>
              <w:t>Plačna vrzel (%)</w:t>
            </w:r>
          </w:p>
        </w:tc>
      </w:tr>
      <w:tr w:rsidR="001C688D" w:rsidRPr="001C688D" w14:paraId="2549A7CE" w14:textId="77777777" w:rsidTr="005C38D9">
        <w:tc>
          <w:tcPr>
            <w:tcW w:w="2265" w:type="dxa"/>
          </w:tcPr>
          <w:p w14:paraId="704FAB8C" w14:textId="77777777"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r w:rsidRPr="001C688D">
              <w:rPr>
                <w:rFonts w:cs="Arial"/>
                <w:szCs w:val="20"/>
                <w:lang w:val="sl-SI"/>
              </w:rPr>
              <w:t>Starost - skupaj</w:t>
            </w:r>
          </w:p>
        </w:tc>
        <w:tc>
          <w:tcPr>
            <w:tcW w:w="2265" w:type="dxa"/>
          </w:tcPr>
          <w:p w14:paraId="3B751A10" w14:textId="77777777" w:rsidR="001C688D" w:rsidRPr="001C688D" w:rsidRDefault="001C688D" w:rsidP="001C688D">
            <w:pPr>
              <w:overflowPunct w:val="0"/>
              <w:autoSpaceDE w:val="0"/>
              <w:autoSpaceDN w:val="0"/>
              <w:adjustRightInd w:val="0"/>
              <w:spacing w:line="240" w:lineRule="auto"/>
              <w:jc w:val="center"/>
              <w:textAlignment w:val="baseline"/>
              <w:rPr>
                <w:rFonts w:cs="Arial"/>
                <w:szCs w:val="20"/>
                <w:lang w:val="sl-SI"/>
              </w:rPr>
            </w:pPr>
            <w:r w:rsidRPr="001C688D">
              <w:rPr>
                <w:rFonts w:cs="Arial"/>
                <w:szCs w:val="20"/>
                <w:lang w:val="sl-SI"/>
              </w:rPr>
              <w:t>1556,61</w:t>
            </w:r>
          </w:p>
        </w:tc>
        <w:tc>
          <w:tcPr>
            <w:tcW w:w="2266" w:type="dxa"/>
          </w:tcPr>
          <w:p w14:paraId="1675A990" w14:textId="77777777" w:rsidR="001C688D" w:rsidRPr="001C688D" w:rsidRDefault="001C688D" w:rsidP="001C688D">
            <w:pPr>
              <w:overflowPunct w:val="0"/>
              <w:autoSpaceDE w:val="0"/>
              <w:autoSpaceDN w:val="0"/>
              <w:adjustRightInd w:val="0"/>
              <w:spacing w:line="240" w:lineRule="auto"/>
              <w:jc w:val="center"/>
              <w:textAlignment w:val="baseline"/>
              <w:rPr>
                <w:rFonts w:cs="Arial"/>
                <w:szCs w:val="20"/>
                <w:lang w:val="sl-SI"/>
              </w:rPr>
            </w:pPr>
            <w:r w:rsidRPr="001C688D">
              <w:rPr>
                <w:rFonts w:cs="Arial"/>
                <w:szCs w:val="20"/>
                <w:lang w:val="sl-SI"/>
              </w:rPr>
              <w:t>1478,38</w:t>
            </w:r>
          </w:p>
        </w:tc>
        <w:tc>
          <w:tcPr>
            <w:tcW w:w="2266" w:type="dxa"/>
          </w:tcPr>
          <w:p w14:paraId="3AF6B34F" w14:textId="77777777" w:rsidR="001C688D" w:rsidRPr="001C688D" w:rsidRDefault="001C688D" w:rsidP="001C688D">
            <w:pPr>
              <w:overflowPunct w:val="0"/>
              <w:autoSpaceDE w:val="0"/>
              <w:autoSpaceDN w:val="0"/>
              <w:adjustRightInd w:val="0"/>
              <w:spacing w:line="240" w:lineRule="auto"/>
              <w:jc w:val="center"/>
              <w:textAlignment w:val="baseline"/>
              <w:rPr>
                <w:rFonts w:cs="Arial"/>
                <w:szCs w:val="20"/>
                <w:lang w:val="sl-SI"/>
              </w:rPr>
            </w:pPr>
            <w:r w:rsidRPr="001C688D">
              <w:rPr>
                <w:rFonts w:cs="Arial"/>
                <w:szCs w:val="20"/>
                <w:lang w:val="sl-SI"/>
              </w:rPr>
              <w:t>5,02</w:t>
            </w:r>
          </w:p>
        </w:tc>
      </w:tr>
      <w:tr w:rsidR="001C688D" w:rsidRPr="001C688D" w14:paraId="6B4D5568" w14:textId="77777777" w:rsidTr="005C38D9">
        <w:tc>
          <w:tcPr>
            <w:tcW w:w="2265" w:type="dxa"/>
          </w:tcPr>
          <w:p w14:paraId="15B755F7" w14:textId="77777777"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r w:rsidRPr="001C688D">
              <w:rPr>
                <w:rFonts w:cs="Arial"/>
                <w:szCs w:val="20"/>
                <w:lang w:val="sl-SI"/>
              </w:rPr>
              <w:lastRenderedPageBreak/>
              <w:t>Manj kot 20 let</w:t>
            </w:r>
          </w:p>
        </w:tc>
        <w:tc>
          <w:tcPr>
            <w:tcW w:w="2265" w:type="dxa"/>
          </w:tcPr>
          <w:p w14:paraId="3569AD30" w14:textId="77777777" w:rsidR="001C688D" w:rsidRPr="001C688D" w:rsidRDefault="001C688D" w:rsidP="001C688D">
            <w:pPr>
              <w:overflowPunct w:val="0"/>
              <w:autoSpaceDE w:val="0"/>
              <w:autoSpaceDN w:val="0"/>
              <w:adjustRightInd w:val="0"/>
              <w:spacing w:line="240" w:lineRule="auto"/>
              <w:jc w:val="center"/>
              <w:textAlignment w:val="baseline"/>
              <w:rPr>
                <w:rFonts w:cs="Arial"/>
                <w:szCs w:val="20"/>
                <w:lang w:val="sl-SI"/>
              </w:rPr>
            </w:pPr>
            <w:r w:rsidRPr="001C688D">
              <w:rPr>
                <w:rFonts w:cs="Arial"/>
                <w:szCs w:val="20"/>
                <w:lang w:val="sl-SI"/>
              </w:rPr>
              <w:t>945,91</w:t>
            </w:r>
          </w:p>
        </w:tc>
        <w:tc>
          <w:tcPr>
            <w:tcW w:w="2266" w:type="dxa"/>
          </w:tcPr>
          <w:p w14:paraId="3225D6B7" w14:textId="77777777" w:rsidR="001C688D" w:rsidRPr="001C688D" w:rsidRDefault="001C688D" w:rsidP="001C688D">
            <w:pPr>
              <w:overflowPunct w:val="0"/>
              <w:autoSpaceDE w:val="0"/>
              <w:autoSpaceDN w:val="0"/>
              <w:adjustRightInd w:val="0"/>
              <w:spacing w:line="240" w:lineRule="auto"/>
              <w:jc w:val="center"/>
              <w:textAlignment w:val="baseline"/>
              <w:rPr>
                <w:rFonts w:cs="Arial"/>
                <w:szCs w:val="20"/>
                <w:lang w:val="sl-SI"/>
              </w:rPr>
            </w:pPr>
            <w:r w:rsidRPr="001C688D">
              <w:rPr>
                <w:rFonts w:cs="Arial"/>
                <w:szCs w:val="20"/>
                <w:lang w:val="sl-SI"/>
              </w:rPr>
              <w:t>901,14</w:t>
            </w:r>
          </w:p>
        </w:tc>
        <w:tc>
          <w:tcPr>
            <w:tcW w:w="2266" w:type="dxa"/>
          </w:tcPr>
          <w:p w14:paraId="70AB00DF" w14:textId="77777777" w:rsidR="001C688D" w:rsidRPr="001C688D" w:rsidRDefault="001C688D" w:rsidP="001C688D">
            <w:pPr>
              <w:overflowPunct w:val="0"/>
              <w:autoSpaceDE w:val="0"/>
              <w:autoSpaceDN w:val="0"/>
              <w:adjustRightInd w:val="0"/>
              <w:spacing w:line="240" w:lineRule="auto"/>
              <w:jc w:val="center"/>
              <w:textAlignment w:val="baseline"/>
              <w:rPr>
                <w:rFonts w:cs="Arial"/>
                <w:szCs w:val="20"/>
                <w:lang w:val="sl-SI"/>
              </w:rPr>
            </w:pPr>
            <w:r w:rsidRPr="001C688D">
              <w:rPr>
                <w:rFonts w:cs="Arial"/>
                <w:szCs w:val="20"/>
                <w:lang w:val="sl-SI"/>
              </w:rPr>
              <w:t>4,73</w:t>
            </w:r>
          </w:p>
        </w:tc>
      </w:tr>
      <w:tr w:rsidR="001C688D" w:rsidRPr="001C688D" w14:paraId="1C3A9D18" w14:textId="77777777" w:rsidTr="005C38D9">
        <w:tc>
          <w:tcPr>
            <w:tcW w:w="2265" w:type="dxa"/>
          </w:tcPr>
          <w:p w14:paraId="10D2744A" w14:textId="77777777"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r w:rsidRPr="001C688D">
              <w:rPr>
                <w:rFonts w:cs="Arial"/>
                <w:szCs w:val="20"/>
                <w:lang w:val="sl-SI"/>
              </w:rPr>
              <w:t>20 – 29 let</w:t>
            </w:r>
          </w:p>
        </w:tc>
        <w:tc>
          <w:tcPr>
            <w:tcW w:w="2265" w:type="dxa"/>
          </w:tcPr>
          <w:p w14:paraId="74C3F7F2" w14:textId="77777777" w:rsidR="001C688D" w:rsidRPr="001C688D" w:rsidRDefault="001C688D" w:rsidP="001C688D">
            <w:pPr>
              <w:overflowPunct w:val="0"/>
              <w:autoSpaceDE w:val="0"/>
              <w:autoSpaceDN w:val="0"/>
              <w:adjustRightInd w:val="0"/>
              <w:spacing w:line="240" w:lineRule="auto"/>
              <w:jc w:val="center"/>
              <w:textAlignment w:val="baseline"/>
              <w:rPr>
                <w:rFonts w:cs="Arial"/>
                <w:szCs w:val="20"/>
                <w:lang w:val="sl-SI"/>
              </w:rPr>
            </w:pPr>
            <w:r w:rsidRPr="001C688D">
              <w:rPr>
                <w:rFonts w:cs="Arial"/>
                <w:szCs w:val="20"/>
                <w:lang w:val="sl-SI"/>
              </w:rPr>
              <w:t>1176,30</w:t>
            </w:r>
          </w:p>
        </w:tc>
        <w:tc>
          <w:tcPr>
            <w:tcW w:w="2266" w:type="dxa"/>
          </w:tcPr>
          <w:p w14:paraId="1D0C008B" w14:textId="77777777" w:rsidR="001C688D" w:rsidRPr="001C688D" w:rsidRDefault="001C688D" w:rsidP="001C688D">
            <w:pPr>
              <w:overflowPunct w:val="0"/>
              <w:autoSpaceDE w:val="0"/>
              <w:autoSpaceDN w:val="0"/>
              <w:adjustRightInd w:val="0"/>
              <w:spacing w:line="240" w:lineRule="auto"/>
              <w:jc w:val="center"/>
              <w:textAlignment w:val="baseline"/>
              <w:rPr>
                <w:rFonts w:cs="Arial"/>
                <w:szCs w:val="20"/>
                <w:lang w:val="sl-SI"/>
              </w:rPr>
            </w:pPr>
            <w:r w:rsidRPr="001C688D">
              <w:rPr>
                <w:rFonts w:cs="Arial"/>
                <w:szCs w:val="20"/>
                <w:lang w:val="sl-SI"/>
              </w:rPr>
              <w:t>1084,87</w:t>
            </w:r>
          </w:p>
        </w:tc>
        <w:tc>
          <w:tcPr>
            <w:tcW w:w="2266" w:type="dxa"/>
          </w:tcPr>
          <w:p w14:paraId="707D9143" w14:textId="77777777" w:rsidR="001C688D" w:rsidRPr="001C688D" w:rsidRDefault="001C688D" w:rsidP="001C688D">
            <w:pPr>
              <w:overflowPunct w:val="0"/>
              <w:autoSpaceDE w:val="0"/>
              <w:autoSpaceDN w:val="0"/>
              <w:adjustRightInd w:val="0"/>
              <w:spacing w:line="240" w:lineRule="auto"/>
              <w:jc w:val="center"/>
              <w:textAlignment w:val="baseline"/>
              <w:rPr>
                <w:rFonts w:cs="Arial"/>
                <w:szCs w:val="20"/>
                <w:lang w:val="sl-SI"/>
              </w:rPr>
            </w:pPr>
            <w:r w:rsidRPr="001C688D">
              <w:rPr>
                <w:rFonts w:cs="Arial"/>
                <w:szCs w:val="20"/>
                <w:lang w:val="sl-SI"/>
              </w:rPr>
              <w:t>7,77</w:t>
            </w:r>
          </w:p>
        </w:tc>
      </w:tr>
      <w:tr w:rsidR="001C688D" w:rsidRPr="001C688D" w14:paraId="623E4152" w14:textId="77777777" w:rsidTr="005C38D9">
        <w:tc>
          <w:tcPr>
            <w:tcW w:w="2265" w:type="dxa"/>
          </w:tcPr>
          <w:p w14:paraId="0FA96EF9" w14:textId="77777777"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r w:rsidRPr="001C688D">
              <w:rPr>
                <w:rFonts w:cs="Arial"/>
                <w:szCs w:val="20"/>
                <w:lang w:val="sl-SI"/>
              </w:rPr>
              <w:t>30 – 39 let</w:t>
            </w:r>
          </w:p>
        </w:tc>
        <w:tc>
          <w:tcPr>
            <w:tcW w:w="2265" w:type="dxa"/>
          </w:tcPr>
          <w:p w14:paraId="72130458" w14:textId="77777777" w:rsidR="001C688D" w:rsidRPr="001C688D" w:rsidRDefault="001C688D" w:rsidP="001C688D">
            <w:pPr>
              <w:overflowPunct w:val="0"/>
              <w:autoSpaceDE w:val="0"/>
              <w:autoSpaceDN w:val="0"/>
              <w:adjustRightInd w:val="0"/>
              <w:spacing w:line="240" w:lineRule="auto"/>
              <w:jc w:val="center"/>
              <w:textAlignment w:val="baseline"/>
              <w:rPr>
                <w:rFonts w:cs="Arial"/>
                <w:szCs w:val="20"/>
                <w:lang w:val="sl-SI"/>
              </w:rPr>
            </w:pPr>
            <w:r w:rsidRPr="001C688D">
              <w:rPr>
                <w:rFonts w:cs="Arial"/>
                <w:szCs w:val="20"/>
                <w:lang w:val="sl-SI"/>
              </w:rPr>
              <w:t>1503,99</w:t>
            </w:r>
          </w:p>
        </w:tc>
        <w:tc>
          <w:tcPr>
            <w:tcW w:w="2266" w:type="dxa"/>
          </w:tcPr>
          <w:p w14:paraId="5E9AA585" w14:textId="77777777" w:rsidR="001C688D" w:rsidRPr="001C688D" w:rsidRDefault="001C688D" w:rsidP="001C688D">
            <w:pPr>
              <w:overflowPunct w:val="0"/>
              <w:autoSpaceDE w:val="0"/>
              <w:autoSpaceDN w:val="0"/>
              <w:adjustRightInd w:val="0"/>
              <w:spacing w:line="240" w:lineRule="auto"/>
              <w:jc w:val="center"/>
              <w:textAlignment w:val="baseline"/>
              <w:rPr>
                <w:rFonts w:cs="Arial"/>
                <w:szCs w:val="20"/>
                <w:lang w:val="sl-SI"/>
              </w:rPr>
            </w:pPr>
            <w:r w:rsidRPr="001C688D">
              <w:rPr>
                <w:rFonts w:cs="Arial"/>
                <w:szCs w:val="20"/>
                <w:lang w:val="sl-SI"/>
              </w:rPr>
              <w:t>1372,75</w:t>
            </w:r>
          </w:p>
        </w:tc>
        <w:tc>
          <w:tcPr>
            <w:tcW w:w="2266" w:type="dxa"/>
          </w:tcPr>
          <w:p w14:paraId="6DCCBB67" w14:textId="77777777" w:rsidR="001C688D" w:rsidRPr="001C688D" w:rsidRDefault="001C688D" w:rsidP="001C688D">
            <w:pPr>
              <w:overflowPunct w:val="0"/>
              <w:autoSpaceDE w:val="0"/>
              <w:autoSpaceDN w:val="0"/>
              <w:adjustRightInd w:val="0"/>
              <w:spacing w:line="240" w:lineRule="auto"/>
              <w:jc w:val="center"/>
              <w:textAlignment w:val="baseline"/>
              <w:rPr>
                <w:rFonts w:cs="Arial"/>
                <w:szCs w:val="20"/>
                <w:lang w:val="sl-SI"/>
              </w:rPr>
            </w:pPr>
            <w:r w:rsidRPr="001C688D">
              <w:rPr>
                <w:rFonts w:cs="Arial"/>
                <w:szCs w:val="20"/>
                <w:lang w:val="sl-SI"/>
              </w:rPr>
              <w:t>8,73</w:t>
            </w:r>
          </w:p>
        </w:tc>
      </w:tr>
      <w:tr w:rsidR="001C688D" w:rsidRPr="001C688D" w14:paraId="397821C9" w14:textId="77777777" w:rsidTr="005C38D9">
        <w:tc>
          <w:tcPr>
            <w:tcW w:w="2265" w:type="dxa"/>
          </w:tcPr>
          <w:p w14:paraId="095CDE01" w14:textId="77777777"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r w:rsidRPr="001C688D">
              <w:rPr>
                <w:rFonts w:cs="Arial"/>
                <w:szCs w:val="20"/>
                <w:lang w:val="sl-SI"/>
              </w:rPr>
              <w:t>40 – 49 let</w:t>
            </w:r>
          </w:p>
        </w:tc>
        <w:tc>
          <w:tcPr>
            <w:tcW w:w="2265" w:type="dxa"/>
          </w:tcPr>
          <w:p w14:paraId="4ABD7F77" w14:textId="77777777" w:rsidR="001C688D" w:rsidRPr="001C688D" w:rsidRDefault="001C688D" w:rsidP="001C688D">
            <w:pPr>
              <w:overflowPunct w:val="0"/>
              <w:autoSpaceDE w:val="0"/>
              <w:autoSpaceDN w:val="0"/>
              <w:adjustRightInd w:val="0"/>
              <w:spacing w:line="240" w:lineRule="auto"/>
              <w:jc w:val="center"/>
              <w:textAlignment w:val="baseline"/>
              <w:rPr>
                <w:rFonts w:cs="Arial"/>
                <w:szCs w:val="20"/>
                <w:lang w:val="sl-SI"/>
              </w:rPr>
            </w:pPr>
            <w:r w:rsidRPr="001C688D">
              <w:rPr>
                <w:rFonts w:cs="Arial"/>
                <w:szCs w:val="20"/>
                <w:lang w:val="sl-SI"/>
              </w:rPr>
              <w:t>1679,37</w:t>
            </w:r>
          </w:p>
        </w:tc>
        <w:tc>
          <w:tcPr>
            <w:tcW w:w="2266" w:type="dxa"/>
          </w:tcPr>
          <w:p w14:paraId="62CFCD6C" w14:textId="77777777" w:rsidR="001C688D" w:rsidRPr="001C688D" w:rsidRDefault="001C688D" w:rsidP="001C688D">
            <w:pPr>
              <w:overflowPunct w:val="0"/>
              <w:autoSpaceDE w:val="0"/>
              <w:autoSpaceDN w:val="0"/>
              <w:adjustRightInd w:val="0"/>
              <w:spacing w:line="240" w:lineRule="auto"/>
              <w:jc w:val="center"/>
              <w:textAlignment w:val="baseline"/>
              <w:rPr>
                <w:rFonts w:cs="Arial"/>
                <w:szCs w:val="20"/>
                <w:lang w:val="sl-SI"/>
              </w:rPr>
            </w:pPr>
            <w:r w:rsidRPr="001C688D">
              <w:rPr>
                <w:rFonts w:cs="Arial"/>
                <w:szCs w:val="20"/>
                <w:lang w:val="sl-SI"/>
              </w:rPr>
              <w:t>1553,49</w:t>
            </w:r>
          </w:p>
        </w:tc>
        <w:tc>
          <w:tcPr>
            <w:tcW w:w="2266" w:type="dxa"/>
          </w:tcPr>
          <w:p w14:paraId="5908963A" w14:textId="77777777" w:rsidR="001C688D" w:rsidRPr="001C688D" w:rsidRDefault="001C688D" w:rsidP="001C688D">
            <w:pPr>
              <w:overflowPunct w:val="0"/>
              <w:autoSpaceDE w:val="0"/>
              <w:autoSpaceDN w:val="0"/>
              <w:adjustRightInd w:val="0"/>
              <w:spacing w:line="240" w:lineRule="auto"/>
              <w:jc w:val="center"/>
              <w:textAlignment w:val="baseline"/>
              <w:rPr>
                <w:rFonts w:cs="Arial"/>
                <w:szCs w:val="20"/>
                <w:lang w:val="sl-SI"/>
              </w:rPr>
            </w:pPr>
            <w:r w:rsidRPr="001C688D">
              <w:rPr>
                <w:rFonts w:cs="Arial"/>
                <w:szCs w:val="20"/>
                <w:lang w:val="sl-SI"/>
              </w:rPr>
              <w:t>7,49</w:t>
            </w:r>
          </w:p>
        </w:tc>
      </w:tr>
      <w:tr w:rsidR="001C688D" w:rsidRPr="001C688D" w14:paraId="540415A6" w14:textId="77777777" w:rsidTr="005C38D9">
        <w:tc>
          <w:tcPr>
            <w:tcW w:w="2265" w:type="dxa"/>
          </w:tcPr>
          <w:p w14:paraId="50B4F961" w14:textId="77777777"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r w:rsidRPr="001C688D">
              <w:rPr>
                <w:rFonts w:cs="Arial"/>
                <w:szCs w:val="20"/>
                <w:lang w:val="sl-SI"/>
              </w:rPr>
              <w:t>50 -59 let</w:t>
            </w:r>
          </w:p>
        </w:tc>
        <w:tc>
          <w:tcPr>
            <w:tcW w:w="2265" w:type="dxa"/>
          </w:tcPr>
          <w:p w14:paraId="49CFE484" w14:textId="77777777" w:rsidR="001C688D" w:rsidRPr="001C688D" w:rsidRDefault="001C688D" w:rsidP="001C688D">
            <w:pPr>
              <w:overflowPunct w:val="0"/>
              <w:autoSpaceDE w:val="0"/>
              <w:autoSpaceDN w:val="0"/>
              <w:adjustRightInd w:val="0"/>
              <w:spacing w:line="240" w:lineRule="auto"/>
              <w:jc w:val="center"/>
              <w:textAlignment w:val="baseline"/>
              <w:rPr>
                <w:rFonts w:cs="Arial"/>
                <w:szCs w:val="20"/>
                <w:lang w:val="sl-SI"/>
              </w:rPr>
            </w:pPr>
            <w:r w:rsidRPr="001C688D">
              <w:rPr>
                <w:rFonts w:cs="Arial"/>
                <w:szCs w:val="20"/>
                <w:lang w:val="sl-SI"/>
              </w:rPr>
              <w:t>1687,07</w:t>
            </w:r>
          </w:p>
        </w:tc>
        <w:tc>
          <w:tcPr>
            <w:tcW w:w="2266" w:type="dxa"/>
          </w:tcPr>
          <w:p w14:paraId="477E7378" w14:textId="77777777" w:rsidR="001C688D" w:rsidRPr="001C688D" w:rsidRDefault="001C688D" w:rsidP="001C688D">
            <w:pPr>
              <w:overflowPunct w:val="0"/>
              <w:autoSpaceDE w:val="0"/>
              <w:autoSpaceDN w:val="0"/>
              <w:adjustRightInd w:val="0"/>
              <w:spacing w:line="240" w:lineRule="auto"/>
              <w:jc w:val="center"/>
              <w:textAlignment w:val="baseline"/>
              <w:rPr>
                <w:rFonts w:cs="Arial"/>
                <w:szCs w:val="20"/>
                <w:lang w:val="sl-SI"/>
              </w:rPr>
            </w:pPr>
            <w:r w:rsidRPr="001C688D">
              <w:rPr>
                <w:rFonts w:cs="Arial"/>
                <w:szCs w:val="20"/>
                <w:lang w:val="sl-SI"/>
              </w:rPr>
              <w:t>1617,86</w:t>
            </w:r>
          </w:p>
        </w:tc>
        <w:tc>
          <w:tcPr>
            <w:tcW w:w="2266" w:type="dxa"/>
          </w:tcPr>
          <w:p w14:paraId="5920A26D" w14:textId="77777777" w:rsidR="001C688D" w:rsidRPr="001C688D" w:rsidRDefault="001C688D" w:rsidP="001C688D">
            <w:pPr>
              <w:overflowPunct w:val="0"/>
              <w:autoSpaceDE w:val="0"/>
              <w:autoSpaceDN w:val="0"/>
              <w:adjustRightInd w:val="0"/>
              <w:spacing w:line="240" w:lineRule="auto"/>
              <w:jc w:val="center"/>
              <w:textAlignment w:val="baseline"/>
              <w:rPr>
                <w:rFonts w:cs="Arial"/>
                <w:szCs w:val="20"/>
                <w:lang w:val="sl-SI"/>
              </w:rPr>
            </w:pPr>
            <w:r w:rsidRPr="001C688D">
              <w:rPr>
                <w:rFonts w:cs="Arial"/>
                <w:szCs w:val="20"/>
                <w:lang w:val="sl-SI"/>
              </w:rPr>
              <w:t>4,10</w:t>
            </w:r>
          </w:p>
        </w:tc>
      </w:tr>
      <w:tr w:rsidR="001C688D" w:rsidRPr="001C688D" w14:paraId="0F438B72" w14:textId="77777777" w:rsidTr="005C38D9">
        <w:tc>
          <w:tcPr>
            <w:tcW w:w="2265" w:type="dxa"/>
          </w:tcPr>
          <w:p w14:paraId="3BBF6A48" w14:textId="77777777"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r w:rsidRPr="001C688D">
              <w:rPr>
                <w:rFonts w:cs="Arial"/>
                <w:szCs w:val="20"/>
                <w:lang w:val="sl-SI"/>
              </w:rPr>
              <w:t>60 +</w:t>
            </w:r>
          </w:p>
        </w:tc>
        <w:tc>
          <w:tcPr>
            <w:tcW w:w="2265" w:type="dxa"/>
          </w:tcPr>
          <w:p w14:paraId="395D11FD" w14:textId="77777777" w:rsidR="001C688D" w:rsidRPr="001C688D" w:rsidRDefault="001C688D" w:rsidP="001C688D">
            <w:pPr>
              <w:overflowPunct w:val="0"/>
              <w:autoSpaceDE w:val="0"/>
              <w:autoSpaceDN w:val="0"/>
              <w:adjustRightInd w:val="0"/>
              <w:spacing w:line="240" w:lineRule="auto"/>
              <w:jc w:val="center"/>
              <w:textAlignment w:val="baseline"/>
              <w:rPr>
                <w:rFonts w:cs="Arial"/>
                <w:szCs w:val="20"/>
                <w:lang w:val="sl-SI"/>
              </w:rPr>
            </w:pPr>
            <w:r w:rsidRPr="001C688D">
              <w:rPr>
                <w:rFonts w:cs="Arial"/>
                <w:szCs w:val="20"/>
                <w:lang w:val="sl-SI"/>
              </w:rPr>
              <w:t>2300,59</w:t>
            </w:r>
          </w:p>
        </w:tc>
        <w:tc>
          <w:tcPr>
            <w:tcW w:w="2266" w:type="dxa"/>
          </w:tcPr>
          <w:p w14:paraId="4287FBD7" w14:textId="77777777" w:rsidR="001C688D" w:rsidRPr="001C688D" w:rsidRDefault="001C688D" w:rsidP="001C688D">
            <w:pPr>
              <w:overflowPunct w:val="0"/>
              <w:autoSpaceDE w:val="0"/>
              <w:autoSpaceDN w:val="0"/>
              <w:adjustRightInd w:val="0"/>
              <w:spacing w:line="240" w:lineRule="auto"/>
              <w:jc w:val="center"/>
              <w:textAlignment w:val="baseline"/>
              <w:rPr>
                <w:rFonts w:cs="Arial"/>
                <w:szCs w:val="20"/>
                <w:lang w:val="sl-SI"/>
              </w:rPr>
            </w:pPr>
            <w:r w:rsidRPr="001C688D">
              <w:rPr>
                <w:rFonts w:cs="Arial"/>
                <w:szCs w:val="20"/>
                <w:lang w:val="sl-SI"/>
              </w:rPr>
              <w:t>2424,46</w:t>
            </w:r>
          </w:p>
        </w:tc>
        <w:tc>
          <w:tcPr>
            <w:tcW w:w="2266" w:type="dxa"/>
          </w:tcPr>
          <w:p w14:paraId="75D53447" w14:textId="77777777" w:rsidR="001C688D" w:rsidRPr="001C688D" w:rsidRDefault="001C688D" w:rsidP="001C688D">
            <w:pPr>
              <w:overflowPunct w:val="0"/>
              <w:autoSpaceDE w:val="0"/>
              <w:autoSpaceDN w:val="0"/>
              <w:adjustRightInd w:val="0"/>
              <w:spacing w:line="240" w:lineRule="auto"/>
              <w:jc w:val="center"/>
              <w:textAlignment w:val="baseline"/>
              <w:rPr>
                <w:rFonts w:cs="Arial"/>
                <w:szCs w:val="20"/>
                <w:lang w:val="sl-SI"/>
              </w:rPr>
            </w:pPr>
            <w:r w:rsidRPr="001C688D">
              <w:rPr>
                <w:rFonts w:cs="Arial"/>
                <w:szCs w:val="20"/>
                <w:lang w:val="sl-SI"/>
              </w:rPr>
              <w:t>-5,38</w:t>
            </w:r>
          </w:p>
        </w:tc>
      </w:tr>
    </w:tbl>
    <w:p w14:paraId="2D494D70" w14:textId="77777777"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p>
    <w:p w14:paraId="702C7DED" w14:textId="77777777"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r w:rsidRPr="001C688D">
        <w:rPr>
          <w:rFonts w:cs="Arial"/>
          <w:szCs w:val="20"/>
          <w:lang w:val="sl-SI"/>
        </w:rPr>
        <w:t>Vir: Statistični urad Republike Slovenije (lastni izračun plačne vrzeli)</w:t>
      </w:r>
    </w:p>
    <w:p w14:paraId="75E7EECC" w14:textId="77777777"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p>
    <w:p w14:paraId="5DC0F222" w14:textId="3AB536D1" w:rsidR="001C688D" w:rsidRPr="001C688D" w:rsidRDefault="001C688D" w:rsidP="001C688D">
      <w:pPr>
        <w:overflowPunct w:val="0"/>
        <w:autoSpaceDE w:val="0"/>
        <w:autoSpaceDN w:val="0"/>
        <w:adjustRightInd w:val="0"/>
        <w:spacing w:line="240" w:lineRule="auto"/>
        <w:jc w:val="both"/>
        <w:textAlignment w:val="baseline"/>
        <w:rPr>
          <w:rFonts w:cs="Arial"/>
          <w:b/>
          <w:szCs w:val="20"/>
          <w:lang w:val="sl-SI"/>
        </w:rPr>
      </w:pPr>
      <w:r w:rsidRPr="001C688D">
        <w:rPr>
          <w:rFonts w:cs="Arial"/>
          <w:szCs w:val="20"/>
          <w:lang w:val="sl-SI"/>
        </w:rPr>
        <w:t xml:space="preserve">Razlogov za vrzel v plači je več. Ženske in moški pogosto opravljajo različna dela ter so zaposleni v različnih sektorjih, na delovnem mestu so deležni različne obravnave, na primer v zvezi s poklicnim napredovanjem in usposabljanjem, običaji in tradicionalno pojmovanje spolov vplivajo na odločitve o izbiri poklicev in zaposlitev, ženske nosijo večje breme neplačanega dela in skrbi za otroke itd. Eden od razlogov, da je povprečna mesečna bruto plača žensk nižja od povprečne mesečne bruto plače moških je tudi manjše število ur, ki jih opravijo ženske na mesec. Tako so npr. ženske v mesecu oktobru 2014 opravile v povprečju 4 ure manj kot moški. </w:t>
      </w:r>
      <w:r w:rsidRPr="001C688D">
        <w:rPr>
          <w:rFonts w:cs="Arial"/>
          <w:b/>
          <w:szCs w:val="20"/>
          <w:lang w:val="sl-SI"/>
        </w:rPr>
        <w:t xml:space="preserve">Če primerjamo bruto urno plačo moških in žensk vidimo, da je vrzel v plačilu manjša. Moški so imeli oktobra 2014 v povprečju bruto urno plačo 8,65 </w:t>
      </w:r>
      <w:r w:rsidR="00356854">
        <w:rPr>
          <w:rFonts w:cs="Arial"/>
          <w:b/>
          <w:szCs w:val="20"/>
          <w:lang w:val="sl-SI"/>
        </w:rPr>
        <w:t>eurov</w:t>
      </w:r>
      <w:r w:rsidRPr="001C688D">
        <w:rPr>
          <w:rFonts w:cs="Arial"/>
          <w:b/>
          <w:szCs w:val="20"/>
          <w:lang w:val="sl-SI"/>
        </w:rPr>
        <w:t>, ženske 8,35</w:t>
      </w:r>
      <w:r w:rsidR="00356854">
        <w:rPr>
          <w:rFonts w:cs="Arial"/>
          <w:b/>
          <w:szCs w:val="20"/>
          <w:lang w:val="sl-SI"/>
        </w:rPr>
        <w:t xml:space="preserve"> eurov</w:t>
      </w:r>
      <w:r w:rsidRPr="001C688D">
        <w:rPr>
          <w:rFonts w:cs="Arial"/>
          <w:b/>
          <w:szCs w:val="20"/>
          <w:lang w:val="sl-SI"/>
        </w:rPr>
        <w:t xml:space="preserve">, tako da je plačna vrzel znašala 3,46 %. </w:t>
      </w:r>
    </w:p>
    <w:p w14:paraId="4E15DD17" w14:textId="77777777"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p>
    <w:p w14:paraId="37CF93EC" w14:textId="5504CC50"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r w:rsidRPr="001C688D">
        <w:rPr>
          <w:rFonts w:cs="Arial"/>
          <w:szCs w:val="20"/>
          <w:lang w:val="sl-SI"/>
        </w:rPr>
        <w:t xml:space="preserve">Če primerjamo povprečno bruto urno plačo žensk in moških po poklicnih skupinah vidimo, da je le-ta višja za moške v vseh poklicnih skupinah, razen pri uradnikih/uradnicah. </w:t>
      </w:r>
    </w:p>
    <w:p w14:paraId="316A9309" w14:textId="77777777"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p>
    <w:p w14:paraId="609792FD" w14:textId="77777777"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r w:rsidRPr="001C688D">
        <w:rPr>
          <w:rFonts w:cs="Arial"/>
          <w:szCs w:val="20"/>
          <w:lang w:val="sl-SI"/>
        </w:rPr>
        <w:t>Tabela 2: Povprečna bruto plača za plačano uro (po Raziskovanju o strukturi plače) po spolu in poklicu (leto 2014, mesec oktober)</w:t>
      </w:r>
    </w:p>
    <w:p w14:paraId="31EEE221" w14:textId="77777777"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p>
    <w:tbl>
      <w:tblPr>
        <w:tblStyle w:val="Tabelamrea1"/>
        <w:tblW w:w="0" w:type="auto"/>
        <w:tblLook w:val="04A0" w:firstRow="1" w:lastRow="0" w:firstColumn="1" w:lastColumn="0" w:noHBand="0" w:noVBand="1"/>
      </w:tblPr>
      <w:tblGrid>
        <w:gridCol w:w="3828"/>
        <w:gridCol w:w="1465"/>
        <w:gridCol w:w="1602"/>
        <w:gridCol w:w="1593"/>
      </w:tblGrid>
      <w:tr w:rsidR="001C688D" w:rsidRPr="001C688D" w14:paraId="7BB08661" w14:textId="77777777" w:rsidTr="005C38D9">
        <w:tc>
          <w:tcPr>
            <w:tcW w:w="4106" w:type="dxa"/>
          </w:tcPr>
          <w:p w14:paraId="3465ED3F" w14:textId="77777777"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p>
        </w:tc>
        <w:tc>
          <w:tcPr>
            <w:tcW w:w="1559" w:type="dxa"/>
          </w:tcPr>
          <w:p w14:paraId="454B5AE2" w14:textId="77777777" w:rsidR="001C688D" w:rsidRPr="001C688D" w:rsidRDefault="001C688D" w:rsidP="001C688D">
            <w:pPr>
              <w:overflowPunct w:val="0"/>
              <w:autoSpaceDE w:val="0"/>
              <w:autoSpaceDN w:val="0"/>
              <w:adjustRightInd w:val="0"/>
              <w:spacing w:line="240" w:lineRule="auto"/>
              <w:jc w:val="center"/>
              <w:textAlignment w:val="baseline"/>
              <w:rPr>
                <w:rFonts w:cs="Arial"/>
                <w:szCs w:val="20"/>
                <w:lang w:val="sl-SI"/>
              </w:rPr>
            </w:pPr>
            <w:r w:rsidRPr="001C688D">
              <w:rPr>
                <w:rFonts w:cs="Arial"/>
                <w:szCs w:val="20"/>
                <w:lang w:val="sl-SI"/>
              </w:rPr>
              <w:t>Moški (EUR)</w:t>
            </w:r>
          </w:p>
        </w:tc>
        <w:tc>
          <w:tcPr>
            <w:tcW w:w="1701" w:type="dxa"/>
          </w:tcPr>
          <w:p w14:paraId="76EA7780" w14:textId="77777777" w:rsidR="001C688D" w:rsidRPr="001C688D" w:rsidRDefault="001C688D" w:rsidP="001C688D">
            <w:pPr>
              <w:overflowPunct w:val="0"/>
              <w:autoSpaceDE w:val="0"/>
              <w:autoSpaceDN w:val="0"/>
              <w:adjustRightInd w:val="0"/>
              <w:spacing w:line="240" w:lineRule="auto"/>
              <w:jc w:val="center"/>
              <w:textAlignment w:val="baseline"/>
              <w:rPr>
                <w:rFonts w:cs="Arial"/>
                <w:szCs w:val="20"/>
                <w:lang w:val="sl-SI"/>
              </w:rPr>
            </w:pPr>
            <w:r w:rsidRPr="001C688D">
              <w:rPr>
                <w:rFonts w:cs="Arial"/>
                <w:szCs w:val="20"/>
                <w:lang w:val="sl-SI"/>
              </w:rPr>
              <w:t>Ženske (EUR)</w:t>
            </w:r>
          </w:p>
        </w:tc>
        <w:tc>
          <w:tcPr>
            <w:tcW w:w="1696" w:type="dxa"/>
          </w:tcPr>
          <w:p w14:paraId="1BF75CD1" w14:textId="77777777" w:rsidR="001C688D" w:rsidRPr="001C688D" w:rsidRDefault="001C688D" w:rsidP="001C688D">
            <w:pPr>
              <w:overflowPunct w:val="0"/>
              <w:autoSpaceDE w:val="0"/>
              <w:autoSpaceDN w:val="0"/>
              <w:adjustRightInd w:val="0"/>
              <w:spacing w:line="240" w:lineRule="auto"/>
              <w:jc w:val="center"/>
              <w:textAlignment w:val="baseline"/>
              <w:rPr>
                <w:rFonts w:cs="Arial"/>
                <w:szCs w:val="20"/>
                <w:lang w:val="sl-SI"/>
              </w:rPr>
            </w:pPr>
            <w:r w:rsidRPr="001C688D">
              <w:rPr>
                <w:rFonts w:cs="Arial"/>
                <w:szCs w:val="20"/>
                <w:lang w:val="sl-SI"/>
              </w:rPr>
              <w:t>Plačna vrzel (%)</w:t>
            </w:r>
          </w:p>
        </w:tc>
      </w:tr>
      <w:tr w:rsidR="001C688D" w:rsidRPr="001C688D" w14:paraId="6476234F" w14:textId="77777777" w:rsidTr="005C38D9">
        <w:tc>
          <w:tcPr>
            <w:tcW w:w="4106" w:type="dxa"/>
          </w:tcPr>
          <w:p w14:paraId="3E2029E1" w14:textId="77777777" w:rsidR="001C688D" w:rsidRPr="001C688D" w:rsidRDefault="001C688D" w:rsidP="001C688D">
            <w:pPr>
              <w:overflowPunct w:val="0"/>
              <w:autoSpaceDE w:val="0"/>
              <w:autoSpaceDN w:val="0"/>
              <w:adjustRightInd w:val="0"/>
              <w:spacing w:line="240" w:lineRule="auto"/>
              <w:jc w:val="both"/>
              <w:textAlignment w:val="baseline"/>
              <w:rPr>
                <w:rFonts w:cs="Arial"/>
                <w:b/>
                <w:szCs w:val="20"/>
                <w:lang w:val="sl-SI"/>
              </w:rPr>
            </w:pPr>
            <w:r w:rsidRPr="001C688D">
              <w:rPr>
                <w:rFonts w:cs="Arial"/>
                <w:b/>
                <w:szCs w:val="20"/>
                <w:lang w:val="sl-SI"/>
              </w:rPr>
              <w:t>Poklic - skupaj</w:t>
            </w:r>
          </w:p>
        </w:tc>
        <w:tc>
          <w:tcPr>
            <w:tcW w:w="1559" w:type="dxa"/>
          </w:tcPr>
          <w:p w14:paraId="72F37347" w14:textId="77777777" w:rsidR="001C688D" w:rsidRPr="001C688D" w:rsidRDefault="001C688D" w:rsidP="001C688D">
            <w:pPr>
              <w:overflowPunct w:val="0"/>
              <w:autoSpaceDE w:val="0"/>
              <w:autoSpaceDN w:val="0"/>
              <w:adjustRightInd w:val="0"/>
              <w:spacing w:line="240" w:lineRule="auto"/>
              <w:jc w:val="center"/>
              <w:textAlignment w:val="baseline"/>
              <w:rPr>
                <w:rFonts w:cs="Arial"/>
                <w:b/>
                <w:szCs w:val="20"/>
                <w:lang w:val="sl-SI"/>
              </w:rPr>
            </w:pPr>
            <w:r w:rsidRPr="001C688D">
              <w:rPr>
                <w:rFonts w:cs="Arial"/>
                <w:b/>
                <w:szCs w:val="20"/>
                <w:lang w:val="sl-SI"/>
              </w:rPr>
              <w:t>8,65</w:t>
            </w:r>
          </w:p>
        </w:tc>
        <w:tc>
          <w:tcPr>
            <w:tcW w:w="1701" w:type="dxa"/>
          </w:tcPr>
          <w:p w14:paraId="009A6322" w14:textId="77777777" w:rsidR="001C688D" w:rsidRPr="001C688D" w:rsidRDefault="001C688D" w:rsidP="001C688D">
            <w:pPr>
              <w:overflowPunct w:val="0"/>
              <w:autoSpaceDE w:val="0"/>
              <w:autoSpaceDN w:val="0"/>
              <w:adjustRightInd w:val="0"/>
              <w:spacing w:line="240" w:lineRule="auto"/>
              <w:jc w:val="center"/>
              <w:textAlignment w:val="baseline"/>
              <w:rPr>
                <w:rFonts w:cs="Arial"/>
                <w:b/>
                <w:szCs w:val="20"/>
                <w:lang w:val="sl-SI"/>
              </w:rPr>
            </w:pPr>
            <w:r w:rsidRPr="001C688D">
              <w:rPr>
                <w:rFonts w:cs="Arial"/>
                <w:b/>
                <w:szCs w:val="20"/>
                <w:lang w:val="sl-SI"/>
              </w:rPr>
              <w:t>8,35</w:t>
            </w:r>
          </w:p>
        </w:tc>
        <w:tc>
          <w:tcPr>
            <w:tcW w:w="1696" w:type="dxa"/>
          </w:tcPr>
          <w:p w14:paraId="3DD9B80A" w14:textId="77777777" w:rsidR="001C688D" w:rsidRPr="001C688D" w:rsidRDefault="001C688D" w:rsidP="001C688D">
            <w:pPr>
              <w:overflowPunct w:val="0"/>
              <w:autoSpaceDE w:val="0"/>
              <w:autoSpaceDN w:val="0"/>
              <w:adjustRightInd w:val="0"/>
              <w:spacing w:line="240" w:lineRule="auto"/>
              <w:jc w:val="center"/>
              <w:textAlignment w:val="baseline"/>
              <w:rPr>
                <w:rFonts w:cs="Arial"/>
                <w:b/>
                <w:szCs w:val="20"/>
                <w:lang w:val="sl-SI"/>
              </w:rPr>
            </w:pPr>
            <w:r w:rsidRPr="001C688D">
              <w:rPr>
                <w:rFonts w:cs="Arial"/>
                <w:b/>
                <w:szCs w:val="20"/>
                <w:lang w:val="sl-SI"/>
              </w:rPr>
              <w:t>3,46</w:t>
            </w:r>
          </w:p>
        </w:tc>
      </w:tr>
      <w:tr w:rsidR="001C688D" w:rsidRPr="001C688D" w14:paraId="06FBF02B" w14:textId="77777777" w:rsidTr="005C38D9">
        <w:tc>
          <w:tcPr>
            <w:tcW w:w="4106" w:type="dxa"/>
          </w:tcPr>
          <w:p w14:paraId="2335848A" w14:textId="77777777"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r w:rsidRPr="001C688D">
              <w:rPr>
                <w:rFonts w:cs="Arial"/>
                <w:szCs w:val="20"/>
                <w:lang w:val="sl-SI"/>
              </w:rPr>
              <w:t>Vojaški poklici</w:t>
            </w:r>
          </w:p>
        </w:tc>
        <w:tc>
          <w:tcPr>
            <w:tcW w:w="1559" w:type="dxa"/>
          </w:tcPr>
          <w:p w14:paraId="572A58C1" w14:textId="77777777" w:rsidR="001C688D" w:rsidRPr="001C688D" w:rsidRDefault="001C688D" w:rsidP="001C688D">
            <w:pPr>
              <w:overflowPunct w:val="0"/>
              <w:autoSpaceDE w:val="0"/>
              <w:autoSpaceDN w:val="0"/>
              <w:adjustRightInd w:val="0"/>
              <w:spacing w:line="240" w:lineRule="auto"/>
              <w:jc w:val="center"/>
              <w:textAlignment w:val="baseline"/>
              <w:rPr>
                <w:rFonts w:cs="Arial"/>
                <w:szCs w:val="20"/>
                <w:lang w:val="sl-SI"/>
              </w:rPr>
            </w:pPr>
            <w:r w:rsidRPr="001C688D">
              <w:rPr>
                <w:rFonts w:cs="Arial"/>
                <w:szCs w:val="20"/>
                <w:lang w:val="sl-SI"/>
              </w:rPr>
              <w:t>8,68</w:t>
            </w:r>
          </w:p>
        </w:tc>
        <w:tc>
          <w:tcPr>
            <w:tcW w:w="1701" w:type="dxa"/>
          </w:tcPr>
          <w:p w14:paraId="0E9BCDEA" w14:textId="77777777" w:rsidR="001C688D" w:rsidRPr="001C688D" w:rsidRDefault="001C688D" w:rsidP="001C688D">
            <w:pPr>
              <w:overflowPunct w:val="0"/>
              <w:autoSpaceDE w:val="0"/>
              <w:autoSpaceDN w:val="0"/>
              <w:adjustRightInd w:val="0"/>
              <w:spacing w:line="240" w:lineRule="auto"/>
              <w:jc w:val="center"/>
              <w:textAlignment w:val="baseline"/>
              <w:rPr>
                <w:rFonts w:cs="Arial"/>
                <w:szCs w:val="20"/>
                <w:lang w:val="sl-SI"/>
              </w:rPr>
            </w:pPr>
            <w:r w:rsidRPr="001C688D">
              <w:rPr>
                <w:rFonts w:cs="Arial"/>
                <w:szCs w:val="20"/>
                <w:lang w:val="sl-SI"/>
              </w:rPr>
              <w:t>8,07</w:t>
            </w:r>
          </w:p>
        </w:tc>
        <w:tc>
          <w:tcPr>
            <w:tcW w:w="1696" w:type="dxa"/>
          </w:tcPr>
          <w:p w14:paraId="0A374FC5" w14:textId="77777777" w:rsidR="001C688D" w:rsidRPr="001C688D" w:rsidRDefault="001C688D" w:rsidP="001C688D">
            <w:pPr>
              <w:overflowPunct w:val="0"/>
              <w:autoSpaceDE w:val="0"/>
              <w:autoSpaceDN w:val="0"/>
              <w:adjustRightInd w:val="0"/>
              <w:spacing w:line="240" w:lineRule="auto"/>
              <w:jc w:val="center"/>
              <w:textAlignment w:val="baseline"/>
              <w:rPr>
                <w:rFonts w:cs="Arial"/>
                <w:szCs w:val="20"/>
                <w:lang w:val="sl-SI"/>
              </w:rPr>
            </w:pPr>
            <w:r w:rsidRPr="001C688D">
              <w:rPr>
                <w:rFonts w:cs="Arial"/>
                <w:szCs w:val="20"/>
                <w:lang w:val="sl-SI"/>
              </w:rPr>
              <w:t>7,03</w:t>
            </w:r>
          </w:p>
        </w:tc>
      </w:tr>
      <w:tr w:rsidR="001C688D" w:rsidRPr="001C688D" w14:paraId="1E5FEF0B" w14:textId="77777777" w:rsidTr="005C38D9">
        <w:tc>
          <w:tcPr>
            <w:tcW w:w="4106" w:type="dxa"/>
          </w:tcPr>
          <w:p w14:paraId="0A394C8F" w14:textId="77777777"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r w:rsidRPr="001C688D">
              <w:rPr>
                <w:rFonts w:cs="Arial"/>
                <w:szCs w:val="20"/>
                <w:lang w:val="sl-SI"/>
              </w:rPr>
              <w:t>Zakonodajalci/ke, visoki/e uradniki/ce, menedžerji/ke</w:t>
            </w:r>
          </w:p>
        </w:tc>
        <w:tc>
          <w:tcPr>
            <w:tcW w:w="1559" w:type="dxa"/>
          </w:tcPr>
          <w:p w14:paraId="533AC07F" w14:textId="77777777" w:rsidR="001C688D" w:rsidRPr="001C688D" w:rsidRDefault="001C688D" w:rsidP="001C688D">
            <w:pPr>
              <w:overflowPunct w:val="0"/>
              <w:autoSpaceDE w:val="0"/>
              <w:autoSpaceDN w:val="0"/>
              <w:adjustRightInd w:val="0"/>
              <w:spacing w:line="240" w:lineRule="auto"/>
              <w:jc w:val="center"/>
              <w:textAlignment w:val="baseline"/>
              <w:rPr>
                <w:rFonts w:cs="Arial"/>
                <w:szCs w:val="20"/>
                <w:lang w:val="sl-SI"/>
              </w:rPr>
            </w:pPr>
            <w:r w:rsidRPr="001C688D">
              <w:rPr>
                <w:rFonts w:cs="Arial"/>
                <w:szCs w:val="20"/>
                <w:lang w:val="sl-SI"/>
              </w:rPr>
              <w:t>15,39</w:t>
            </w:r>
          </w:p>
        </w:tc>
        <w:tc>
          <w:tcPr>
            <w:tcW w:w="1701" w:type="dxa"/>
          </w:tcPr>
          <w:p w14:paraId="0FF7AAF8" w14:textId="77777777" w:rsidR="001C688D" w:rsidRPr="001C688D" w:rsidRDefault="001C688D" w:rsidP="001C688D">
            <w:pPr>
              <w:overflowPunct w:val="0"/>
              <w:autoSpaceDE w:val="0"/>
              <w:autoSpaceDN w:val="0"/>
              <w:adjustRightInd w:val="0"/>
              <w:spacing w:line="240" w:lineRule="auto"/>
              <w:jc w:val="center"/>
              <w:textAlignment w:val="baseline"/>
              <w:rPr>
                <w:rFonts w:cs="Arial"/>
                <w:szCs w:val="20"/>
                <w:lang w:val="sl-SI"/>
              </w:rPr>
            </w:pPr>
            <w:r w:rsidRPr="001C688D">
              <w:rPr>
                <w:rFonts w:cs="Arial"/>
                <w:szCs w:val="20"/>
                <w:lang w:val="sl-SI"/>
              </w:rPr>
              <w:t>14,44</w:t>
            </w:r>
          </w:p>
        </w:tc>
        <w:tc>
          <w:tcPr>
            <w:tcW w:w="1696" w:type="dxa"/>
          </w:tcPr>
          <w:p w14:paraId="2B66B5FA" w14:textId="77777777" w:rsidR="001C688D" w:rsidRPr="001C688D" w:rsidRDefault="001C688D" w:rsidP="001C688D">
            <w:pPr>
              <w:overflowPunct w:val="0"/>
              <w:autoSpaceDE w:val="0"/>
              <w:autoSpaceDN w:val="0"/>
              <w:adjustRightInd w:val="0"/>
              <w:spacing w:line="240" w:lineRule="auto"/>
              <w:jc w:val="center"/>
              <w:textAlignment w:val="baseline"/>
              <w:rPr>
                <w:rFonts w:cs="Arial"/>
                <w:szCs w:val="20"/>
                <w:lang w:val="sl-SI"/>
              </w:rPr>
            </w:pPr>
            <w:r w:rsidRPr="001C688D">
              <w:rPr>
                <w:rFonts w:cs="Arial"/>
                <w:szCs w:val="20"/>
                <w:lang w:val="sl-SI"/>
              </w:rPr>
              <w:t>6,17</w:t>
            </w:r>
          </w:p>
        </w:tc>
      </w:tr>
      <w:tr w:rsidR="001C688D" w:rsidRPr="001C688D" w14:paraId="4A95ABB0" w14:textId="77777777" w:rsidTr="005C38D9">
        <w:tc>
          <w:tcPr>
            <w:tcW w:w="4106" w:type="dxa"/>
          </w:tcPr>
          <w:p w14:paraId="61624DD0" w14:textId="77777777"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r w:rsidRPr="001C688D">
              <w:rPr>
                <w:rFonts w:cs="Arial"/>
                <w:szCs w:val="20"/>
                <w:lang w:val="sl-SI"/>
              </w:rPr>
              <w:t>Strokovnjaki/nje</w:t>
            </w:r>
          </w:p>
        </w:tc>
        <w:tc>
          <w:tcPr>
            <w:tcW w:w="1559" w:type="dxa"/>
          </w:tcPr>
          <w:p w14:paraId="13501615" w14:textId="77777777" w:rsidR="001C688D" w:rsidRPr="001C688D" w:rsidRDefault="001C688D" w:rsidP="001C688D">
            <w:pPr>
              <w:overflowPunct w:val="0"/>
              <w:autoSpaceDE w:val="0"/>
              <w:autoSpaceDN w:val="0"/>
              <w:adjustRightInd w:val="0"/>
              <w:spacing w:line="240" w:lineRule="auto"/>
              <w:jc w:val="center"/>
              <w:textAlignment w:val="baseline"/>
              <w:rPr>
                <w:rFonts w:cs="Arial"/>
                <w:szCs w:val="20"/>
                <w:lang w:val="sl-SI"/>
              </w:rPr>
            </w:pPr>
            <w:r w:rsidRPr="001C688D">
              <w:rPr>
                <w:rFonts w:cs="Arial"/>
                <w:szCs w:val="20"/>
                <w:lang w:val="sl-SI"/>
              </w:rPr>
              <w:t>13,04</w:t>
            </w:r>
          </w:p>
        </w:tc>
        <w:tc>
          <w:tcPr>
            <w:tcW w:w="1701" w:type="dxa"/>
          </w:tcPr>
          <w:p w14:paraId="026BDE3A" w14:textId="77777777" w:rsidR="001C688D" w:rsidRPr="001C688D" w:rsidRDefault="001C688D" w:rsidP="001C688D">
            <w:pPr>
              <w:overflowPunct w:val="0"/>
              <w:autoSpaceDE w:val="0"/>
              <w:autoSpaceDN w:val="0"/>
              <w:adjustRightInd w:val="0"/>
              <w:spacing w:line="240" w:lineRule="auto"/>
              <w:jc w:val="center"/>
              <w:textAlignment w:val="baseline"/>
              <w:rPr>
                <w:rFonts w:cs="Arial"/>
                <w:szCs w:val="20"/>
                <w:lang w:val="sl-SI"/>
              </w:rPr>
            </w:pPr>
            <w:r w:rsidRPr="001C688D">
              <w:rPr>
                <w:rFonts w:cs="Arial"/>
                <w:szCs w:val="20"/>
                <w:lang w:val="sl-SI"/>
              </w:rPr>
              <w:t>11,39</w:t>
            </w:r>
          </w:p>
        </w:tc>
        <w:tc>
          <w:tcPr>
            <w:tcW w:w="1696" w:type="dxa"/>
          </w:tcPr>
          <w:p w14:paraId="7F390C31" w14:textId="77777777" w:rsidR="001C688D" w:rsidRPr="001C688D" w:rsidRDefault="001C688D" w:rsidP="001C688D">
            <w:pPr>
              <w:overflowPunct w:val="0"/>
              <w:autoSpaceDE w:val="0"/>
              <w:autoSpaceDN w:val="0"/>
              <w:adjustRightInd w:val="0"/>
              <w:spacing w:line="240" w:lineRule="auto"/>
              <w:jc w:val="center"/>
              <w:textAlignment w:val="baseline"/>
              <w:rPr>
                <w:rFonts w:cs="Arial"/>
                <w:szCs w:val="20"/>
                <w:lang w:val="sl-SI"/>
              </w:rPr>
            </w:pPr>
            <w:r w:rsidRPr="001C688D">
              <w:rPr>
                <w:rFonts w:cs="Arial"/>
                <w:szCs w:val="20"/>
                <w:lang w:val="sl-SI"/>
              </w:rPr>
              <w:t>12,65</w:t>
            </w:r>
          </w:p>
        </w:tc>
      </w:tr>
      <w:tr w:rsidR="001C688D" w:rsidRPr="001C688D" w14:paraId="658E249E" w14:textId="77777777" w:rsidTr="005C38D9">
        <w:tc>
          <w:tcPr>
            <w:tcW w:w="4106" w:type="dxa"/>
          </w:tcPr>
          <w:p w14:paraId="6AE86177" w14:textId="77777777"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r w:rsidRPr="001C688D">
              <w:rPr>
                <w:rFonts w:cs="Arial"/>
                <w:szCs w:val="20"/>
                <w:lang w:val="sl-SI"/>
              </w:rPr>
              <w:t>Tehniki/ce, drugi/e strokovni/e sodelavci/ke</w:t>
            </w:r>
          </w:p>
        </w:tc>
        <w:tc>
          <w:tcPr>
            <w:tcW w:w="1559" w:type="dxa"/>
          </w:tcPr>
          <w:p w14:paraId="6FF00CF6" w14:textId="77777777" w:rsidR="001C688D" w:rsidRPr="001C688D" w:rsidRDefault="001C688D" w:rsidP="001C688D">
            <w:pPr>
              <w:overflowPunct w:val="0"/>
              <w:autoSpaceDE w:val="0"/>
              <w:autoSpaceDN w:val="0"/>
              <w:adjustRightInd w:val="0"/>
              <w:spacing w:line="240" w:lineRule="auto"/>
              <w:jc w:val="center"/>
              <w:textAlignment w:val="baseline"/>
              <w:rPr>
                <w:rFonts w:cs="Arial"/>
                <w:szCs w:val="20"/>
                <w:lang w:val="sl-SI"/>
              </w:rPr>
            </w:pPr>
            <w:r w:rsidRPr="001C688D">
              <w:rPr>
                <w:rFonts w:cs="Arial"/>
                <w:szCs w:val="20"/>
                <w:lang w:val="sl-SI"/>
              </w:rPr>
              <w:t>9,97</w:t>
            </w:r>
          </w:p>
        </w:tc>
        <w:tc>
          <w:tcPr>
            <w:tcW w:w="1701" w:type="dxa"/>
          </w:tcPr>
          <w:p w14:paraId="672E2796" w14:textId="77777777" w:rsidR="001C688D" w:rsidRPr="001C688D" w:rsidRDefault="001C688D" w:rsidP="001C688D">
            <w:pPr>
              <w:overflowPunct w:val="0"/>
              <w:autoSpaceDE w:val="0"/>
              <w:autoSpaceDN w:val="0"/>
              <w:adjustRightInd w:val="0"/>
              <w:spacing w:line="240" w:lineRule="auto"/>
              <w:jc w:val="center"/>
              <w:textAlignment w:val="baseline"/>
              <w:rPr>
                <w:rFonts w:cs="Arial"/>
                <w:szCs w:val="20"/>
                <w:lang w:val="sl-SI"/>
              </w:rPr>
            </w:pPr>
            <w:r w:rsidRPr="001C688D">
              <w:rPr>
                <w:rFonts w:cs="Arial"/>
                <w:szCs w:val="20"/>
                <w:lang w:val="sl-SI"/>
              </w:rPr>
              <w:t>8,93</w:t>
            </w:r>
          </w:p>
        </w:tc>
        <w:tc>
          <w:tcPr>
            <w:tcW w:w="1696" w:type="dxa"/>
          </w:tcPr>
          <w:p w14:paraId="70B186D2" w14:textId="77777777" w:rsidR="001C688D" w:rsidRPr="001C688D" w:rsidRDefault="001C688D" w:rsidP="001C688D">
            <w:pPr>
              <w:overflowPunct w:val="0"/>
              <w:autoSpaceDE w:val="0"/>
              <w:autoSpaceDN w:val="0"/>
              <w:adjustRightInd w:val="0"/>
              <w:spacing w:line="240" w:lineRule="auto"/>
              <w:jc w:val="center"/>
              <w:textAlignment w:val="baseline"/>
              <w:rPr>
                <w:rFonts w:cs="Arial"/>
                <w:szCs w:val="20"/>
                <w:lang w:val="sl-SI"/>
              </w:rPr>
            </w:pPr>
            <w:r w:rsidRPr="001C688D">
              <w:rPr>
                <w:rFonts w:cs="Arial"/>
                <w:szCs w:val="20"/>
                <w:lang w:val="sl-SI"/>
              </w:rPr>
              <w:t>10,43</w:t>
            </w:r>
          </w:p>
        </w:tc>
      </w:tr>
      <w:tr w:rsidR="001C688D" w:rsidRPr="001C688D" w14:paraId="69262599" w14:textId="77777777" w:rsidTr="005C38D9">
        <w:tc>
          <w:tcPr>
            <w:tcW w:w="4106" w:type="dxa"/>
          </w:tcPr>
          <w:p w14:paraId="191FA4D5" w14:textId="77777777"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r w:rsidRPr="001C688D">
              <w:rPr>
                <w:rFonts w:cs="Arial"/>
                <w:szCs w:val="20"/>
                <w:lang w:val="sl-SI"/>
              </w:rPr>
              <w:t>Uradniki/ce</w:t>
            </w:r>
          </w:p>
        </w:tc>
        <w:tc>
          <w:tcPr>
            <w:tcW w:w="1559" w:type="dxa"/>
          </w:tcPr>
          <w:p w14:paraId="6E033447" w14:textId="77777777" w:rsidR="001C688D" w:rsidRPr="001C688D" w:rsidRDefault="001C688D" w:rsidP="001C688D">
            <w:pPr>
              <w:overflowPunct w:val="0"/>
              <w:autoSpaceDE w:val="0"/>
              <w:autoSpaceDN w:val="0"/>
              <w:adjustRightInd w:val="0"/>
              <w:spacing w:line="240" w:lineRule="auto"/>
              <w:jc w:val="center"/>
              <w:textAlignment w:val="baseline"/>
              <w:rPr>
                <w:rFonts w:cs="Arial"/>
                <w:szCs w:val="20"/>
                <w:lang w:val="sl-SI"/>
              </w:rPr>
            </w:pPr>
            <w:r w:rsidRPr="001C688D">
              <w:rPr>
                <w:rFonts w:cs="Arial"/>
                <w:szCs w:val="20"/>
                <w:lang w:val="sl-SI"/>
              </w:rPr>
              <w:t>7,48</w:t>
            </w:r>
          </w:p>
        </w:tc>
        <w:tc>
          <w:tcPr>
            <w:tcW w:w="1701" w:type="dxa"/>
          </w:tcPr>
          <w:p w14:paraId="0BF96AC7" w14:textId="77777777" w:rsidR="001C688D" w:rsidRPr="001C688D" w:rsidRDefault="001C688D" w:rsidP="001C688D">
            <w:pPr>
              <w:overflowPunct w:val="0"/>
              <w:autoSpaceDE w:val="0"/>
              <w:autoSpaceDN w:val="0"/>
              <w:adjustRightInd w:val="0"/>
              <w:spacing w:line="240" w:lineRule="auto"/>
              <w:jc w:val="center"/>
              <w:textAlignment w:val="baseline"/>
              <w:rPr>
                <w:rFonts w:cs="Arial"/>
                <w:szCs w:val="20"/>
                <w:lang w:val="sl-SI"/>
              </w:rPr>
            </w:pPr>
            <w:r w:rsidRPr="001C688D">
              <w:rPr>
                <w:rFonts w:cs="Arial"/>
                <w:szCs w:val="20"/>
                <w:lang w:val="sl-SI"/>
              </w:rPr>
              <w:t>7,52</w:t>
            </w:r>
          </w:p>
        </w:tc>
        <w:tc>
          <w:tcPr>
            <w:tcW w:w="1696" w:type="dxa"/>
          </w:tcPr>
          <w:p w14:paraId="7A8205D1" w14:textId="77777777" w:rsidR="001C688D" w:rsidRPr="001C688D" w:rsidRDefault="001C688D" w:rsidP="001C688D">
            <w:pPr>
              <w:overflowPunct w:val="0"/>
              <w:autoSpaceDE w:val="0"/>
              <w:autoSpaceDN w:val="0"/>
              <w:adjustRightInd w:val="0"/>
              <w:spacing w:line="240" w:lineRule="auto"/>
              <w:jc w:val="center"/>
              <w:textAlignment w:val="baseline"/>
              <w:rPr>
                <w:rFonts w:cs="Arial"/>
                <w:szCs w:val="20"/>
                <w:lang w:val="sl-SI"/>
              </w:rPr>
            </w:pPr>
            <w:r w:rsidRPr="001C688D">
              <w:rPr>
                <w:rFonts w:cs="Arial"/>
                <w:szCs w:val="20"/>
                <w:lang w:val="sl-SI"/>
              </w:rPr>
              <w:t>-0,53</w:t>
            </w:r>
          </w:p>
        </w:tc>
      </w:tr>
      <w:tr w:rsidR="001C688D" w:rsidRPr="001C688D" w14:paraId="2AA02A40" w14:textId="77777777" w:rsidTr="005C38D9">
        <w:tc>
          <w:tcPr>
            <w:tcW w:w="4106" w:type="dxa"/>
          </w:tcPr>
          <w:p w14:paraId="777D5664" w14:textId="77777777"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r w:rsidRPr="001C688D">
              <w:rPr>
                <w:rFonts w:cs="Arial"/>
                <w:szCs w:val="20"/>
                <w:lang w:val="sl-SI"/>
              </w:rPr>
              <w:t>Poklici za storitve, prodajalci/ke</w:t>
            </w:r>
          </w:p>
        </w:tc>
        <w:tc>
          <w:tcPr>
            <w:tcW w:w="1559" w:type="dxa"/>
          </w:tcPr>
          <w:p w14:paraId="1E68252E" w14:textId="77777777" w:rsidR="001C688D" w:rsidRPr="001C688D" w:rsidRDefault="001C688D" w:rsidP="001C688D">
            <w:pPr>
              <w:overflowPunct w:val="0"/>
              <w:autoSpaceDE w:val="0"/>
              <w:autoSpaceDN w:val="0"/>
              <w:adjustRightInd w:val="0"/>
              <w:spacing w:line="240" w:lineRule="auto"/>
              <w:jc w:val="center"/>
              <w:textAlignment w:val="baseline"/>
              <w:rPr>
                <w:rFonts w:cs="Arial"/>
                <w:szCs w:val="20"/>
                <w:lang w:val="sl-SI"/>
              </w:rPr>
            </w:pPr>
            <w:r w:rsidRPr="001C688D">
              <w:rPr>
                <w:rFonts w:cs="Arial"/>
                <w:szCs w:val="20"/>
                <w:lang w:val="sl-SI"/>
              </w:rPr>
              <w:t>6,66</w:t>
            </w:r>
          </w:p>
        </w:tc>
        <w:tc>
          <w:tcPr>
            <w:tcW w:w="1701" w:type="dxa"/>
          </w:tcPr>
          <w:p w14:paraId="1C670A17" w14:textId="77777777" w:rsidR="001C688D" w:rsidRPr="001C688D" w:rsidRDefault="001C688D" w:rsidP="001C688D">
            <w:pPr>
              <w:overflowPunct w:val="0"/>
              <w:autoSpaceDE w:val="0"/>
              <w:autoSpaceDN w:val="0"/>
              <w:adjustRightInd w:val="0"/>
              <w:spacing w:line="240" w:lineRule="auto"/>
              <w:jc w:val="center"/>
              <w:textAlignment w:val="baseline"/>
              <w:rPr>
                <w:rFonts w:cs="Arial"/>
                <w:szCs w:val="20"/>
                <w:lang w:val="sl-SI"/>
              </w:rPr>
            </w:pPr>
            <w:r w:rsidRPr="001C688D">
              <w:rPr>
                <w:rFonts w:cs="Arial"/>
                <w:szCs w:val="20"/>
                <w:lang w:val="sl-SI"/>
              </w:rPr>
              <w:t>5,60</w:t>
            </w:r>
          </w:p>
        </w:tc>
        <w:tc>
          <w:tcPr>
            <w:tcW w:w="1696" w:type="dxa"/>
          </w:tcPr>
          <w:p w14:paraId="37FAC68F" w14:textId="77777777" w:rsidR="001C688D" w:rsidRPr="001C688D" w:rsidRDefault="001C688D" w:rsidP="001C688D">
            <w:pPr>
              <w:overflowPunct w:val="0"/>
              <w:autoSpaceDE w:val="0"/>
              <w:autoSpaceDN w:val="0"/>
              <w:adjustRightInd w:val="0"/>
              <w:spacing w:line="240" w:lineRule="auto"/>
              <w:jc w:val="center"/>
              <w:textAlignment w:val="baseline"/>
              <w:rPr>
                <w:rFonts w:cs="Arial"/>
                <w:szCs w:val="20"/>
                <w:lang w:val="sl-SI"/>
              </w:rPr>
            </w:pPr>
            <w:r w:rsidRPr="001C688D">
              <w:rPr>
                <w:rFonts w:cs="Arial"/>
                <w:szCs w:val="20"/>
                <w:lang w:val="sl-SI"/>
              </w:rPr>
              <w:t>15,91</w:t>
            </w:r>
          </w:p>
        </w:tc>
      </w:tr>
      <w:tr w:rsidR="001C688D" w:rsidRPr="001C688D" w14:paraId="46F5D96C" w14:textId="77777777" w:rsidTr="005C38D9">
        <w:tc>
          <w:tcPr>
            <w:tcW w:w="4106" w:type="dxa"/>
          </w:tcPr>
          <w:p w14:paraId="5D81ABF8" w14:textId="77777777"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r w:rsidRPr="001C688D">
              <w:rPr>
                <w:rFonts w:cs="Arial"/>
                <w:szCs w:val="20"/>
                <w:lang w:val="sl-SI"/>
              </w:rPr>
              <w:t>Kmetovalci/ke, gozdarji/ke, ribiči/ke, lovci/ke</w:t>
            </w:r>
          </w:p>
        </w:tc>
        <w:tc>
          <w:tcPr>
            <w:tcW w:w="1559" w:type="dxa"/>
          </w:tcPr>
          <w:p w14:paraId="52AF3750" w14:textId="77777777" w:rsidR="001C688D" w:rsidRPr="001C688D" w:rsidRDefault="001C688D" w:rsidP="001C688D">
            <w:pPr>
              <w:overflowPunct w:val="0"/>
              <w:autoSpaceDE w:val="0"/>
              <w:autoSpaceDN w:val="0"/>
              <w:adjustRightInd w:val="0"/>
              <w:spacing w:line="240" w:lineRule="auto"/>
              <w:jc w:val="center"/>
              <w:textAlignment w:val="baseline"/>
              <w:rPr>
                <w:rFonts w:cs="Arial"/>
                <w:szCs w:val="20"/>
                <w:lang w:val="sl-SI"/>
              </w:rPr>
            </w:pPr>
            <w:r w:rsidRPr="001C688D">
              <w:rPr>
                <w:rFonts w:cs="Arial"/>
                <w:szCs w:val="20"/>
                <w:lang w:val="sl-SI"/>
              </w:rPr>
              <w:t>6,28</w:t>
            </w:r>
          </w:p>
        </w:tc>
        <w:tc>
          <w:tcPr>
            <w:tcW w:w="1701" w:type="dxa"/>
          </w:tcPr>
          <w:p w14:paraId="26E9D952" w14:textId="77777777" w:rsidR="001C688D" w:rsidRPr="001C688D" w:rsidRDefault="001C688D" w:rsidP="001C688D">
            <w:pPr>
              <w:overflowPunct w:val="0"/>
              <w:autoSpaceDE w:val="0"/>
              <w:autoSpaceDN w:val="0"/>
              <w:adjustRightInd w:val="0"/>
              <w:spacing w:line="240" w:lineRule="auto"/>
              <w:jc w:val="center"/>
              <w:textAlignment w:val="baseline"/>
              <w:rPr>
                <w:rFonts w:cs="Arial"/>
                <w:szCs w:val="20"/>
                <w:lang w:val="sl-SI"/>
              </w:rPr>
            </w:pPr>
            <w:r w:rsidRPr="001C688D">
              <w:rPr>
                <w:rFonts w:cs="Arial"/>
                <w:szCs w:val="20"/>
                <w:lang w:val="sl-SI"/>
              </w:rPr>
              <w:t>5,77</w:t>
            </w:r>
          </w:p>
        </w:tc>
        <w:tc>
          <w:tcPr>
            <w:tcW w:w="1696" w:type="dxa"/>
          </w:tcPr>
          <w:p w14:paraId="7442EFC9" w14:textId="77777777" w:rsidR="001C688D" w:rsidRPr="001C688D" w:rsidRDefault="001C688D" w:rsidP="001C688D">
            <w:pPr>
              <w:overflowPunct w:val="0"/>
              <w:autoSpaceDE w:val="0"/>
              <w:autoSpaceDN w:val="0"/>
              <w:adjustRightInd w:val="0"/>
              <w:spacing w:line="240" w:lineRule="auto"/>
              <w:jc w:val="center"/>
              <w:textAlignment w:val="baseline"/>
              <w:rPr>
                <w:rFonts w:cs="Arial"/>
                <w:szCs w:val="20"/>
                <w:lang w:val="sl-SI"/>
              </w:rPr>
            </w:pPr>
            <w:r w:rsidRPr="001C688D">
              <w:rPr>
                <w:rFonts w:cs="Arial"/>
                <w:szCs w:val="20"/>
                <w:lang w:val="sl-SI"/>
              </w:rPr>
              <w:t>8,12</w:t>
            </w:r>
          </w:p>
        </w:tc>
      </w:tr>
      <w:tr w:rsidR="001C688D" w:rsidRPr="001C688D" w14:paraId="2C748DBE" w14:textId="77777777" w:rsidTr="005C38D9">
        <w:tc>
          <w:tcPr>
            <w:tcW w:w="4106" w:type="dxa"/>
          </w:tcPr>
          <w:p w14:paraId="60A2D12F" w14:textId="77777777"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r w:rsidRPr="001C688D">
              <w:rPr>
                <w:rFonts w:cs="Arial"/>
                <w:szCs w:val="20"/>
                <w:lang w:val="sl-SI"/>
              </w:rPr>
              <w:t>Poklici za neindustrijski način dela</w:t>
            </w:r>
          </w:p>
        </w:tc>
        <w:tc>
          <w:tcPr>
            <w:tcW w:w="1559" w:type="dxa"/>
          </w:tcPr>
          <w:p w14:paraId="613FE6D1" w14:textId="77777777" w:rsidR="001C688D" w:rsidRPr="001C688D" w:rsidRDefault="001C688D" w:rsidP="001C688D">
            <w:pPr>
              <w:overflowPunct w:val="0"/>
              <w:autoSpaceDE w:val="0"/>
              <w:autoSpaceDN w:val="0"/>
              <w:adjustRightInd w:val="0"/>
              <w:spacing w:line="240" w:lineRule="auto"/>
              <w:jc w:val="center"/>
              <w:textAlignment w:val="baseline"/>
              <w:rPr>
                <w:rFonts w:cs="Arial"/>
                <w:szCs w:val="20"/>
                <w:lang w:val="sl-SI"/>
              </w:rPr>
            </w:pPr>
            <w:r w:rsidRPr="001C688D">
              <w:rPr>
                <w:rFonts w:cs="Arial"/>
                <w:szCs w:val="20"/>
                <w:lang w:val="sl-SI"/>
              </w:rPr>
              <w:t>6,73</w:t>
            </w:r>
          </w:p>
        </w:tc>
        <w:tc>
          <w:tcPr>
            <w:tcW w:w="1701" w:type="dxa"/>
          </w:tcPr>
          <w:p w14:paraId="6B86CB98" w14:textId="77777777" w:rsidR="001C688D" w:rsidRPr="001C688D" w:rsidRDefault="001C688D" w:rsidP="001C688D">
            <w:pPr>
              <w:overflowPunct w:val="0"/>
              <w:autoSpaceDE w:val="0"/>
              <w:autoSpaceDN w:val="0"/>
              <w:adjustRightInd w:val="0"/>
              <w:spacing w:line="240" w:lineRule="auto"/>
              <w:jc w:val="center"/>
              <w:textAlignment w:val="baseline"/>
              <w:rPr>
                <w:rFonts w:cs="Arial"/>
                <w:szCs w:val="20"/>
                <w:lang w:val="sl-SI"/>
              </w:rPr>
            </w:pPr>
            <w:r w:rsidRPr="001C688D">
              <w:rPr>
                <w:rFonts w:cs="Arial"/>
                <w:szCs w:val="20"/>
                <w:lang w:val="sl-SI"/>
              </w:rPr>
              <w:t>5,63</w:t>
            </w:r>
          </w:p>
        </w:tc>
        <w:tc>
          <w:tcPr>
            <w:tcW w:w="1696" w:type="dxa"/>
          </w:tcPr>
          <w:p w14:paraId="2D3D8719" w14:textId="77777777" w:rsidR="001C688D" w:rsidRPr="001C688D" w:rsidRDefault="001C688D" w:rsidP="001C688D">
            <w:pPr>
              <w:overflowPunct w:val="0"/>
              <w:autoSpaceDE w:val="0"/>
              <w:autoSpaceDN w:val="0"/>
              <w:adjustRightInd w:val="0"/>
              <w:spacing w:line="240" w:lineRule="auto"/>
              <w:jc w:val="center"/>
              <w:textAlignment w:val="baseline"/>
              <w:rPr>
                <w:rFonts w:cs="Arial"/>
                <w:szCs w:val="20"/>
                <w:lang w:val="sl-SI"/>
              </w:rPr>
            </w:pPr>
            <w:r w:rsidRPr="001C688D">
              <w:rPr>
                <w:rFonts w:cs="Arial"/>
                <w:szCs w:val="20"/>
                <w:lang w:val="sl-SI"/>
              </w:rPr>
              <w:t>16,34</w:t>
            </w:r>
          </w:p>
        </w:tc>
      </w:tr>
      <w:tr w:rsidR="001C688D" w:rsidRPr="001C688D" w14:paraId="4DE3AA2F" w14:textId="77777777" w:rsidTr="005C38D9">
        <w:tc>
          <w:tcPr>
            <w:tcW w:w="4106" w:type="dxa"/>
          </w:tcPr>
          <w:p w14:paraId="0E6E8CB1" w14:textId="77777777"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r w:rsidRPr="001C688D">
              <w:rPr>
                <w:rFonts w:cs="Arial"/>
                <w:szCs w:val="20"/>
                <w:lang w:val="sl-SI"/>
              </w:rPr>
              <w:t>Upravljalci/ke strojev, industrijski/ke, izdelovalci/ke, sestavljalci/ke</w:t>
            </w:r>
          </w:p>
        </w:tc>
        <w:tc>
          <w:tcPr>
            <w:tcW w:w="1559" w:type="dxa"/>
          </w:tcPr>
          <w:p w14:paraId="42180D89" w14:textId="77777777" w:rsidR="001C688D" w:rsidRPr="001C688D" w:rsidRDefault="001C688D" w:rsidP="001C688D">
            <w:pPr>
              <w:overflowPunct w:val="0"/>
              <w:autoSpaceDE w:val="0"/>
              <w:autoSpaceDN w:val="0"/>
              <w:adjustRightInd w:val="0"/>
              <w:spacing w:line="240" w:lineRule="auto"/>
              <w:jc w:val="center"/>
              <w:textAlignment w:val="baseline"/>
              <w:rPr>
                <w:rFonts w:cs="Arial"/>
                <w:szCs w:val="20"/>
                <w:lang w:val="sl-SI"/>
              </w:rPr>
            </w:pPr>
            <w:r w:rsidRPr="001C688D">
              <w:rPr>
                <w:rFonts w:cs="Arial"/>
                <w:szCs w:val="20"/>
                <w:lang w:val="sl-SI"/>
              </w:rPr>
              <w:t>6,91</w:t>
            </w:r>
          </w:p>
        </w:tc>
        <w:tc>
          <w:tcPr>
            <w:tcW w:w="1701" w:type="dxa"/>
          </w:tcPr>
          <w:p w14:paraId="2FCC1331" w14:textId="77777777" w:rsidR="001C688D" w:rsidRPr="001C688D" w:rsidRDefault="001C688D" w:rsidP="001C688D">
            <w:pPr>
              <w:overflowPunct w:val="0"/>
              <w:autoSpaceDE w:val="0"/>
              <w:autoSpaceDN w:val="0"/>
              <w:adjustRightInd w:val="0"/>
              <w:spacing w:line="240" w:lineRule="auto"/>
              <w:jc w:val="center"/>
              <w:textAlignment w:val="baseline"/>
              <w:rPr>
                <w:rFonts w:cs="Arial"/>
                <w:szCs w:val="20"/>
                <w:lang w:val="sl-SI"/>
              </w:rPr>
            </w:pPr>
            <w:r w:rsidRPr="001C688D">
              <w:rPr>
                <w:rFonts w:cs="Arial"/>
                <w:szCs w:val="20"/>
                <w:lang w:val="sl-SI"/>
              </w:rPr>
              <w:t>5,63</w:t>
            </w:r>
          </w:p>
        </w:tc>
        <w:tc>
          <w:tcPr>
            <w:tcW w:w="1696" w:type="dxa"/>
          </w:tcPr>
          <w:p w14:paraId="43091126" w14:textId="77777777" w:rsidR="001C688D" w:rsidRPr="001C688D" w:rsidRDefault="001C688D" w:rsidP="001C688D">
            <w:pPr>
              <w:overflowPunct w:val="0"/>
              <w:autoSpaceDE w:val="0"/>
              <w:autoSpaceDN w:val="0"/>
              <w:adjustRightInd w:val="0"/>
              <w:spacing w:line="240" w:lineRule="auto"/>
              <w:jc w:val="center"/>
              <w:textAlignment w:val="baseline"/>
              <w:rPr>
                <w:rFonts w:cs="Arial"/>
                <w:szCs w:val="20"/>
                <w:lang w:val="sl-SI"/>
              </w:rPr>
            </w:pPr>
            <w:r w:rsidRPr="001C688D">
              <w:rPr>
                <w:rFonts w:cs="Arial"/>
                <w:szCs w:val="20"/>
                <w:lang w:val="sl-SI"/>
              </w:rPr>
              <w:t>18,52</w:t>
            </w:r>
          </w:p>
        </w:tc>
      </w:tr>
      <w:tr w:rsidR="001C688D" w:rsidRPr="001C688D" w14:paraId="04D780B1" w14:textId="77777777" w:rsidTr="005C38D9">
        <w:tc>
          <w:tcPr>
            <w:tcW w:w="4106" w:type="dxa"/>
          </w:tcPr>
          <w:p w14:paraId="32049C93" w14:textId="77777777"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r w:rsidRPr="001C688D">
              <w:rPr>
                <w:rFonts w:cs="Arial"/>
                <w:szCs w:val="20"/>
                <w:lang w:val="sl-SI"/>
              </w:rPr>
              <w:t>Poklici za preprosta dela</w:t>
            </w:r>
          </w:p>
        </w:tc>
        <w:tc>
          <w:tcPr>
            <w:tcW w:w="1559" w:type="dxa"/>
          </w:tcPr>
          <w:p w14:paraId="75F78286" w14:textId="77777777" w:rsidR="001C688D" w:rsidRPr="001C688D" w:rsidRDefault="001C688D" w:rsidP="001C688D">
            <w:pPr>
              <w:overflowPunct w:val="0"/>
              <w:autoSpaceDE w:val="0"/>
              <w:autoSpaceDN w:val="0"/>
              <w:adjustRightInd w:val="0"/>
              <w:spacing w:line="240" w:lineRule="auto"/>
              <w:jc w:val="center"/>
              <w:textAlignment w:val="baseline"/>
              <w:rPr>
                <w:rFonts w:cs="Arial"/>
                <w:szCs w:val="20"/>
                <w:lang w:val="sl-SI"/>
              </w:rPr>
            </w:pPr>
            <w:r w:rsidRPr="001C688D">
              <w:rPr>
                <w:rFonts w:cs="Arial"/>
                <w:szCs w:val="20"/>
                <w:lang w:val="sl-SI"/>
              </w:rPr>
              <w:t>5,73</w:t>
            </w:r>
          </w:p>
        </w:tc>
        <w:tc>
          <w:tcPr>
            <w:tcW w:w="1701" w:type="dxa"/>
          </w:tcPr>
          <w:p w14:paraId="335747B1" w14:textId="77777777" w:rsidR="001C688D" w:rsidRPr="001C688D" w:rsidRDefault="001C688D" w:rsidP="001C688D">
            <w:pPr>
              <w:overflowPunct w:val="0"/>
              <w:autoSpaceDE w:val="0"/>
              <w:autoSpaceDN w:val="0"/>
              <w:adjustRightInd w:val="0"/>
              <w:spacing w:line="240" w:lineRule="auto"/>
              <w:jc w:val="center"/>
              <w:textAlignment w:val="baseline"/>
              <w:rPr>
                <w:rFonts w:cs="Arial"/>
                <w:szCs w:val="20"/>
                <w:lang w:val="sl-SI"/>
              </w:rPr>
            </w:pPr>
            <w:r w:rsidRPr="001C688D">
              <w:rPr>
                <w:rFonts w:cs="Arial"/>
                <w:szCs w:val="20"/>
                <w:lang w:val="sl-SI"/>
              </w:rPr>
              <w:t>4,88</w:t>
            </w:r>
          </w:p>
        </w:tc>
        <w:tc>
          <w:tcPr>
            <w:tcW w:w="1696" w:type="dxa"/>
          </w:tcPr>
          <w:p w14:paraId="36661244" w14:textId="77777777" w:rsidR="001C688D" w:rsidRPr="001C688D" w:rsidRDefault="001C688D" w:rsidP="001C688D">
            <w:pPr>
              <w:overflowPunct w:val="0"/>
              <w:autoSpaceDE w:val="0"/>
              <w:autoSpaceDN w:val="0"/>
              <w:adjustRightInd w:val="0"/>
              <w:spacing w:line="240" w:lineRule="auto"/>
              <w:jc w:val="center"/>
              <w:textAlignment w:val="baseline"/>
              <w:rPr>
                <w:rFonts w:cs="Arial"/>
                <w:szCs w:val="20"/>
                <w:lang w:val="sl-SI"/>
              </w:rPr>
            </w:pPr>
            <w:r w:rsidRPr="001C688D">
              <w:rPr>
                <w:rFonts w:cs="Arial"/>
                <w:szCs w:val="20"/>
                <w:lang w:val="sl-SI"/>
              </w:rPr>
              <w:t>14,83</w:t>
            </w:r>
          </w:p>
        </w:tc>
      </w:tr>
    </w:tbl>
    <w:p w14:paraId="5A70AC70" w14:textId="77777777"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p>
    <w:p w14:paraId="2F942FFC" w14:textId="77777777"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r w:rsidRPr="001C688D">
        <w:rPr>
          <w:rFonts w:cs="Arial"/>
          <w:szCs w:val="20"/>
          <w:lang w:val="sl-SI"/>
        </w:rPr>
        <w:t>Vir: Statistični urad Republike Slovenije (lastni izračun plačne vrzeli)</w:t>
      </w:r>
    </w:p>
    <w:p w14:paraId="6301B494" w14:textId="77777777"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p>
    <w:p w14:paraId="53799065" w14:textId="77777777"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r w:rsidRPr="001C688D">
        <w:rPr>
          <w:rFonts w:cs="Arial"/>
          <w:szCs w:val="20"/>
          <w:lang w:val="sl-SI"/>
        </w:rPr>
        <w:t xml:space="preserve">Tudi primerjava povprečne urne bruto plače žensk in moških glede na stopnjo izobrazbe pokaže, da imajo moški v povprečju višjo urno bruto plačo.  </w:t>
      </w:r>
    </w:p>
    <w:p w14:paraId="79A54B7A" w14:textId="77777777"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p>
    <w:p w14:paraId="554D90E3" w14:textId="77777777"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r w:rsidRPr="001C688D">
        <w:rPr>
          <w:rFonts w:cs="Arial"/>
          <w:szCs w:val="20"/>
          <w:lang w:val="sl-SI"/>
        </w:rPr>
        <w:t>Tabela 3: Povprečna bruto plača za plačano uro (po Raziskovanju o strukturi plače) po spolu in izobrazbi (leto 2014, mesec oktober)</w:t>
      </w:r>
    </w:p>
    <w:p w14:paraId="1BBC4130" w14:textId="77777777"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p>
    <w:tbl>
      <w:tblPr>
        <w:tblStyle w:val="Tabelamrea1"/>
        <w:tblW w:w="0" w:type="auto"/>
        <w:tblLook w:val="04A0" w:firstRow="1" w:lastRow="0" w:firstColumn="1" w:lastColumn="0" w:noHBand="0" w:noVBand="1"/>
      </w:tblPr>
      <w:tblGrid>
        <w:gridCol w:w="2562"/>
        <w:gridCol w:w="1971"/>
        <w:gridCol w:w="1982"/>
        <w:gridCol w:w="1973"/>
      </w:tblGrid>
      <w:tr w:rsidR="001C688D" w:rsidRPr="001C688D" w14:paraId="4841F7B7" w14:textId="77777777" w:rsidTr="005C38D9">
        <w:tc>
          <w:tcPr>
            <w:tcW w:w="2689" w:type="dxa"/>
          </w:tcPr>
          <w:p w14:paraId="201D976C" w14:textId="77777777"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p>
        </w:tc>
        <w:tc>
          <w:tcPr>
            <w:tcW w:w="2126" w:type="dxa"/>
          </w:tcPr>
          <w:p w14:paraId="2A46BA91" w14:textId="77777777" w:rsidR="001C688D" w:rsidRPr="001C688D" w:rsidRDefault="001C688D" w:rsidP="001C688D">
            <w:pPr>
              <w:overflowPunct w:val="0"/>
              <w:autoSpaceDE w:val="0"/>
              <w:autoSpaceDN w:val="0"/>
              <w:adjustRightInd w:val="0"/>
              <w:spacing w:line="240" w:lineRule="auto"/>
              <w:jc w:val="center"/>
              <w:textAlignment w:val="baseline"/>
              <w:rPr>
                <w:rFonts w:cs="Arial"/>
                <w:szCs w:val="20"/>
                <w:lang w:val="sl-SI"/>
              </w:rPr>
            </w:pPr>
            <w:r w:rsidRPr="001C688D">
              <w:rPr>
                <w:rFonts w:cs="Arial"/>
                <w:szCs w:val="20"/>
                <w:lang w:val="sl-SI"/>
              </w:rPr>
              <w:t>Moški (EUR)</w:t>
            </w:r>
          </w:p>
        </w:tc>
        <w:tc>
          <w:tcPr>
            <w:tcW w:w="2126" w:type="dxa"/>
          </w:tcPr>
          <w:p w14:paraId="76700638" w14:textId="77777777" w:rsidR="001C688D" w:rsidRPr="001C688D" w:rsidRDefault="001C688D" w:rsidP="001C688D">
            <w:pPr>
              <w:overflowPunct w:val="0"/>
              <w:autoSpaceDE w:val="0"/>
              <w:autoSpaceDN w:val="0"/>
              <w:adjustRightInd w:val="0"/>
              <w:spacing w:line="240" w:lineRule="auto"/>
              <w:jc w:val="center"/>
              <w:textAlignment w:val="baseline"/>
              <w:rPr>
                <w:rFonts w:cs="Arial"/>
                <w:szCs w:val="20"/>
                <w:lang w:val="sl-SI"/>
              </w:rPr>
            </w:pPr>
            <w:r w:rsidRPr="001C688D">
              <w:rPr>
                <w:rFonts w:cs="Arial"/>
                <w:szCs w:val="20"/>
                <w:lang w:val="sl-SI"/>
              </w:rPr>
              <w:t>Ženske (EUR)</w:t>
            </w:r>
          </w:p>
        </w:tc>
        <w:tc>
          <w:tcPr>
            <w:tcW w:w="2121" w:type="dxa"/>
          </w:tcPr>
          <w:p w14:paraId="42AB7F5D" w14:textId="77777777" w:rsidR="001C688D" w:rsidRPr="001C688D" w:rsidRDefault="001C688D" w:rsidP="001C688D">
            <w:pPr>
              <w:overflowPunct w:val="0"/>
              <w:autoSpaceDE w:val="0"/>
              <w:autoSpaceDN w:val="0"/>
              <w:adjustRightInd w:val="0"/>
              <w:spacing w:line="240" w:lineRule="auto"/>
              <w:jc w:val="center"/>
              <w:textAlignment w:val="baseline"/>
              <w:rPr>
                <w:rFonts w:cs="Arial"/>
                <w:szCs w:val="20"/>
                <w:lang w:val="sl-SI"/>
              </w:rPr>
            </w:pPr>
            <w:r w:rsidRPr="001C688D">
              <w:rPr>
                <w:rFonts w:cs="Arial"/>
                <w:szCs w:val="20"/>
                <w:lang w:val="sl-SI"/>
              </w:rPr>
              <w:t>Plačna vrzel (%)</w:t>
            </w:r>
          </w:p>
        </w:tc>
      </w:tr>
      <w:tr w:rsidR="001C688D" w:rsidRPr="001C688D" w14:paraId="7C083348" w14:textId="77777777" w:rsidTr="005C38D9">
        <w:tc>
          <w:tcPr>
            <w:tcW w:w="2689" w:type="dxa"/>
          </w:tcPr>
          <w:p w14:paraId="25C8F4A9" w14:textId="77777777" w:rsidR="001C688D" w:rsidRPr="001C688D" w:rsidRDefault="001C688D" w:rsidP="001C688D">
            <w:pPr>
              <w:overflowPunct w:val="0"/>
              <w:autoSpaceDE w:val="0"/>
              <w:autoSpaceDN w:val="0"/>
              <w:adjustRightInd w:val="0"/>
              <w:spacing w:line="240" w:lineRule="auto"/>
              <w:jc w:val="both"/>
              <w:textAlignment w:val="baseline"/>
              <w:rPr>
                <w:rFonts w:cs="Arial"/>
                <w:b/>
                <w:szCs w:val="20"/>
                <w:lang w:val="sl-SI"/>
              </w:rPr>
            </w:pPr>
            <w:r w:rsidRPr="001C688D">
              <w:rPr>
                <w:rFonts w:cs="Arial"/>
                <w:b/>
                <w:szCs w:val="20"/>
                <w:lang w:val="sl-SI"/>
              </w:rPr>
              <w:t>Izobrazba - skupaj</w:t>
            </w:r>
          </w:p>
        </w:tc>
        <w:tc>
          <w:tcPr>
            <w:tcW w:w="2126" w:type="dxa"/>
          </w:tcPr>
          <w:p w14:paraId="295EAE52" w14:textId="77777777" w:rsidR="001C688D" w:rsidRPr="001C688D" w:rsidRDefault="001C688D" w:rsidP="001C688D">
            <w:pPr>
              <w:overflowPunct w:val="0"/>
              <w:autoSpaceDE w:val="0"/>
              <w:autoSpaceDN w:val="0"/>
              <w:adjustRightInd w:val="0"/>
              <w:spacing w:line="240" w:lineRule="auto"/>
              <w:jc w:val="center"/>
              <w:textAlignment w:val="baseline"/>
              <w:rPr>
                <w:rFonts w:cs="Arial"/>
                <w:b/>
                <w:szCs w:val="20"/>
                <w:lang w:val="sl-SI"/>
              </w:rPr>
            </w:pPr>
            <w:r w:rsidRPr="001C688D">
              <w:rPr>
                <w:rFonts w:cs="Arial"/>
                <w:b/>
                <w:szCs w:val="20"/>
                <w:lang w:val="sl-SI"/>
              </w:rPr>
              <w:t>8,65</w:t>
            </w:r>
          </w:p>
        </w:tc>
        <w:tc>
          <w:tcPr>
            <w:tcW w:w="2126" w:type="dxa"/>
          </w:tcPr>
          <w:p w14:paraId="305238BC" w14:textId="77777777" w:rsidR="001C688D" w:rsidRPr="001C688D" w:rsidRDefault="001C688D" w:rsidP="001C688D">
            <w:pPr>
              <w:overflowPunct w:val="0"/>
              <w:autoSpaceDE w:val="0"/>
              <w:autoSpaceDN w:val="0"/>
              <w:adjustRightInd w:val="0"/>
              <w:spacing w:line="240" w:lineRule="auto"/>
              <w:jc w:val="center"/>
              <w:textAlignment w:val="baseline"/>
              <w:rPr>
                <w:rFonts w:cs="Arial"/>
                <w:b/>
                <w:szCs w:val="20"/>
                <w:lang w:val="sl-SI"/>
              </w:rPr>
            </w:pPr>
            <w:r w:rsidRPr="001C688D">
              <w:rPr>
                <w:rFonts w:cs="Arial"/>
                <w:b/>
                <w:szCs w:val="20"/>
                <w:lang w:val="sl-SI"/>
              </w:rPr>
              <w:t>8,35</w:t>
            </w:r>
          </w:p>
        </w:tc>
        <w:tc>
          <w:tcPr>
            <w:tcW w:w="2121" w:type="dxa"/>
          </w:tcPr>
          <w:p w14:paraId="5D575FEF" w14:textId="77777777" w:rsidR="001C688D" w:rsidRPr="001C688D" w:rsidRDefault="001C688D" w:rsidP="001C688D">
            <w:pPr>
              <w:overflowPunct w:val="0"/>
              <w:autoSpaceDE w:val="0"/>
              <w:autoSpaceDN w:val="0"/>
              <w:adjustRightInd w:val="0"/>
              <w:spacing w:line="240" w:lineRule="auto"/>
              <w:jc w:val="center"/>
              <w:textAlignment w:val="baseline"/>
              <w:rPr>
                <w:rFonts w:cs="Arial"/>
                <w:b/>
                <w:szCs w:val="20"/>
                <w:lang w:val="sl-SI"/>
              </w:rPr>
            </w:pPr>
            <w:r w:rsidRPr="001C688D">
              <w:rPr>
                <w:rFonts w:cs="Arial"/>
                <w:b/>
                <w:szCs w:val="20"/>
                <w:lang w:val="sl-SI"/>
              </w:rPr>
              <w:t>3,46</w:t>
            </w:r>
          </w:p>
        </w:tc>
      </w:tr>
      <w:tr w:rsidR="001C688D" w:rsidRPr="001C688D" w14:paraId="1F44FD93" w14:textId="77777777" w:rsidTr="005C38D9">
        <w:tc>
          <w:tcPr>
            <w:tcW w:w="2689" w:type="dxa"/>
          </w:tcPr>
          <w:p w14:paraId="61A43ABA" w14:textId="77777777"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r w:rsidRPr="001C688D">
              <w:rPr>
                <w:rFonts w:cs="Arial"/>
                <w:szCs w:val="20"/>
                <w:lang w:val="sl-SI"/>
              </w:rPr>
              <w:t>Osnovnošolska ali manj</w:t>
            </w:r>
          </w:p>
        </w:tc>
        <w:tc>
          <w:tcPr>
            <w:tcW w:w="2126" w:type="dxa"/>
          </w:tcPr>
          <w:p w14:paraId="746DEF39" w14:textId="77777777" w:rsidR="001C688D" w:rsidRPr="001C688D" w:rsidRDefault="001C688D" w:rsidP="001C688D">
            <w:pPr>
              <w:overflowPunct w:val="0"/>
              <w:autoSpaceDE w:val="0"/>
              <w:autoSpaceDN w:val="0"/>
              <w:adjustRightInd w:val="0"/>
              <w:spacing w:line="240" w:lineRule="auto"/>
              <w:jc w:val="center"/>
              <w:textAlignment w:val="baseline"/>
              <w:rPr>
                <w:rFonts w:cs="Arial"/>
                <w:szCs w:val="20"/>
                <w:lang w:val="sl-SI"/>
              </w:rPr>
            </w:pPr>
            <w:r w:rsidRPr="001C688D">
              <w:rPr>
                <w:rFonts w:cs="Arial"/>
                <w:szCs w:val="20"/>
                <w:lang w:val="sl-SI"/>
              </w:rPr>
              <w:t>6,11</w:t>
            </w:r>
          </w:p>
        </w:tc>
        <w:tc>
          <w:tcPr>
            <w:tcW w:w="2126" w:type="dxa"/>
          </w:tcPr>
          <w:p w14:paraId="387F4F00" w14:textId="77777777" w:rsidR="001C688D" w:rsidRPr="001C688D" w:rsidRDefault="001C688D" w:rsidP="001C688D">
            <w:pPr>
              <w:overflowPunct w:val="0"/>
              <w:autoSpaceDE w:val="0"/>
              <w:autoSpaceDN w:val="0"/>
              <w:adjustRightInd w:val="0"/>
              <w:spacing w:line="240" w:lineRule="auto"/>
              <w:jc w:val="center"/>
              <w:textAlignment w:val="baseline"/>
              <w:rPr>
                <w:rFonts w:cs="Arial"/>
                <w:szCs w:val="20"/>
                <w:lang w:val="sl-SI"/>
              </w:rPr>
            </w:pPr>
            <w:r w:rsidRPr="001C688D">
              <w:rPr>
                <w:rFonts w:cs="Arial"/>
                <w:szCs w:val="20"/>
                <w:lang w:val="sl-SI"/>
              </w:rPr>
              <w:t>5,18</w:t>
            </w:r>
          </w:p>
        </w:tc>
        <w:tc>
          <w:tcPr>
            <w:tcW w:w="2121" w:type="dxa"/>
          </w:tcPr>
          <w:p w14:paraId="07067F0E" w14:textId="77777777" w:rsidR="001C688D" w:rsidRPr="001C688D" w:rsidRDefault="001C688D" w:rsidP="001C688D">
            <w:pPr>
              <w:overflowPunct w:val="0"/>
              <w:autoSpaceDE w:val="0"/>
              <w:autoSpaceDN w:val="0"/>
              <w:adjustRightInd w:val="0"/>
              <w:spacing w:line="240" w:lineRule="auto"/>
              <w:jc w:val="center"/>
              <w:textAlignment w:val="baseline"/>
              <w:rPr>
                <w:rFonts w:cs="Arial"/>
                <w:szCs w:val="20"/>
                <w:lang w:val="sl-SI"/>
              </w:rPr>
            </w:pPr>
            <w:r w:rsidRPr="001C688D">
              <w:rPr>
                <w:rFonts w:cs="Arial"/>
                <w:szCs w:val="20"/>
                <w:lang w:val="sl-SI"/>
              </w:rPr>
              <w:t>15,22</w:t>
            </w:r>
          </w:p>
        </w:tc>
      </w:tr>
      <w:tr w:rsidR="001C688D" w:rsidRPr="001C688D" w14:paraId="36AE5CD3" w14:textId="77777777" w:rsidTr="005C38D9">
        <w:tc>
          <w:tcPr>
            <w:tcW w:w="2689" w:type="dxa"/>
          </w:tcPr>
          <w:p w14:paraId="34C0C0CD" w14:textId="77777777"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r w:rsidRPr="001C688D">
              <w:rPr>
                <w:rFonts w:cs="Arial"/>
                <w:szCs w:val="20"/>
                <w:lang w:val="sl-SI"/>
              </w:rPr>
              <w:t>Srednješolska</w:t>
            </w:r>
          </w:p>
        </w:tc>
        <w:tc>
          <w:tcPr>
            <w:tcW w:w="2126" w:type="dxa"/>
          </w:tcPr>
          <w:p w14:paraId="61B14E7D" w14:textId="77777777" w:rsidR="001C688D" w:rsidRPr="001C688D" w:rsidRDefault="001C688D" w:rsidP="001C688D">
            <w:pPr>
              <w:overflowPunct w:val="0"/>
              <w:autoSpaceDE w:val="0"/>
              <w:autoSpaceDN w:val="0"/>
              <w:adjustRightInd w:val="0"/>
              <w:spacing w:line="240" w:lineRule="auto"/>
              <w:jc w:val="center"/>
              <w:textAlignment w:val="baseline"/>
              <w:rPr>
                <w:rFonts w:cs="Arial"/>
                <w:szCs w:val="20"/>
                <w:lang w:val="sl-SI"/>
              </w:rPr>
            </w:pPr>
            <w:r w:rsidRPr="001C688D">
              <w:rPr>
                <w:rFonts w:cs="Arial"/>
                <w:szCs w:val="20"/>
                <w:lang w:val="sl-SI"/>
              </w:rPr>
              <w:t>7,30</w:t>
            </w:r>
          </w:p>
        </w:tc>
        <w:tc>
          <w:tcPr>
            <w:tcW w:w="2126" w:type="dxa"/>
          </w:tcPr>
          <w:p w14:paraId="6A1CFF54" w14:textId="77777777" w:rsidR="001C688D" w:rsidRPr="001C688D" w:rsidRDefault="001C688D" w:rsidP="001C688D">
            <w:pPr>
              <w:overflowPunct w:val="0"/>
              <w:autoSpaceDE w:val="0"/>
              <w:autoSpaceDN w:val="0"/>
              <w:adjustRightInd w:val="0"/>
              <w:spacing w:line="240" w:lineRule="auto"/>
              <w:jc w:val="center"/>
              <w:textAlignment w:val="baseline"/>
              <w:rPr>
                <w:rFonts w:cs="Arial"/>
                <w:szCs w:val="20"/>
                <w:lang w:val="sl-SI"/>
              </w:rPr>
            </w:pPr>
            <w:r w:rsidRPr="001C688D">
              <w:rPr>
                <w:rFonts w:cs="Arial"/>
                <w:szCs w:val="20"/>
                <w:lang w:val="sl-SI"/>
              </w:rPr>
              <w:t>6,58</w:t>
            </w:r>
          </w:p>
        </w:tc>
        <w:tc>
          <w:tcPr>
            <w:tcW w:w="2121" w:type="dxa"/>
          </w:tcPr>
          <w:p w14:paraId="757C2542" w14:textId="77777777" w:rsidR="001C688D" w:rsidRPr="001C688D" w:rsidRDefault="001C688D" w:rsidP="001C688D">
            <w:pPr>
              <w:overflowPunct w:val="0"/>
              <w:autoSpaceDE w:val="0"/>
              <w:autoSpaceDN w:val="0"/>
              <w:adjustRightInd w:val="0"/>
              <w:spacing w:line="240" w:lineRule="auto"/>
              <w:jc w:val="center"/>
              <w:textAlignment w:val="baseline"/>
              <w:rPr>
                <w:rFonts w:cs="Arial"/>
                <w:szCs w:val="20"/>
                <w:lang w:val="sl-SI"/>
              </w:rPr>
            </w:pPr>
            <w:r w:rsidRPr="001C688D">
              <w:rPr>
                <w:rFonts w:cs="Arial"/>
                <w:szCs w:val="20"/>
                <w:lang w:val="sl-SI"/>
              </w:rPr>
              <w:t>9,86</w:t>
            </w:r>
          </w:p>
        </w:tc>
      </w:tr>
      <w:tr w:rsidR="001C688D" w:rsidRPr="001C688D" w14:paraId="75F2186A" w14:textId="77777777" w:rsidTr="005C38D9">
        <w:tc>
          <w:tcPr>
            <w:tcW w:w="2689" w:type="dxa"/>
          </w:tcPr>
          <w:p w14:paraId="5A2BCA44" w14:textId="77777777"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r w:rsidRPr="001C688D">
              <w:rPr>
                <w:rFonts w:cs="Arial"/>
                <w:szCs w:val="20"/>
                <w:lang w:val="sl-SI"/>
              </w:rPr>
              <w:t>Višješolska ali visokošolska</w:t>
            </w:r>
          </w:p>
        </w:tc>
        <w:tc>
          <w:tcPr>
            <w:tcW w:w="2126" w:type="dxa"/>
          </w:tcPr>
          <w:p w14:paraId="5CFB74B5" w14:textId="77777777" w:rsidR="001C688D" w:rsidRPr="001C688D" w:rsidRDefault="001C688D" w:rsidP="001C688D">
            <w:pPr>
              <w:overflowPunct w:val="0"/>
              <w:autoSpaceDE w:val="0"/>
              <w:autoSpaceDN w:val="0"/>
              <w:adjustRightInd w:val="0"/>
              <w:spacing w:line="240" w:lineRule="auto"/>
              <w:jc w:val="center"/>
              <w:textAlignment w:val="baseline"/>
              <w:rPr>
                <w:rFonts w:cs="Arial"/>
                <w:szCs w:val="20"/>
                <w:lang w:val="sl-SI"/>
              </w:rPr>
            </w:pPr>
            <w:r w:rsidRPr="001C688D">
              <w:rPr>
                <w:rFonts w:cs="Arial"/>
                <w:szCs w:val="20"/>
                <w:lang w:val="sl-SI"/>
              </w:rPr>
              <w:t>13,29</w:t>
            </w:r>
          </w:p>
        </w:tc>
        <w:tc>
          <w:tcPr>
            <w:tcW w:w="2126" w:type="dxa"/>
          </w:tcPr>
          <w:p w14:paraId="35B93413" w14:textId="77777777" w:rsidR="001C688D" w:rsidRPr="001C688D" w:rsidRDefault="001C688D" w:rsidP="001C688D">
            <w:pPr>
              <w:overflowPunct w:val="0"/>
              <w:autoSpaceDE w:val="0"/>
              <w:autoSpaceDN w:val="0"/>
              <w:adjustRightInd w:val="0"/>
              <w:spacing w:line="240" w:lineRule="auto"/>
              <w:jc w:val="center"/>
              <w:textAlignment w:val="baseline"/>
              <w:rPr>
                <w:rFonts w:cs="Arial"/>
                <w:szCs w:val="20"/>
                <w:lang w:val="sl-SI"/>
              </w:rPr>
            </w:pPr>
            <w:r w:rsidRPr="001C688D">
              <w:rPr>
                <w:rFonts w:cs="Arial"/>
                <w:szCs w:val="20"/>
                <w:lang w:val="sl-SI"/>
              </w:rPr>
              <w:t>11,18</w:t>
            </w:r>
          </w:p>
        </w:tc>
        <w:tc>
          <w:tcPr>
            <w:tcW w:w="2121" w:type="dxa"/>
          </w:tcPr>
          <w:p w14:paraId="1D0F7B18" w14:textId="77777777" w:rsidR="001C688D" w:rsidRPr="001C688D" w:rsidRDefault="001C688D" w:rsidP="001C688D">
            <w:pPr>
              <w:overflowPunct w:val="0"/>
              <w:autoSpaceDE w:val="0"/>
              <w:autoSpaceDN w:val="0"/>
              <w:adjustRightInd w:val="0"/>
              <w:spacing w:line="240" w:lineRule="auto"/>
              <w:jc w:val="center"/>
              <w:textAlignment w:val="baseline"/>
              <w:rPr>
                <w:rFonts w:cs="Arial"/>
                <w:szCs w:val="20"/>
                <w:lang w:val="sl-SI"/>
              </w:rPr>
            </w:pPr>
            <w:r w:rsidRPr="001C688D">
              <w:rPr>
                <w:rFonts w:cs="Arial"/>
                <w:szCs w:val="20"/>
                <w:lang w:val="sl-SI"/>
              </w:rPr>
              <w:t>15,88</w:t>
            </w:r>
          </w:p>
        </w:tc>
      </w:tr>
    </w:tbl>
    <w:p w14:paraId="639F8C66" w14:textId="77777777"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p>
    <w:p w14:paraId="7ADA027D" w14:textId="77777777"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r w:rsidRPr="001C688D">
        <w:rPr>
          <w:rFonts w:cs="Arial"/>
          <w:szCs w:val="20"/>
          <w:lang w:val="sl-SI"/>
        </w:rPr>
        <w:t>Vir: Statistični urad Republike Slovenije (lastni izračun plačne vrzeli)</w:t>
      </w:r>
    </w:p>
    <w:p w14:paraId="189E62A9" w14:textId="77777777"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p>
    <w:p w14:paraId="0F3B9A94" w14:textId="1BC39247"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r w:rsidRPr="001C688D">
        <w:rPr>
          <w:rFonts w:cs="Arial"/>
          <w:szCs w:val="20"/>
          <w:lang w:val="sl-SI"/>
        </w:rPr>
        <w:t xml:space="preserve">Plače so v povprečju višje v javnem sektorju, kjer je med zaposlenimi več žensk kot moških. Leta 2016 je bil delež žensk v javnem sektorju 61,62 %. Povprečna bruto plača žensk zaposlenih v javnem sektorju je leta 2014 (mesec oktober) znašala 1.672,26 </w:t>
      </w:r>
      <w:r w:rsidR="00356854">
        <w:rPr>
          <w:rFonts w:cs="Arial"/>
          <w:szCs w:val="20"/>
          <w:lang w:val="sl-SI"/>
        </w:rPr>
        <w:t>eurov</w:t>
      </w:r>
      <w:r w:rsidRPr="001C688D">
        <w:rPr>
          <w:rFonts w:cs="Arial"/>
          <w:szCs w:val="20"/>
          <w:lang w:val="sl-SI"/>
        </w:rPr>
        <w:t xml:space="preserve">, moških 1.898,55 </w:t>
      </w:r>
      <w:r w:rsidR="00356854">
        <w:rPr>
          <w:rFonts w:cs="Arial"/>
          <w:szCs w:val="20"/>
          <w:lang w:val="sl-SI"/>
        </w:rPr>
        <w:t>eurov</w:t>
      </w:r>
      <w:r w:rsidRPr="001C688D">
        <w:rPr>
          <w:rFonts w:cs="Arial"/>
          <w:szCs w:val="20"/>
          <w:lang w:val="sl-SI"/>
        </w:rPr>
        <w:t xml:space="preserve">, v zasebnem sektorju pa so ženske zaslužile 1.333,50 </w:t>
      </w:r>
      <w:r w:rsidR="00356854">
        <w:rPr>
          <w:rFonts w:cs="Arial"/>
          <w:szCs w:val="20"/>
          <w:lang w:val="sl-SI"/>
        </w:rPr>
        <w:t>eurov</w:t>
      </w:r>
      <w:r w:rsidRPr="001C688D">
        <w:rPr>
          <w:rFonts w:cs="Arial"/>
          <w:szCs w:val="20"/>
          <w:lang w:val="sl-SI"/>
        </w:rPr>
        <w:t xml:space="preserve"> in moški 1.463,28 </w:t>
      </w:r>
      <w:r w:rsidR="00356854">
        <w:rPr>
          <w:rFonts w:cs="Arial"/>
          <w:szCs w:val="20"/>
          <w:lang w:val="sl-SI"/>
        </w:rPr>
        <w:t>eurov</w:t>
      </w:r>
      <w:r w:rsidRPr="001C688D">
        <w:rPr>
          <w:rFonts w:cs="Arial"/>
          <w:szCs w:val="20"/>
          <w:lang w:val="sl-SI"/>
        </w:rPr>
        <w:t>. Plačna vrzel v javnem sektorju je bila 11,92 %, v zasebnem sektorju 8.87 %</w:t>
      </w:r>
      <w:r w:rsidRPr="001C688D">
        <w:rPr>
          <w:rFonts w:cs="Arial"/>
          <w:szCs w:val="20"/>
          <w:vertAlign w:val="superscript"/>
          <w:lang w:val="sl-SI"/>
        </w:rPr>
        <w:footnoteReference w:id="5"/>
      </w:r>
      <w:r w:rsidRPr="001C688D">
        <w:rPr>
          <w:rFonts w:cs="Arial"/>
          <w:szCs w:val="20"/>
          <w:lang w:val="sl-SI"/>
        </w:rPr>
        <w:t>.</w:t>
      </w:r>
    </w:p>
    <w:p w14:paraId="7CA5E78B" w14:textId="77777777" w:rsidR="001C688D" w:rsidRPr="001C688D" w:rsidRDefault="001C688D" w:rsidP="001C688D">
      <w:pPr>
        <w:overflowPunct w:val="0"/>
        <w:autoSpaceDE w:val="0"/>
        <w:autoSpaceDN w:val="0"/>
        <w:adjustRightInd w:val="0"/>
        <w:spacing w:line="240" w:lineRule="auto"/>
        <w:jc w:val="both"/>
        <w:textAlignment w:val="baseline"/>
        <w:rPr>
          <w:rFonts w:cs="Arial"/>
          <w:b/>
          <w:szCs w:val="20"/>
          <w:lang w:val="sl-SI"/>
        </w:rPr>
      </w:pPr>
    </w:p>
    <w:p w14:paraId="03B0C027" w14:textId="77777777"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r w:rsidRPr="001C688D">
        <w:rPr>
          <w:rFonts w:cs="Arial"/>
          <w:szCs w:val="20"/>
          <w:lang w:val="sl-SI"/>
        </w:rPr>
        <w:t xml:space="preserve">Poleg rednega spremljanja in objavljanja podatkov o plačni vrzeli, so bile izvedene tudi študije in analize o plačni vrzeli med spoloma, ki so bolj podrobno, tudi na ravni podjetij, ugotavljale stanje na področju plač žensk in moških. Leta 2012 je bila opravljena raziskava </w:t>
      </w:r>
      <w:r w:rsidRPr="001C688D">
        <w:rPr>
          <w:rFonts w:cs="Arial"/>
          <w:i/>
          <w:szCs w:val="20"/>
          <w:lang w:val="sl-SI"/>
        </w:rPr>
        <w:t xml:space="preserve">Neenakost po spolu v Sloveniji od 1993 do 2007: Razlike v plačah v perspektivi ekonomske sociologije, </w:t>
      </w:r>
      <w:r w:rsidRPr="001C688D">
        <w:rPr>
          <w:rFonts w:cs="Arial"/>
          <w:szCs w:val="20"/>
          <w:lang w:val="sl-SI"/>
        </w:rPr>
        <w:t xml:space="preserve">ki je na podlagi združenih podatkov </w:t>
      </w:r>
      <w:r w:rsidRPr="001C688D">
        <w:rPr>
          <w:rFonts w:cs="Arial"/>
          <w:iCs/>
          <w:szCs w:val="20"/>
          <w:lang w:val="sl-SI"/>
        </w:rPr>
        <w:t>iz registrov delodajalcev in Statističnega registra delovno aktivnega prebivalstva s podatki o dohodnini na Statističnem uradu Republike Slovenije, analizirala razlike v plačah po spolu v petnajstletnem časovnem obdobju (1993–2007).</w:t>
      </w:r>
      <w:r w:rsidRPr="001C688D">
        <w:rPr>
          <w:rFonts w:cs="Arial"/>
          <w:iCs/>
          <w:szCs w:val="20"/>
          <w:vertAlign w:val="superscript"/>
          <w:lang w:val="sl-SI"/>
        </w:rPr>
        <w:footnoteReference w:id="6"/>
      </w:r>
      <w:r w:rsidRPr="001C688D">
        <w:rPr>
          <w:rFonts w:cs="Arial"/>
          <w:iCs/>
          <w:szCs w:val="20"/>
          <w:lang w:val="sl-SI"/>
        </w:rPr>
        <w:t xml:space="preserve"> </w:t>
      </w:r>
      <w:r w:rsidRPr="001C688D">
        <w:rPr>
          <w:rFonts w:cs="Arial"/>
          <w:szCs w:val="20"/>
          <w:lang w:val="sl-SI"/>
        </w:rPr>
        <w:t xml:space="preserve">Zveza svobodnih sindikatov Slovenije pa je leta 2013 v sodelovanju z Ženskim lobijem Slovenije opravila študijo </w:t>
      </w:r>
      <w:r w:rsidRPr="001C688D">
        <w:rPr>
          <w:rFonts w:cs="Arial"/>
          <w:i/>
          <w:szCs w:val="20"/>
          <w:lang w:val="sl-SI"/>
        </w:rPr>
        <w:t>Enako plačilo za enako delo in plačna vrzel med spoloma</w:t>
      </w:r>
      <w:r w:rsidRPr="001C688D">
        <w:rPr>
          <w:rFonts w:cs="Arial"/>
          <w:szCs w:val="20"/>
          <w:lang w:val="sl-SI"/>
        </w:rPr>
        <w:t>, v okviru katere je bila opravljena tudi empirična analiza na ravni podjetij. Za izbrana podjetja so bile izračunane plačne vrzeli za posamezna delovna mesta.</w:t>
      </w:r>
      <w:r w:rsidRPr="001C688D">
        <w:rPr>
          <w:rFonts w:cs="Arial"/>
          <w:szCs w:val="20"/>
          <w:vertAlign w:val="superscript"/>
          <w:lang w:val="sl-SI"/>
        </w:rPr>
        <w:footnoteReference w:id="7"/>
      </w:r>
      <w:r w:rsidRPr="001C688D">
        <w:rPr>
          <w:rFonts w:cs="Arial"/>
          <w:szCs w:val="20"/>
          <w:lang w:val="sl-SI"/>
        </w:rPr>
        <w:t xml:space="preserve"> Obe študiji sta v pomoč pri ugotavljanju razlogov in razumevanju spolne neenakosti in plačne vrzeli ter oblikovanju politik, ki prispevajo k zmanjševanju razlik.</w:t>
      </w:r>
    </w:p>
    <w:p w14:paraId="2EC84700" w14:textId="77777777"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p>
    <w:p w14:paraId="545892A1" w14:textId="77777777" w:rsidR="001C688D" w:rsidRPr="001C688D" w:rsidRDefault="001C688D" w:rsidP="001C688D">
      <w:pPr>
        <w:overflowPunct w:val="0"/>
        <w:autoSpaceDE w:val="0"/>
        <w:autoSpaceDN w:val="0"/>
        <w:adjustRightInd w:val="0"/>
        <w:spacing w:line="240" w:lineRule="auto"/>
        <w:jc w:val="both"/>
        <w:textAlignment w:val="baseline"/>
        <w:rPr>
          <w:rFonts w:cs="Arial"/>
          <w:b/>
          <w:szCs w:val="20"/>
          <w:lang w:val="sl-SI"/>
        </w:rPr>
      </w:pPr>
      <w:r w:rsidRPr="001C688D">
        <w:rPr>
          <w:rFonts w:cs="Arial"/>
          <w:b/>
          <w:szCs w:val="20"/>
          <w:lang w:val="sl-SI"/>
        </w:rPr>
        <w:t xml:space="preserve">2.2  </w:t>
      </w:r>
      <w:r w:rsidRPr="001C688D">
        <w:rPr>
          <w:rFonts w:eastAsia="Calibri" w:cs="Arial"/>
          <w:b/>
          <w:color w:val="000000"/>
          <w:szCs w:val="20"/>
          <w:lang w:val="sl-SI" w:eastAsia="sl-SI"/>
        </w:rPr>
        <w:t>Ženske na odločevalskih položajih v zasebnih družbah</w:t>
      </w:r>
    </w:p>
    <w:p w14:paraId="64FE1D34" w14:textId="77777777"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p>
    <w:p w14:paraId="03B33141" w14:textId="38CF81A3" w:rsidR="001C688D" w:rsidRPr="001C688D" w:rsidRDefault="001C688D" w:rsidP="001C688D">
      <w:pPr>
        <w:overflowPunct w:val="0"/>
        <w:autoSpaceDE w:val="0"/>
        <w:autoSpaceDN w:val="0"/>
        <w:adjustRightInd w:val="0"/>
        <w:spacing w:line="240" w:lineRule="auto"/>
        <w:contextualSpacing/>
        <w:jc w:val="both"/>
        <w:textAlignment w:val="baseline"/>
        <w:rPr>
          <w:rFonts w:cs="Arial"/>
          <w:szCs w:val="20"/>
          <w:lang w:val="sl-SI"/>
        </w:rPr>
      </w:pPr>
      <w:r w:rsidRPr="001C688D">
        <w:rPr>
          <w:rFonts w:cs="Arial"/>
          <w:szCs w:val="20"/>
          <w:lang w:val="sl-SI"/>
        </w:rPr>
        <w:t xml:space="preserve">Uravnotežena zastopanost žensk in moških na položajih odločanja je eno izmed osmih prednostnih področij, opredeljenih v Resoluciji o nacionalnem programu za enake možnosti žensk in moških, 2015 – 2020 (več v točki 1). Podatki kažejo, da je delež žensk na mestih odločanja v gospodarstvu v </w:t>
      </w:r>
      <w:r w:rsidR="00356854">
        <w:rPr>
          <w:rFonts w:cs="Arial"/>
          <w:szCs w:val="20"/>
          <w:lang w:val="sl-SI"/>
        </w:rPr>
        <w:t xml:space="preserve">Republiki </w:t>
      </w:r>
      <w:r w:rsidRPr="001C688D">
        <w:rPr>
          <w:rFonts w:cs="Arial"/>
          <w:szCs w:val="20"/>
          <w:lang w:val="sl-SI"/>
        </w:rPr>
        <w:t>Sloveniji nizek, čeprav višji od povprečja v državah E</w:t>
      </w:r>
      <w:r w:rsidR="00356854">
        <w:rPr>
          <w:rFonts w:cs="Arial"/>
          <w:szCs w:val="20"/>
          <w:lang w:val="sl-SI"/>
        </w:rPr>
        <w:t xml:space="preserve">vropske </w:t>
      </w:r>
      <w:r w:rsidRPr="001C688D">
        <w:rPr>
          <w:rFonts w:cs="Arial"/>
          <w:szCs w:val="20"/>
          <w:lang w:val="sl-SI"/>
        </w:rPr>
        <w:t>U</w:t>
      </w:r>
      <w:r w:rsidR="00356854">
        <w:rPr>
          <w:rFonts w:cs="Arial"/>
          <w:szCs w:val="20"/>
          <w:lang w:val="sl-SI"/>
        </w:rPr>
        <w:t>nije</w:t>
      </w:r>
      <w:r w:rsidRPr="001C688D">
        <w:rPr>
          <w:rFonts w:cs="Arial"/>
          <w:szCs w:val="20"/>
          <w:lang w:val="sl-SI"/>
        </w:rPr>
        <w:t xml:space="preserve"> (predsedniška mesta in članstvo uprav).</w:t>
      </w:r>
    </w:p>
    <w:p w14:paraId="0C754A88" w14:textId="77777777" w:rsidR="001C688D" w:rsidRPr="001C688D" w:rsidRDefault="001C688D" w:rsidP="001C688D">
      <w:pPr>
        <w:overflowPunct w:val="0"/>
        <w:autoSpaceDE w:val="0"/>
        <w:autoSpaceDN w:val="0"/>
        <w:adjustRightInd w:val="0"/>
        <w:spacing w:line="240" w:lineRule="auto"/>
        <w:contextualSpacing/>
        <w:jc w:val="both"/>
        <w:textAlignment w:val="baseline"/>
        <w:rPr>
          <w:rFonts w:cs="Arial"/>
          <w:szCs w:val="20"/>
          <w:lang w:val="sl-SI"/>
        </w:rPr>
      </w:pPr>
    </w:p>
    <w:p w14:paraId="0AB8F490" w14:textId="77777777" w:rsidR="001C688D" w:rsidRPr="001C688D" w:rsidRDefault="001C688D" w:rsidP="001C688D">
      <w:pPr>
        <w:spacing w:line="240" w:lineRule="auto"/>
        <w:jc w:val="both"/>
        <w:rPr>
          <w:rFonts w:cs="Arial"/>
          <w:b/>
          <w:szCs w:val="20"/>
          <w:lang w:val="sl-SI" w:eastAsia="sl-SI"/>
        </w:rPr>
      </w:pPr>
    </w:p>
    <w:tbl>
      <w:tblPr>
        <w:tblStyle w:val="Tabelasvetlamrea1poudarek31"/>
        <w:tblW w:w="5000" w:type="pct"/>
        <w:tblLook w:val="04A0" w:firstRow="1" w:lastRow="0" w:firstColumn="1" w:lastColumn="0" w:noHBand="0" w:noVBand="1"/>
      </w:tblPr>
      <w:tblGrid>
        <w:gridCol w:w="1288"/>
        <w:gridCol w:w="1479"/>
        <w:gridCol w:w="1109"/>
        <w:gridCol w:w="923"/>
        <w:gridCol w:w="923"/>
        <w:gridCol w:w="922"/>
        <w:gridCol w:w="922"/>
        <w:gridCol w:w="922"/>
      </w:tblGrid>
      <w:tr w:rsidR="001C688D" w:rsidRPr="001C688D" w14:paraId="67AD35E9" w14:textId="77777777" w:rsidTr="005C38D9">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630" w:type="pct"/>
            <w:gridSpan w:val="2"/>
            <w:hideMark/>
          </w:tcPr>
          <w:p w14:paraId="748AF1C8" w14:textId="77777777" w:rsidR="001C688D" w:rsidRPr="001C688D" w:rsidRDefault="001C688D" w:rsidP="001C688D">
            <w:pPr>
              <w:spacing w:line="240" w:lineRule="auto"/>
              <w:rPr>
                <w:rFonts w:cs="Arial"/>
                <w:color w:val="000000"/>
                <w:szCs w:val="20"/>
                <w:lang w:val="sl-SI"/>
              </w:rPr>
            </w:pPr>
            <w:r w:rsidRPr="001C688D">
              <w:rPr>
                <w:rFonts w:cs="Arial"/>
                <w:color w:val="000000"/>
                <w:szCs w:val="20"/>
                <w:lang w:val="sl-SI"/>
              </w:rPr>
              <w:t>Družbe, ki kotirajo na borzi</w:t>
            </w:r>
          </w:p>
        </w:tc>
        <w:tc>
          <w:tcPr>
            <w:tcW w:w="1197" w:type="pct"/>
            <w:gridSpan w:val="2"/>
            <w:hideMark/>
          </w:tcPr>
          <w:p w14:paraId="116A6BB6" w14:textId="77777777" w:rsidR="001C688D" w:rsidRPr="001C688D" w:rsidRDefault="001C688D" w:rsidP="001C688D">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color w:val="000000"/>
                <w:szCs w:val="20"/>
                <w:lang w:val="sl-SI"/>
              </w:rPr>
            </w:pPr>
            <w:r w:rsidRPr="001C688D">
              <w:rPr>
                <w:rFonts w:cs="Arial"/>
                <w:color w:val="000000"/>
                <w:szCs w:val="20"/>
                <w:lang w:val="sl-SI"/>
              </w:rPr>
              <w:t>Predsedniško mesto</w:t>
            </w:r>
          </w:p>
        </w:tc>
        <w:tc>
          <w:tcPr>
            <w:tcW w:w="1087" w:type="pct"/>
            <w:gridSpan w:val="2"/>
            <w:hideMark/>
          </w:tcPr>
          <w:p w14:paraId="3AB2E7E1" w14:textId="77777777" w:rsidR="001C688D" w:rsidRPr="001C688D" w:rsidRDefault="001C688D" w:rsidP="001C688D">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color w:val="000000"/>
                <w:szCs w:val="20"/>
                <w:lang w:val="sl-SI"/>
              </w:rPr>
            </w:pPr>
            <w:r w:rsidRPr="001C688D">
              <w:rPr>
                <w:rFonts w:cs="Arial"/>
                <w:color w:val="000000"/>
                <w:szCs w:val="20"/>
                <w:lang w:val="sl-SI"/>
              </w:rPr>
              <w:t>Članstvo uprav</w:t>
            </w:r>
          </w:p>
        </w:tc>
        <w:tc>
          <w:tcPr>
            <w:tcW w:w="1086" w:type="pct"/>
            <w:gridSpan w:val="2"/>
          </w:tcPr>
          <w:p w14:paraId="7C767681" w14:textId="77777777" w:rsidR="001C688D" w:rsidRPr="001C688D" w:rsidRDefault="001C688D" w:rsidP="001C688D">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color w:val="000000"/>
                <w:szCs w:val="20"/>
                <w:lang w:val="sl-SI"/>
              </w:rPr>
            </w:pPr>
            <w:r w:rsidRPr="001C688D">
              <w:rPr>
                <w:rFonts w:cs="Arial"/>
                <w:color w:val="000000"/>
                <w:szCs w:val="20"/>
                <w:lang w:val="sl-SI"/>
              </w:rPr>
              <w:t>Predstavništvo zaposlenih</w:t>
            </w:r>
          </w:p>
        </w:tc>
      </w:tr>
      <w:tr w:rsidR="001C688D" w:rsidRPr="001C688D" w14:paraId="67089AC7" w14:textId="77777777" w:rsidTr="005C38D9">
        <w:trPr>
          <w:trHeight w:val="450"/>
        </w:trPr>
        <w:tc>
          <w:tcPr>
            <w:cnfStyle w:val="001000000000" w:firstRow="0" w:lastRow="0" w:firstColumn="1" w:lastColumn="0" w:oddVBand="0" w:evenVBand="0" w:oddHBand="0" w:evenHBand="0" w:firstRowFirstColumn="0" w:firstRowLastColumn="0" w:lastRowFirstColumn="0" w:lastRowLastColumn="0"/>
            <w:tcW w:w="759" w:type="pct"/>
            <w:hideMark/>
          </w:tcPr>
          <w:p w14:paraId="7AFA2001" w14:textId="77777777" w:rsidR="001C688D" w:rsidRPr="001C688D" w:rsidRDefault="001C688D" w:rsidP="001C688D">
            <w:pPr>
              <w:spacing w:line="240" w:lineRule="auto"/>
              <w:jc w:val="center"/>
              <w:rPr>
                <w:rFonts w:cs="Arial"/>
                <w:color w:val="000000"/>
                <w:szCs w:val="20"/>
                <w:lang w:val="sl-SI"/>
              </w:rPr>
            </w:pPr>
            <w:r w:rsidRPr="001C688D">
              <w:rPr>
                <w:rFonts w:cs="Arial"/>
                <w:szCs w:val="20"/>
                <w:lang w:val="sl-SI"/>
              </w:rPr>
              <w:t>Stanje oktober 2016</w:t>
            </w:r>
            <w:r w:rsidRPr="001C688D">
              <w:rPr>
                <w:rFonts w:cs="Arial"/>
                <w:color w:val="000000"/>
                <w:szCs w:val="20"/>
                <w:lang w:val="sl-SI"/>
              </w:rPr>
              <w:t xml:space="preserve"> </w:t>
            </w:r>
          </w:p>
        </w:tc>
        <w:tc>
          <w:tcPr>
            <w:tcW w:w="871" w:type="pct"/>
            <w:hideMark/>
          </w:tcPr>
          <w:p w14:paraId="68AAC9EF" w14:textId="77777777" w:rsidR="001C688D" w:rsidRPr="001C688D" w:rsidRDefault="001C688D" w:rsidP="001C688D">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szCs w:val="20"/>
                <w:lang w:val="sl-SI"/>
              </w:rPr>
            </w:pPr>
            <w:r w:rsidRPr="001C688D">
              <w:rPr>
                <w:rFonts w:cs="Arial"/>
                <w:b/>
                <w:bCs/>
                <w:color w:val="000000"/>
                <w:szCs w:val="20"/>
                <w:lang w:val="sl-SI"/>
              </w:rPr>
              <w:t>Število organizacij</w:t>
            </w:r>
          </w:p>
        </w:tc>
        <w:tc>
          <w:tcPr>
            <w:tcW w:w="653" w:type="pct"/>
            <w:hideMark/>
          </w:tcPr>
          <w:p w14:paraId="7B11D486" w14:textId="77777777" w:rsidR="001C688D" w:rsidRPr="001C688D" w:rsidRDefault="001C688D" w:rsidP="001C688D">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szCs w:val="20"/>
                <w:lang w:val="sl-SI"/>
              </w:rPr>
            </w:pPr>
            <w:r w:rsidRPr="001C688D">
              <w:rPr>
                <w:rFonts w:cs="Arial"/>
                <w:b/>
                <w:bCs/>
                <w:color w:val="000000"/>
                <w:szCs w:val="20"/>
                <w:lang w:val="sl-SI"/>
              </w:rPr>
              <w:t>Ž (%)</w:t>
            </w:r>
          </w:p>
        </w:tc>
        <w:tc>
          <w:tcPr>
            <w:tcW w:w="544" w:type="pct"/>
            <w:hideMark/>
          </w:tcPr>
          <w:p w14:paraId="76131ECC" w14:textId="77777777" w:rsidR="001C688D" w:rsidRPr="001C688D" w:rsidRDefault="001C688D" w:rsidP="001C688D">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szCs w:val="20"/>
                <w:lang w:val="sl-SI"/>
              </w:rPr>
            </w:pPr>
            <w:r w:rsidRPr="001C688D">
              <w:rPr>
                <w:rFonts w:cs="Arial"/>
                <w:b/>
                <w:bCs/>
                <w:color w:val="000000"/>
                <w:szCs w:val="20"/>
                <w:lang w:val="sl-SI"/>
              </w:rPr>
              <w:t>M (%)</w:t>
            </w:r>
          </w:p>
        </w:tc>
        <w:tc>
          <w:tcPr>
            <w:tcW w:w="544" w:type="pct"/>
            <w:hideMark/>
          </w:tcPr>
          <w:p w14:paraId="56917DB5" w14:textId="77777777" w:rsidR="001C688D" w:rsidRPr="001C688D" w:rsidRDefault="001C688D" w:rsidP="001C688D">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szCs w:val="20"/>
                <w:lang w:val="sl-SI"/>
              </w:rPr>
            </w:pPr>
            <w:r w:rsidRPr="001C688D">
              <w:rPr>
                <w:rFonts w:cs="Arial"/>
                <w:b/>
                <w:bCs/>
                <w:color w:val="000000"/>
                <w:szCs w:val="20"/>
                <w:lang w:val="sl-SI"/>
              </w:rPr>
              <w:t>Ž (%)</w:t>
            </w:r>
          </w:p>
        </w:tc>
        <w:tc>
          <w:tcPr>
            <w:tcW w:w="543" w:type="pct"/>
            <w:hideMark/>
          </w:tcPr>
          <w:p w14:paraId="26905D80" w14:textId="77777777" w:rsidR="001C688D" w:rsidRPr="001C688D" w:rsidRDefault="001C688D" w:rsidP="001C688D">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szCs w:val="20"/>
                <w:lang w:val="sl-SI"/>
              </w:rPr>
            </w:pPr>
            <w:r w:rsidRPr="001C688D">
              <w:rPr>
                <w:rFonts w:cs="Arial"/>
                <w:b/>
                <w:bCs/>
                <w:color w:val="000000"/>
                <w:szCs w:val="20"/>
                <w:lang w:val="sl-SI"/>
              </w:rPr>
              <w:t>M (%)</w:t>
            </w:r>
          </w:p>
        </w:tc>
        <w:tc>
          <w:tcPr>
            <w:tcW w:w="543" w:type="pct"/>
          </w:tcPr>
          <w:p w14:paraId="0B5FBBB0" w14:textId="77777777" w:rsidR="001C688D" w:rsidRPr="001C688D" w:rsidRDefault="001C688D" w:rsidP="001C688D">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szCs w:val="20"/>
                <w:lang w:val="sl-SI"/>
              </w:rPr>
            </w:pPr>
            <w:r w:rsidRPr="001C688D">
              <w:rPr>
                <w:rFonts w:cs="Arial"/>
                <w:b/>
                <w:bCs/>
                <w:color w:val="000000"/>
                <w:szCs w:val="20"/>
                <w:lang w:val="sl-SI"/>
              </w:rPr>
              <w:t>Ž (%)</w:t>
            </w:r>
          </w:p>
        </w:tc>
        <w:tc>
          <w:tcPr>
            <w:tcW w:w="543" w:type="pct"/>
          </w:tcPr>
          <w:p w14:paraId="72B00DA6" w14:textId="77777777" w:rsidR="001C688D" w:rsidRPr="001C688D" w:rsidRDefault="001C688D" w:rsidP="001C688D">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szCs w:val="20"/>
                <w:lang w:val="sl-SI"/>
              </w:rPr>
            </w:pPr>
            <w:r w:rsidRPr="001C688D">
              <w:rPr>
                <w:rFonts w:cs="Arial"/>
                <w:b/>
                <w:bCs/>
                <w:color w:val="000000"/>
                <w:szCs w:val="20"/>
                <w:lang w:val="sl-SI"/>
              </w:rPr>
              <w:t>M (%)</w:t>
            </w:r>
          </w:p>
        </w:tc>
      </w:tr>
      <w:tr w:rsidR="001C688D" w:rsidRPr="001C688D" w14:paraId="6E8B5023" w14:textId="77777777" w:rsidTr="005C38D9">
        <w:trPr>
          <w:trHeight w:val="255"/>
        </w:trPr>
        <w:tc>
          <w:tcPr>
            <w:cnfStyle w:val="001000000000" w:firstRow="0" w:lastRow="0" w:firstColumn="1" w:lastColumn="0" w:oddVBand="0" w:evenVBand="0" w:oddHBand="0" w:evenHBand="0" w:firstRowFirstColumn="0" w:firstRowLastColumn="0" w:lastRowFirstColumn="0" w:lastRowLastColumn="0"/>
            <w:tcW w:w="759" w:type="pct"/>
            <w:noWrap/>
          </w:tcPr>
          <w:p w14:paraId="5026BFB3" w14:textId="77777777" w:rsidR="001C688D" w:rsidRPr="001C688D" w:rsidRDefault="001C688D" w:rsidP="001C688D">
            <w:pPr>
              <w:spacing w:line="240" w:lineRule="auto"/>
              <w:rPr>
                <w:rFonts w:cs="Arial"/>
                <w:color w:val="000000"/>
                <w:szCs w:val="20"/>
                <w:lang w:val="sl-SI"/>
              </w:rPr>
            </w:pPr>
            <w:r w:rsidRPr="001C688D">
              <w:rPr>
                <w:rFonts w:cs="Arial"/>
                <w:color w:val="000000"/>
                <w:szCs w:val="20"/>
                <w:lang w:val="sl-SI"/>
              </w:rPr>
              <w:t>Slovenija</w:t>
            </w:r>
          </w:p>
        </w:tc>
        <w:tc>
          <w:tcPr>
            <w:tcW w:w="871" w:type="pct"/>
            <w:noWrap/>
          </w:tcPr>
          <w:p w14:paraId="79951615" w14:textId="77777777" w:rsidR="001C688D" w:rsidRPr="001C688D" w:rsidRDefault="001C688D" w:rsidP="001C688D">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Cs w:val="20"/>
                <w:lang w:val="sl-SI"/>
              </w:rPr>
            </w:pPr>
            <w:r w:rsidRPr="001C688D">
              <w:rPr>
                <w:rFonts w:cs="Arial"/>
                <w:color w:val="000000"/>
                <w:szCs w:val="20"/>
                <w:lang w:val="sl-SI"/>
              </w:rPr>
              <w:t>20</w:t>
            </w:r>
          </w:p>
        </w:tc>
        <w:tc>
          <w:tcPr>
            <w:tcW w:w="653" w:type="pct"/>
            <w:noWrap/>
          </w:tcPr>
          <w:p w14:paraId="677D1E96" w14:textId="77777777" w:rsidR="001C688D" w:rsidRPr="001C688D" w:rsidRDefault="001C688D" w:rsidP="001C688D">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Cs w:val="20"/>
                <w:lang w:val="sl-SI"/>
              </w:rPr>
            </w:pPr>
            <w:r w:rsidRPr="001C688D">
              <w:rPr>
                <w:rFonts w:cs="Arial"/>
                <w:color w:val="000000"/>
                <w:szCs w:val="20"/>
                <w:lang w:val="sl-SI"/>
              </w:rPr>
              <w:t>15</w:t>
            </w:r>
          </w:p>
        </w:tc>
        <w:tc>
          <w:tcPr>
            <w:tcW w:w="544" w:type="pct"/>
            <w:noWrap/>
          </w:tcPr>
          <w:p w14:paraId="460B3D2E" w14:textId="77777777" w:rsidR="001C688D" w:rsidRPr="001C688D" w:rsidRDefault="001C688D" w:rsidP="001C688D">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Cs w:val="20"/>
                <w:lang w:val="sl-SI"/>
              </w:rPr>
            </w:pPr>
            <w:r w:rsidRPr="001C688D">
              <w:rPr>
                <w:rFonts w:cs="Arial"/>
                <w:color w:val="000000"/>
                <w:szCs w:val="20"/>
                <w:lang w:val="sl-SI"/>
              </w:rPr>
              <w:t>85</w:t>
            </w:r>
          </w:p>
        </w:tc>
        <w:tc>
          <w:tcPr>
            <w:tcW w:w="544" w:type="pct"/>
            <w:noWrap/>
          </w:tcPr>
          <w:p w14:paraId="3836DBA3" w14:textId="77777777" w:rsidR="001C688D" w:rsidRPr="001C688D" w:rsidRDefault="001C688D" w:rsidP="001C688D">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Cs w:val="20"/>
                <w:lang w:val="sl-SI"/>
              </w:rPr>
            </w:pPr>
            <w:r w:rsidRPr="001C688D">
              <w:rPr>
                <w:rFonts w:cs="Arial"/>
                <w:color w:val="000000"/>
                <w:szCs w:val="20"/>
                <w:lang w:val="sl-SI"/>
              </w:rPr>
              <w:t>25</w:t>
            </w:r>
          </w:p>
        </w:tc>
        <w:tc>
          <w:tcPr>
            <w:tcW w:w="543" w:type="pct"/>
            <w:noWrap/>
          </w:tcPr>
          <w:p w14:paraId="2B94D275" w14:textId="77777777" w:rsidR="001C688D" w:rsidRPr="001C688D" w:rsidRDefault="001C688D" w:rsidP="001C688D">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Cs w:val="20"/>
                <w:lang w:val="sl-SI"/>
              </w:rPr>
            </w:pPr>
            <w:r w:rsidRPr="001C688D">
              <w:rPr>
                <w:rFonts w:cs="Arial"/>
                <w:color w:val="000000"/>
                <w:szCs w:val="20"/>
                <w:lang w:val="sl-SI"/>
              </w:rPr>
              <w:t>75</w:t>
            </w:r>
          </w:p>
        </w:tc>
        <w:tc>
          <w:tcPr>
            <w:tcW w:w="543" w:type="pct"/>
          </w:tcPr>
          <w:p w14:paraId="075AAEF8" w14:textId="77777777" w:rsidR="001C688D" w:rsidRPr="001C688D" w:rsidRDefault="001C688D" w:rsidP="001C688D">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Cs w:val="20"/>
                <w:lang w:val="sl-SI"/>
              </w:rPr>
            </w:pPr>
            <w:r w:rsidRPr="001C688D">
              <w:rPr>
                <w:rFonts w:cs="Arial"/>
                <w:color w:val="000000"/>
                <w:szCs w:val="20"/>
                <w:lang w:val="sl-SI"/>
              </w:rPr>
              <w:t>27</w:t>
            </w:r>
          </w:p>
        </w:tc>
        <w:tc>
          <w:tcPr>
            <w:tcW w:w="543" w:type="pct"/>
          </w:tcPr>
          <w:p w14:paraId="3CF7191D" w14:textId="77777777" w:rsidR="001C688D" w:rsidRPr="001C688D" w:rsidRDefault="001C688D" w:rsidP="001C688D">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Cs w:val="20"/>
                <w:lang w:val="sl-SI"/>
              </w:rPr>
            </w:pPr>
            <w:r w:rsidRPr="001C688D">
              <w:rPr>
                <w:rFonts w:cs="Arial"/>
                <w:color w:val="000000"/>
                <w:szCs w:val="20"/>
                <w:lang w:val="sl-SI"/>
              </w:rPr>
              <w:t>73</w:t>
            </w:r>
          </w:p>
        </w:tc>
      </w:tr>
      <w:tr w:rsidR="001C688D" w:rsidRPr="001C688D" w14:paraId="4C3EB24E" w14:textId="77777777" w:rsidTr="005C38D9">
        <w:trPr>
          <w:trHeight w:val="255"/>
        </w:trPr>
        <w:tc>
          <w:tcPr>
            <w:cnfStyle w:val="001000000000" w:firstRow="0" w:lastRow="0" w:firstColumn="1" w:lastColumn="0" w:oddVBand="0" w:evenVBand="0" w:oddHBand="0" w:evenHBand="0" w:firstRowFirstColumn="0" w:firstRowLastColumn="0" w:lastRowFirstColumn="0" w:lastRowLastColumn="0"/>
            <w:tcW w:w="759" w:type="pct"/>
            <w:noWrap/>
            <w:hideMark/>
          </w:tcPr>
          <w:p w14:paraId="718E506A" w14:textId="77777777" w:rsidR="001C688D" w:rsidRPr="001C688D" w:rsidRDefault="001C688D" w:rsidP="001C688D">
            <w:pPr>
              <w:spacing w:line="240" w:lineRule="auto"/>
              <w:rPr>
                <w:rFonts w:cs="Arial"/>
                <w:color w:val="000000"/>
                <w:szCs w:val="20"/>
                <w:lang w:val="sl-SI"/>
              </w:rPr>
            </w:pPr>
            <w:r w:rsidRPr="001C688D">
              <w:rPr>
                <w:rFonts w:cs="Arial"/>
                <w:color w:val="000000"/>
                <w:szCs w:val="20"/>
                <w:lang w:val="sl-SI"/>
              </w:rPr>
              <w:t>EU-28</w:t>
            </w:r>
          </w:p>
        </w:tc>
        <w:tc>
          <w:tcPr>
            <w:tcW w:w="871" w:type="pct"/>
            <w:noWrap/>
            <w:hideMark/>
          </w:tcPr>
          <w:p w14:paraId="7BAFDC87" w14:textId="77777777" w:rsidR="001C688D" w:rsidRPr="001C688D" w:rsidRDefault="001C688D" w:rsidP="001C688D">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Cs w:val="20"/>
                <w:lang w:val="sl-SI"/>
              </w:rPr>
            </w:pPr>
            <w:r w:rsidRPr="001C688D">
              <w:rPr>
                <w:rFonts w:cs="Arial"/>
                <w:color w:val="000000"/>
                <w:szCs w:val="20"/>
                <w:lang w:val="sl-SI"/>
              </w:rPr>
              <w:t>614</w:t>
            </w:r>
          </w:p>
        </w:tc>
        <w:tc>
          <w:tcPr>
            <w:tcW w:w="653" w:type="pct"/>
            <w:noWrap/>
            <w:hideMark/>
          </w:tcPr>
          <w:p w14:paraId="24AC2825" w14:textId="77777777" w:rsidR="001C688D" w:rsidRPr="001C688D" w:rsidRDefault="001C688D" w:rsidP="001C688D">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Cs w:val="20"/>
                <w:lang w:val="sl-SI"/>
              </w:rPr>
            </w:pPr>
            <w:r w:rsidRPr="001C688D">
              <w:rPr>
                <w:rFonts w:cs="Arial"/>
                <w:color w:val="000000"/>
                <w:szCs w:val="20"/>
                <w:lang w:val="sl-SI"/>
              </w:rPr>
              <w:t>8</w:t>
            </w:r>
          </w:p>
        </w:tc>
        <w:tc>
          <w:tcPr>
            <w:tcW w:w="544" w:type="pct"/>
            <w:noWrap/>
            <w:hideMark/>
          </w:tcPr>
          <w:p w14:paraId="7B8CEC14" w14:textId="77777777" w:rsidR="001C688D" w:rsidRPr="001C688D" w:rsidRDefault="001C688D" w:rsidP="001C688D">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Cs w:val="20"/>
                <w:lang w:val="sl-SI"/>
              </w:rPr>
            </w:pPr>
            <w:r w:rsidRPr="001C688D">
              <w:rPr>
                <w:rFonts w:cs="Arial"/>
                <w:color w:val="000000"/>
                <w:szCs w:val="20"/>
                <w:lang w:val="sl-SI"/>
              </w:rPr>
              <w:t>92</w:t>
            </w:r>
          </w:p>
        </w:tc>
        <w:tc>
          <w:tcPr>
            <w:tcW w:w="544" w:type="pct"/>
            <w:noWrap/>
            <w:hideMark/>
          </w:tcPr>
          <w:p w14:paraId="6849B6E5" w14:textId="77777777" w:rsidR="001C688D" w:rsidRPr="001C688D" w:rsidRDefault="001C688D" w:rsidP="001C688D">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Cs w:val="20"/>
                <w:lang w:val="sl-SI"/>
              </w:rPr>
            </w:pPr>
            <w:r w:rsidRPr="001C688D">
              <w:rPr>
                <w:rFonts w:cs="Arial"/>
                <w:color w:val="000000"/>
                <w:szCs w:val="20"/>
                <w:lang w:val="sl-SI"/>
              </w:rPr>
              <w:t>24</w:t>
            </w:r>
          </w:p>
        </w:tc>
        <w:tc>
          <w:tcPr>
            <w:tcW w:w="543" w:type="pct"/>
            <w:noWrap/>
            <w:hideMark/>
          </w:tcPr>
          <w:p w14:paraId="6EFA644D" w14:textId="77777777" w:rsidR="001C688D" w:rsidRPr="001C688D" w:rsidRDefault="001C688D" w:rsidP="001C688D">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Cs w:val="20"/>
                <w:lang w:val="sl-SI"/>
              </w:rPr>
            </w:pPr>
            <w:r w:rsidRPr="001C688D">
              <w:rPr>
                <w:rFonts w:cs="Arial"/>
                <w:color w:val="000000"/>
                <w:szCs w:val="20"/>
                <w:lang w:val="sl-SI"/>
              </w:rPr>
              <w:t>76</w:t>
            </w:r>
          </w:p>
        </w:tc>
        <w:tc>
          <w:tcPr>
            <w:tcW w:w="543" w:type="pct"/>
          </w:tcPr>
          <w:p w14:paraId="16E6DA82" w14:textId="77777777" w:rsidR="001C688D" w:rsidRPr="001C688D" w:rsidRDefault="001C688D" w:rsidP="001C688D">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Cs w:val="20"/>
                <w:lang w:val="sl-SI"/>
              </w:rPr>
            </w:pPr>
            <w:r w:rsidRPr="001C688D">
              <w:rPr>
                <w:rFonts w:cs="Arial"/>
                <w:color w:val="000000"/>
                <w:szCs w:val="20"/>
                <w:lang w:val="sl-SI"/>
              </w:rPr>
              <w:t>29</w:t>
            </w:r>
          </w:p>
        </w:tc>
        <w:tc>
          <w:tcPr>
            <w:tcW w:w="543" w:type="pct"/>
          </w:tcPr>
          <w:p w14:paraId="31595C82" w14:textId="77777777" w:rsidR="001C688D" w:rsidRPr="001C688D" w:rsidRDefault="001C688D" w:rsidP="001C688D">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Cs w:val="20"/>
                <w:lang w:val="sl-SI"/>
              </w:rPr>
            </w:pPr>
            <w:r w:rsidRPr="001C688D">
              <w:rPr>
                <w:rFonts w:cs="Arial"/>
                <w:color w:val="000000"/>
                <w:szCs w:val="20"/>
                <w:lang w:val="sl-SI"/>
              </w:rPr>
              <w:t>71</w:t>
            </w:r>
          </w:p>
        </w:tc>
      </w:tr>
    </w:tbl>
    <w:p w14:paraId="1C4B3454" w14:textId="77777777" w:rsidR="001C688D" w:rsidRPr="001C688D" w:rsidRDefault="001C688D" w:rsidP="001C688D">
      <w:pPr>
        <w:spacing w:line="240" w:lineRule="auto"/>
        <w:jc w:val="both"/>
        <w:rPr>
          <w:rFonts w:cs="Arial"/>
          <w:szCs w:val="20"/>
          <w:lang w:val="sl-SI" w:eastAsia="sl-SI"/>
        </w:rPr>
      </w:pPr>
      <w:r w:rsidRPr="001C688D">
        <w:rPr>
          <w:rFonts w:cs="Arial"/>
          <w:szCs w:val="20"/>
          <w:lang w:val="sl-SI" w:eastAsia="sl-SI"/>
        </w:rPr>
        <w:t>Vir: Podatkovna baza Evropske komisije</w:t>
      </w:r>
    </w:p>
    <w:p w14:paraId="0C2333C4" w14:textId="77777777" w:rsidR="001C688D" w:rsidRPr="001C688D" w:rsidRDefault="001C688D" w:rsidP="001C688D">
      <w:pPr>
        <w:spacing w:line="240" w:lineRule="auto"/>
        <w:jc w:val="both"/>
        <w:rPr>
          <w:rFonts w:cs="Arial"/>
          <w:b/>
          <w:szCs w:val="20"/>
          <w:lang w:val="sl-SI" w:eastAsia="sl-SI"/>
        </w:rPr>
      </w:pPr>
    </w:p>
    <w:p w14:paraId="3D8590FD" w14:textId="77777777" w:rsidR="001C688D" w:rsidRPr="001C688D" w:rsidRDefault="001C688D" w:rsidP="001C688D">
      <w:pPr>
        <w:overflowPunct w:val="0"/>
        <w:autoSpaceDE w:val="0"/>
        <w:autoSpaceDN w:val="0"/>
        <w:adjustRightInd w:val="0"/>
        <w:spacing w:line="240" w:lineRule="auto"/>
        <w:contextualSpacing/>
        <w:jc w:val="both"/>
        <w:textAlignment w:val="baseline"/>
        <w:rPr>
          <w:rFonts w:cs="Arial"/>
          <w:szCs w:val="20"/>
          <w:lang w:val="sl-SI"/>
        </w:rPr>
      </w:pPr>
    </w:p>
    <w:p w14:paraId="481808E2" w14:textId="0BAD2DDF" w:rsidR="001C688D" w:rsidRPr="001C688D" w:rsidRDefault="001C688D" w:rsidP="001C688D">
      <w:pPr>
        <w:overflowPunct w:val="0"/>
        <w:autoSpaceDE w:val="0"/>
        <w:autoSpaceDN w:val="0"/>
        <w:adjustRightInd w:val="0"/>
        <w:spacing w:line="240" w:lineRule="auto"/>
        <w:contextualSpacing/>
        <w:jc w:val="both"/>
        <w:textAlignment w:val="baseline"/>
        <w:rPr>
          <w:rFonts w:cs="Arial"/>
          <w:szCs w:val="20"/>
          <w:lang w:val="sl-SI"/>
        </w:rPr>
      </w:pPr>
      <w:r w:rsidRPr="001C688D">
        <w:rPr>
          <w:rFonts w:cs="Arial"/>
          <w:szCs w:val="20"/>
          <w:lang w:val="sl-SI"/>
        </w:rPr>
        <w:t xml:space="preserve">Kljub zakonodaji, ki prepoveduje neenako obravnavo na podlagi spola, so ženske še vedno podzastopane na mestih odločanja. Ministrstvo za delo, družino, socialne zadeve in enake možnosti (v nadaljnjem besedilu: MDDSZ) je želelo preučiti stanje ter ugotoviti, kaj so ključni razlogi, da so ženske na mestih odločanja podzastopane. Zato je v zadnjih letih izvedlo oziroma naročilo dve večji raziskavi na temo uravnotežene zastopanosti žensk in moških na mestih odločanja v gospodarstvu. Obe sta bili izvedeni v okviru projekta </w:t>
      </w:r>
      <w:r w:rsidR="00356854">
        <w:rPr>
          <w:rFonts w:cs="Arial"/>
          <w:szCs w:val="20"/>
          <w:lang w:val="sl-SI"/>
        </w:rPr>
        <w:t>»</w:t>
      </w:r>
      <w:r w:rsidRPr="001C688D">
        <w:rPr>
          <w:rFonts w:cs="Arial"/>
          <w:szCs w:val="20"/>
          <w:lang w:val="sl-SI"/>
        </w:rPr>
        <w:t>Vključi.Vse</w:t>
      </w:r>
      <w:r w:rsidR="00356854">
        <w:rPr>
          <w:rFonts w:cs="Arial"/>
          <w:szCs w:val="20"/>
          <w:lang w:val="sl-SI"/>
        </w:rPr>
        <w:t>«</w:t>
      </w:r>
      <w:r w:rsidRPr="001C688D">
        <w:rPr>
          <w:rFonts w:cs="Arial"/>
          <w:szCs w:val="20"/>
          <w:lang w:val="sl-SI"/>
        </w:rPr>
        <w:t xml:space="preserve">, ki ga je sofinancirala Evropska unija iz sredstev programa PROGRESS: prvo raziskavo je izvedla Fakulteta za družbene vede Univerze v Ljubljani in je preučevala razlike v kariernih poteh menedžerk in menedžerjev ter njihova stališča do enakosti žensk in moških v gospodarstvu; drugo pa je izvedel Sektor za enake možnosti pri MDDSZ in je preučevala pomen transparentnega kadrovanja za uravnoteženo zastopanost žensk in moških na mestih odločanja. Obe raziskavi sta osvetlili tista področja, kjer stanje še ni zadovoljivo, npr. da so menedžerke </w:t>
      </w:r>
      <w:r w:rsidRPr="001C688D">
        <w:rPr>
          <w:rFonts w:cs="Arial"/>
          <w:szCs w:val="20"/>
          <w:lang w:val="sl-SI"/>
        </w:rPr>
        <w:lastRenderedPageBreak/>
        <w:t>nadobremenjene s skrbstvenim delom, da obstajajo družbeni in organizacijski dejavniki, ki zavirajo napredovanje žensk na najvišje položaje (družbeni stereotipi glede vloge in lastnosti spolov, pomen subjektivnih in neformalnih kriterijev pri kadrovskih postopkih, oseben vpliv najvišjega vodstva na kadrovske izbire …), da na najvišjih mestih v zasebnem sektorju prevladujejo moški, v javnem je stanje bolj uravnoteženo, da ima le malo organizacij sprejete ukrepe za povečanje deleža žensk na vodstvenih položajih, da so postopki kadrovanja na menedžerska mesta v javnem sektorju v večji meri transparentni kot v zasebnem sektorju. Na podlagi izsledkov raziskav je bilo pripravljeno informacijsko gradiva s katerim se je delodajalce ter strokovna združenja ozaveščalo o pomenu uravnotežene zastopanosti in dalo konkretne napotke, kateri so možni ukrepi za njeno dosego.</w:t>
      </w:r>
    </w:p>
    <w:p w14:paraId="5D19B12C" w14:textId="77777777" w:rsidR="001C688D" w:rsidRPr="001C688D" w:rsidRDefault="001C688D" w:rsidP="001C688D">
      <w:pPr>
        <w:overflowPunct w:val="0"/>
        <w:autoSpaceDE w:val="0"/>
        <w:autoSpaceDN w:val="0"/>
        <w:adjustRightInd w:val="0"/>
        <w:spacing w:line="240" w:lineRule="auto"/>
        <w:contextualSpacing/>
        <w:jc w:val="both"/>
        <w:textAlignment w:val="baseline"/>
        <w:rPr>
          <w:rFonts w:cs="Arial"/>
          <w:szCs w:val="20"/>
          <w:lang w:val="sl-SI"/>
        </w:rPr>
      </w:pPr>
    </w:p>
    <w:p w14:paraId="3DAED47A" w14:textId="77777777" w:rsidR="001C688D" w:rsidRPr="001C688D" w:rsidRDefault="001C688D" w:rsidP="001C688D">
      <w:pPr>
        <w:overflowPunct w:val="0"/>
        <w:autoSpaceDE w:val="0"/>
        <w:autoSpaceDN w:val="0"/>
        <w:adjustRightInd w:val="0"/>
        <w:spacing w:line="240" w:lineRule="auto"/>
        <w:contextualSpacing/>
        <w:jc w:val="both"/>
        <w:textAlignment w:val="baseline"/>
        <w:rPr>
          <w:rFonts w:cs="Arial"/>
          <w:szCs w:val="20"/>
          <w:lang w:val="sl-SI"/>
        </w:rPr>
      </w:pPr>
      <w:r w:rsidRPr="001C688D">
        <w:rPr>
          <w:rFonts w:cs="Arial"/>
          <w:szCs w:val="20"/>
          <w:lang w:val="sl-SI"/>
        </w:rPr>
        <w:t xml:space="preserve">Vprašanja na temo enakih možnosti žensk in moških v poklicnem življenju, vključno z vprašanji na temo žensk na vodstvenih položajih, pa so bila vključena tudi v raziskavo projekta Uravnotežimo odnose moči med spoloma, ki se je sofinanciral iz programa Finančnega mehanizma EGP in Norveškega finančnega mehanizma. Raziskavo je izvedel nemški institut SINUS, pokazala pa je, da je v </w:t>
      </w:r>
      <w:r w:rsidR="00356854">
        <w:rPr>
          <w:rFonts w:cs="Arial"/>
          <w:szCs w:val="20"/>
          <w:lang w:val="sl-SI"/>
        </w:rPr>
        <w:t xml:space="preserve">Republiki </w:t>
      </w:r>
      <w:r w:rsidRPr="001C688D">
        <w:rPr>
          <w:rFonts w:cs="Arial"/>
          <w:szCs w:val="20"/>
          <w:lang w:val="sl-SI"/>
        </w:rPr>
        <w:t>Sloveniji zaposlitev obeh partnerjev za ženske in moške samoumevna, da enakomerna porazdelitev gospodinjskih opravil ni dojeta kot dejavnik enakovrednega partnerstva, da je skrb za otroke še vedno predvsem naloga žensk, čeprav zlasti mladi menijo, da bi morala partnerja to deliti, da bi morali moški razbremeniti ženske pri gospodinjskih opravilih in skrbi za otroke, da nerazumevanje delodajalcev predstavlja oviro za večje prevzemanje družinskih obveznosti moških, da ženske težje napredujejo na vodilne položaje kakor moški ter da se morajo ženske na vodilnih položajih marsičemu odreči.</w:t>
      </w:r>
    </w:p>
    <w:p w14:paraId="771A30F2" w14:textId="77777777" w:rsidR="001C688D" w:rsidRPr="001C688D" w:rsidRDefault="001C688D" w:rsidP="001C688D">
      <w:pPr>
        <w:overflowPunct w:val="0"/>
        <w:autoSpaceDE w:val="0"/>
        <w:autoSpaceDN w:val="0"/>
        <w:adjustRightInd w:val="0"/>
        <w:spacing w:line="240" w:lineRule="auto"/>
        <w:contextualSpacing/>
        <w:jc w:val="both"/>
        <w:textAlignment w:val="baseline"/>
        <w:rPr>
          <w:rFonts w:cs="Arial"/>
          <w:szCs w:val="20"/>
          <w:lang w:val="sl-SI"/>
        </w:rPr>
      </w:pPr>
    </w:p>
    <w:p w14:paraId="42D4B1F2" w14:textId="77777777" w:rsidR="001C688D" w:rsidRPr="001C688D" w:rsidRDefault="001C688D" w:rsidP="001C688D">
      <w:pPr>
        <w:overflowPunct w:val="0"/>
        <w:autoSpaceDE w:val="0"/>
        <w:autoSpaceDN w:val="0"/>
        <w:adjustRightInd w:val="0"/>
        <w:spacing w:line="240" w:lineRule="auto"/>
        <w:jc w:val="both"/>
        <w:textAlignment w:val="baseline"/>
        <w:rPr>
          <w:rFonts w:cs="Arial"/>
          <w:b/>
          <w:szCs w:val="20"/>
          <w:lang w:val="sl-SI"/>
        </w:rPr>
      </w:pPr>
    </w:p>
    <w:p w14:paraId="74BB5878" w14:textId="77777777" w:rsidR="001C688D" w:rsidRPr="001C688D" w:rsidRDefault="001C688D" w:rsidP="001C688D">
      <w:pPr>
        <w:numPr>
          <w:ilvl w:val="0"/>
          <w:numId w:val="44"/>
        </w:numPr>
        <w:overflowPunct w:val="0"/>
        <w:autoSpaceDE w:val="0"/>
        <w:autoSpaceDN w:val="0"/>
        <w:adjustRightInd w:val="0"/>
        <w:spacing w:after="160" w:line="240" w:lineRule="auto"/>
        <w:contextualSpacing/>
        <w:jc w:val="both"/>
        <w:textAlignment w:val="baseline"/>
        <w:rPr>
          <w:rFonts w:cs="Arial"/>
          <w:szCs w:val="20"/>
          <w:lang w:val="sl-SI"/>
        </w:rPr>
      </w:pPr>
      <w:r w:rsidRPr="001C688D">
        <w:rPr>
          <w:rFonts w:cs="Arial"/>
          <w:b/>
          <w:szCs w:val="20"/>
          <w:lang w:val="sl-SI"/>
        </w:rPr>
        <w:t>Izvedene in načrtovane aktivnosti</w:t>
      </w:r>
    </w:p>
    <w:p w14:paraId="523DDF57" w14:textId="77777777" w:rsidR="001C688D" w:rsidRPr="001C688D" w:rsidRDefault="001C688D" w:rsidP="001C688D">
      <w:pPr>
        <w:overflowPunct w:val="0"/>
        <w:autoSpaceDE w:val="0"/>
        <w:autoSpaceDN w:val="0"/>
        <w:adjustRightInd w:val="0"/>
        <w:spacing w:line="240" w:lineRule="auto"/>
        <w:ind w:left="1080"/>
        <w:jc w:val="both"/>
        <w:textAlignment w:val="baseline"/>
        <w:rPr>
          <w:rFonts w:cs="Arial"/>
          <w:szCs w:val="20"/>
          <w:lang w:val="sl-SI"/>
        </w:rPr>
      </w:pPr>
    </w:p>
    <w:p w14:paraId="2AADEE3D" w14:textId="6EDE618A"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r w:rsidRPr="001C688D">
        <w:rPr>
          <w:rFonts w:cs="Arial"/>
          <w:szCs w:val="20"/>
          <w:lang w:val="sl-SI"/>
        </w:rPr>
        <w:t>Za napredek in dejansko uresničitev enakosti spolov v praksi, vključno z zagotovitvijo enakega plačila žensk in moških in uravnotežene zastopanosti žensk in moških na mestih odločanja v gospodarstvu, Vlada R</w:t>
      </w:r>
      <w:r w:rsidR="00356854">
        <w:rPr>
          <w:rFonts w:cs="Arial"/>
          <w:szCs w:val="20"/>
          <w:lang w:val="sl-SI"/>
        </w:rPr>
        <w:t>S</w:t>
      </w:r>
      <w:r w:rsidRPr="001C688D">
        <w:rPr>
          <w:rFonts w:cs="Arial"/>
          <w:szCs w:val="20"/>
          <w:lang w:val="sl-SI"/>
        </w:rPr>
        <w:t xml:space="preserve"> oziroma posamezna ministrstva in drugi pomembni deležniki izvajajo različne ukrepe in aktivnosti. Poleg že omenjenih ukrepov in aktivnosti, ki se izvajajo v okviru Resolucije o nacionalnem programu za enake možnosti žensk in moških, 2015 – 2020 (več o tem v točki 1) in raziskav omenjenih v predhodnem poglavju, se oziroma so se izvajale še druge aktivnosti, ki prispevajo k večji enakosti na področju plač in uravnotežene zastopanosti na mestih odločanja.</w:t>
      </w:r>
    </w:p>
    <w:p w14:paraId="6D9967A2" w14:textId="77777777"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p>
    <w:p w14:paraId="3129AB03" w14:textId="77777777"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r w:rsidRPr="001C688D">
        <w:rPr>
          <w:rFonts w:cs="Arial"/>
          <w:szCs w:val="20"/>
          <w:lang w:val="sl-SI"/>
        </w:rPr>
        <w:t xml:space="preserve">Z namenom doseči uravnotežen delež žensk in moških na mestih odločanja v gospodarstvu ter krepitev ekonomske neodvisnosti žensk je MDDSZ v zadnjih petih letih izvajalo številne projekte in aktivnosti. </w:t>
      </w:r>
    </w:p>
    <w:p w14:paraId="269260FE" w14:textId="77777777"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p>
    <w:p w14:paraId="589FAE03" w14:textId="77777777"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r w:rsidRPr="001C688D">
        <w:rPr>
          <w:rFonts w:cs="Arial"/>
          <w:szCs w:val="20"/>
          <w:lang w:val="sl-SI"/>
        </w:rPr>
        <w:t xml:space="preserve">Organizirana je bila konferenca »Raznolikost med zakonodajo in prakso. Vloga menedžmenta pri oblikovanju nediskriminacijskih politik« (2010), ki je združila menedžerke in menedžerje, zaposlene v kadrovskih službah ter številne druge strokovnjake in strokovnjake na temo raznolikosti ter vloge menedžmenta pri oblikovanju nediskriminacijskih politik ter posvet o ženskah na mestih odločanja (2011), na katerem so bile predstavljene tako norveške kot slovenske dobre prakse, razprava pa je tekla o potrebnih ukrepih za izboljšanje stanja. </w:t>
      </w:r>
    </w:p>
    <w:p w14:paraId="00E39CB5" w14:textId="77777777"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p>
    <w:p w14:paraId="36FF89A5" w14:textId="6450EA6F"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r w:rsidRPr="001C688D">
        <w:rPr>
          <w:rFonts w:cs="Arial"/>
          <w:szCs w:val="20"/>
          <w:lang w:val="sl-SI"/>
        </w:rPr>
        <w:t xml:space="preserve">800 največjim podjetjem v </w:t>
      </w:r>
      <w:r w:rsidR="006C1696">
        <w:rPr>
          <w:rFonts w:cs="Arial"/>
          <w:szCs w:val="20"/>
          <w:lang w:val="sl-SI"/>
        </w:rPr>
        <w:t xml:space="preserve">Republiki </w:t>
      </w:r>
      <w:r w:rsidRPr="001C688D">
        <w:rPr>
          <w:rFonts w:cs="Arial"/>
          <w:szCs w:val="20"/>
          <w:lang w:val="sl-SI"/>
        </w:rPr>
        <w:t xml:space="preserve">Sloveniji je bil poslan poziv, da sprejmejo ukrepe za zagotovitev uravnotežene zastopanosti žensk in moških na mestih odločanja v gospodarstvu (2011), podjetja, ki kotirajo na borzi, pa so bila pozvana k podpisu Izjave o večji zastopanosti žensk v upravah evropskih podjetij, ki jo je pripravila Evropska komisija. </w:t>
      </w:r>
    </w:p>
    <w:p w14:paraId="04505A22" w14:textId="77777777"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p>
    <w:p w14:paraId="199E8B78" w14:textId="0F3E958B"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r w:rsidRPr="001C688D">
        <w:rPr>
          <w:rFonts w:cs="Arial"/>
          <w:szCs w:val="20"/>
          <w:lang w:val="sl-SI"/>
        </w:rPr>
        <w:t xml:space="preserve">Raziskava o stanju na področju uravnotežene zastopanosti žensk in moških na mestih odločanja v gospodarstvu v </w:t>
      </w:r>
      <w:r w:rsidR="006C1696">
        <w:rPr>
          <w:rFonts w:cs="Arial"/>
          <w:szCs w:val="20"/>
          <w:lang w:val="sl-SI"/>
        </w:rPr>
        <w:t xml:space="preserve">Republiki </w:t>
      </w:r>
      <w:r w:rsidRPr="001C688D">
        <w:rPr>
          <w:rFonts w:cs="Arial"/>
          <w:szCs w:val="20"/>
          <w:lang w:val="sl-SI"/>
        </w:rPr>
        <w:t xml:space="preserve">Sloveniji, ki jo je leta 2011 izvedel Urad za enake možnosti (sedaj Sektor za enake možnosti pri MDDSZ), je pokazala, da je eden od pomembnih vzrokov za podzastopanost žensk na mestih odločanja obstoj spolnih stereotipov, zaradi katerih so moški dojeti kot bolj primerni vodje kakor ženske. Zato je bil izveden projekt </w:t>
      </w:r>
      <w:r w:rsidR="000F45F9">
        <w:rPr>
          <w:rFonts w:cs="Arial"/>
          <w:szCs w:val="20"/>
          <w:lang w:val="sl-SI"/>
        </w:rPr>
        <w:t>»</w:t>
      </w:r>
      <w:r w:rsidRPr="001C688D">
        <w:rPr>
          <w:rFonts w:cs="Arial"/>
          <w:szCs w:val="20"/>
          <w:lang w:val="sl-SI"/>
        </w:rPr>
        <w:t>Vključi.Vse</w:t>
      </w:r>
      <w:r w:rsidR="000F45F9">
        <w:rPr>
          <w:rFonts w:cs="Arial"/>
          <w:szCs w:val="20"/>
          <w:lang w:val="sl-SI"/>
        </w:rPr>
        <w:t>«</w:t>
      </w:r>
      <w:r w:rsidRPr="001C688D">
        <w:rPr>
          <w:rFonts w:cs="Arial"/>
          <w:szCs w:val="20"/>
          <w:lang w:val="sl-SI"/>
        </w:rPr>
        <w:t xml:space="preserve">, sofinanciran s strani EU iz sredstev programa PROGRESS, ki ga je izvajalo MDDSZ v partnerstvu z Združenjem Manager ter Komisijo za preprečevanje korupcije. Glavni cilj projekta je bila večja zastopanost žensk na mestih odločanja v gospodarstvu, k čemur je projekt skušal pripomoči s </w:t>
      </w:r>
      <w:r w:rsidRPr="001C688D">
        <w:rPr>
          <w:rFonts w:cs="Arial"/>
          <w:szCs w:val="20"/>
          <w:lang w:val="sl-SI"/>
        </w:rPr>
        <w:lastRenderedPageBreak/>
        <w:t xml:space="preserve">pomočjo večjega znanja o ženskah in moških na vodstvenih in vodilnih položajih, zmanjšanjem stereotipov o ženskah na vodstvenih položajih, promocijo poslovnega argumenta za enakost žensk in moških na področju odločanja v gospodarstvu ter spodbujanjem zasebnega sektorja za krepitev udeležbe žensk na vseh stopnjah odločanja. Med drugim so bile v letih 2013-2015 izvedene naslednje dejavnosti: raziskava o kariernih poteh menedžerk in menedžerjev, raziskava o vplivu transparentnega kadrovanja na zastopanost žensk na mestih odločanja v gospodarstvu, ekspertni forumi in mednarodne konference na temo spolnih stereotipov, vidika spola, korupcije in transparentnosti pri kadrovanju ter ženskega vodenja, medijska kampanja (promocijski spoti, dejavnosti na družbenih omrežjih), informiranje delodajalcev, vzpostavljen je bil kompetenčni center za mentoriranje managerk, pripravljen seznam Vključene – seznam žensk s kompetencami, ambicijami in vizijo, izvedene so bile delavnice za podjetja, pripravljena ozaveščevalno-izobraževalna gradiva, vzpostavljena mednarodna sodelovanja in izmenjava dobrih praks ki je med drugim vključeval obširno medijsko kampanjo, ozaveščal strokovno ter laično javnost o tej tematiki, izvedel podrobnejše raziskave ter številne druge dejavnosti za delodajalce. </w:t>
      </w:r>
    </w:p>
    <w:p w14:paraId="72592826" w14:textId="77777777"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p>
    <w:p w14:paraId="6166246D" w14:textId="77777777" w:rsidR="001C688D" w:rsidRPr="001C688D" w:rsidRDefault="001C688D" w:rsidP="001C688D">
      <w:pPr>
        <w:overflowPunct w:val="0"/>
        <w:autoSpaceDE w:val="0"/>
        <w:autoSpaceDN w:val="0"/>
        <w:adjustRightInd w:val="0"/>
        <w:spacing w:line="240" w:lineRule="auto"/>
        <w:jc w:val="both"/>
        <w:textAlignment w:val="baseline"/>
        <w:rPr>
          <w:rFonts w:cs="Arial"/>
          <w:bCs/>
          <w:szCs w:val="20"/>
          <w:lang w:val="sl-SI"/>
        </w:rPr>
      </w:pPr>
      <w:r w:rsidRPr="001C688D">
        <w:rPr>
          <w:rFonts w:cs="Arial"/>
          <w:szCs w:val="20"/>
          <w:lang w:val="sl-SI"/>
        </w:rPr>
        <w:t>Tudi ena od tem projekta Uravnotežimo odnose moči med spoloma, ki je bil financiran iz Programa EGP in Norveškega finančnega mehanizma in ga je izvajalo MDDSZ v letih 2013-2016, je bila urav</w:t>
      </w:r>
      <w:r w:rsidRPr="001C688D">
        <w:rPr>
          <w:rFonts w:cs="Arial"/>
          <w:bCs/>
          <w:szCs w:val="20"/>
          <w:lang w:val="sl-SI"/>
        </w:rPr>
        <w:t>notežena zastopanost spolov v gospodarstvu. Med drugim je bila poleg številnih posvetov, konferenc, izmenjav dobrih praks in publikacij, izvedena obširna medijska kampanja, ki je naslavlja spolne stereotipe ter krepila ozaveščenost o pomenu uravnoteženih odnosov moči med ženskami in moškimi ter njihovo enakost v družbi.</w:t>
      </w:r>
    </w:p>
    <w:p w14:paraId="269055B9" w14:textId="77777777" w:rsidR="001C688D" w:rsidRPr="001C688D" w:rsidRDefault="001C688D" w:rsidP="001C688D">
      <w:pPr>
        <w:overflowPunct w:val="0"/>
        <w:autoSpaceDE w:val="0"/>
        <w:autoSpaceDN w:val="0"/>
        <w:adjustRightInd w:val="0"/>
        <w:spacing w:line="240" w:lineRule="auto"/>
        <w:jc w:val="both"/>
        <w:textAlignment w:val="baseline"/>
        <w:rPr>
          <w:rFonts w:cs="Arial"/>
          <w:bCs/>
          <w:szCs w:val="20"/>
          <w:lang w:val="sl-SI"/>
        </w:rPr>
      </w:pPr>
    </w:p>
    <w:p w14:paraId="0A3551CF" w14:textId="6EFBBA94" w:rsidR="001C688D" w:rsidRPr="001C688D" w:rsidRDefault="001C688D" w:rsidP="001C688D">
      <w:pPr>
        <w:overflowPunct w:val="0"/>
        <w:autoSpaceDE w:val="0"/>
        <w:autoSpaceDN w:val="0"/>
        <w:adjustRightInd w:val="0"/>
        <w:spacing w:line="240" w:lineRule="auto"/>
        <w:jc w:val="both"/>
        <w:textAlignment w:val="baseline"/>
        <w:rPr>
          <w:rFonts w:cs="Arial"/>
          <w:bCs/>
          <w:szCs w:val="20"/>
          <w:lang w:val="sl-SI"/>
        </w:rPr>
      </w:pPr>
      <w:r w:rsidRPr="001C688D">
        <w:rPr>
          <w:rFonts w:cs="Arial"/>
          <w:bCs/>
          <w:szCs w:val="20"/>
          <w:lang w:val="sl-SI"/>
        </w:rPr>
        <w:t xml:space="preserve">Z namenom udejanjiti uravnoteženo zastopanost žensk in moških na mestih odločanja v gospodarstvu je MDDSZ leta 2016 ustanovilo strokovno delovno skupino, ki je pripravila analizo stanja in podlage za zakonsko ureditev tega vprašanja. Analiza stanja je pokazala, da je v </w:t>
      </w:r>
      <w:r w:rsidR="000F45F9">
        <w:rPr>
          <w:rFonts w:cs="Arial"/>
          <w:bCs/>
          <w:szCs w:val="20"/>
          <w:lang w:val="sl-SI"/>
        </w:rPr>
        <w:t xml:space="preserve">Republiki </w:t>
      </w:r>
      <w:r w:rsidRPr="001C688D">
        <w:rPr>
          <w:rFonts w:cs="Arial"/>
          <w:bCs/>
          <w:szCs w:val="20"/>
          <w:lang w:val="sl-SI"/>
        </w:rPr>
        <w:t xml:space="preserve">Sloveniji zaradi majhnosti uprav (povprečno 2,6-članske) smiselno sprejemati ukrepe za uravnoteženo zastopanost na mestih odločanja za izvršna ter neizvršna mesta skupaj. Kar pa prinaša veliko težav pri sami izvedbi, saj se v skladu s slovensko zakonodajo delničarji ne smejo vnaprej dogovarjati o imenovanju v nadzorni svet, ker bi s tem izgubili glasovalno pravico. Dodatno težavo predstavljajo različni načini imenovanja članstva nadzornih organov in uprav (od volitev do imenovanja po funkciji). V </w:t>
      </w:r>
      <w:r w:rsidR="000F45F9">
        <w:rPr>
          <w:rFonts w:cs="Arial"/>
          <w:bCs/>
          <w:szCs w:val="20"/>
          <w:lang w:val="sl-SI"/>
        </w:rPr>
        <w:t xml:space="preserve">Republiki </w:t>
      </w:r>
      <w:r w:rsidRPr="001C688D">
        <w:rPr>
          <w:rFonts w:cs="Arial"/>
          <w:bCs/>
          <w:szCs w:val="20"/>
          <w:lang w:val="sl-SI"/>
        </w:rPr>
        <w:t xml:space="preserve">Sloveniji je podjetij, ki bi potencialno (zaradi velikosti) prišla v poštev za zakonsko določitev minimalnega deleža žensk in moških na mestih odločanja, zgolj dobrih 50 – od teh pa jih ima kar nekaj zgolj enočlanske organe odločanja. </w:t>
      </w:r>
    </w:p>
    <w:p w14:paraId="3A901D22" w14:textId="77777777" w:rsidR="001C688D" w:rsidRPr="001C688D" w:rsidRDefault="001C688D" w:rsidP="001C688D">
      <w:pPr>
        <w:overflowPunct w:val="0"/>
        <w:autoSpaceDE w:val="0"/>
        <w:autoSpaceDN w:val="0"/>
        <w:adjustRightInd w:val="0"/>
        <w:spacing w:line="240" w:lineRule="auto"/>
        <w:jc w:val="both"/>
        <w:textAlignment w:val="baseline"/>
        <w:rPr>
          <w:rFonts w:cs="Arial"/>
          <w:bCs/>
          <w:szCs w:val="20"/>
          <w:lang w:val="sl-SI"/>
        </w:rPr>
      </w:pPr>
    </w:p>
    <w:p w14:paraId="45BA7E43" w14:textId="77777777" w:rsidR="001C688D" w:rsidRPr="001C688D" w:rsidRDefault="001C688D" w:rsidP="001C688D">
      <w:pPr>
        <w:overflowPunct w:val="0"/>
        <w:autoSpaceDE w:val="0"/>
        <w:autoSpaceDN w:val="0"/>
        <w:adjustRightInd w:val="0"/>
        <w:spacing w:line="240" w:lineRule="auto"/>
        <w:jc w:val="both"/>
        <w:textAlignment w:val="baseline"/>
        <w:rPr>
          <w:rFonts w:cs="Arial"/>
          <w:bCs/>
          <w:szCs w:val="20"/>
          <w:lang w:val="sl-SI"/>
        </w:rPr>
      </w:pPr>
      <w:r w:rsidRPr="001C688D">
        <w:rPr>
          <w:rFonts w:cs="Arial"/>
          <w:bCs/>
          <w:szCs w:val="20"/>
          <w:lang w:val="sl-SI"/>
        </w:rPr>
        <w:t>Aktivnost, ki trenutno poteka, je priprava smernic za uravnoteženo zastopanost žensk in moških na mestih odločanja. MDDSZ, v sodelovanju s Slovenskim državnim holdingom, ki upravlja kapitalske naložbe v njegovi lasti ter v lasti Republike Slovenije, pripravlja smernice za gospodarske družbe, kako kar najbolje vključiti vidik enakosti spolov v upravljanje družb ter učinkovito odpravljati ovire za neuravnoteženo zastopanost žensk in moških na mestih odločanja.</w:t>
      </w:r>
    </w:p>
    <w:p w14:paraId="1E8AB32C" w14:textId="77777777" w:rsidR="001C688D" w:rsidRPr="001C688D" w:rsidRDefault="001C688D" w:rsidP="001C688D">
      <w:pPr>
        <w:overflowPunct w:val="0"/>
        <w:autoSpaceDE w:val="0"/>
        <w:autoSpaceDN w:val="0"/>
        <w:adjustRightInd w:val="0"/>
        <w:spacing w:line="240" w:lineRule="auto"/>
        <w:jc w:val="both"/>
        <w:textAlignment w:val="baseline"/>
        <w:rPr>
          <w:rFonts w:cs="Arial"/>
          <w:bCs/>
          <w:szCs w:val="20"/>
          <w:lang w:val="sl-SI"/>
        </w:rPr>
      </w:pPr>
    </w:p>
    <w:p w14:paraId="4A0868DD" w14:textId="77777777" w:rsidR="001C688D" w:rsidRPr="001C688D" w:rsidRDefault="001C688D" w:rsidP="001C688D">
      <w:pPr>
        <w:overflowPunct w:val="0"/>
        <w:autoSpaceDE w:val="0"/>
        <w:autoSpaceDN w:val="0"/>
        <w:adjustRightInd w:val="0"/>
        <w:spacing w:line="240" w:lineRule="auto"/>
        <w:jc w:val="both"/>
        <w:textAlignment w:val="baseline"/>
        <w:rPr>
          <w:rFonts w:cs="Arial"/>
          <w:bCs/>
          <w:szCs w:val="20"/>
          <w:lang w:val="sl-SI"/>
        </w:rPr>
      </w:pPr>
      <w:r w:rsidRPr="001C688D">
        <w:rPr>
          <w:rFonts w:cs="Arial"/>
          <w:bCs/>
          <w:szCs w:val="20"/>
          <w:lang w:val="sl-SI"/>
        </w:rPr>
        <w:t xml:space="preserve">Za zagotovitev enakega plačila žensk in moških se prav tako izvajajo različne aktivnosti. Tako se npr. udejanjanje enakega plačila žensk in moških spodbuja z vsakoletno obeležitvijo evropskega dneva enakega plačila. Na ta dan MDDSZ opozori strokovno in širšo javnost na razliko v povprečnem plačilu žensk in moških, tako v </w:t>
      </w:r>
      <w:r w:rsidR="000F45F9">
        <w:rPr>
          <w:rFonts w:cs="Arial"/>
          <w:bCs/>
          <w:szCs w:val="20"/>
          <w:lang w:val="sl-SI"/>
        </w:rPr>
        <w:t xml:space="preserve">Republiki </w:t>
      </w:r>
      <w:r w:rsidRPr="001C688D">
        <w:rPr>
          <w:rFonts w:cs="Arial"/>
          <w:bCs/>
          <w:szCs w:val="20"/>
          <w:lang w:val="sl-SI"/>
        </w:rPr>
        <w:t xml:space="preserve">Sloveniji, kot na ravni Evropske unije. </w:t>
      </w:r>
    </w:p>
    <w:p w14:paraId="3FABC3DF" w14:textId="77777777" w:rsidR="001C688D" w:rsidRPr="001C688D" w:rsidRDefault="001C688D" w:rsidP="001C688D">
      <w:pPr>
        <w:overflowPunct w:val="0"/>
        <w:autoSpaceDE w:val="0"/>
        <w:autoSpaceDN w:val="0"/>
        <w:adjustRightInd w:val="0"/>
        <w:spacing w:line="240" w:lineRule="auto"/>
        <w:jc w:val="both"/>
        <w:textAlignment w:val="baseline"/>
        <w:rPr>
          <w:rFonts w:cs="Arial"/>
          <w:bCs/>
          <w:szCs w:val="20"/>
          <w:lang w:val="sl-SI"/>
        </w:rPr>
      </w:pPr>
    </w:p>
    <w:p w14:paraId="3B8616D5" w14:textId="77777777" w:rsidR="001C688D" w:rsidRPr="001C688D" w:rsidRDefault="001C688D" w:rsidP="001C688D">
      <w:pPr>
        <w:overflowPunct w:val="0"/>
        <w:autoSpaceDE w:val="0"/>
        <w:autoSpaceDN w:val="0"/>
        <w:adjustRightInd w:val="0"/>
        <w:spacing w:line="240" w:lineRule="auto"/>
        <w:jc w:val="both"/>
        <w:textAlignment w:val="baseline"/>
        <w:rPr>
          <w:rFonts w:cs="Arial"/>
          <w:bCs/>
          <w:szCs w:val="20"/>
          <w:lang w:val="sl-SI"/>
        </w:rPr>
      </w:pPr>
      <w:r w:rsidRPr="001C688D">
        <w:rPr>
          <w:rFonts w:cs="Arial"/>
          <w:bCs/>
          <w:szCs w:val="20"/>
          <w:lang w:val="sl-SI"/>
        </w:rPr>
        <w:t xml:space="preserve">Izdan je bil priročnik za uveljavljanje pravice do enakega plačila, ki ga je na podlagi študije </w:t>
      </w:r>
      <w:r w:rsidRPr="001C688D">
        <w:rPr>
          <w:rFonts w:cs="Arial"/>
          <w:bCs/>
          <w:i/>
          <w:szCs w:val="20"/>
          <w:lang w:val="sl-SI"/>
        </w:rPr>
        <w:t xml:space="preserve">Enako plačilo za enako delo in plačna vrzel med spoloma </w:t>
      </w:r>
      <w:r w:rsidRPr="001C688D">
        <w:rPr>
          <w:rFonts w:cs="Arial"/>
          <w:bCs/>
          <w:szCs w:val="20"/>
          <w:lang w:val="sl-SI"/>
        </w:rPr>
        <w:t xml:space="preserve">(več o tem v točki 2.1) pripravila Zveza svobodnih sindikatov Slovenije v sodelovanju z Ženskim lobijem Slovenije. V priročniku so navedeni primeri, kje prihaja do razlik v plačah po spolu v Sloveniji in možne rešitve ter napotki zaposlenim, kako lahko ukrepajo. </w:t>
      </w:r>
    </w:p>
    <w:p w14:paraId="2226B489" w14:textId="77777777"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p>
    <w:p w14:paraId="41E8A65D" w14:textId="77777777"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r w:rsidRPr="001C688D">
        <w:rPr>
          <w:rFonts w:cs="Arial"/>
          <w:szCs w:val="20"/>
          <w:lang w:val="sl-SI"/>
        </w:rPr>
        <w:t xml:space="preserve">Ker je eden od vzrokov za obstoječo plačno vrzel oziroma ena od ovir za neuravnoteženo zastopanost žensk in moških na mestih odločanja v gospodarstvu, neuravnotežena delitev skrbstvenih in gospodinjskih opravil med partnerjema (kar so pokazale tudi zgoraj navedene raziskave), je bilo temu področju prav tako namenjena velika pozornost. V letih 2016 – 2017 MDDSZ izvaja v sodelovanju s številnimi lokalnimi institucijami in Islandskim centrom za enakost spolov projekt Aktivni.Vsi, ki naslavlja to temo s poudarkom na dejavnem očetovstvu. Projekt celovito naslavlja celoten spekter, kjer številni spolni stereotipi neposredno in posredno ovirajo </w:t>
      </w:r>
      <w:r w:rsidRPr="001C688D">
        <w:rPr>
          <w:rFonts w:cs="Arial"/>
          <w:szCs w:val="20"/>
          <w:lang w:val="sl-SI"/>
        </w:rPr>
        <w:lastRenderedPageBreak/>
        <w:t>napredek na tem področju: tako so bile in do konca projekta še bodo izvedene številne dejavnosti za otroke v vrtcih in šolah, za starše, za strokovne delavke in delavce v lokalni samoupravi, sociali, zdravstvu, vzgoji in izobraževanju, za politične odločevalke ter odločevalce in delodajalce ter sindikate. Te dejavnosti podpirajo smernice za vključevanje vidika enakosti žensk in moških v njihovo strokovno delo. Posneti so bili promocijski spoti ter dokumentarni film, ki prikazuje družbene spremembe na področju očetovstva in skozi pozitivne zglede spodbuja moške z dejavnemu očetovstvu.</w:t>
      </w:r>
    </w:p>
    <w:p w14:paraId="15431947" w14:textId="77777777"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p>
    <w:p w14:paraId="4A2D63F4" w14:textId="77777777"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r w:rsidRPr="001C688D">
        <w:rPr>
          <w:rFonts w:cs="Arial"/>
          <w:szCs w:val="20"/>
          <w:lang w:val="sl-SI"/>
        </w:rPr>
        <w:t xml:space="preserve">Poleg naštetega je MDDSZ v rednem razpisu za sofinanciranje projektov nevladnih organizacij leta 2017 razpisalo temo usklajevanje zasebnega in poklicnega življenja s poudarkom na dejavnem očetovstvu. Ministrstvo tako v letu 2017 sofinancira tri projekte na to temo.  </w:t>
      </w:r>
    </w:p>
    <w:p w14:paraId="4A605318" w14:textId="77777777"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p>
    <w:p w14:paraId="6C60962F" w14:textId="77777777" w:rsidR="001C688D" w:rsidRPr="001C688D" w:rsidRDefault="001C688D" w:rsidP="001C688D">
      <w:pPr>
        <w:overflowPunct w:val="0"/>
        <w:autoSpaceDE w:val="0"/>
        <w:autoSpaceDN w:val="0"/>
        <w:adjustRightInd w:val="0"/>
        <w:spacing w:line="240" w:lineRule="auto"/>
        <w:jc w:val="both"/>
        <w:textAlignment w:val="baseline"/>
        <w:rPr>
          <w:rFonts w:cs="Arial"/>
          <w:b/>
          <w:szCs w:val="20"/>
          <w:lang w:val="sl-SI"/>
        </w:rPr>
      </w:pPr>
      <w:r w:rsidRPr="001C688D">
        <w:rPr>
          <w:rFonts w:cs="Arial"/>
          <w:b/>
          <w:szCs w:val="20"/>
          <w:lang w:val="sl-SI"/>
        </w:rPr>
        <w:t>POVZETEK</w:t>
      </w:r>
    </w:p>
    <w:p w14:paraId="506E7A71" w14:textId="77777777" w:rsidR="001C688D" w:rsidRPr="001C688D" w:rsidRDefault="001C688D" w:rsidP="001C688D">
      <w:pPr>
        <w:overflowPunct w:val="0"/>
        <w:autoSpaceDE w:val="0"/>
        <w:autoSpaceDN w:val="0"/>
        <w:adjustRightInd w:val="0"/>
        <w:spacing w:line="240" w:lineRule="auto"/>
        <w:jc w:val="both"/>
        <w:textAlignment w:val="baseline"/>
        <w:rPr>
          <w:rFonts w:cs="Arial"/>
          <w:b/>
          <w:szCs w:val="20"/>
          <w:lang w:val="sl-SI"/>
        </w:rPr>
      </w:pPr>
      <w:r w:rsidRPr="001C688D">
        <w:rPr>
          <w:rFonts w:eastAsia="Calibri" w:cs="Arial"/>
          <w:b/>
          <w:color w:val="000000"/>
          <w:szCs w:val="20"/>
          <w:lang w:val="sl-SI" w:eastAsia="sl-SI"/>
        </w:rPr>
        <w:t xml:space="preserve">Iz pregleda dejanskega stanja je razvidno, da v </w:t>
      </w:r>
      <w:r w:rsidR="000F45F9">
        <w:rPr>
          <w:rFonts w:eastAsia="Calibri" w:cs="Arial"/>
          <w:b/>
          <w:color w:val="000000"/>
          <w:szCs w:val="20"/>
          <w:lang w:val="sl-SI" w:eastAsia="sl-SI"/>
        </w:rPr>
        <w:t xml:space="preserve">Republiki </w:t>
      </w:r>
      <w:r w:rsidRPr="001C688D">
        <w:rPr>
          <w:rFonts w:eastAsia="Calibri" w:cs="Arial"/>
          <w:b/>
          <w:color w:val="000000"/>
          <w:szCs w:val="20"/>
          <w:lang w:val="sl-SI" w:eastAsia="sl-SI"/>
        </w:rPr>
        <w:t xml:space="preserve">Sloveniji plačna vrzel med moškimi in ženskami sicer obstaja, vendar je med najmanjšimi v Evropi in tudi v svetovnem merilu (vrzel v bruto urnem plačilu žensk in moških je bila 3,46% v letu 2014), in da je </w:t>
      </w:r>
      <w:r w:rsidRPr="001C688D">
        <w:rPr>
          <w:rFonts w:cs="Arial"/>
          <w:b/>
          <w:szCs w:val="20"/>
          <w:lang w:val="sl-SI"/>
        </w:rPr>
        <w:t xml:space="preserve">delež žensk na mestih odločanja v gospodarstvu v </w:t>
      </w:r>
      <w:r w:rsidR="000F45F9">
        <w:rPr>
          <w:rFonts w:cs="Arial"/>
          <w:b/>
          <w:szCs w:val="20"/>
          <w:lang w:val="sl-SI"/>
        </w:rPr>
        <w:t xml:space="preserve">Republiki </w:t>
      </w:r>
      <w:r w:rsidRPr="001C688D">
        <w:rPr>
          <w:rFonts w:cs="Arial"/>
          <w:b/>
          <w:szCs w:val="20"/>
          <w:lang w:val="sl-SI"/>
        </w:rPr>
        <w:t>Sloveniji višji od povprečja v državah EU. Vlada RS</w:t>
      </w:r>
      <w:r w:rsidRPr="001C688D">
        <w:rPr>
          <w:rFonts w:cs="Arial"/>
          <w:szCs w:val="20"/>
          <w:lang w:val="sl-SI"/>
        </w:rPr>
        <w:t xml:space="preserve"> </w:t>
      </w:r>
      <w:r w:rsidRPr="001C688D">
        <w:rPr>
          <w:rFonts w:cs="Arial"/>
          <w:b/>
          <w:szCs w:val="20"/>
          <w:lang w:val="sl-SI"/>
        </w:rPr>
        <w:t>si prizadeva za</w:t>
      </w:r>
      <w:r w:rsidRPr="001C688D">
        <w:rPr>
          <w:rFonts w:cs="Arial"/>
          <w:szCs w:val="20"/>
          <w:lang w:val="sl-SI"/>
        </w:rPr>
        <w:t xml:space="preserve"> </w:t>
      </w:r>
      <w:r w:rsidRPr="001C688D">
        <w:rPr>
          <w:rFonts w:cs="Arial"/>
          <w:b/>
          <w:szCs w:val="20"/>
          <w:lang w:val="sl-SI"/>
        </w:rPr>
        <w:t>napredek in dejansko uresničitev enakosti spolov v praksi, vključno z zagotovitvijo enakega plačila žensk in moških in uravnotežene zastopanosti žensk in moških na mestih odločanja v gospodarstvu, in v ta namen izvaja različne ukrepe in aktivnosti. Izvedenih je bilo kar nekaj analiz in raziskav, ki so dodatno osvetlile tematiko in  vzroke za obstoj plačne vrzeli in neuravnotežene zastopanosti žensk in moških na mestih odločanja, kar je v pomoč pri oblikovanju dodatnih ukrepov in aktivnosti, opisanimi v 3. poglavju, katerih cilj je udejanjanje enakosti med spoloma v praksi.</w:t>
      </w:r>
    </w:p>
    <w:p w14:paraId="395C1426" w14:textId="77777777"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p>
    <w:p w14:paraId="1C7DBA24" w14:textId="77777777"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p>
    <w:p w14:paraId="1E5AC3BB" w14:textId="77777777" w:rsidR="001C688D" w:rsidRPr="001C688D" w:rsidRDefault="001C688D" w:rsidP="001C688D">
      <w:pPr>
        <w:overflowPunct w:val="0"/>
        <w:autoSpaceDE w:val="0"/>
        <w:autoSpaceDN w:val="0"/>
        <w:adjustRightInd w:val="0"/>
        <w:spacing w:line="240" w:lineRule="auto"/>
        <w:contextualSpacing/>
        <w:jc w:val="both"/>
        <w:textAlignment w:val="baseline"/>
        <w:rPr>
          <w:rFonts w:cs="Arial"/>
          <w:b/>
          <w:szCs w:val="20"/>
          <w:lang w:val="sl-SI"/>
        </w:rPr>
      </w:pPr>
      <w:r w:rsidRPr="001C688D">
        <w:rPr>
          <w:rFonts w:cs="Arial"/>
          <w:b/>
          <w:szCs w:val="20"/>
          <w:lang w:val="sl-SI"/>
        </w:rPr>
        <w:t>IV</w:t>
      </w:r>
      <w:r w:rsidR="00B67C5A">
        <w:rPr>
          <w:rFonts w:cs="Arial"/>
          <w:b/>
          <w:szCs w:val="20"/>
          <w:lang w:val="sl-SI"/>
        </w:rPr>
        <w:t>.</w:t>
      </w:r>
      <w:r w:rsidRPr="001C688D">
        <w:rPr>
          <w:rFonts w:cs="Arial"/>
          <w:b/>
          <w:szCs w:val="20"/>
          <w:lang w:val="sl-SI"/>
        </w:rPr>
        <w:tab/>
        <w:t xml:space="preserve">Stroški postopka </w:t>
      </w:r>
    </w:p>
    <w:p w14:paraId="1B13AFCF" w14:textId="77777777" w:rsidR="001C688D" w:rsidRPr="001C688D" w:rsidRDefault="001C688D" w:rsidP="001C688D">
      <w:pPr>
        <w:overflowPunct w:val="0"/>
        <w:autoSpaceDE w:val="0"/>
        <w:autoSpaceDN w:val="0"/>
        <w:adjustRightInd w:val="0"/>
        <w:spacing w:line="240" w:lineRule="auto"/>
        <w:jc w:val="both"/>
        <w:textAlignment w:val="baseline"/>
        <w:rPr>
          <w:rFonts w:cs="Arial"/>
          <w:b/>
          <w:szCs w:val="20"/>
          <w:lang w:val="sl-SI"/>
        </w:rPr>
      </w:pPr>
    </w:p>
    <w:p w14:paraId="5D4C47A1" w14:textId="77777777" w:rsidR="001C688D" w:rsidRPr="001C688D" w:rsidRDefault="001C688D" w:rsidP="001C688D">
      <w:pPr>
        <w:tabs>
          <w:tab w:val="left" w:pos="3402"/>
        </w:tabs>
        <w:spacing w:line="240" w:lineRule="auto"/>
        <w:jc w:val="both"/>
        <w:rPr>
          <w:rFonts w:cs="Arial"/>
          <w:szCs w:val="20"/>
          <w:lang w:val="sl-SI"/>
        </w:rPr>
      </w:pPr>
      <w:r w:rsidRPr="001C688D">
        <w:rPr>
          <w:rFonts w:cs="Arial"/>
          <w:szCs w:val="20"/>
          <w:lang w:val="sl-SI"/>
        </w:rPr>
        <w:t xml:space="preserve">Vlagatelj kolektivne pritožbe UWE proti </w:t>
      </w:r>
      <w:r w:rsidR="000F45F9">
        <w:rPr>
          <w:rFonts w:cs="Arial"/>
          <w:szCs w:val="20"/>
          <w:lang w:val="sl-SI"/>
        </w:rPr>
        <w:t xml:space="preserve">Republiki </w:t>
      </w:r>
      <w:r w:rsidRPr="001C688D">
        <w:rPr>
          <w:rFonts w:cs="Arial"/>
          <w:szCs w:val="20"/>
          <w:lang w:val="sl-SI"/>
        </w:rPr>
        <w:t>Slovenij</w:t>
      </w:r>
      <w:r w:rsidR="000F45F9">
        <w:rPr>
          <w:rFonts w:cs="Arial"/>
          <w:szCs w:val="20"/>
          <w:lang w:val="sl-SI"/>
        </w:rPr>
        <w:t>i</w:t>
      </w:r>
      <w:r w:rsidRPr="001C688D">
        <w:rPr>
          <w:rFonts w:cs="Arial"/>
          <w:szCs w:val="20"/>
          <w:lang w:val="sl-SI"/>
        </w:rPr>
        <w:t xml:space="preserve"> zahteva povračilo stroškov postopka v višini 10. 000 EUR brez DDV, ki naj bi ga EOSP naložil </w:t>
      </w:r>
      <w:r w:rsidR="000F45F9">
        <w:rPr>
          <w:rFonts w:cs="Arial"/>
          <w:szCs w:val="20"/>
          <w:lang w:val="sl-SI"/>
        </w:rPr>
        <w:t xml:space="preserve">Republiki </w:t>
      </w:r>
      <w:r w:rsidRPr="001C688D">
        <w:rPr>
          <w:rFonts w:cs="Arial"/>
          <w:szCs w:val="20"/>
          <w:lang w:val="sl-SI"/>
        </w:rPr>
        <w:t>Sloveniji v svoji končni odločitvi.</w:t>
      </w:r>
    </w:p>
    <w:p w14:paraId="5264C481" w14:textId="77777777" w:rsidR="001C688D" w:rsidRPr="001C688D" w:rsidRDefault="001C688D" w:rsidP="001C688D">
      <w:pPr>
        <w:tabs>
          <w:tab w:val="left" w:pos="3402"/>
        </w:tabs>
        <w:spacing w:line="240" w:lineRule="auto"/>
        <w:jc w:val="both"/>
        <w:rPr>
          <w:rFonts w:cs="Arial"/>
          <w:szCs w:val="20"/>
          <w:lang w:val="sl-SI"/>
        </w:rPr>
      </w:pPr>
    </w:p>
    <w:p w14:paraId="7ED35A9B" w14:textId="4A31ABBD" w:rsidR="001C688D" w:rsidRPr="001C688D" w:rsidRDefault="001C688D" w:rsidP="001C688D">
      <w:pPr>
        <w:tabs>
          <w:tab w:val="left" w:pos="3402"/>
        </w:tabs>
        <w:spacing w:line="240" w:lineRule="auto"/>
        <w:jc w:val="both"/>
        <w:rPr>
          <w:rFonts w:eastAsiaTheme="minorHAnsi" w:cs="Arial"/>
          <w:color w:val="000000"/>
          <w:szCs w:val="20"/>
          <w:lang w:val="sl-SI"/>
        </w:rPr>
      </w:pPr>
      <w:r w:rsidRPr="001C688D">
        <w:rPr>
          <w:rFonts w:cs="Arial"/>
          <w:szCs w:val="20"/>
          <w:lang w:val="sl-SI"/>
        </w:rPr>
        <w:t xml:space="preserve">Vlada RS poudarja, da v obstoječem dodatnem protokolu </w:t>
      </w:r>
      <w:r w:rsidRPr="001C688D">
        <w:rPr>
          <w:rFonts w:eastAsiaTheme="minorHAnsi" w:cs="Arial"/>
          <w:bCs/>
          <w:color w:val="000000"/>
          <w:szCs w:val="20"/>
          <w:lang w:val="sl-SI"/>
        </w:rPr>
        <w:t xml:space="preserve">ni pravne podlage za povračilo stroškov postopka kolektivne pritožbe, kar je </w:t>
      </w:r>
      <w:r w:rsidRPr="001C688D">
        <w:rPr>
          <w:rFonts w:eastAsiaTheme="minorHAnsi" w:cs="Arial"/>
          <w:color w:val="000000"/>
          <w:szCs w:val="20"/>
          <w:lang w:val="sl-SI"/>
        </w:rPr>
        <w:t xml:space="preserve">v postopku kolektivne pritožbe št. 100/2013 ugotovil tudi Odbor ministrov v svoji resoluciji. Vlada RS poudarja, da mehanizem kolektivnih pritožbe, kot ga ureja dodatni protokol, nikakor ni sodni postopek, da EOSP ni sodni organ in tudi stranke v postopku kolektivne pritožbe ne morejo biti razumljene kot stranke v sodnem postopku, kar bi impliciralo potrebo po odločitvi o stroških postopka. </w:t>
      </w:r>
    </w:p>
    <w:p w14:paraId="0D47F308" w14:textId="77777777" w:rsidR="001C688D" w:rsidRPr="001C688D" w:rsidRDefault="001C688D" w:rsidP="001C688D">
      <w:pPr>
        <w:tabs>
          <w:tab w:val="left" w:pos="3402"/>
        </w:tabs>
        <w:spacing w:line="240" w:lineRule="auto"/>
        <w:jc w:val="both"/>
        <w:rPr>
          <w:rFonts w:eastAsiaTheme="minorHAnsi" w:cs="Arial"/>
          <w:color w:val="000000"/>
          <w:szCs w:val="20"/>
          <w:lang w:val="sl-SI"/>
        </w:rPr>
      </w:pPr>
    </w:p>
    <w:p w14:paraId="1C43442A" w14:textId="77777777" w:rsidR="001C688D" w:rsidRPr="001C688D" w:rsidRDefault="001C688D" w:rsidP="001C688D">
      <w:pPr>
        <w:tabs>
          <w:tab w:val="left" w:pos="3402"/>
        </w:tabs>
        <w:spacing w:line="240" w:lineRule="auto"/>
        <w:jc w:val="both"/>
        <w:rPr>
          <w:rFonts w:eastAsiaTheme="minorHAnsi" w:cs="Arial"/>
          <w:color w:val="000000"/>
          <w:szCs w:val="20"/>
          <w:lang w:val="sl-SI"/>
        </w:rPr>
      </w:pPr>
      <w:r w:rsidRPr="001C688D">
        <w:rPr>
          <w:rFonts w:eastAsiaTheme="minorHAnsi" w:cs="Arial"/>
          <w:color w:val="000000"/>
          <w:szCs w:val="20"/>
          <w:lang w:val="sl-SI"/>
        </w:rPr>
        <w:t>Vlada RS meni, da bi EOSP s kakršnim koli odločanjem o stroških postopka ravnal zunaj svojih pristojnosti, ki jih ima po dodatnem protokolu, zato mu predlaga, da odsotnost pravne podlage za povračilo stroškov postopka jasno navede v svoji končni odločitvi.</w:t>
      </w:r>
    </w:p>
    <w:p w14:paraId="5B9AB2F5" w14:textId="77777777" w:rsidR="001C688D" w:rsidRPr="001C688D" w:rsidRDefault="001C688D" w:rsidP="001C688D">
      <w:pPr>
        <w:tabs>
          <w:tab w:val="left" w:pos="3402"/>
        </w:tabs>
        <w:spacing w:line="240" w:lineRule="auto"/>
        <w:jc w:val="both"/>
        <w:rPr>
          <w:rFonts w:eastAsiaTheme="minorHAnsi" w:cs="Arial"/>
          <w:color w:val="000000"/>
          <w:szCs w:val="20"/>
          <w:lang w:val="sl-SI"/>
        </w:rPr>
      </w:pPr>
    </w:p>
    <w:p w14:paraId="58D04794" w14:textId="77777777" w:rsidR="001C688D" w:rsidRPr="001C688D" w:rsidRDefault="001C688D" w:rsidP="001C688D">
      <w:pPr>
        <w:tabs>
          <w:tab w:val="left" w:pos="3402"/>
        </w:tabs>
        <w:spacing w:line="240" w:lineRule="auto"/>
        <w:jc w:val="both"/>
        <w:rPr>
          <w:rFonts w:eastAsiaTheme="minorHAnsi" w:cs="Arial"/>
          <w:i/>
          <w:iCs/>
          <w:color w:val="000000"/>
          <w:szCs w:val="20"/>
          <w:lang w:val="sl-SI"/>
        </w:rPr>
      </w:pPr>
      <w:r w:rsidRPr="001C688D">
        <w:rPr>
          <w:rFonts w:eastAsiaTheme="minorHAnsi" w:cs="Arial"/>
          <w:color w:val="000000"/>
          <w:szCs w:val="20"/>
          <w:lang w:val="sl-SI"/>
        </w:rPr>
        <w:t xml:space="preserve"> </w:t>
      </w:r>
    </w:p>
    <w:p w14:paraId="4956EC28" w14:textId="77777777" w:rsidR="001C688D" w:rsidRPr="001C688D" w:rsidRDefault="001C688D" w:rsidP="001C688D">
      <w:pPr>
        <w:overflowPunct w:val="0"/>
        <w:autoSpaceDE w:val="0"/>
        <w:autoSpaceDN w:val="0"/>
        <w:adjustRightInd w:val="0"/>
        <w:spacing w:line="240" w:lineRule="auto"/>
        <w:jc w:val="both"/>
        <w:textAlignment w:val="baseline"/>
        <w:rPr>
          <w:rFonts w:cs="Arial"/>
          <w:b/>
          <w:szCs w:val="20"/>
          <w:lang w:val="sl-SI"/>
        </w:rPr>
      </w:pPr>
      <w:r w:rsidRPr="001C688D">
        <w:rPr>
          <w:rFonts w:cs="Arial"/>
          <w:b/>
          <w:szCs w:val="20"/>
          <w:lang w:val="sl-SI"/>
        </w:rPr>
        <w:t>V</w:t>
      </w:r>
      <w:r w:rsidR="00B67C5A">
        <w:rPr>
          <w:rFonts w:cs="Arial"/>
          <w:b/>
          <w:szCs w:val="20"/>
          <w:lang w:val="sl-SI"/>
        </w:rPr>
        <w:t>.</w:t>
      </w:r>
      <w:r w:rsidRPr="001C688D">
        <w:rPr>
          <w:rFonts w:cs="Arial"/>
          <w:b/>
          <w:szCs w:val="20"/>
          <w:lang w:val="sl-SI"/>
        </w:rPr>
        <w:tab/>
        <w:t>Zaključek</w:t>
      </w:r>
    </w:p>
    <w:p w14:paraId="26AE89E2" w14:textId="77777777" w:rsidR="001C688D" w:rsidRPr="001C688D" w:rsidRDefault="001C688D" w:rsidP="001C688D">
      <w:pPr>
        <w:overflowPunct w:val="0"/>
        <w:autoSpaceDE w:val="0"/>
        <w:autoSpaceDN w:val="0"/>
        <w:adjustRightInd w:val="0"/>
        <w:spacing w:line="240" w:lineRule="auto"/>
        <w:jc w:val="both"/>
        <w:textAlignment w:val="baseline"/>
        <w:rPr>
          <w:rFonts w:cs="Arial"/>
          <w:b/>
          <w:szCs w:val="20"/>
          <w:lang w:val="sl-SI"/>
        </w:rPr>
      </w:pPr>
    </w:p>
    <w:p w14:paraId="10EC644B" w14:textId="15658FFD" w:rsidR="001C688D" w:rsidRPr="001C688D" w:rsidRDefault="001C688D" w:rsidP="001C688D">
      <w:pPr>
        <w:overflowPunct w:val="0"/>
        <w:autoSpaceDE w:val="0"/>
        <w:autoSpaceDN w:val="0"/>
        <w:adjustRightInd w:val="0"/>
        <w:spacing w:line="240" w:lineRule="auto"/>
        <w:jc w:val="both"/>
        <w:textAlignment w:val="baseline"/>
        <w:rPr>
          <w:rFonts w:eastAsia="Calibri" w:cs="Arial"/>
          <w:color w:val="000000"/>
          <w:szCs w:val="20"/>
          <w:lang w:val="sl-SI" w:eastAsia="sl-SI"/>
        </w:rPr>
      </w:pPr>
      <w:r w:rsidRPr="001C688D">
        <w:rPr>
          <w:rFonts w:eastAsia="Calibri" w:cs="Arial"/>
          <w:color w:val="000000"/>
          <w:szCs w:val="20"/>
          <w:lang w:val="sl-SI" w:eastAsia="sl-SI"/>
        </w:rPr>
        <w:t>Vlada R</w:t>
      </w:r>
      <w:r w:rsidR="000F45F9">
        <w:rPr>
          <w:rFonts w:eastAsia="Calibri" w:cs="Arial"/>
          <w:color w:val="000000"/>
          <w:szCs w:val="20"/>
          <w:lang w:val="sl-SI" w:eastAsia="sl-SI"/>
        </w:rPr>
        <w:t>S</w:t>
      </w:r>
      <w:r w:rsidRPr="001C688D">
        <w:rPr>
          <w:rFonts w:eastAsia="Calibri" w:cs="Arial"/>
          <w:color w:val="000000"/>
          <w:szCs w:val="20"/>
          <w:lang w:val="sl-SI" w:eastAsia="sl-SI"/>
        </w:rPr>
        <w:t xml:space="preserve"> v celoti zavrača očitke UWE o domnevni kršitvi 1., 4. in 20. člena v povezavi s členom E MESLS iz naslednjih razlogov:</w:t>
      </w:r>
    </w:p>
    <w:p w14:paraId="57D045C5" w14:textId="77777777" w:rsidR="001C688D" w:rsidRPr="001C688D" w:rsidRDefault="001C688D" w:rsidP="001C688D">
      <w:pPr>
        <w:overflowPunct w:val="0"/>
        <w:autoSpaceDE w:val="0"/>
        <w:autoSpaceDN w:val="0"/>
        <w:adjustRightInd w:val="0"/>
        <w:spacing w:line="240" w:lineRule="auto"/>
        <w:jc w:val="both"/>
        <w:textAlignment w:val="baseline"/>
        <w:rPr>
          <w:rFonts w:eastAsia="Calibri" w:cs="Arial"/>
          <w:color w:val="000000"/>
          <w:szCs w:val="20"/>
          <w:lang w:val="sl-SI" w:eastAsia="sl-SI"/>
        </w:rPr>
      </w:pPr>
    </w:p>
    <w:p w14:paraId="6C117D11" w14:textId="77777777" w:rsidR="001C688D" w:rsidRPr="001C688D" w:rsidRDefault="001C688D" w:rsidP="001C688D">
      <w:pPr>
        <w:numPr>
          <w:ilvl w:val="0"/>
          <w:numId w:val="38"/>
        </w:numPr>
        <w:overflowPunct w:val="0"/>
        <w:autoSpaceDE w:val="0"/>
        <w:autoSpaceDN w:val="0"/>
        <w:adjustRightInd w:val="0"/>
        <w:spacing w:after="160" w:line="240" w:lineRule="auto"/>
        <w:contextualSpacing/>
        <w:jc w:val="both"/>
        <w:textAlignment w:val="baseline"/>
        <w:rPr>
          <w:rFonts w:cs="Arial"/>
          <w:szCs w:val="20"/>
          <w:lang w:val="sl-SI"/>
        </w:rPr>
      </w:pPr>
      <w:r w:rsidRPr="001C688D">
        <w:rPr>
          <w:rFonts w:eastAsia="Calibri" w:cs="Arial"/>
          <w:color w:val="000000"/>
          <w:szCs w:val="20"/>
          <w:lang w:val="sl-SI" w:eastAsia="sl-SI"/>
        </w:rPr>
        <w:t xml:space="preserve">v </w:t>
      </w:r>
      <w:r w:rsidR="000F45F9">
        <w:rPr>
          <w:rFonts w:eastAsia="Calibri" w:cs="Arial"/>
          <w:color w:val="000000"/>
          <w:szCs w:val="20"/>
          <w:lang w:val="sl-SI" w:eastAsia="sl-SI"/>
        </w:rPr>
        <w:t xml:space="preserve">Republiki </w:t>
      </w:r>
      <w:r w:rsidRPr="001C688D">
        <w:rPr>
          <w:rFonts w:eastAsia="Calibri" w:cs="Arial"/>
          <w:color w:val="000000"/>
          <w:szCs w:val="20"/>
          <w:lang w:val="sl-SI" w:eastAsia="sl-SI"/>
        </w:rPr>
        <w:t xml:space="preserve">Sloveniji je plačna vrzel med moškimi in ženskami med najmanjšimi v Evropi in tudi v svetovnem merilu,  </w:t>
      </w:r>
      <w:r w:rsidRPr="001C688D">
        <w:rPr>
          <w:rFonts w:cs="Arial"/>
          <w:szCs w:val="20"/>
          <w:lang w:val="sl-SI"/>
        </w:rPr>
        <w:t>delež žensk na mestih odločanja v gospodarstvu pa je višji od povprečja v državah EU;</w:t>
      </w:r>
    </w:p>
    <w:p w14:paraId="75F7E198" w14:textId="74518E96" w:rsidR="001C688D" w:rsidRPr="001C688D" w:rsidRDefault="001C688D" w:rsidP="001C688D">
      <w:pPr>
        <w:numPr>
          <w:ilvl w:val="0"/>
          <w:numId w:val="38"/>
        </w:numPr>
        <w:overflowPunct w:val="0"/>
        <w:autoSpaceDE w:val="0"/>
        <w:autoSpaceDN w:val="0"/>
        <w:adjustRightInd w:val="0"/>
        <w:spacing w:after="160" w:line="240" w:lineRule="auto"/>
        <w:contextualSpacing/>
        <w:jc w:val="both"/>
        <w:textAlignment w:val="baseline"/>
        <w:rPr>
          <w:rFonts w:cs="Arial"/>
          <w:szCs w:val="20"/>
          <w:lang w:val="sl-SI"/>
        </w:rPr>
      </w:pPr>
      <w:r w:rsidRPr="001C688D">
        <w:rPr>
          <w:rFonts w:cs="Arial"/>
          <w:szCs w:val="20"/>
          <w:lang w:val="sl-SI"/>
        </w:rPr>
        <w:t>zakonodaja</w:t>
      </w:r>
      <w:r w:rsidR="000F45F9">
        <w:rPr>
          <w:rFonts w:cs="Arial"/>
          <w:szCs w:val="20"/>
          <w:lang w:val="sl-SI"/>
        </w:rPr>
        <w:t xml:space="preserve"> s tega področja</w:t>
      </w:r>
      <w:r w:rsidRPr="001C688D">
        <w:rPr>
          <w:rFonts w:cs="Arial"/>
          <w:szCs w:val="20"/>
          <w:lang w:val="sl-SI"/>
        </w:rPr>
        <w:t xml:space="preserve"> je povsem usklajena z zahtevami določb MESLS; v </w:t>
      </w:r>
      <w:r w:rsidR="000F45F9">
        <w:rPr>
          <w:rFonts w:cs="Arial"/>
          <w:szCs w:val="20"/>
          <w:lang w:val="sl-SI"/>
        </w:rPr>
        <w:t xml:space="preserve">Republiki </w:t>
      </w:r>
      <w:r w:rsidRPr="001C688D">
        <w:rPr>
          <w:rFonts w:cs="Arial"/>
          <w:szCs w:val="20"/>
          <w:lang w:val="sl-SI"/>
        </w:rPr>
        <w:t xml:space="preserve">Sloveniji delujejo nadzorni mehanizmi, ki so enostavno in brezplačno dostopni vsakomur. Vlada RS izpostavlja, da iz prakse IRSD, Varuha človekovih pravic RS, zagovornika načela enakosti in sodišč ni mogoče ugotoviti, da bi bila problematika neenakega plačila moškim in ženskam za enako delo oziroma delo enake vrednosti v </w:t>
      </w:r>
      <w:r w:rsidR="000F45F9">
        <w:rPr>
          <w:rFonts w:cs="Arial"/>
          <w:szCs w:val="20"/>
          <w:lang w:val="sl-SI"/>
        </w:rPr>
        <w:t xml:space="preserve">Republiki </w:t>
      </w:r>
      <w:r w:rsidRPr="001C688D">
        <w:rPr>
          <w:rFonts w:cs="Arial"/>
          <w:szCs w:val="20"/>
          <w:lang w:val="sl-SI"/>
        </w:rPr>
        <w:t xml:space="preserve">Sloveniji pereča; </w:t>
      </w:r>
    </w:p>
    <w:p w14:paraId="41967E21" w14:textId="77777777" w:rsidR="001C688D" w:rsidRPr="001C688D" w:rsidRDefault="001C688D" w:rsidP="001C688D">
      <w:pPr>
        <w:numPr>
          <w:ilvl w:val="0"/>
          <w:numId w:val="38"/>
        </w:numPr>
        <w:spacing w:after="160" w:line="240" w:lineRule="auto"/>
        <w:contextualSpacing/>
        <w:jc w:val="both"/>
        <w:rPr>
          <w:rFonts w:eastAsiaTheme="minorHAnsi" w:cs="Arial"/>
          <w:szCs w:val="20"/>
          <w:lang w:val="sl-SI"/>
        </w:rPr>
      </w:pPr>
      <w:r w:rsidRPr="001C688D">
        <w:rPr>
          <w:rFonts w:cs="Arial"/>
          <w:szCs w:val="20"/>
          <w:lang w:val="sl-SI"/>
        </w:rPr>
        <w:lastRenderedPageBreak/>
        <w:t>Vlada RS</w:t>
      </w:r>
      <w:r w:rsidRPr="001C688D">
        <w:rPr>
          <w:rFonts w:eastAsia="Calibri" w:cs="Arial"/>
          <w:color w:val="000000"/>
          <w:szCs w:val="20"/>
          <w:lang w:val="sl-SI" w:eastAsia="sl-SI"/>
        </w:rPr>
        <w:t xml:space="preserve"> redno spremlja položaj žensk in moških na vseh področjih družbenega življenja, vključno s plačno vrzeljo in neuravnoteženo zastopanostjo žensk in moških na mestih odločanja v gospodarstvu, pri čemer so ji v pomoč statistični podatki, ki se redno spremljajo in objavljajo ter različne analize in raziskave. Na podlagi ugotovljenega stanja oblikuje in izvaja ukrepe in aktivnosti za uresničevanje enakosti spolov na posameznih področjih družbenega življenja;</w:t>
      </w:r>
    </w:p>
    <w:p w14:paraId="45717FD8" w14:textId="77777777" w:rsidR="001C688D" w:rsidRPr="001C688D" w:rsidRDefault="001C688D" w:rsidP="001C688D">
      <w:pPr>
        <w:numPr>
          <w:ilvl w:val="0"/>
          <w:numId w:val="38"/>
        </w:numPr>
        <w:spacing w:after="160" w:line="240" w:lineRule="auto"/>
        <w:contextualSpacing/>
        <w:jc w:val="both"/>
        <w:rPr>
          <w:rFonts w:eastAsiaTheme="minorHAnsi" w:cs="Arial"/>
          <w:szCs w:val="20"/>
          <w:lang w:val="sl-SI"/>
        </w:rPr>
      </w:pPr>
      <w:r w:rsidRPr="001C688D">
        <w:rPr>
          <w:rFonts w:eastAsia="Calibri" w:cs="Arial"/>
          <w:color w:val="000000"/>
          <w:szCs w:val="20"/>
          <w:lang w:val="sl-SI" w:eastAsia="sl-SI"/>
        </w:rPr>
        <w:t xml:space="preserve">Vlada RS izpostavlja, da </w:t>
      </w:r>
      <w:r w:rsidR="000F45F9">
        <w:rPr>
          <w:rFonts w:eastAsia="Calibri" w:cs="Arial"/>
          <w:color w:val="000000"/>
          <w:szCs w:val="20"/>
          <w:lang w:val="sl-SI" w:eastAsia="sl-SI"/>
        </w:rPr>
        <w:t xml:space="preserve">Republika </w:t>
      </w:r>
      <w:r w:rsidRPr="001C688D">
        <w:rPr>
          <w:rFonts w:eastAsia="Calibri" w:cs="Arial"/>
          <w:color w:val="000000"/>
          <w:szCs w:val="20"/>
          <w:lang w:val="sl-SI" w:eastAsia="sl-SI"/>
        </w:rPr>
        <w:t>Slovenija v letih od 2002 do 2016 ni prejela niti enega zaključka Evropskega odbora za socialne pravice, v katerem bi bile ugotovljene kršitve 1., 4. ali 20. člena MESLS, kot jih očita UWE s to kolektivno pritožbo. Pri tem Vlada RS opozarja na komplementarno naravo sistema kolektivnih pritožb, kot je navedeno v drugem odstavku Pojasnil k dodatnemu protokolu (1995): »</w:t>
      </w:r>
      <w:r w:rsidRPr="001C688D">
        <w:rPr>
          <w:rFonts w:eastAsia="Calibri" w:cs="Arial"/>
          <w:i/>
          <w:color w:val="000000"/>
          <w:szCs w:val="20"/>
          <w:lang w:val="sl-SI" w:eastAsia="sl-SI"/>
        </w:rPr>
        <w:t>Sistem kolektivnih pritožb je treba razumeti kot dopolnilo k pregledovanju nacionalnih poročil, ki so osnovni mehanizem za nadzor nad  izvajanjem MESLS</w:t>
      </w:r>
      <w:r w:rsidRPr="001C688D">
        <w:rPr>
          <w:rFonts w:eastAsia="Calibri" w:cs="Arial"/>
          <w:color w:val="000000"/>
          <w:szCs w:val="20"/>
          <w:lang w:val="sl-SI" w:eastAsia="sl-SI"/>
        </w:rPr>
        <w:t xml:space="preserve">«. </w:t>
      </w:r>
    </w:p>
    <w:p w14:paraId="2E4262BA" w14:textId="77777777"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p>
    <w:p w14:paraId="43D24A91" w14:textId="77D7FABD" w:rsidR="001C688D" w:rsidRPr="001C688D" w:rsidRDefault="001C688D" w:rsidP="001C688D">
      <w:pPr>
        <w:overflowPunct w:val="0"/>
        <w:autoSpaceDE w:val="0"/>
        <w:autoSpaceDN w:val="0"/>
        <w:adjustRightInd w:val="0"/>
        <w:spacing w:line="240" w:lineRule="auto"/>
        <w:jc w:val="both"/>
        <w:textAlignment w:val="baseline"/>
        <w:rPr>
          <w:rFonts w:eastAsia="Calibri" w:cs="Arial"/>
          <w:b/>
          <w:color w:val="000000"/>
          <w:szCs w:val="20"/>
          <w:lang w:val="sl-SI" w:eastAsia="sl-SI"/>
        </w:rPr>
      </w:pPr>
      <w:r w:rsidRPr="001C688D">
        <w:rPr>
          <w:rFonts w:cs="Arial"/>
          <w:b/>
          <w:szCs w:val="20"/>
          <w:lang w:val="sl-SI"/>
        </w:rPr>
        <w:t xml:space="preserve">Vlada RS je prepričana, da obstoječi zakonodajni okvir, ugotovitve iz prakse Inšpektorata RS za delo, Varuha človekovih pravic RS, zagovornika načela enakosti in sodišč ter izvedene in načrtovane aktivnosti Vlade RS v smeri udejanjanja enakosti žensk in moških v praksi nikakor ne morejo predstavljati kršitve </w:t>
      </w:r>
      <w:r w:rsidRPr="001C688D">
        <w:rPr>
          <w:rFonts w:eastAsia="Calibri" w:cs="Arial"/>
          <w:b/>
          <w:color w:val="000000"/>
          <w:szCs w:val="20"/>
          <w:lang w:val="sl-SI" w:eastAsia="sl-SI"/>
        </w:rPr>
        <w:t>1., 4. in 20. člena v povezavi s členom E</w:t>
      </w:r>
      <w:r w:rsidRPr="001C688D">
        <w:rPr>
          <w:rFonts w:cs="Arial"/>
          <w:b/>
          <w:szCs w:val="20"/>
          <w:lang w:val="sl-SI"/>
        </w:rPr>
        <w:t xml:space="preserve"> MESLS, zato predlaga Evropskemu odboru za socialne pravice, da razglasi kolektivno pritožbo UWE proti </w:t>
      </w:r>
      <w:r w:rsidR="000F45F9">
        <w:rPr>
          <w:rFonts w:cs="Arial"/>
          <w:b/>
          <w:szCs w:val="20"/>
          <w:lang w:val="sl-SI"/>
        </w:rPr>
        <w:t xml:space="preserve">Republiki </w:t>
      </w:r>
      <w:r w:rsidRPr="001C688D">
        <w:rPr>
          <w:rFonts w:cs="Arial"/>
          <w:b/>
          <w:szCs w:val="20"/>
          <w:lang w:val="sl-SI"/>
        </w:rPr>
        <w:t>Sloveniji za neutemeljeno.</w:t>
      </w:r>
    </w:p>
    <w:p w14:paraId="75838413" w14:textId="77777777" w:rsidR="001C688D" w:rsidRPr="001C688D" w:rsidRDefault="001C688D" w:rsidP="001C688D">
      <w:pPr>
        <w:overflowPunct w:val="0"/>
        <w:autoSpaceDE w:val="0"/>
        <w:autoSpaceDN w:val="0"/>
        <w:adjustRightInd w:val="0"/>
        <w:spacing w:line="240" w:lineRule="auto"/>
        <w:jc w:val="both"/>
        <w:textAlignment w:val="baseline"/>
        <w:rPr>
          <w:rFonts w:cs="Arial"/>
          <w:szCs w:val="20"/>
          <w:lang w:val="sl-SI"/>
        </w:rPr>
      </w:pPr>
    </w:p>
    <w:p w14:paraId="516EC037" w14:textId="77777777" w:rsidR="001C688D" w:rsidRPr="001C688D" w:rsidRDefault="001C688D" w:rsidP="001C688D">
      <w:pPr>
        <w:spacing w:after="160" w:line="240" w:lineRule="auto"/>
        <w:rPr>
          <w:rFonts w:eastAsiaTheme="minorHAnsi" w:cs="Arial"/>
          <w:szCs w:val="20"/>
          <w:lang w:val="sl-SI"/>
        </w:rPr>
      </w:pPr>
    </w:p>
    <w:p w14:paraId="20D0ECCD" w14:textId="77777777" w:rsidR="001C688D" w:rsidRPr="001C688D" w:rsidRDefault="001C688D" w:rsidP="001C688D">
      <w:pPr>
        <w:spacing w:after="160" w:line="240" w:lineRule="auto"/>
        <w:rPr>
          <w:rFonts w:eastAsiaTheme="minorHAnsi" w:cs="Arial"/>
          <w:szCs w:val="20"/>
          <w:lang w:val="sl-SI"/>
        </w:rPr>
      </w:pPr>
    </w:p>
    <w:p w14:paraId="0A1940C1" w14:textId="77777777" w:rsidR="001C688D" w:rsidRPr="001C688D" w:rsidRDefault="001C688D" w:rsidP="001C688D">
      <w:pPr>
        <w:spacing w:after="160" w:line="240" w:lineRule="auto"/>
        <w:rPr>
          <w:rFonts w:eastAsiaTheme="minorHAnsi" w:cs="Arial"/>
          <w:szCs w:val="20"/>
          <w:lang w:val="sl-SI"/>
        </w:rPr>
      </w:pPr>
    </w:p>
    <w:p w14:paraId="05D5DC25" w14:textId="77777777" w:rsidR="00230173" w:rsidRPr="00911DE8" w:rsidRDefault="00230173" w:rsidP="00F672EE">
      <w:pPr>
        <w:tabs>
          <w:tab w:val="left" w:pos="1701"/>
        </w:tabs>
        <w:spacing w:line="260" w:lineRule="atLeast"/>
        <w:jc w:val="both"/>
        <w:rPr>
          <w:rFonts w:cs="Arial"/>
          <w:b/>
          <w:szCs w:val="20"/>
          <w:lang w:val="sl-SI"/>
        </w:rPr>
      </w:pPr>
    </w:p>
    <w:p w14:paraId="786B3B79" w14:textId="77777777" w:rsidR="00B7607B" w:rsidRPr="001C688D" w:rsidRDefault="00B7607B">
      <w:pPr>
        <w:rPr>
          <w:rFonts w:cs="Arial"/>
          <w:szCs w:val="20"/>
          <w:lang w:val="sl-SI"/>
        </w:rPr>
      </w:pPr>
    </w:p>
    <w:sectPr w:rsidR="00B7607B" w:rsidRPr="001C688D" w:rsidSect="00CA7AD2">
      <w:headerReference w:type="default" r:id="rId54"/>
      <w:headerReference w:type="first" r:id="rId55"/>
      <w:pgSz w:w="11900" w:h="16840" w:code="9"/>
      <w:pgMar w:top="1701" w:right="1701" w:bottom="1134" w:left="1701" w:header="177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EF1C2" w14:textId="77777777" w:rsidR="00F4177C" w:rsidRDefault="00F4177C" w:rsidP="00F672EE">
      <w:pPr>
        <w:spacing w:line="240" w:lineRule="auto"/>
      </w:pPr>
      <w:r>
        <w:separator/>
      </w:r>
    </w:p>
  </w:endnote>
  <w:endnote w:type="continuationSeparator" w:id="0">
    <w:p w14:paraId="4D4D6182" w14:textId="77777777" w:rsidR="00F4177C" w:rsidRDefault="00F4177C" w:rsidP="00F672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Republika">
    <w:altName w:val="Times New Roman"/>
    <w:charset w:val="EE"/>
    <w:family w:val="auto"/>
    <w:pitch w:val="variable"/>
    <w:sig w:usb0="00000001"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B72FD" w14:textId="77777777" w:rsidR="00F4177C" w:rsidRDefault="00F4177C" w:rsidP="00F672EE">
      <w:pPr>
        <w:spacing w:line="240" w:lineRule="auto"/>
      </w:pPr>
      <w:r>
        <w:separator/>
      </w:r>
    </w:p>
  </w:footnote>
  <w:footnote w:type="continuationSeparator" w:id="0">
    <w:p w14:paraId="234584A1" w14:textId="77777777" w:rsidR="00F4177C" w:rsidRDefault="00F4177C" w:rsidP="00F672EE">
      <w:pPr>
        <w:spacing w:line="240" w:lineRule="auto"/>
      </w:pPr>
      <w:r>
        <w:continuationSeparator/>
      </w:r>
    </w:p>
  </w:footnote>
  <w:footnote w:id="1">
    <w:p w14:paraId="3C5B73F7" w14:textId="37E7FC0A" w:rsidR="005E5679" w:rsidRPr="005E5679" w:rsidRDefault="005E5679">
      <w:pPr>
        <w:pStyle w:val="Sprotnaopomba-besedilo"/>
        <w:rPr>
          <w:lang w:val="sl-SI"/>
        </w:rPr>
      </w:pPr>
      <w:r>
        <w:rPr>
          <w:rStyle w:val="Sprotnaopomba-sklic"/>
        </w:rPr>
        <w:footnoteRef/>
      </w:r>
      <w:r>
        <w:t xml:space="preserve"> </w:t>
      </w:r>
      <w:r>
        <w:rPr>
          <w:lang w:val="sl-SI"/>
        </w:rPr>
        <w:t>Celoten odziv varuha na očitke UWE je v prilogi.</w:t>
      </w:r>
    </w:p>
  </w:footnote>
  <w:footnote w:id="2">
    <w:p w14:paraId="55EAFFDF" w14:textId="77777777" w:rsidR="005E5679" w:rsidRPr="00616AF1" w:rsidRDefault="005E5679" w:rsidP="001C688D">
      <w:pPr>
        <w:pStyle w:val="Sprotnaopomba-besedilo"/>
        <w:rPr>
          <w:rFonts w:cs="Arial"/>
          <w:sz w:val="16"/>
          <w:szCs w:val="16"/>
        </w:rPr>
      </w:pPr>
      <w:r>
        <w:rPr>
          <w:rStyle w:val="Sprotnaopomba-sklic"/>
        </w:rPr>
        <w:footnoteRef/>
      </w:r>
      <w:r>
        <w:t xml:space="preserve"> </w:t>
      </w:r>
      <w:r w:rsidRPr="00616AF1">
        <w:rPr>
          <w:rFonts w:cs="Arial"/>
          <w:sz w:val="16"/>
          <w:szCs w:val="16"/>
        </w:rPr>
        <w:t xml:space="preserve">Sodna praksa RS je dostopna prek: </w:t>
      </w:r>
      <w:hyperlink r:id="rId1" w:history="1">
        <w:r w:rsidRPr="00616AF1">
          <w:rPr>
            <w:rStyle w:val="Hiperpovezava"/>
            <w:rFonts w:cs="Arial"/>
            <w:sz w:val="16"/>
            <w:szCs w:val="16"/>
          </w:rPr>
          <w:t>http://sodnapraksa.si/</w:t>
        </w:r>
      </w:hyperlink>
      <w:r w:rsidRPr="00616AF1">
        <w:rPr>
          <w:rFonts w:cs="Arial"/>
          <w:sz w:val="16"/>
          <w:szCs w:val="16"/>
        </w:rPr>
        <w:t xml:space="preserve">; po členih posameznih zakonov tudi prek: </w:t>
      </w:r>
      <w:hyperlink r:id="rId2" w:history="1">
        <w:r w:rsidRPr="00616AF1">
          <w:rPr>
            <w:rStyle w:val="Hiperpovezava"/>
            <w:rFonts w:cs="Arial"/>
            <w:sz w:val="16"/>
            <w:szCs w:val="16"/>
          </w:rPr>
          <w:t>http://www.pisrs.si/Pis.web/pregledPredpisaSodnaPraksa?id=ZAKO5944&amp;loadAll=true&amp;izbranClen=6</w:t>
        </w:r>
      </w:hyperlink>
      <w:r w:rsidRPr="00616AF1">
        <w:rPr>
          <w:rFonts w:cs="Arial"/>
          <w:sz w:val="16"/>
          <w:szCs w:val="16"/>
        </w:rPr>
        <w:t xml:space="preserve">. </w:t>
      </w:r>
    </w:p>
  </w:footnote>
  <w:footnote w:id="3">
    <w:p w14:paraId="3366F663" w14:textId="77777777" w:rsidR="005E5679" w:rsidRPr="00616AF1" w:rsidRDefault="005E5679" w:rsidP="001C688D">
      <w:pPr>
        <w:pStyle w:val="Sprotnaopomba-besedilo"/>
        <w:jc w:val="both"/>
        <w:rPr>
          <w:rFonts w:cs="Arial"/>
          <w:sz w:val="16"/>
          <w:szCs w:val="16"/>
        </w:rPr>
      </w:pPr>
      <w:r w:rsidRPr="00616AF1">
        <w:rPr>
          <w:rStyle w:val="Sprotnaopomba-sklic"/>
          <w:rFonts w:cs="Arial"/>
          <w:sz w:val="16"/>
          <w:szCs w:val="16"/>
        </w:rPr>
        <w:footnoteRef/>
      </w:r>
      <w:r w:rsidRPr="00616AF1">
        <w:rPr>
          <w:rFonts w:cs="Arial"/>
          <w:sz w:val="16"/>
          <w:szCs w:val="16"/>
        </w:rPr>
        <w:t xml:space="preserve"> IRSD statistike sicer ne vodi po zatrjevanih posameznih pojavnih oblikah kršitev v prijavah (ampak glede na dejansko ugotovljene kršitve v inšpekcijskih postopkih), vendar prijav, kjer bi bil zatrjevan razkorak med višino plačila za moške in ženske, v preteklih letih nismo zasledili.</w:t>
      </w:r>
    </w:p>
    <w:p w14:paraId="10070EC8" w14:textId="77777777" w:rsidR="005E5679" w:rsidRPr="00616AF1" w:rsidRDefault="005E5679" w:rsidP="001C688D">
      <w:pPr>
        <w:pStyle w:val="Sprotnaopomba-besedilo"/>
        <w:rPr>
          <w:rFonts w:cs="Arial"/>
          <w:sz w:val="16"/>
          <w:szCs w:val="16"/>
        </w:rPr>
      </w:pPr>
    </w:p>
  </w:footnote>
  <w:footnote w:id="4">
    <w:p w14:paraId="79CEC7D3" w14:textId="77777777" w:rsidR="005E5679" w:rsidRPr="00DB7E22" w:rsidRDefault="005E5679" w:rsidP="001C688D">
      <w:pPr>
        <w:pStyle w:val="Sprotnaopomba-besedilo"/>
        <w:jc w:val="both"/>
        <w:rPr>
          <w:rFonts w:cs="Arial"/>
          <w:sz w:val="16"/>
          <w:szCs w:val="16"/>
        </w:rPr>
      </w:pPr>
      <w:r>
        <w:rPr>
          <w:rStyle w:val="Sprotnaopomba-sklic"/>
        </w:rPr>
        <w:footnoteRef/>
      </w:r>
      <w:r w:rsidRPr="00951590">
        <w:t xml:space="preserve"> </w:t>
      </w:r>
      <w:r w:rsidRPr="00DB7E22">
        <w:rPr>
          <w:rFonts w:cs="Arial"/>
          <w:sz w:val="16"/>
          <w:szCs w:val="16"/>
        </w:rPr>
        <w:t>Eurostat: Gender pay gap in unadjusted form  *Neprilagojena plačna vrzel predstavlja razliko med povprečnim urnim bruto zaslužkom moških in žensk kot delež od povprečnega bruto urnega zaslužka moških. Zajete so vse zaposlene osebe v podjetjih z nad 10 zaposlenimi, brez dejavnosti javne uprave, obrambe in dejavnosti obvezne socialne varnosti.</w:t>
      </w:r>
    </w:p>
  </w:footnote>
  <w:footnote w:id="5">
    <w:p w14:paraId="0CD4DA33" w14:textId="77777777" w:rsidR="005E5679" w:rsidRPr="00AF53AC" w:rsidRDefault="005E5679" w:rsidP="001C688D">
      <w:pPr>
        <w:pStyle w:val="Sprotnaopomba-besedilo"/>
        <w:rPr>
          <w:rFonts w:cs="Arial"/>
          <w:sz w:val="16"/>
          <w:szCs w:val="16"/>
        </w:rPr>
      </w:pPr>
      <w:r w:rsidRPr="00AF53AC">
        <w:rPr>
          <w:rStyle w:val="Sprotnaopomba-sklic"/>
          <w:rFonts w:cs="Arial"/>
          <w:sz w:val="16"/>
          <w:szCs w:val="16"/>
        </w:rPr>
        <w:footnoteRef/>
      </w:r>
      <w:r w:rsidRPr="00AF53AC">
        <w:rPr>
          <w:rFonts w:cs="Arial"/>
          <w:sz w:val="16"/>
          <w:szCs w:val="16"/>
        </w:rPr>
        <w:t xml:space="preserve"> Statistični urad Republike Slovenije (lastni izračun plačne vrzeli)</w:t>
      </w:r>
      <w:r>
        <w:rPr>
          <w:rFonts w:cs="Arial"/>
          <w:sz w:val="16"/>
          <w:szCs w:val="16"/>
        </w:rPr>
        <w:t>.</w:t>
      </w:r>
    </w:p>
  </w:footnote>
  <w:footnote w:id="6">
    <w:p w14:paraId="5CC38368" w14:textId="77777777" w:rsidR="005E5679" w:rsidRPr="00AF53AC" w:rsidRDefault="005E5679" w:rsidP="001C688D">
      <w:pPr>
        <w:pStyle w:val="Sprotnaopomba-besedilo"/>
        <w:rPr>
          <w:rFonts w:cs="Arial"/>
          <w:sz w:val="16"/>
          <w:szCs w:val="16"/>
        </w:rPr>
      </w:pPr>
      <w:r w:rsidRPr="00AF53AC">
        <w:rPr>
          <w:rStyle w:val="Sprotnaopomba-sklic"/>
          <w:rFonts w:cs="Arial"/>
          <w:sz w:val="16"/>
          <w:szCs w:val="16"/>
        </w:rPr>
        <w:footnoteRef/>
      </w:r>
      <w:r w:rsidRPr="00AF53AC">
        <w:rPr>
          <w:rFonts w:cs="Arial"/>
          <w:sz w:val="16"/>
          <w:szCs w:val="16"/>
        </w:rPr>
        <w:t xml:space="preserve"> Andrew M. Penner,Aleksandra Kanjuo Mrčela  Nina Bandelj,Trond Petersen (2012):neenakost po spolu v Slovenijiod 1993 do 200: Razlike v plačah v perspektivi ekonomske sociologije. Teorija in praksa št. 49, 854-877.</w:t>
      </w:r>
    </w:p>
  </w:footnote>
  <w:footnote w:id="7">
    <w:p w14:paraId="5395256A" w14:textId="77777777" w:rsidR="005E5679" w:rsidRPr="00AF53AC" w:rsidRDefault="005E5679" w:rsidP="001C688D">
      <w:pPr>
        <w:pStyle w:val="Sprotnaopomba-besedilo"/>
        <w:rPr>
          <w:rFonts w:cs="Arial"/>
          <w:sz w:val="16"/>
          <w:szCs w:val="16"/>
        </w:rPr>
      </w:pPr>
      <w:r w:rsidRPr="00AF53AC">
        <w:rPr>
          <w:rStyle w:val="Sprotnaopomba-sklic"/>
          <w:rFonts w:cs="Arial"/>
          <w:sz w:val="16"/>
          <w:szCs w:val="16"/>
        </w:rPr>
        <w:footnoteRef/>
      </w:r>
      <w:r w:rsidRPr="00AF53AC">
        <w:rPr>
          <w:rFonts w:cs="Arial"/>
          <w:sz w:val="16"/>
          <w:szCs w:val="16"/>
        </w:rPr>
        <w:t xml:space="preserve"> Andreja Poje, Metka Roksandić (2013):Enako plačilo za enako delo in plačna vrzel med spoloma. Zveza svobodnih sindikatov Slovenije.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B9948" w14:textId="77777777" w:rsidR="005E5679" w:rsidRPr="00110CBD" w:rsidRDefault="005E5679" w:rsidP="00CA7AD2">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5E5679" w:rsidRPr="008F3500" w14:paraId="01C665A7" w14:textId="77777777">
      <w:trPr>
        <w:cantSplit/>
        <w:trHeight w:hRule="exact" w:val="847"/>
      </w:trPr>
      <w:tc>
        <w:tcPr>
          <w:tcW w:w="567" w:type="dxa"/>
        </w:tcPr>
        <w:p w14:paraId="7B1C250D" w14:textId="6B387D9F" w:rsidR="005E5679" w:rsidRPr="008F3500" w:rsidRDefault="005E5679" w:rsidP="00CA7AD2">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4294967295" distB="4294967295" distL="114300" distR="114300" simplePos="0" relativeHeight="251659264" behindDoc="0" locked="0" layoutInCell="0" allowOverlap="1" wp14:anchorId="7CEB2026" wp14:editId="7ADF7FD8">
                    <wp:simplePos x="0" y="0"/>
                    <wp:positionH relativeFrom="column">
                      <wp:posOffset>29845</wp:posOffset>
                    </wp:positionH>
                    <wp:positionV relativeFrom="page">
                      <wp:posOffset>3600449</wp:posOffset>
                    </wp:positionV>
                    <wp:extent cx="215900" cy="0"/>
                    <wp:effectExtent l="0" t="0" r="12700" b="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DD1FE8"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333669F2" w14:textId="77777777" w:rsidR="005E5679" w:rsidRPr="008F3500" w:rsidRDefault="005E5679" w:rsidP="00CA7AD2">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0288" behindDoc="1" locked="0" layoutInCell="1" allowOverlap="1" wp14:anchorId="633D48B7" wp14:editId="411B7883">
          <wp:simplePos x="0" y="0"/>
          <wp:positionH relativeFrom="page">
            <wp:align>left</wp:align>
          </wp:positionH>
          <wp:positionV relativeFrom="page">
            <wp:align>top</wp:align>
          </wp:positionV>
          <wp:extent cx="3349625" cy="1453515"/>
          <wp:effectExtent l="19050" t="0" r="3175" b="0"/>
          <wp:wrapNone/>
          <wp:docPr id="2" name="Slika 2"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DDSZ"/>
                  <pic:cNvPicPr>
                    <a:picLocks noChangeAspect="1" noChangeArrowheads="1"/>
                  </pic:cNvPicPr>
                </pic:nvPicPr>
                <pic:blipFill>
                  <a:blip r:embed="rId1"/>
                  <a:srcRect/>
                  <a:stretch>
                    <a:fillRect/>
                  </a:stretch>
                </pic:blipFill>
                <pic:spPr bwMode="auto">
                  <a:xfrm>
                    <a:off x="0" y="0"/>
                    <a:ext cx="3349625" cy="1453515"/>
                  </a:xfrm>
                  <a:prstGeom prst="rect">
                    <a:avLst/>
                  </a:prstGeom>
                  <a:noFill/>
                  <a:ln w="9525">
                    <a:noFill/>
                    <a:miter lim="800000"/>
                    <a:headEnd/>
                    <a:tailEnd/>
                  </a:ln>
                </pic:spPr>
              </pic:pic>
            </a:graphicData>
          </a:graphic>
        </wp:anchor>
      </w:drawing>
    </w:r>
    <w:r>
      <w:rPr>
        <w:rFonts w:cs="Arial"/>
        <w:sz w:val="16"/>
        <w:lang w:val="sl-SI"/>
      </w:rPr>
      <w:t>Kotnikova ulica 28</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01 369 77 00</w:t>
    </w:r>
  </w:p>
  <w:p w14:paraId="498B3E2F" w14:textId="77777777" w:rsidR="005E5679" w:rsidRPr="008F3500" w:rsidRDefault="005E5679" w:rsidP="00CA7AD2">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01 369 78 32</w:t>
    </w:r>
    <w:r w:rsidRPr="008F3500">
      <w:rPr>
        <w:rFonts w:cs="Arial"/>
        <w:sz w:val="16"/>
        <w:lang w:val="sl-SI"/>
      </w:rPr>
      <w:t xml:space="preserve"> </w:t>
    </w:r>
  </w:p>
  <w:p w14:paraId="7DDD76AC" w14:textId="77777777" w:rsidR="005E5679" w:rsidRPr="008F3500" w:rsidRDefault="005E5679" w:rsidP="00CA7AD2">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gp.mddsz@gov.si</w:t>
    </w:r>
  </w:p>
  <w:p w14:paraId="341EB060" w14:textId="77777777" w:rsidR="005E5679" w:rsidRPr="008F3500" w:rsidRDefault="005E5679" w:rsidP="00CA7AD2">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www.mddsz.gov.si</w:t>
    </w:r>
  </w:p>
  <w:p w14:paraId="18613183" w14:textId="77777777" w:rsidR="005E5679" w:rsidRPr="008F3500" w:rsidRDefault="005E5679" w:rsidP="00CA7AD2">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7457"/>
    <w:multiLevelType w:val="multilevel"/>
    <w:tmpl w:val="6FE2A2D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eastAsia="Calibri" w:hint="default"/>
        <w:color w:val="000000"/>
      </w:rPr>
    </w:lvl>
    <w:lvl w:ilvl="2">
      <w:start w:val="1"/>
      <w:numFmt w:val="decimal"/>
      <w:isLgl/>
      <w:lvlText w:val="%1.%2.%3"/>
      <w:lvlJc w:val="left"/>
      <w:pPr>
        <w:ind w:left="1440" w:hanging="720"/>
      </w:pPr>
      <w:rPr>
        <w:rFonts w:eastAsia="Calibri" w:hint="default"/>
        <w:color w:val="000000"/>
      </w:rPr>
    </w:lvl>
    <w:lvl w:ilvl="3">
      <w:start w:val="1"/>
      <w:numFmt w:val="decimal"/>
      <w:isLgl/>
      <w:lvlText w:val="%1.%2.%3.%4"/>
      <w:lvlJc w:val="left"/>
      <w:pPr>
        <w:ind w:left="1440" w:hanging="720"/>
      </w:pPr>
      <w:rPr>
        <w:rFonts w:eastAsia="Calibri" w:hint="default"/>
        <w:color w:val="000000"/>
      </w:rPr>
    </w:lvl>
    <w:lvl w:ilvl="4">
      <w:start w:val="1"/>
      <w:numFmt w:val="decimal"/>
      <w:isLgl/>
      <w:lvlText w:val="%1.%2.%3.%4.%5"/>
      <w:lvlJc w:val="left"/>
      <w:pPr>
        <w:ind w:left="1800" w:hanging="1080"/>
      </w:pPr>
      <w:rPr>
        <w:rFonts w:eastAsia="Calibri" w:hint="default"/>
        <w:color w:val="000000"/>
      </w:rPr>
    </w:lvl>
    <w:lvl w:ilvl="5">
      <w:start w:val="1"/>
      <w:numFmt w:val="decimal"/>
      <w:isLgl/>
      <w:lvlText w:val="%1.%2.%3.%4.%5.%6"/>
      <w:lvlJc w:val="left"/>
      <w:pPr>
        <w:ind w:left="1800" w:hanging="1080"/>
      </w:pPr>
      <w:rPr>
        <w:rFonts w:eastAsia="Calibri" w:hint="default"/>
        <w:color w:val="000000"/>
      </w:rPr>
    </w:lvl>
    <w:lvl w:ilvl="6">
      <w:start w:val="1"/>
      <w:numFmt w:val="decimal"/>
      <w:isLgl/>
      <w:lvlText w:val="%1.%2.%3.%4.%5.%6.%7"/>
      <w:lvlJc w:val="left"/>
      <w:pPr>
        <w:ind w:left="2160" w:hanging="1440"/>
      </w:pPr>
      <w:rPr>
        <w:rFonts w:eastAsia="Calibri" w:hint="default"/>
        <w:color w:val="000000"/>
      </w:rPr>
    </w:lvl>
    <w:lvl w:ilvl="7">
      <w:start w:val="1"/>
      <w:numFmt w:val="decimal"/>
      <w:isLgl/>
      <w:lvlText w:val="%1.%2.%3.%4.%5.%6.%7.%8"/>
      <w:lvlJc w:val="left"/>
      <w:pPr>
        <w:ind w:left="2160" w:hanging="1440"/>
      </w:pPr>
      <w:rPr>
        <w:rFonts w:eastAsia="Calibri" w:hint="default"/>
        <w:color w:val="000000"/>
      </w:rPr>
    </w:lvl>
    <w:lvl w:ilvl="8">
      <w:start w:val="1"/>
      <w:numFmt w:val="decimal"/>
      <w:isLgl/>
      <w:lvlText w:val="%1.%2.%3.%4.%5.%6.%7.%8.%9"/>
      <w:lvlJc w:val="left"/>
      <w:pPr>
        <w:ind w:left="2520" w:hanging="1800"/>
      </w:pPr>
      <w:rPr>
        <w:rFonts w:eastAsia="Calibri" w:hint="default"/>
        <w:color w:val="000000"/>
      </w:rPr>
    </w:lvl>
  </w:abstractNum>
  <w:abstractNum w:abstractNumId="1" w15:restartNumberingAfterBreak="0">
    <w:nsid w:val="02312DDC"/>
    <w:multiLevelType w:val="hybridMultilevel"/>
    <w:tmpl w:val="176CE6EC"/>
    <w:lvl w:ilvl="0" w:tplc="FAF8AAC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50151B"/>
    <w:multiLevelType w:val="hybridMultilevel"/>
    <w:tmpl w:val="AFAE3E52"/>
    <w:lvl w:ilvl="0" w:tplc="62049502">
      <w:start w:val="1"/>
      <w:numFmt w:val="bullet"/>
      <w:lvlText w:val=""/>
      <w:lvlJc w:val="left"/>
      <w:pPr>
        <w:ind w:left="720" w:hanging="72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45F599F"/>
    <w:multiLevelType w:val="hybridMultilevel"/>
    <w:tmpl w:val="C58E50DA"/>
    <w:lvl w:ilvl="0" w:tplc="FAF8AAC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EA04F03"/>
    <w:multiLevelType w:val="hybridMultilevel"/>
    <w:tmpl w:val="F38017C2"/>
    <w:lvl w:ilvl="0" w:tplc="FAF8AAC8">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27B266D"/>
    <w:multiLevelType w:val="hybridMultilevel"/>
    <w:tmpl w:val="D18C70D0"/>
    <w:lvl w:ilvl="0" w:tplc="3334A75C">
      <w:start w:val="1"/>
      <w:numFmt w:val="bullet"/>
      <w:lvlText w:val=""/>
      <w:lvlJc w:val="left"/>
      <w:pPr>
        <w:ind w:left="36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14BD56C5"/>
    <w:multiLevelType w:val="multilevel"/>
    <w:tmpl w:val="363CE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244276"/>
    <w:multiLevelType w:val="hybridMultilevel"/>
    <w:tmpl w:val="BD224344"/>
    <w:lvl w:ilvl="0" w:tplc="6CE039B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6C4B8E"/>
    <w:multiLevelType w:val="hybridMultilevel"/>
    <w:tmpl w:val="994699A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16130E4"/>
    <w:multiLevelType w:val="hybridMultilevel"/>
    <w:tmpl w:val="21E8157E"/>
    <w:lvl w:ilvl="0" w:tplc="C2802470">
      <w:start w:val="1"/>
      <w:numFmt w:val="upperRoman"/>
      <w:lvlText w:val="%1."/>
      <w:lvlJc w:val="left"/>
      <w:pPr>
        <w:ind w:left="720" w:hanging="360"/>
      </w:pPr>
      <w:rPr>
        <w:rFonts w:ascii="Arial" w:eastAsia="Times New Roman"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1C7045A"/>
    <w:multiLevelType w:val="hybridMultilevel"/>
    <w:tmpl w:val="A13AB19C"/>
    <w:lvl w:ilvl="0" w:tplc="9EFCA76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55D2852"/>
    <w:multiLevelType w:val="multilevel"/>
    <w:tmpl w:val="DAE4FF48"/>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6014AA"/>
    <w:multiLevelType w:val="hybridMultilevel"/>
    <w:tmpl w:val="D4EC1C64"/>
    <w:lvl w:ilvl="0" w:tplc="FAF8AAC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7720B3F"/>
    <w:multiLevelType w:val="hybridMultilevel"/>
    <w:tmpl w:val="333A9A80"/>
    <w:lvl w:ilvl="0" w:tplc="21B0A576">
      <w:start w:val="49"/>
      <w:numFmt w:val="bullet"/>
      <w:lvlText w:val=""/>
      <w:lvlJc w:val="left"/>
      <w:pPr>
        <w:ind w:left="720" w:hanging="72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77A3BC8"/>
    <w:multiLevelType w:val="hybridMultilevel"/>
    <w:tmpl w:val="FA682A68"/>
    <w:lvl w:ilvl="0" w:tplc="4FF4A654">
      <w:start w:val="1"/>
      <w:numFmt w:val="decimal"/>
      <w:lvlText w:val="%1."/>
      <w:lvlJc w:val="left"/>
      <w:pPr>
        <w:ind w:left="720" w:hanging="720"/>
      </w:pPr>
      <w:rPr>
        <w:rFonts w:ascii="Arial" w:hAnsi="Arial" w:cs="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8DF32E7"/>
    <w:multiLevelType w:val="hybridMultilevel"/>
    <w:tmpl w:val="25AED3BA"/>
    <w:lvl w:ilvl="0" w:tplc="A0961D58">
      <w:start w:val="1"/>
      <w:numFmt w:val="decimal"/>
      <w:lvlText w:val="%1."/>
      <w:lvlJc w:val="left"/>
      <w:pPr>
        <w:ind w:left="720" w:hanging="360"/>
      </w:pPr>
      <w:rPr>
        <w:rFonts w:eastAsia="Calibri"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8EE5B88"/>
    <w:multiLevelType w:val="multilevel"/>
    <w:tmpl w:val="6F86D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A45355"/>
    <w:multiLevelType w:val="hybridMultilevel"/>
    <w:tmpl w:val="7CBA8568"/>
    <w:lvl w:ilvl="0" w:tplc="5C8E38F6">
      <w:start w:val="1"/>
      <w:numFmt w:val="lowerLetter"/>
      <w:lvlText w:val="%1)"/>
      <w:lvlJc w:val="left"/>
      <w:pPr>
        <w:ind w:left="720" w:hanging="360"/>
      </w:pPr>
      <w:rPr>
        <w:rFonts w:eastAsia="Calibri"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16E059C"/>
    <w:multiLevelType w:val="hybridMultilevel"/>
    <w:tmpl w:val="0FAC8666"/>
    <w:lvl w:ilvl="0" w:tplc="9012AF1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248299C"/>
    <w:multiLevelType w:val="multilevel"/>
    <w:tmpl w:val="02524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166F0A"/>
    <w:multiLevelType w:val="multilevel"/>
    <w:tmpl w:val="212024D6"/>
    <w:lvl w:ilvl="0">
      <w:start w:val="2"/>
      <w:numFmt w:val="decimal"/>
      <w:lvlText w:val="%1"/>
      <w:lvlJc w:val="left"/>
      <w:pPr>
        <w:ind w:left="360" w:hanging="360"/>
      </w:pPr>
      <w:rPr>
        <w:rFonts w:eastAsia="Calibri" w:hint="default"/>
        <w:color w:val="000000"/>
      </w:rPr>
    </w:lvl>
    <w:lvl w:ilvl="1">
      <w:start w:val="1"/>
      <w:numFmt w:val="decimal"/>
      <w:lvlText w:val="%1.%2"/>
      <w:lvlJc w:val="left"/>
      <w:pPr>
        <w:ind w:left="360" w:hanging="360"/>
      </w:pPr>
      <w:rPr>
        <w:rFonts w:eastAsia="Calibri" w:hint="default"/>
        <w:color w:val="000000"/>
      </w:rPr>
    </w:lvl>
    <w:lvl w:ilvl="2">
      <w:start w:val="1"/>
      <w:numFmt w:val="decimal"/>
      <w:lvlText w:val="%1.%2.%3"/>
      <w:lvlJc w:val="left"/>
      <w:pPr>
        <w:ind w:left="720" w:hanging="720"/>
      </w:pPr>
      <w:rPr>
        <w:rFonts w:eastAsia="Calibri" w:hint="default"/>
        <w:color w:val="000000"/>
      </w:rPr>
    </w:lvl>
    <w:lvl w:ilvl="3">
      <w:start w:val="1"/>
      <w:numFmt w:val="decimal"/>
      <w:lvlText w:val="%1.%2.%3.%4"/>
      <w:lvlJc w:val="left"/>
      <w:pPr>
        <w:ind w:left="720" w:hanging="720"/>
      </w:pPr>
      <w:rPr>
        <w:rFonts w:eastAsia="Calibri" w:hint="default"/>
        <w:color w:val="000000"/>
      </w:rPr>
    </w:lvl>
    <w:lvl w:ilvl="4">
      <w:start w:val="1"/>
      <w:numFmt w:val="decimal"/>
      <w:lvlText w:val="%1.%2.%3.%4.%5"/>
      <w:lvlJc w:val="left"/>
      <w:pPr>
        <w:ind w:left="1080" w:hanging="1080"/>
      </w:pPr>
      <w:rPr>
        <w:rFonts w:eastAsia="Calibri" w:hint="default"/>
        <w:color w:val="000000"/>
      </w:rPr>
    </w:lvl>
    <w:lvl w:ilvl="5">
      <w:start w:val="1"/>
      <w:numFmt w:val="decimal"/>
      <w:lvlText w:val="%1.%2.%3.%4.%5.%6"/>
      <w:lvlJc w:val="left"/>
      <w:pPr>
        <w:ind w:left="1080" w:hanging="1080"/>
      </w:pPr>
      <w:rPr>
        <w:rFonts w:eastAsia="Calibri" w:hint="default"/>
        <w:color w:val="000000"/>
      </w:rPr>
    </w:lvl>
    <w:lvl w:ilvl="6">
      <w:start w:val="1"/>
      <w:numFmt w:val="decimal"/>
      <w:lvlText w:val="%1.%2.%3.%4.%5.%6.%7"/>
      <w:lvlJc w:val="left"/>
      <w:pPr>
        <w:ind w:left="1440" w:hanging="1440"/>
      </w:pPr>
      <w:rPr>
        <w:rFonts w:eastAsia="Calibri" w:hint="default"/>
        <w:color w:val="000000"/>
      </w:rPr>
    </w:lvl>
    <w:lvl w:ilvl="7">
      <w:start w:val="1"/>
      <w:numFmt w:val="decimal"/>
      <w:lvlText w:val="%1.%2.%3.%4.%5.%6.%7.%8"/>
      <w:lvlJc w:val="left"/>
      <w:pPr>
        <w:ind w:left="1440" w:hanging="1440"/>
      </w:pPr>
      <w:rPr>
        <w:rFonts w:eastAsia="Calibri" w:hint="default"/>
        <w:color w:val="000000"/>
      </w:rPr>
    </w:lvl>
    <w:lvl w:ilvl="8">
      <w:start w:val="1"/>
      <w:numFmt w:val="decimal"/>
      <w:lvlText w:val="%1.%2.%3.%4.%5.%6.%7.%8.%9"/>
      <w:lvlJc w:val="left"/>
      <w:pPr>
        <w:ind w:left="1800" w:hanging="1800"/>
      </w:pPr>
      <w:rPr>
        <w:rFonts w:eastAsia="Calibri" w:hint="default"/>
        <w:color w:val="000000"/>
      </w:rPr>
    </w:lvl>
  </w:abstractNum>
  <w:abstractNum w:abstractNumId="22" w15:restartNumberingAfterBreak="0">
    <w:nsid w:val="3441662E"/>
    <w:multiLevelType w:val="hybridMultilevel"/>
    <w:tmpl w:val="8B7E03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4" w15:restartNumberingAfterBreak="0">
    <w:nsid w:val="40570240"/>
    <w:multiLevelType w:val="hybridMultilevel"/>
    <w:tmpl w:val="49328BB2"/>
    <w:lvl w:ilvl="0" w:tplc="917CE670">
      <w:start w:val="1"/>
      <w:numFmt w:val="lowerLetter"/>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433E5E0E"/>
    <w:multiLevelType w:val="hybridMultilevel"/>
    <w:tmpl w:val="97D678E2"/>
    <w:lvl w:ilvl="0" w:tplc="3BE069B4">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6C2EAB"/>
    <w:multiLevelType w:val="hybridMultilevel"/>
    <w:tmpl w:val="0B286794"/>
    <w:lvl w:ilvl="0" w:tplc="3BE069B4">
      <w:numFmt w:val="bullet"/>
      <w:lvlText w:val="-"/>
      <w:lvlJc w:val="left"/>
      <w:pPr>
        <w:tabs>
          <w:tab w:val="num" w:pos="360"/>
        </w:tabs>
        <w:ind w:left="360" w:hanging="360"/>
      </w:pPr>
      <w:rPr>
        <w:rFonts w:ascii="Arial" w:eastAsia="Times New Roman" w:hAnsi="Arial" w:cs="Arial" w:hint="default"/>
      </w:rPr>
    </w:lvl>
    <w:lvl w:ilvl="1" w:tplc="04240001">
      <w:start w:val="1"/>
      <w:numFmt w:val="bullet"/>
      <w:lvlText w:val=""/>
      <w:lvlJc w:val="left"/>
      <w:pPr>
        <w:tabs>
          <w:tab w:val="num" w:pos="1080"/>
        </w:tabs>
        <w:ind w:left="1080" w:hanging="360"/>
      </w:pPr>
      <w:rPr>
        <w:rFonts w:ascii="Symbol" w:hAnsi="Symbol"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A2D75DC"/>
    <w:multiLevelType w:val="hybridMultilevel"/>
    <w:tmpl w:val="8C3A18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F426057"/>
    <w:multiLevelType w:val="hybridMultilevel"/>
    <w:tmpl w:val="F022DF7C"/>
    <w:lvl w:ilvl="0" w:tplc="4FF4A654">
      <w:start w:val="1"/>
      <w:numFmt w:val="decimal"/>
      <w:lvlText w:val="%1."/>
      <w:lvlJc w:val="left"/>
      <w:pPr>
        <w:ind w:left="720" w:hanging="72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4173DB9"/>
    <w:multiLevelType w:val="hybridMultilevel"/>
    <w:tmpl w:val="47F6F7B0"/>
    <w:lvl w:ilvl="0" w:tplc="FAF8AAC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8CD6947"/>
    <w:multiLevelType w:val="hybridMultilevel"/>
    <w:tmpl w:val="464AFCD8"/>
    <w:lvl w:ilvl="0" w:tplc="FAF8AAC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A7325F2"/>
    <w:multiLevelType w:val="hybridMultilevel"/>
    <w:tmpl w:val="C9F42002"/>
    <w:lvl w:ilvl="0" w:tplc="544EA844">
      <w:start w:val="1"/>
      <w:numFmt w:val="bullet"/>
      <w:lvlText w:val=""/>
      <w:lvlJc w:val="left"/>
      <w:pPr>
        <w:ind w:left="357" w:hanging="357"/>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E2B5409"/>
    <w:multiLevelType w:val="multilevel"/>
    <w:tmpl w:val="59269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81735A"/>
    <w:multiLevelType w:val="hybridMultilevel"/>
    <w:tmpl w:val="069E23C8"/>
    <w:lvl w:ilvl="0" w:tplc="731EDB26">
      <w:start w:val="1"/>
      <w:numFmt w:val="bullet"/>
      <w:lvlText w:val=""/>
      <w:lvlJc w:val="left"/>
      <w:pPr>
        <w:ind w:left="720" w:hanging="72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7CF4559"/>
    <w:multiLevelType w:val="hybridMultilevel"/>
    <w:tmpl w:val="9912BAAE"/>
    <w:lvl w:ilvl="0" w:tplc="3B78B2FA">
      <w:start w:val="1"/>
      <w:numFmt w:val="bullet"/>
      <w:lvlText w:val="-"/>
      <w:lvlJc w:val="left"/>
      <w:pPr>
        <w:ind w:left="1080" w:hanging="360"/>
      </w:pPr>
      <w:rPr>
        <w:rFonts w:ascii="Arial" w:eastAsia="Times New Roman" w:hAnsi="Arial" w:cs="Arial" w:hint="default"/>
        <w:sz w:val="2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8" w15:restartNumberingAfterBreak="0">
    <w:nsid w:val="6ACF571D"/>
    <w:multiLevelType w:val="hybridMultilevel"/>
    <w:tmpl w:val="687E0816"/>
    <w:lvl w:ilvl="0" w:tplc="FAF8AAC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B501BA5"/>
    <w:multiLevelType w:val="hybridMultilevel"/>
    <w:tmpl w:val="9E20C142"/>
    <w:lvl w:ilvl="0" w:tplc="8A7AE556">
      <w:start w:val="49"/>
      <w:numFmt w:val="bullet"/>
      <w:lvlText w:val=""/>
      <w:lvlJc w:val="left"/>
      <w:pPr>
        <w:ind w:left="720" w:hanging="72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DB16DBD"/>
    <w:multiLevelType w:val="hybridMultilevel"/>
    <w:tmpl w:val="6DF858D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47E6440"/>
    <w:multiLevelType w:val="hybridMultilevel"/>
    <w:tmpl w:val="569E4B26"/>
    <w:lvl w:ilvl="0" w:tplc="FAF8AAC8">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2" w15:restartNumberingAfterBreak="0">
    <w:nsid w:val="77B80F52"/>
    <w:multiLevelType w:val="hybridMultilevel"/>
    <w:tmpl w:val="EE98E30E"/>
    <w:lvl w:ilvl="0" w:tplc="FAF8AAC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A224D4B"/>
    <w:multiLevelType w:val="hybridMultilevel"/>
    <w:tmpl w:val="7388A050"/>
    <w:lvl w:ilvl="0" w:tplc="03AE6C04">
      <w:start w:val="4"/>
      <w:numFmt w:val="bullet"/>
      <w:lvlText w:val="-"/>
      <w:lvlJc w:val="left"/>
      <w:pPr>
        <w:ind w:left="1080" w:hanging="360"/>
      </w:pPr>
      <w:rPr>
        <w:rFonts w:ascii="Arial" w:eastAsia="Calibr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4" w15:restartNumberingAfterBreak="0">
    <w:nsid w:val="7A76626F"/>
    <w:multiLevelType w:val="hybridMultilevel"/>
    <w:tmpl w:val="2028169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C7739C6"/>
    <w:multiLevelType w:val="hybridMultilevel"/>
    <w:tmpl w:val="3B882152"/>
    <w:lvl w:ilvl="0" w:tplc="FAF8AAC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EF84A7B"/>
    <w:multiLevelType w:val="hybridMultilevel"/>
    <w:tmpl w:val="976451D6"/>
    <w:lvl w:ilvl="0" w:tplc="0424000F">
      <w:start w:val="1"/>
      <w:numFmt w:val="decimal"/>
      <w:lvlText w:val="%1."/>
      <w:lvlJc w:val="left"/>
      <w:pPr>
        <w:tabs>
          <w:tab w:val="num" w:pos="2130"/>
        </w:tabs>
        <w:ind w:left="2130" w:hanging="360"/>
      </w:pPr>
    </w:lvl>
    <w:lvl w:ilvl="1" w:tplc="04240019" w:tentative="1">
      <w:start w:val="1"/>
      <w:numFmt w:val="lowerLetter"/>
      <w:lvlText w:val="%2."/>
      <w:lvlJc w:val="left"/>
      <w:pPr>
        <w:tabs>
          <w:tab w:val="num" w:pos="2850"/>
        </w:tabs>
        <w:ind w:left="2850" w:hanging="360"/>
      </w:pPr>
    </w:lvl>
    <w:lvl w:ilvl="2" w:tplc="0424001B" w:tentative="1">
      <w:start w:val="1"/>
      <w:numFmt w:val="lowerRoman"/>
      <w:lvlText w:val="%3."/>
      <w:lvlJc w:val="right"/>
      <w:pPr>
        <w:tabs>
          <w:tab w:val="num" w:pos="3570"/>
        </w:tabs>
        <w:ind w:left="3570" w:hanging="180"/>
      </w:pPr>
    </w:lvl>
    <w:lvl w:ilvl="3" w:tplc="0424000F" w:tentative="1">
      <w:start w:val="1"/>
      <w:numFmt w:val="decimal"/>
      <w:lvlText w:val="%4."/>
      <w:lvlJc w:val="left"/>
      <w:pPr>
        <w:tabs>
          <w:tab w:val="num" w:pos="4290"/>
        </w:tabs>
        <w:ind w:left="4290" w:hanging="360"/>
      </w:pPr>
    </w:lvl>
    <w:lvl w:ilvl="4" w:tplc="04240019" w:tentative="1">
      <w:start w:val="1"/>
      <w:numFmt w:val="lowerLetter"/>
      <w:lvlText w:val="%5."/>
      <w:lvlJc w:val="left"/>
      <w:pPr>
        <w:tabs>
          <w:tab w:val="num" w:pos="5010"/>
        </w:tabs>
        <w:ind w:left="5010" w:hanging="360"/>
      </w:pPr>
    </w:lvl>
    <w:lvl w:ilvl="5" w:tplc="0424001B" w:tentative="1">
      <w:start w:val="1"/>
      <w:numFmt w:val="lowerRoman"/>
      <w:lvlText w:val="%6."/>
      <w:lvlJc w:val="right"/>
      <w:pPr>
        <w:tabs>
          <w:tab w:val="num" w:pos="5730"/>
        </w:tabs>
        <w:ind w:left="5730" w:hanging="180"/>
      </w:pPr>
    </w:lvl>
    <w:lvl w:ilvl="6" w:tplc="0424000F" w:tentative="1">
      <w:start w:val="1"/>
      <w:numFmt w:val="decimal"/>
      <w:lvlText w:val="%7."/>
      <w:lvlJc w:val="left"/>
      <w:pPr>
        <w:tabs>
          <w:tab w:val="num" w:pos="6450"/>
        </w:tabs>
        <w:ind w:left="6450" w:hanging="360"/>
      </w:pPr>
    </w:lvl>
    <w:lvl w:ilvl="7" w:tplc="04240019" w:tentative="1">
      <w:start w:val="1"/>
      <w:numFmt w:val="lowerLetter"/>
      <w:lvlText w:val="%8."/>
      <w:lvlJc w:val="left"/>
      <w:pPr>
        <w:tabs>
          <w:tab w:val="num" w:pos="7170"/>
        </w:tabs>
        <w:ind w:left="7170" w:hanging="360"/>
      </w:pPr>
    </w:lvl>
    <w:lvl w:ilvl="8" w:tplc="0424001B" w:tentative="1">
      <w:start w:val="1"/>
      <w:numFmt w:val="lowerRoman"/>
      <w:lvlText w:val="%9."/>
      <w:lvlJc w:val="right"/>
      <w:pPr>
        <w:tabs>
          <w:tab w:val="num" w:pos="7890"/>
        </w:tabs>
        <w:ind w:left="7890" w:hanging="180"/>
      </w:pPr>
    </w:lvl>
  </w:abstractNum>
  <w:abstractNum w:abstractNumId="47"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33"/>
  </w:num>
  <w:num w:numId="3">
    <w:abstractNumId w:val="9"/>
  </w:num>
  <w:num w:numId="4">
    <w:abstractNumId w:val="36"/>
  </w:num>
  <w:num w:numId="5">
    <w:abstractNumId w:val="47"/>
  </w:num>
  <w:num w:numId="6">
    <w:abstractNumId w:val="25"/>
  </w:num>
  <w:num w:numId="7">
    <w:abstractNumId w:val="15"/>
  </w:num>
  <w:num w:numId="8">
    <w:abstractNumId w:val="14"/>
  </w:num>
  <w:num w:numId="9">
    <w:abstractNumId w:val="39"/>
  </w:num>
  <w:num w:numId="10">
    <w:abstractNumId w:val="2"/>
  </w:num>
  <w:num w:numId="11">
    <w:abstractNumId w:val="8"/>
  </w:num>
  <w:num w:numId="12">
    <w:abstractNumId w:val="7"/>
  </w:num>
  <w:num w:numId="13">
    <w:abstractNumId w:val="29"/>
  </w:num>
  <w:num w:numId="14">
    <w:abstractNumId w:val="4"/>
  </w:num>
  <w:num w:numId="15">
    <w:abstractNumId w:val="42"/>
  </w:num>
  <w:num w:numId="16">
    <w:abstractNumId w:val="1"/>
  </w:num>
  <w:num w:numId="17">
    <w:abstractNumId w:val="45"/>
  </w:num>
  <w:num w:numId="18">
    <w:abstractNumId w:val="30"/>
  </w:num>
  <w:num w:numId="19">
    <w:abstractNumId w:val="44"/>
  </w:num>
  <w:num w:numId="20">
    <w:abstractNumId w:val="35"/>
  </w:num>
  <w:num w:numId="21">
    <w:abstractNumId w:val="3"/>
  </w:num>
  <w:num w:numId="22">
    <w:abstractNumId w:val="17"/>
  </w:num>
  <w:num w:numId="23">
    <w:abstractNumId w:val="34"/>
  </w:num>
  <w:num w:numId="24">
    <w:abstractNumId w:val="12"/>
  </w:num>
  <w:num w:numId="25">
    <w:abstractNumId w:val="20"/>
  </w:num>
  <w:num w:numId="26">
    <w:abstractNumId w:val="38"/>
  </w:num>
  <w:num w:numId="27">
    <w:abstractNumId w:val="6"/>
  </w:num>
  <w:num w:numId="28">
    <w:abstractNumId w:val="22"/>
  </w:num>
  <w:num w:numId="29">
    <w:abstractNumId w:val="41"/>
  </w:num>
  <w:num w:numId="30">
    <w:abstractNumId w:val="13"/>
  </w:num>
  <w:num w:numId="31">
    <w:abstractNumId w:val="32"/>
  </w:num>
  <w:num w:numId="32">
    <w:abstractNumId w:val="5"/>
  </w:num>
  <w:num w:numId="33">
    <w:abstractNumId w:val="31"/>
  </w:num>
  <w:num w:numId="34">
    <w:abstractNumId w:val="28"/>
  </w:num>
  <w:num w:numId="35">
    <w:abstractNumId w:val="46"/>
  </w:num>
  <w:num w:numId="36">
    <w:abstractNumId w:val="37"/>
  </w:num>
  <w:num w:numId="37">
    <w:abstractNumId w:val="11"/>
  </w:num>
  <w:num w:numId="38">
    <w:abstractNumId w:val="18"/>
  </w:num>
  <w:num w:numId="39">
    <w:abstractNumId w:val="40"/>
  </w:num>
  <w:num w:numId="40">
    <w:abstractNumId w:val="10"/>
  </w:num>
  <w:num w:numId="41">
    <w:abstractNumId w:val="16"/>
  </w:num>
  <w:num w:numId="42">
    <w:abstractNumId w:val="43"/>
  </w:num>
  <w:num w:numId="43">
    <w:abstractNumId w:val="0"/>
  </w:num>
  <w:num w:numId="44">
    <w:abstractNumId w:val="19"/>
  </w:num>
  <w:num w:numId="45">
    <w:abstractNumId w:val="21"/>
  </w:num>
  <w:num w:numId="46">
    <w:abstractNumId w:val="24"/>
  </w:num>
  <w:num w:numId="47">
    <w:abstractNumId w:val="26"/>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173"/>
    <w:rsid w:val="000A5105"/>
    <w:rsid w:val="000D68F4"/>
    <w:rsid w:val="000F45F9"/>
    <w:rsid w:val="00115B5E"/>
    <w:rsid w:val="0016169B"/>
    <w:rsid w:val="00184C28"/>
    <w:rsid w:val="001C1978"/>
    <w:rsid w:val="001C688D"/>
    <w:rsid w:val="00230173"/>
    <w:rsid w:val="002405CC"/>
    <w:rsid w:val="002B360F"/>
    <w:rsid w:val="002F71F5"/>
    <w:rsid w:val="00336FFD"/>
    <w:rsid w:val="0035397A"/>
    <w:rsid w:val="00356854"/>
    <w:rsid w:val="00376150"/>
    <w:rsid w:val="004823A2"/>
    <w:rsid w:val="004D45D7"/>
    <w:rsid w:val="00590A53"/>
    <w:rsid w:val="00593623"/>
    <w:rsid w:val="005A6F0D"/>
    <w:rsid w:val="005C38D9"/>
    <w:rsid w:val="005E5679"/>
    <w:rsid w:val="00672E37"/>
    <w:rsid w:val="006C1696"/>
    <w:rsid w:val="006E21AB"/>
    <w:rsid w:val="006F44BC"/>
    <w:rsid w:val="00724493"/>
    <w:rsid w:val="00806F64"/>
    <w:rsid w:val="00870299"/>
    <w:rsid w:val="008B21EF"/>
    <w:rsid w:val="008C75D2"/>
    <w:rsid w:val="009079E6"/>
    <w:rsid w:val="00911DE8"/>
    <w:rsid w:val="009F69DE"/>
    <w:rsid w:val="00A47C11"/>
    <w:rsid w:val="00A527C7"/>
    <w:rsid w:val="00AC50FE"/>
    <w:rsid w:val="00AD4682"/>
    <w:rsid w:val="00B67C5A"/>
    <w:rsid w:val="00B7607B"/>
    <w:rsid w:val="00B81833"/>
    <w:rsid w:val="00BC5C37"/>
    <w:rsid w:val="00C157ED"/>
    <w:rsid w:val="00C963D3"/>
    <w:rsid w:val="00CA7AD2"/>
    <w:rsid w:val="00D7636C"/>
    <w:rsid w:val="00DE56EE"/>
    <w:rsid w:val="00E10318"/>
    <w:rsid w:val="00E16E9B"/>
    <w:rsid w:val="00E20B4B"/>
    <w:rsid w:val="00F4177C"/>
    <w:rsid w:val="00F672EE"/>
    <w:rsid w:val="00F939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4580C"/>
  <w15:docId w15:val="{EE8B4C47-DBDB-4B54-9926-B4F96C3DD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30173"/>
    <w:pPr>
      <w:spacing w:after="0" w:line="260" w:lineRule="exact"/>
    </w:pPr>
    <w:rPr>
      <w:rFonts w:ascii="Arial" w:eastAsia="Times New Roman" w:hAnsi="Arial" w:cs="Times New Roman"/>
      <w:sz w:val="20"/>
      <w:szCs w:val="24"/>
      <w:lang w:val="en-US"/>
    </w:rPr>
  </w:style>
  <w:style w:type="paragraph" w:styleId="Naslov1">
    <w:name w:val="heading 1"/>
    <w:aliases w:val="NASLOV"/>
    <w:basedOn w:val="Navaden"/>
    <w:next w:val="Navaden"/>
    <w:link w:val="Naslov1Znak"/>
    <w:autoRedefine/>
    <w:qFormat/>
    <w:rsid w:val="00230173"/>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230173"/>
    <w:rPr>
      <w:rFonts w:ascii="Arial" w:eastAsia="Times New Roman" w:hAnsi="Arial" w:cs="Times New Roman"/>
      <w:b/>
      <w:kern w:val="32"/>
      <w:sz w:val="28"/>
      <w:szCs w:val="32"/>
      <w:lang w:eastAsia="sl-SI"/>
    </w:rPr>
  </w:style>
  <w:style w:type="paragraph" w:styleId="Glava">
    <w:name w:val="header"/>
    <w:basedOn w:val="Navaden"/>
    <w:link w:val="GlavaZnak"/>
    <w:rsid w:val="00230173"/>
    <w:pPr>
      <w:tabs>
        <w:tab w:val="center" w:pos="4320"/>
        <w:tab w:val="right" w:pos="8640"/>
      </w:tabs>
    </w:pPr>
  </w:style>
  <w:style w:type="character" w:customStyle="1" w:styleId="GlavaZnak">
    <w:name w:val="Glava Znak"/>
    <w:basedOn w:val="Privzetapisavaodstavka"/>
    <w:link w:val="Glava"/>
    <w:rsid w:val="00230173"/>
    <w:rPr>
      <w:rFonts w:ascii="Arial" w:eastAsia="Times New Roman" w:hAnsi="Arial" w:cs="Times New Roman"/>
      <w:sz w:val="20"/>
      <w:szCs w:val="24"/>
      <w:lang w:val="en-US"/>
    </w:rPr>
  </w:style>
  <w:style w:type="paragraph" w:styleId="Noga">
    <w:name w:val="footer"/>
    <w:basedOn w:val="Navaden"/>
    <w:link w:val="NogaZnak"/>
    <w:semiHidden/>
    <w:rsid w:val="00230173"/>
    <w:pPr>
      <w:tabs>
        <w:tab w:val="center" w:pos="4320"/>
        <w:tab w:val="right" w:pos="8640"/>
      </w:tabs>
    </w:pPr>
  </w:style>
  <w:style w:type="character" w:customStyle="1" w:styleId="NogaZnak">
    <w:name w:val="Noga Znak"/>
    <w:basedOn w:val="Privzetapisavaodstavka"/>
    <w:link w:val="Noga"/>
    <w:semiHidden/>
    <w:rsid w:val="00230173"/>
    <w:rPr>
      <w:rFonts w:ascii="Arial" w:eastAsia="Times New Roman" w:hAnsi="Arial" w:cs="Times New Roman"/>
      <w:sz w:val="20"/>
      <w:szCs w:val="24"/>
      <w:lang w:val="en-US"/>
    </w:rPr>
  </w:style>
  <w:style w:type="paragraph" w:styleId="Zgradbadokumenta">
    <w:name w:val="Document Map"/>
    <w:basedOn w:val="Navaden"/>
    <w:link w:val="ZgradbadokumentaZnak"/>
    <w:rsid w:val="00230173"/>
    <w:rPr>
      <w:rFonts w:ascii="Tahoma" w:hAnsi="Tahoma" w:cs="Tahoma"/>
      <w:sz w:val="16"/>
      <w:szCs w:val="16"/>
    </w:rPr>
  </w:style>
  <w:style w:type="character" w:customStyle="1" w:styleId="ZgradbadokumentaZnak">
    <w:name w:val="Zgradba dokumenta Znak"/>
    <w:basedOn w:val="Privzetapisavaodstavka"/>
    <w:link w:val="Zgradbadokumenta"/>
    <w:rsid w:val="00230173"/>
    <w:rPr>
      <w:rFonts w:ascii="Tahoma" w:eastAsia="Times New Roman" w:hAnsi="Tahoma" w:cs="Tahoma"/>
      <w:sz w:val="16"/>
      <w:szCs w:val="16"/>
      <w:lang w:val="en-US"/>
    </w:rPr>
  </w:style>
  <w:style w:type="table" w:styleId="Tabelamrea">
    <w:name w:val="Table Grid"/>
    <w:basedOn w:val="Navadnatabela"/>
    <w:rsid w:val="00230173"/>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230173"/>
    <w:pPr>
      <w:tabs>
        <w:tab w:val="left" w:pos="1701"/>
      </w:tabs>
    </w:pPr>
    <w:rPr>
      <w:szCs w:val="20"/>
      <w:lang w:val="sl-SI" w:eastAsia="sl-SI"/>
    </w:rPr>
  </w:style>
  <w:style w:type="paragraph" w:customStyle="1" w:styleId="ZADEVA">
    <w:name w:val="ZADEVA"/>
    <w:basedOn w:val="Navaden"/>
    <w:qFormat/>
    <w:rsid w:val="00230173"/>
    <w:pPr>
      <w:tabs>
        <w:tab w:val="left" w:pos="1701"/>
      </w:tabs>
      <w:ind w:left="1701" w:hanging="1701"/>
    </w:pPr>
    <w:rPr>
      <w:b/>
      <w:lang w:val="it-IT"/>
    </w:rPr>
  </w:style>
  <w:style w:type="character" w:styleId="Hiperpovezava">
    <w:name w:val="Hyperlink"/>
    <w:basedOn w:val="Privzetapisavaodstavka"/>
    <w:rsid w:val="00230173"/>
    <w:rPr>
      <w:color w:val="0000FF"/>
      <w:u w:val="single"/>
    </w:rPr>
  </w:style>
  <w:style w:type="paragraph" w:customStyle="1" w:styleId="podpisi">
    <w:name w:val="podpisi"/>
    <w:basedOn w:val="Navaden"/>
    <w:qFormat/>
    <w:rsid w:val="00230173"/>
    <w:pPr>
      <w:tabs>
        <w:tab w:val="left" w:pos="3402"/>
      </w:tabs>
    </w:pPr>
    <w:rPr>
      <w:lang w:val="it-IT"/>
    </w:rPr>
  </w:style>
  <w:style w:type="paragraph" w:customStyle="1" w:styleId="Naslovpredpisa">
    <w:name w:val="Naslov_predpisa"/>
    <w:basedOn w:val="Navaden"/>
    <w:link w:val="NaslovpredpisaZnak"/>
    <w:qFormat/>
    <w:rsid w:val="00230173"/>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230173"/>
    <w:rPr>
      <w:rFonts w:ascii="Arial" w:eastAsia="Times New Roman" w:hAnsi="Arial" w:cs="Arial"/>
      <w:b/>
      <w:lang w:eastAsia="sl-SI"/>
    </w:rPr>
  </w:style>
  <w:style w:type="paragraph" w:customStyle="1" w:styleId="Poglavje">
    <w:name w:val="Poglavje"/>
    <w:basedOn w:val="Navaden"/>
    <w:qFormat/>
    <w:rsid w:val="00230173"/>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230173"/>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230173"/>
    <w:rPr>
      <w:rFonts w:ascii="Arial" w:eastAsia="Times New Roman" w:hAnsi="Arial" w:cs="Arial"/>
      <w:lang w:eastAsia="sl-SI"/>
    </w:rPr>
  </w:style>
  <w:style w:type="paragraph" w:customStyle="1" w:styleId="Oddelek">
    <w:name w:val="Oddelek"/>
    <w:basedOn w:val="Navaden"/>
    <w:link w:val="OddelekZnak1"/>
    <w:qFormat/>
    <w:rsid w:val="00230173"/>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230173"/>
    <w:rPr>
      <w:rFonts w:ascii="Arial" w:eastAsia="Times New Roman" w:hAnsi="Arial" w:cs="Arial"/>
      <w:b/>
      <w:lang w:eastAsia="sl-SI"/>
    </w:rPr>
  </w:style>
  <w:style w:type="paragraph" w:customStyle="1" w:styleId="Vrstapredpisa">
    <w:name w:val="Vrsta predpisa"/>
    <w:basedOn w:val="Navaden"/>
    <w:link w:val="VrstapredpisaZnak"/>
    <w:qFormat/>
    <w:rsid w:val="00230173"/>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230173"/>
    <w:rPr>
      <w:rFonts w:ascii="Arial" w:eastAsia="Times New Roman" w:hAnsi="Arial" w:cs="Arial"/>
      <w:b/>
      <w:bCs/>
      <w:color w:val="000000"/>
      <w:spacing w:val="40"/>
      <w:lang w:eastAsia="sl-SI"/>
    </w:rPr>
  </w:style>
  <w:style w:type="paragraph" w:styleId="Odstavekseznama">
    <w:name w:val="List Paragraph"/>
    <w:basedOn w:val="Navaden"/>
    <w:link w:val="OdstavekseznamaZnak"/>
    <w:uiPriority w:val="34"/>
    <w:qFormat/>
    <w:rsid w:val="00230173"/>
    <w:pPr>
      <w:overflowPunct w:val="0"/>
      <w:autoSpaceDE w:val="0"/>
      <w:autoSpaceDN w:val="0"/>
      <w:adjustRightInd w:val="0"/>
      <w:spacing w:line="240" w:lineRule="auto"/>
      <w:ind w:left="708"/>
      <w:jc w:val="both"/>
      <w:textAlignment w:val="baseline"/>
    </w:pPr>
    <w:rPr>
      <w:rFonts w:ascii="Times New Roman" w:hAnsi="Times New Roman"/>
      <w:sz w:val="24"/>
      <w:szCs w:val="20"/>
      <w:lang w:val="sl-SI"/>
    </w:rPr>
  </w:style>
  <w:style w:type="character" w:customStyle="1" w:styleId="OdstavekseznamaZnak">
    <w:name w:val="Odstavek seznama Znak"/>
    <w:link w:val="Odstavekseznama"/>
    <w:uiPriority w:val="34"/>
    <w:rsid w:val="00230173"/>
    <w:rPr>
      <w:rFonts w:ascii="Times New Roman" w:eastAsia="Times New Roman" w:hAnsi="Times New Roman" w:cs="Times New Roman"/>
      <w:sz w:val="24"/>
      <w:szCs w:val="20"/>
    </w:rPr>
  </w:style>
  <w:style w:type="paragraph" w:customStyle="1" w:styleId="pravnapodlaga1">
    <w:name w:val="pravnapodlaga1"/>
    <w:basedOn w:val="Navaden"/>
    <w:rsid w:val="00230173"/>
    <w:pPr>
      <w:spacing w:before="480" w:line="240" w:lineRule="auto"/>
      <w:ind w:firstLine="1021"/>
      <w:jc w:val="both"/>
    </w:pPr>
    <w:rPr>
      <w:rFonts w:cs="Arial"/>
      <w:sz w:val="22"/>
      <w:szCs w:val="22"/>
      <w:lang w:val="sl-SI" w:eastAsia="sl-SI"/>
    </w:rPr>
  </w:style>
  <w:style w:type="paragraph" w:styleId="Sprotnaopomba-besedilo">
    <w:name w:val="footnote text"/>
    <w:basedOn w:val="Navaden"/>
    <w:link w:val="Sprotnaopomba-besediloZnak"/>
    <w:semiHidden/>
    <w:unhideWhenUsed/>
    <w:rsid w:val="00230173"/>
    <w:pPr>
      <w:spacing w:line="240" w:lineRule="auto"/>
    </w:pPr>
    <w:rPr>
      <w:szCs w:val="20"/>
    </w:rPr>
  </w:style>
  <w:style w:type="character" w:customStyle="1" w:styleId="Sprotnaopomba-besediloZnak">
    <w:name w:val="Sprotna opomba - besedilo Znak"/>
    <w:basedOn w:val="Privzetapisavaodstavka"/>
    <w:link w:val="Sprotnaopomba-besedilo"/>
    <w:semiHidden/>
    <w:rsid w:val="00230173"/>
    <w:rPr>
      <w:rFonts w:ascii="Arial" w:eastAsia="Times New Roman" w:hAnsi="Arial" w:cs="Times New Roman"/>
      <w:sz w:val="20"/>
      <w:szCs w:val="20"/>
      <w:lang w:val="en-US"/>
    </w:rPr>
  </w:style>
  <w:style w:type="paragraph" w:customStyle="1" w:styleId="Odstavekseznama1">
    <w:name w:val="Odstavek seznama1"/>
    <w:basedOn w:val="Navaden"/>
    <w:uiPriority w:val="99"/>
    <w:rsid w:val="00230173"/>
    <w:pPr>
      <w:ind w:left="720"/>
      <w:contextualSpacing/>
    </w:pPr>
  </w:style>
  <w:style w:type="character" w:customStyle="1" w:styleId="exchangeinfo">
    <w:name w:val="exchange_info"/>
    <w:basedOn w:val="Privzetapisavaodstavka"/>
    <w:uiPriority w:val="99"/>
    <w:rsid w:val="00230173"/>
    <w:rPr>
      <w:rFonts w:cs="Times New Roman"/>
    </w:rPr>
  </w:style>
  <w:style w:type="character" w:customStyle="1" w:styleId="BesedilooblakaZnak">
    <w:name w:val="Besedilo oblačka Znak"/>
    <w:basedOn w:val="Privzetapisavaodstavka"/>
    <w:link w:val="Besedilooblaka"/>
    <w:semiHidden/>
    <w:rsid w:val="00230173"/>
    <w:rPr>
      <w:rFonts w:ascii="Segoe UI" w:eastAsia="Times New Roman" w:hAnsi="Segoe UI" w:cs="Segoe UI"/>
      <w:sz w:val="18"/>
      <w:szCs w:val="18"/>
      <w:lang w:val="en-US"/>
    </w:rPr>
  </w:style>
  <w:style w:type="paragraph" w:styleId="Besedilooblaka">
    <w:name w:val="Balloon Text"/>
    <w:basedOn w:val="Navaden"/>
    <w:link w:val="BesedilooblakaZnak"/>
    <w:semiHidden/>
    <w:unhideWhenUsed/>
    <w:rsid w:val="00230173"/>
    <w:pPr>
      <w:spacing w:line="240" w:lineRule="auto"/>
    </w:pPr>
    <w:rPr>
      <w:rFonts w:ascii="Segoe UI" w:hAnsi="Segoe UI" w:cs="Segoe UI"/>
      <w:sz w:val="18"/>
      <w:szCs w:val="18"/>
    </w:rPr>
  </w:style>
  <w:style w:type="table" w:customStyle="1" w:styleId="Tabelamrea2">
    <w:name w:val="Tabela – mreža2"/>
    <w:basedOn w:val="Navadnatabela"/>
    <w:next w:val="Tabelamrea"/>
    <w:rsid w:val="00230173"/>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basedOn w:val="Privzetapisavaodstavka"/>
    <w:uiPriority w:val="99"/>
    <w:rsid w:val="001C688D"/>
    <w:rPr>
      <w:rFonts w:cs="Times New Roman"/>
      <w:vertAlign w:val="superscript"/>
    </w:rPr>
  </w:style>
  <w:style w:type="table" w:customStyle="1" w:styleId="Tabelamrea1">
    <w:name w:val="Tabela – mreža1"/>
    <w:basedOn w:val="Navadnatabela"/>
    <w:next w:val="Tabelamrea"/>
    <w:uiPriority w:val="59"/>
    <w:rsid w:val="001C6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vetlamrea1poudarek31">
    <w:name w:val="Tabela – svetla mreža 1 (poudarek 3)1"/>
    <w:basedOn w:val="Navadnatabela"/>
    <w:uiPriority w:val="46"/>
    <w:rsid w:val="001C688D"/>
    <w:pPr>
      <w:spacing w:after="0" w:line="240" w:lineRule="auto"/>
    </w:pPr>
    <w:rPr>
      <w:rFonts w:ascii="Times New Roman" w:eastAsia="Times New Roman" w:hAnsi="Times New Roman" w:cs="Times New Roman"/>
      <w:sz w:val="20"/>
      <w:szCs w:val="20"/>
      <w:lang w:eastAsia="sl-SI"/>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Pripombasklic">
    <w:name w:val="annotation reference"/>
    <w:basedOn w:val="Privzetapisavaodstavka"/>
    <w:uiPriority w:val="99"/>
    <w:semiHidden/>
    <w:unhideWhenUsed/>
    <w:rsid w:val="005C38D9"/>
    <w:rPr>
      <w:sz w:val="16"/>
      <w:szCs w:val="16"/>
    </w:rPr>
  </w:style>
  <w:style w:type="paragraph" w:styleId="Pripombabesedilo">
    <w:name w:val="annotation text"/>
    <w:basedOn w:val="Navaden"/>
    <w:link w:val="PripombabesediloZnak"/>
    <w:uiPriority w:val="99"/>
    <w:semiHidden/>
    <w:unhideWhenUsed/>
    <w:rsid w:val="005C38D9"/>
    <w:pPr>
      <w:spacing w:line="240" w:lineRule="auto"/>
    </w:pPr>
    <w:rPr>
      <w:szCs w:val="20"/>
    </w:rPr>
  </w:style>
  <w:style w:type="character" w:customStyle="1" w:styleId="PripombabesediloZnak">
    <w:name w:val="Pripomba – besedilo Znak"/>
    <w:basedOn w:val="Privzetapisavaodstavka"/>
    <w:link w:val="Pripombabesedilo"/>
    <w:uiPriority w:val="99"/>
    <w:semiHidden/>
    <w:rsid w:val="005C38D9"/>
    <w:rPr>
      <w:rFonts w:ascii="Arial" w:eastAsia="Times New Roman" w:hAnsi="Arial" w:cs="Times New Roman"/>
      <w:sz w:val="20"/>
      <w:szCs w:val="20"/>
      <w:lang w:val="en-US"/>
    </w:rPr>
  </w:style>
  <w:style w:type="paragraph" w:styleId="Zadevapripombe">
    <w:name w:val="annotation subject"/>
    <w:basedOn w:val="Pripombabesedilo"/>
    <w:next w:val="Pripombabesedilo"/>
    <w:link w:val="ZadevapripombeZnak"/>
    <w:uiPriority w:val="99"/>
    <w:semiHidden/>
    <w:unhideWhenUsed/>
    <w:rsid w:val="005C38D9"/>
    <w:rPr>
      <w:b/>
      <w:bCs/>
    </w:rPr>
  </w:style>
  <w:style w:type="character" w:customStyle="1" w:styleId="ZadevapripombeZnak">
    <w:name w:val="Zadeva pripombe Znak"/>
    <w:basedOn w:val="PripombabesediloZnak"/>
    <w:link w:val="Zadevapripombe"/>
    <w:uiPriority w:val="99"/>
    <w:semiHidden/>
    <w:rsid w:val="005C38D9"/>
    <w:rPr>
      <w:rFonts w:ascii="Arial" w:eastAsia="Times New Roman" w:hAnsi="Arial" w:cs="Times New Roman"/>
      <w:b/>
      <w:bCs/>
      <w:sz w:val="20"/>
      <w:szCs w:val="20"/>
      <w:lang w:val="en-US"/>
    </w:rPr>
  </w:style>
  <w:style w:type="paragraph" w:styleId="Revizija">
    <w:name w:val="Revision"/>
    <w:hidden/>
    <w:uiPriority w:val="99"/>
    <w:semiHidden/>
    <w:rsid w:val="005A6F0D"/>
    <w:pPr>
      <w:spacing w:after="0" w:line="240" w:lineRule="auto"/>
    </w:pPr>
    <w:rPr>
      <w:rFonts w:ascii="Arial" w:eastAsia="Times New Roman"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04-01-3088" TargetMode="External"/><Relationship Id="rId18" Type="http://schemas.openxmlformats.org/officeDocument/2006/relationships/hyperlink" Target="http://www.uradni-list.si/1/objava.jsp?sop=2013-01-1779" TargetMode="External"/><Relationship Id="rId26" Type="http://schemas.openxmlformats.org/officeDocument/2006/relationships/hyperlink" Target="http://www.uradni-list.si/1/objava.jsp?sop=2015-01-1930" TargetMode="External"/><Relationship Id="rId39" Type="http://schemas.openxmlformats.org/officeDocument/2006/relationships/hyperlink" Target="http://www.uradni-list.si/1/objava.jsp?sop=2016-01-1427" TargetMode="External"/><Relationship Id="rId21" Type="http://schemas.openxmlformats.org/officeDocument/2006/relationships/hyperlink" Target="http://www.uradni-list.si/1/objava.jsp?sop=1994-21-0023" TargetMode="External"/><Relationship Id="rId34" Type="http://schemas.openxmlformats.org/officeDocument/2006/relationships/hyperlink" Target="http://www.uradni-list.si/1/objava.jsp?sop=2014-01-1068" TargetMode="External"/><Relationship Id="rId42" Type="http://schemas.openxmlformats.org/officeDocument/2006/relationships/hyperlink" Target="http://www.uradni-list.si/1/objava.jsp?sop=2016-01-1427" TargetMode="External"/><Relationship Id="rId47" Type="http://schemas.openxmlformats.org/officeDocument/2006/relationships/hyperlink" Target="http://www.uradni-list.si/1/objava.jsp?sop=2011-01-3912" TargetMode="External"/><Relationship Id="rId50" Type="http://schemas.openxmlformats.org/officeDocument/2006/relationships/hyperlink" Target="http://www.uradni-list.si/1/objava.jsp?sop=2013-01-1696" TargetMode="External"/><Relationship Id="rId55"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uradni-list.si/1/objava.jsp?sop=2003-01-0899" TargetMode="External"/><Relationship Id="rId17" Type="http://schemas.openxmlformats.org/officeDocument/2006/relationships/hyperlink" Target="http://www.uradni-list.si/1/objava.jsp?sop=2013-01-1777" TargetMode="External"/><Relationship Id="rId25" Type="http://schemas.openxmlformats.org/officeDocument/2006/relationships/hyperlink" Target="http://www.uradni-list.si/1/objava.jsp?sop=2013-21-2826" TargetMode="External"/><Relationship Id="rId33" Type="http://schemas.openxmlformats.org/officeDocument/2006/relationships/hyperlink" Target="http://www.uradni-list.si/1/objava.jsp?sop=2015-01-0713" TargetMode="External"/><Relationship Id="rId38" Type="http://schemas.openxmlformats.org/officeDocument/2006/relationships/hyperlink" Target="http://www.uradni-list.si/1/objava.jsp?sop=2007-01-3299" TargetMode="External"/><Relationship Id="rId46" Type="http://schemas.openxmlformats.org/officeDocument/2006/relationships/hyperlink" Target="http://www.uradni-list.si/1/objava.jsp?sop=2011-01-1587" TargetMode="External"/><Relationship Id="rId2" Type="http://schemas.openxmlformats.org/officeDocument/2006/relationships/numbering" Target="numbering.xml"/><Relationship Id="rId16" Type="http://schemas.openxmlformats.org/officeDocument/2006/relationships/hyperlink" Target="http://www.uradni-list.si/1/objava.jsp?sop=2006-01-2951" TargetMode="External"/><Relationship Id="rId20" Type="http://schemas.openxmlformats.org/officeDocument/2006/relationships/hyperlink" Target="http://www.uradni-list.si/1/objava.jsp?sop=1993-01-2573" TargetMode="External"/><Relationship Id="rId29" Type="http://schemas.openxmlformats.org/officeDocument/2006/relationships/hyperlink" Target="http://www.uradni-list.si/1/objava.jsp?sop=2017-01-0741" TargetMode="External"/><Relationship Id="rId41" Type="http://schemas.openxmlformats.org/officeDocument/2006/relationships/hyperlink" Target="http://www.uradni-list.si/1/objava.jsp?sop=2007-01-3299"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0-01-3052" TargetMode="External"/><Relationship Id="rId24" Type="http://schemas.openxmlformats.org/officeDocument/2006/relationships/hyperlink" Target="http://www.uradni-list.si/1/objava.jsp?sop=2013-01-0784" TargetMode="External"/><Relationship Id="rId32" Type="http://schemas.openxmlformats.org/officeDocument/2006/relationships/hyperlink" Target="http://www.uradni-list.si/1/objava.jsp?sop=2014-01-0454" TargetMode="External"/><Relationship Id="rId37" Type="http://schemas.openxmlformats.org/officeDocument/2006/relationships/hyperlink" Target="http://www.uradni-list.si/1/objava.jsp?sop=2002-01-2837" TargetMode="External"/><Relationship Id="rId40" Type="http://schemas.openxmlformats.org/officeDocument/2006/relationships/hyperlink" Target="http://www.uradni-list.si/1/objava.jsp?sop=2002-01-2837" TargetMode="External"/><Relationship Id="rId45" Type="http://schemas.openxmlformats.org/officeDocument/2006/relationships/hyperlink" Target="http://www.uradni-list.si/1/objava.jsp?sop=2009-01-3036" TargetMode="External"/><Relationship Id="rId53" Type="http://schemas.openxmlformats.org/officeDocument/2006/relationships/hyperlink" Target="http://www.uradni-list.si/1/objava.jsp?sop=2017-01-0730" TargetMode="External"/><Relationship Id="rId5" Type="http://schemas.openxmlformats.org/officeDocument/2006/relationships/webSettings" Target="webSettings.xml"/><Relationship Id="rId15" Type="http://schemas.openxmlformats.org/officeDocument/2006/relationships/hyperlink" Target="http://www.uradni-list.si/1/objava.jsp?sop=2004-01-3092" TargetMode="External"/><Relationship Id="rId23" Type="http://schemas.openxmlformats.org/officeDocument/2006/relationships/hyperlink" Target="http://www.uradni-list.si/1/objava.jsp?sop=2012-01-4327" TargetMode="External"/><Relationship Id="rId28" Type="http://schemas.openxmlformats.org/officeDocument/2006/relationships/hyperlink" Target="http://www.uradni-list.si/1/objava.jsp?sop=2016-01-2296" TargetMode="External"/><Relationship Id="rId36" Type="http://schemas.openxmlformats.org/officeDocument/2006/relationships/hyperlink" Target="http://www.uradni-list.si/1/objava.jsp?sop=2016-01-1427" TargetMode="External"/><Relationship Id="rId49" Type="http://schemas.openxmlformats.org/officeDocument/2006/relationships/hyperlink" Target="http://www.uradni-list.si/1/objava.jsp?sop=2012-01-2405" TargetMode="External"/><Relationship Id="rId57" Type="http://schemas.openxmlformats.org/officeDocument/2006/relationships/theme" Target="theme/theme1.xml"/><Relationship Id="rId10" Type="http://schemas.openxmlformats.org/officeDocument/2006/relationships/hyperlink" Target="http://www.uradni-list.si/1/objava.jsp?sop=1997-01-2341" TargetMode="External"/><Relationship Id="rId19" Type="http://schemas.openxmlformats.org/officeDocument/2006/relationships/hyperlink" Target="http://www.uradni-list.si/1/objava.jsp?sop=2016-01-3208" TargetMode="External"/><Relationship Id="rId31" Type="http://schemas.openxmlformats.org/officeDocument/2006/relationships/hyperlink" Target="http://www.uradni-list.si/1/objava.jsp?sop=2008-01-0832" TargetMode="External"/><Relationship Id="rId44" Type="http://schemas.openxmlformats.org/officeDocument/2006/relationships/hyperlink" Target="http://www.uradni-list.si/1/objava.jsp?sop=2015-01-3307" TargetMode="External"/><Relationship Id="rId52" Type="http://schemas.openxmlformats.org/officeDocument/2006/relationships/hyperlink" Target="http://www.uradni-list.si/1/objava.jsp?sop=2015-01-2281" TargetMode="External"/><Relationship Id="rId4" Type="http://schemas.openxmlformats.org/officeDocument/2006/relationships/settings" Target="settings.xml"/><Relationship Id="rId9" Type="http://schemas.openxmlformats.org/officeDocument/2006/relationships/hyperlink" Target="http://www.uradni-list.si/1/objava.jsp?sop=1991-01-1409" TargetMode="External"/><Relationship Id="rId14" Type="http://schemas.openxmlformats.org/officeDocument/2006/relationships/hyperlink" Target="http://www.uradni-list.si/1/objava.jsp?sop=2004-01-3090" TargetMode="External"/><Relationship Id="rId22" Type="http://schemas.openxmlformats.org/officeDocument/2006/relationships/hyperlink" Target="http://www.uradni-list.si/1/objava.jsp?sop=2002-01-2759" TargetMode="External"/><Relationship Id="rId27" Type="http://schemas.openxmlformats.org/officeDocument/2006/relationships/hyperlink" Target="http://www.uradni-list.si/1/objava.jsp?sop=2016-01-1428" TargetMode="External"/><Relationship Id="rId30" Type="http://schemas.openxmlformats.org/officeDocument/2006/relationships/hyperlink" Target="http://www.uradni-list.si/1/objava.jsp?sop=2004-01-4235" TargetMode="External"/><Relationship Id="rId35" Type="http://schemas.openxmlformats.org/officeDocument/2006/relationships/hyperlink" Target="http://www.uradni-list.si/1/objava.jsp?sop=2015-01-3502" TargetMode="External"/><Relationship Id="rId43" Type="http://schemas.openxmlformats.org/officeDocument/2006/relationships/hyperlink" Target="http://www.uradni-list.si/1/objava.jsp?sop=2005-01-4350" TargetMode="External"/><Relationship Id="rId48" Type="http://schemas.openxmlformats.org/officeDocument/2006/relationships/hyperlink" Target="http://www.uradni-list.si/1/objava.jsp?sop=2012-01-1401" TargetMode="External"/><Relationship Id="rId56" Type="http://schemas.openxmlformats.org/officeDocument/2006/relationships/fontTable" Target="fontTable.xml"/><Relationship Id="rId8" Type="http://schemas.openxmlformats.org/officeDocument/2006/relationships/hyperlink" Target="mailto:Gp.gs@gov.si" TargetMode="External"/><Relationship Id="rId51" Type="http://schemas.openxmlformats.org/officeDocument/2006/relationships/hyperlink" Target="http://www.uradni-list.si/1/objava.jsp?sop=2013-01-3035"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www.pisrs.si/Pis.web/pregledPredpisaSodnaPraksa?id=ZAKO5944&amp;loadAll=true&amp;izbranClen=6" TargetMode="External"/><Relationship Id="rId1" Type="http://schemas.openxmlformats.org/officeDocument/2006/relationships/hyperlink" Target="http://sodnapraksa.s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E062A0A-1D83-48A4-8A9E-2F55C2DF4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18</Pages>
  <Words>9753</Words>
  <Characters>55598</Characters>
  <Application>Microsoft Office Word</Application>
  <DocSecurity>0</DocSecurity>
  <Lines>463</Lines>
  <Paragraphs>130</Paragraphs>
  <ScaleCrop>false</ScaleCrop>
  <HeadingPairs>
    <vt:vector size="2" baseType="variant">
      <vt:variant>
        <vt:lpstr>Naslov</vt:lpstr>
      </vt:variant>
      <vt:variant>
        <vt:i4>1</vt:i4>
      </vt:variant>
    </vt:vector>
  </HeadingPairs>
  <TitlesOfParts>
    <vt:vector size="1" baseType="lpstr">
      <vt:lpstr/>
    </vt:vector>
  </TitlesOfParts>
  <Company>MDDSZEM</Company>
  <LinksUpToDate>false</LinksUpToDate>
  <CharactersWithSpaces>65221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mdk149</dc:creator>
  <cp:lastModifiedBy>mdk149</cp:lastModifiedBy>
  <cp:revision>14</cp:revision>
  <dcterms:created xsi:type="dcterms:W3CDTF">2017-10-05T11:37:00Z</dcterms:created>
  <dcterms:modified xsi:type="dcterms:W3CDTF">2017-10-05T12:00:00Z</dcterms:modified>
</cp:coreProperties>
</file>