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9E" w:rsidRPr="001A679E" w:rsidRDefault="001A679E" w:rsidP="001C4960">
      <w:pPr>
        <w:spacing w:line="288" w:lineRule="auto"/>
        <w:rPr>
          <w:szCs w:val="20"/>
        </w:rPr>
      </w:pPr>
    </w:p>
    <w:p w:rsidR="001A679E" w:rsidRDefault="001A679E" w:rsidP="001C4960">
      <w:pPr>
        <w:spacing w:line="288" w:lineRule="auto"/>
      </w:pPr>
    </w:p>
    <w:tbl>
      <w:tblPr>
        <w:tblW w:w="93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1792"/>
        <w:gridCol w:w="3029"/>
        <w:gridCol w:w="2365"/>
        <w:gridCol w:w="26"/>
      </w:tblGrid>
      <w:tr w:rsidR="00E430AA" w:rsidRPr="00566216" w:rsidTr="009B0694">
        <w:trPr>
          <w:gridAfter w:val="3"/>
          <w:wAfter w:w="5420" w:type="dxa"/>
        </w:trPr>
        <w:tc>
          <w:tcPr>
            <w:tcW w:w="3967" w:type="dxa"/>
            <w:gridSpan w:val="2"/>
          </w:tcPr>
          <w:p w:rsidR="00E430AA" w:rsidRPr="00566216" w:rsidRDefault="00E430AA" w:rsidP="006E5CD5">
            <w:pPr>
              <w:pStyle w:val="Neotevilenodstavek"/>
              <w:spacing w:before="120" w:after="120" w:line="240" w:lineRule="auto"/>
              <w:ind w:left="-142" w:firstLine="142"/>
              <w:rPr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 xml:space="preserve">Številka: </w:t>
            </w:r>
            <w:r w:rsidR="00993418">
              <w:rPr>
                <w:sz w:val="20"/>
                <w:szCs w:val="20"/>
              </w:rPr>
              <w:t>476-39/2018</w:t>
            </w:r>
            <w:r w:rsidR="00012E8E">
              <w:rPr>
                <w:sz w:val="20"/>
                <w:szCs w:val="20"/>
              </w:rPr>
              <w:t>/4</w:t>
            </w:r>
          </w:p>
        </w:tc>
      </w:tr>
      <w:tr w:rsidR="00E430AA" w:rsidRPr="00566216" w:rsidTr="009B0694">
        <w:trPr>
          <w:gridAfter w:val="3"/>
          <w:wAfter w:w="5420" w:type="dxa"/>
        </w:trPr>
        <w:tc>
          <w:tcPr>
            <w:tcW w:w="3967" w:type="dxa"/>
            <w:gridSpan w:val="2"/>
          </w:tcPr>
          <w:p w:rsidR="00E430AA" w:rsidRPr="00566216" w:rsidRDefault="00E430AA" w:rsidP="006E5CD5">
            <w:pPr>
              <w:pStyle w:val="Neotevilenodstavek"/>
              <w:spacing w:before="120" w:after="120" w:line="240" w:lineRule="auto"/>
              <w:ind w:left="-142" w:firstLine="142"/>
              <w:rPr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 xml:space="preserve">Ljubljana, dne </w:t>
            </w:r>
            <w:r w:rsidR="00012E8E">
              <w:rPr>
                <w:sz w:val="20"/>
                <w:szCs w:val="20"/>
              </w:rPr>
              <w:t>23. 5. 2018</w:t>
            </w:r>
            <w:bookmarkStart w:id="0" w:name="_GoBack"/>
            <w:bookmarkEnd w:id="0"/>
          </w:p>
        </w:tc>
      </w:tr>
      <w:tr w:rsidR="00E430AA" w:rsidRPr="00566216" w:rsidTr="009B0694">
        <w:trPr>
          <w:gridAfter w:val="3"/>
          <w:wAfter w:w="5420" w:type="dxa"/>
        </w:trPr>
        <w:tc>
          <w:tcPr>
            <w:tcW w:w="3967" w:type="dxa"/>
            <w:gridSpan w:val="2"/>
          </w:tcPr>
          <w:p w:rsidR="00E430AA" w:rsidRPr="00566216" w:rsidRDefault="00E430AA" w:rsidP="006E5CD5">
            <w:pPr>
              <w:spacing w:before="360" w:after="360" w:line="240" w:lineRule="auto"/>
              <w:rPr>
                <w:rFonts w:cs="Arial"/>
                <w:szCs w:val="20"/>
                <w:lang w:val="sl-SI"/>
              </w:rPr>
            </w:pPr>
            <w:r w:rsidRPr="00566216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E430AA" w:rsidRPr="00566216" w:rsidRDefault="00101757" w:rsidP="006E5CD5">
            <w:pPr>
              <w:spacing w:before="360" w:after="360" w:line="240" w:lineRule="auto"/>
              <w:ind w:left="34"/>
              <w:jc w:val="both"/>
              <w:rPr>
                <w:rFonts w:cs="Arial"/>
                <w:szCs w:val="20"/>
                <w:lang w:val="sl-SI"/>
              </w:rPr>
            </w:pPr>
            <w:hyperlink r:id="rId9" w:history="1">
              <w:r w:rsidR="00E430AA" w:rsidRPr="00566216">
                <w:rPr>
                  <w:rStyle w:val="Hyperlink"/>
                  <w:rFonts w:cs="Arial"/>
                  <w:szCs w:val="20"/>
                  <w:lang w:val="sl-SI"/>
                </w:rPr>
                <w:t>Gp.gs@gov.si</w:t>
              </w:r>
            </w:hyperlink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E430AA" w:rsidRPr="00566216" w:rsidRDefault="00E430AA" w:rsidP="006E5CD5">
            <w:pPr>
              <w:pStyle w:val="Naslovpredpisa"/>
              <w:spacing w:line="240" w:lineRule="auto"/>
              <w:jc w:val="both"/>
              <w:rPr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 xml:space="preserve">ZADEVA: </w:t>
            </w:r>
            <w:r w:rsidR="00294B88" w:rsidRPr="00294B88">
              <w:rPr>
                <w:sz w:val="20"/>
                <w:szCs w:val="20"/>
              </w:rPr>
              <w:t>Četrtletno poročilo Slovenskega državnega holdinga</w:t>
            </w:r>
            <w:r w:rsidR="00FE6D80">
              <w:rPr>
                <w:sz w:val="20"/>
                <w:szCs w:val="20"/>
              </w:rPr>
              <w:t>, d.</w:t>
            </w:r>
            <w:r w:rsidR="00BF0700">
              <w:rPr>
                <w:sz w:val="20"/>
                <w:szCs w:val="20"/>
              </w:rPr>
              <w:t xml:space="preserve"> d.</w:t>
            </w:r>
            <w:r w:rsidR="00294B88" w:rsidRPr="00294B88">
              <w:rPr>
                <w:sz w:val="20"/>
                <w:szCs w:val="20"/>
              </w:rPr>
              <w:t xml:space="preserve"> o upravljanju kapit</w:t>
            </w:r>
            <w:r w:rsidR="00284826">
              <w:rPr>
                <w:sz w:val="20"/>
                <w:szCs w:val="20"/>
              </w:rPr>
              <w:t>a</w:t>
            </w:r>
            <w:r w:rsidR="00993418">
              <w:rPr>
                <w:sz w:val="20"/>
                <w:szCs w:val="20"/>
              </w:rPr>
              <w:t>lskih naložb za obdobje od 1. 1. 2018 do 31. 3. 2018</w:t>
            </w:r>
            <w:r w:rsidR="00294B88" w:rsidRPr="00294B88">
              <w:rPr>
                <w:sz w:val="20"/>
                <w:szCs w:val="20"/>
              </w:rPr>
              <w:t xml:space="preserve"> – predlog za obravnavo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E430AA" w:rsidRPr="00566216" w:rsidRDefault="00E430AA" w:rsidP="006E5CD5">
            <w:pPr>
              <w:pStyle w:val="Poglavje"/>
              <w:spacing w:line="240" w:lineRule="auto"/>
              <w:ind w:left="-142" w:firstLine="142"/>
              <w:jc w:val="both"/>
              <w:rPr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>1. Predlog sklepov vlade: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AC0C78" w:rsidRPr="00566216" w:rsidRDefault="00AC0C78" w:rsidP="006E5CD5">
            <w:pPr>
              <w:spacing w:line="240" w:lineRule="auto"/>
              <w:ind w:left="-142" w:firstLine="142"/>
              <w:jc w:val="both"/>
              <w:rPr>
                <w:rFonts w:cs="Arial"/>
                <w:szCs w:val="20"/>
                <w:lang w:val="sl-SI"/>
              </w:rPr>
            </w:pPr>
          </w:p>
          <w:p w:rsidR="00115C08" w:rsidRPr="00566216" w:rsidRDefault="00D8067B" w:rsidP="006E5CD5">
            <w:pPr>
              <w:spacing w:line="240" w:lineRule="auto"/>
              <w:ind w:left="34"/>
              <w:jc w:val="both"/>
              <w:rPr>
                <w:rFonts w:cs="Arial"/>
                <w:szCs w:val="20"/>
                <w:lang w:val="sl-SI"/>
              </w:rPr>
            </w:pPr>
            <w:r w:rsidRPr="00D8067B">
              <w:rPr>
                <w:rFonts w:cs="Arial"/>
                <w:szCs w:val="20"/>
                <w:lang w:val="sl-SI"/>
              </w:rPr>
              <w:t>Na podlagi šestega odstavka 21. člena Zakona o Vladi Republike Slove</w:t>
            </w:r>
            <w:r>
              <w:rPr>
                <w:rFonts w:cs="Arial"/>
                <w:szCs w:val="20"/>
                <w:lang w:val="sl-SI"/>
              </w:rPr>
              <w:t xml:space="preserve">nije (Uradni list RS, št. 24/05 </w:t>
            </w:r>
            <w:r w:rsidRPr="00D8067B">
              <w:rPr>
                <w:rFonts w:cs="Arial"/>
                <w:szCs w:val="20"/>
                <w:lang w:val="sl-SI"/>
              </w:rPr>
              <w:t>- uradno prečiščeno besedilo, 109/08, 38/10 - ZUKN, 8/12, 21/</w:t>
            </w:r>
            <w:r>
              <w:rPr>
                <w:rFonts w:cs="Arial"/>
                <w:szCs w:val="20"/>
                <w:lang w:val="sl-SI"/>
              </w:rPr>
              <w:t>13, 47/13 - ZDU-1G</w:t>
            </w:r>
            <w:r w:rsidR="00B54766">
              <w:rPr>
                <w:rFonts w:cs="Arial"/>
                <w:szCs w:val="20"/>
                <w:lang w:val="sl-SI"/>
              </w:rPr>
              <w:t>,</w:t>
            </w:r>
            <w:r>
              <w:rPr>
                <w:rFonts w:cs="Arial"/>
                <w:szCs w:val="20"/>
                <w:lang w:val="sl-SI"/>
              </w:rPr>
              <w:t xml:space="preserve"> 65/14</w:t>
            </w:r>
            <w:r w:rsidR="00B54766">
              <w:rPr>
                <w:rFonts w:cs="Arial"/>
                <w:szCs w:val="20"/>
                <w:lang w:val="sl-SI"/>
              </w:rPr>
              <w:t xml:space="preserve"> in 55/17</w:t>
            </w:r>
            <w:r>
              <w:rPr>
                <w:rFonts w:cs="Arial"/>
                <w:szCs w:val="20"/>
                <w:lang w:val="sl-SI"/>
              </w:rPr>
              <w:t xml:space="preserve">) in </w:t>
            </w:r>
            <w:r w:rsidRPr="00D8067B">
              <w:rPr>
                <w:rFonts w:cs="Arial"/>
                <w:szCs w:val="20"/>
                <w:lang w:val="sl-SI"/>
              </w:rPr>
              <w:t xml:space="preserve">drugega odstavka 67. člena Zakona o Slovenskem državnem holdingu </w:t>
            </w:r>
            <w:r>
              <w:rPr>
                <w:rFonts w:cs="Arial"/>
                <w:szCs w:val="20"/>
                <w:lang w:val="sl-SI"/>
              </w:rPr>
              <w:t xml:space="preserve">(Uradni list RS, št. 25/14) je </w:t>
            </w:r>
            <w:r w:rsidRPr="00D8067B">
              <w:rPr>
                <w:rFonts w:cs="Arial"/>
                <w:szCs w:val="20"/>
                <w:lang w:val="sl-SI"/>
              </w:rPr>
              <w:t xml:space="preserve">Vlada Republike Slovenije na ________ seji dne__________pod točko </w:t>
            </w:r>
            <w:r w:rsidR="00BF0700">
              <w:rPr>
                <w:rFonts w:cs="Arial"/>
                <w:szCs w:val="20"/>
                <w:lang w:val="sl-SI"/>
              </w:rPr>
              <w:t>____</w:t>
            </w:r>
            <w:r w:rsidRPr="00D8067B">
              <w:rPr>
                <w:rFonts w:cs="Arial"/>
                <w:szCs w:val="20"/>
                <w:lang w:val="sl-SI"/>
              </w:rPr>
              <w:t>sprejela naslednji sklep</w:t>
            </w:r>
            <w:r w:rsidR="00DE15AD">
              <w:rPr>
                <w:rFonts w:cs="Arial"/>
                <w:szCs w:val="20"/>
                <w:lang w:val="sl-SI"/>
              </w:rPr>
              <w:t>:</w:t>
            </w:r>
          </w:p>
          <w:p w:rsidR="0017295B" w:rsidRPr="00566216" w:rsidRDefault="0017295B" w:rsidP="006E5CD5">
            <w:pPr>
              <w:spacing w:line="240" w:lineRule="auto"/>
              <w:ind w:left="34" w:firstLine="142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:rsidR="006A63CB" w:rsidRPr="00760782" w:rsidRDefault="00115C08" w:rsidP="006E5CD5">
            <w:pPr>
              <w:spacing w:line="240" w:lineRule="auto"/>
              <w:ind w:left="34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115C08">
              <w:rPr>
                <w:rFonts w:cs="Arial"/>
                <w:color w:val="000000"/>
                <w:szCs w:val="20"/>
                <w:lang w:val="sl-SI" w:eastAsia="sl-SI"/>
              </w:rPr>
              <w:t>Vlada Republike Slovenije se je seznanila s Četrtletnim poročilom Slove</w:t>
            </w:r>
            <w:r w:rsidR="00BF0700">
              <w:rPr>
                <w:rFonts w:cs="Arial"/>
                <w:color w:val="000000"/>
                <w:szCs w:val="20"/>
                <w:lang w:val="sl-SI" w:eastAsia="sl-SI"/>
              </w:rPr>
              <w:t>nskega državnega holdinga, d. d.</w:t>
            </w:r>
            <w:r w:rsidRPr="00115C08">
              <w:rPr>
                <w:rFonts w:cs="Arial"/>
                <w:color w:val="000000"/>
                <w:szCs w:val="20"/>
                <w:lang w:val="sl-SI" w:eastAsia="sl-SI"/>
              </w:rPr>
              <w:t xml:space="preserve"> o upravljanju kapitalskih </w:t>
            </w:r>
            <w:r w:rsidR="00993418">
              <w:rPr>
                <w:rFonts w:cs="Arial"/>
                <w:color w:val="000000"/>
                <w:szCs w:val="20"/>
                <w:lang w:val="sl-SI" w:eastAsia="sl-SI"/>
              </w:rPr>
              <w:t>naložb za obdobje od 1. 1. 2018 do 31. 3. 2018</w:t>
            </w:r>
            <w:r w:rsidRPr="00115C08">
              <w:rPr>
                <w:rFonts w:cs="Arial"/>
                <w:color w:val="000000"/>
                <w:szCs w:val="20"/>
                <w:lang w:val="sl-SI" w:eastAsia="sl-SI"/>
              </w:rPr>
              <w:t>.</w:t>
            </w:r>
          </w:p>
          <w:p w:rsidR="00ED475B" w:rsidRDefault="00ED475B" w:rsidP="006E5CD5">
            <w:pPr>
              <w:spacing w:line="240" w:lineRule="auto"/>
              <w:ind w:left="34" w:firstLine="142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</w:p>
          <w:p w:rsidR="00115C08" w:rsidRPr="00115C08" w:rsidRDefault="00115C08" w:rsidP="006E5CD5">
            <w:pPr>
              <w:spacing w:line="240" w:lineRule="auto"/>
              <w:ind w:left="34" w:firstLine="142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115C08">
              <w:rPr>
                <w:rFonts w:cs="Arial"/>
                <w:color w:val="000000"/>
                <w:szCs w:val="20"/>
                <w:lang w:val="sl-SI" w:eastAsia="sl-SI"/>
              </w:rPr>
              <w:t xml:space="preserve">                                                                                            </w:t>
            </w:r>
            <w:r w:rsidR="00D93EEE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Pr="00115C08">
              <w:rPr>
                <w:rFonts w:cs="Arial"/>
                <w:color w:val="000000"/>
                <w:szCs w:val="20"/>
                <w:lang w:val="sl-SI" w:eastAsia="sl-SI"/>
              </w:rPr>
              <w:t xml:space="preserve">mag. </w:t>
            </w:r>
            <w:r w:rsidR="00D93EEE">
              <w:rPr>
                <w:rFonts w:cs="Arial"/>
                <w:color w:val="000000"/>
                <w:szCs w:val="20"/>
                <w:lang w:val="sl-SI" w:eastAsia="sl-SI"/>
              </w:rPr>
              <w:t>Lil</w:t>
            </w:r>
            <w:r w:rsidR="00D56B15">
              <w:rPr>
                <w:rFonts w:cs="Arial"/>
                <w:color w:val="000000"/>
                <w:szCs w:val="20"/>
                <w:lang w:val="sl-SI" w:eastAsia="sl-SI"/>
              </w:rPr>
              <w:t>i</w:t>
            </w:r>
            <w:r w:rsidR="00D93EEE">
              <w:rPr>
                <w:rFonts w:cs="Arial"/>
                <w:color w:val="000000"/>
                <w:szCs w:val="20"/>
                <w:lang w:val="sl-SI" w:eastAsia="sl-SI"/>
              </w:rPr>
              <w:t>jana Kozlovič</w:t>
            </w:r>
            <w:r w:rsidRPr="00115C08">
              <w:rPr>
                <w:rFonts w:cs="Arial"/>
                <w:color w:val="000000"/>
                <w:szCs w:val="20"/>
                <w:lang w:val="sl-SI" w:eastAsia="sl-SI"/>
              </w:rPr>
              <w:t xml:space="preserve">  </w:t>
            </w:r>
          </w:p>
          <w:p w:rsidR="00115C08" w:rsidRPr="00ED475B" w:rsidRDefault="00115C08" w:rsidP="006E5CD5">
            <w:pPr>
              <w:spacing w:line="240" w:lineRule="auto"/>
              <w:ind w:left="34" w:firstLine="142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115C08">
              <w:rPr>
                <w:rFonts w:cs="Arial"/>
                <w:color w:val="000000"/>
                <w:szCs w:val="20"/>
                <w:lang w:val="sl-SI" w:eastAsia="sl-SI"/>
              </w:rPr>
              <w:t xml:space="preserve">                                                                   </w:t>
            </w:r>
            <w:r w:rsidR="00D93EEE">
              <w:rPr>
                <w:rFonts w:cs="Arial"/>
                <w:color w:val="000000"/>
                <w:szCs w:val="20"/>
                <w:lang w:val="sl-SI" w:eastAsia="sl-SI"/>
              </w:rPr>
              <w:t xml:space="preserve">                       GENERALNA</w:t>
            </w:r>
            <w:r w:rsidRPr="00115C08">
              <w:rPr>
                <w:rFonts w:cs="Arial"/>
                <w:color w:val="000000"/>
                <w:szCs w:val="20"/>
                <w:lang w:val="sl-SI" w:eastAsia="sl-SI"/>
              </w:rPr>
              <w:t xml:space="preserve"> SEKRETAR</w:t>
            </w:r>
            <w:r w:rsidR="00D93EEE">
              <w:rPr>
                <w:rFonts w:cs="Arial"/>
                <w:color w:val="000000"/>
                <w:szCs w:val="20"/>
                <w:lang w:val="sl-SI" w:eastAsia="sl-SI"/>
              </w:rPr>
              <w:t>KA</w:t>
            </w:r>
          </w:p>
          <w:p w:rsidR="001823A7" w:rsidRPr="00566216" w:rsidRDefault="001823A7" w:rsidP="006E5CD5">
            <w:pPr>
              <w:spacing w:line="240" w:lineRule="auto"/>
              <w:ind w:left="34" w:firstLine="142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:rsidR="00E430AA" w:rsidRPr="00566216" w:rsidRDefault="00E430AA" w:rsidP="006E5CD5">
            <w:pPr>
              <w:spacing w:line="240" w:lineRule="auto"/>
              <w:ind w:left="34" w:firstLine="142"/>
              <w:jc w:val="both"/>
              <w:rPr>
                <w:rFonts w:cs="Arial"/>
                <w:szCs w:val="20"/>
                <w:lang w:val="sl-SI"/>
              </w:rPr>
            </w:pPr>
            <w:r w:rsidRPr="00566216">
              <w:rPr>
                <w:rFonts w:cs="Arial"/>
                <w:szCs w:val="20"/>
                <w:lang w:val="sl-SI"/>
              </w:rPr>
              <w:t>Prejmejo:</w:t>
            </w:r>
          </w:p>
          <w:p w:rsidR="001823A7" w:rsidRPr="00566216" w:rsidRDefault="00FA0675" w:rsidP="006E5CD5">
            <w:pPr>
              <w:numPr>
                <w:ilvl w:val="0"/>
                <w:numId w:val="5"/>
              </w:numPr>
              <w:spacing w:line="240" w:lineRule="auto"/>
              <w:ind w:left="34" w:firstLine="142"/>
              <w:jc w:val="both"/>
              <w:rPr>
                <w:rFonts w:cs="Arial"/>
                <w:szCs w:val="20"/>
                <w:lang w:val="sl-SI"/>
              </w:rPr>
            </w:pPr>
            <w:r w:rsidRPr="00FA0675">
              <w:rPr>
                <w:rFonts w:cs="Arial"/>
                <w:color w:val="000000"/>
                <w:szCs w:val="20"/>
                <w:lang w:val="sl-SI" w:eastAsia="sl-SI"/>
              </w:rPr>
              <w:t>Slovens</w:t>
            </w:r>
            <w:r w:rsidR="00AE5D07">
              <w:rPr>
                <w:rFonts w:cs="Arial"/>
                <w:color w:val="000000"/>
                <w:szCs w:val="20"/>
                <w:lang w:val="sl-SI" w:eastAsia="sl-SI"/>
              </w:rPr>
              <w:t>ki državni holding</w:t>
            </w:r>
            <w:r w:rsidR="00BF0700">
              <w:rPr>
                <w:rFonts w:cs="Arial"/>
                <w:color w:val="000000"/>
                <w:szCs w:val="20"/>
                <w:lang w:val="sl-SI" w:eastAsia="sl-SI"/>
              </w:rPr>
              <w:t>, d. d.</w:t>
            </w:r>
          </w:p>
          <w:p w:rsidR="001823A7" w:rsidRPr="00566216" w:rsidRDefault="001823A7" w:rsidP="006E5CD5">
            <w:pPr>
              <w:numPr>
                <w:ilvl w:val="0"/>
                <w:numId w:val="5"/>
              </w:numPr>
              <w:spacing w:line="240" w:lineRule="auto"/>
              <w:ind w:left="34" w:firstLine="142"/>
              <w:jc w:val="both"/>
              <w:rPr>
                <w:rFonts w:cs="Arial"/>
                <w:szCs w:val="20"/>
                <w:lang w:val="sl-SI"/>
              </w:rPr>
            </w:pPr>
            <w:r w:rsidRPr="00566216">
              <w:rPr>
                <w:rFonts w:cs="Arial"/>
                <w:szCs w:val="20"/>
                <w:lang w:val="sl-SI"/>
              </w:rPr>
              <w:t>Ministrstvo za finance</w:t>
            </w:r>
          </w:p>
          <w:p w:rsidR="00E430AA" w:rsidRPr="00566216" w:rsidRDefault="00E430AA" w:rsidP="006E5CD5">
            <w:pPr>
              <w:numPr>
                <w:ilvl w:val="0"/>
                <w:numId w:val="5"/>
              </w:numPr>
              <w:spacing w:line="240" w:lineRule="auto"/>
              <w:ind w:left="34" w:firstLine="142"/>
              <w:jc w:val="both"/>
              <w:rPr>
                <w:rFonts w:cs="Arial"/>
                <w:szCs w:val="20"/>
                <w:lang w:val="sl-SI"/>
              </w:rPr>
            </w:pPr>
            <w:r w:rsidRPr="00566216">
              <w:rPr>
                <w:rFonts w:cs="Arial"/>
                <w:szCs w:val="20"/>
                <w:lang w:val="sl-SI"/>
              </w:rPr>
              <w:t>Služba Vlade RS za zakonodajo</w:t>
            </w:r>
            <w:r w:rsidR="005B36ED">
              <w:rPr>
                <w:rFonts w:cs="Arial"/>
                <w:szCs w:val="20"/>
                <w:lang w:val="sl-SI"/>
              </w:rPr>
              <w:t xml:space="preserve"> </w:t>
            </w:r>
          </w:p>
          <w:p w:rsidR="001823A7" w:rsidRPr="00566216" w:rsidRDefault="001823A7" w:rsidP="006E5CD5">
            <w:pPr>
              <w:spacing w:line="240" w:lineRule="auto"/>
              <w:ind w:left="-142" w:firstLine="142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8E1005" w:rsidRPr="00566216" w:rsidTr="009B0694">
        <w:trPr>
          <w:gridAfter w:val="1"/>
          <w:wAfter w:w="26" w:type="dxa"/>
          <w:trHeight w:val="126"/>
        </w:trPr>
        <w:tc>
          <w:tcPr>
            <w:tcW w:w="9361" w:type="dxa"/>
            <w:gridSpan w:val="4"/>
          </w:tcPr>
          <w:p w:rsidR="008E1005" w:rsidRPr="008B6227" w:rsidRDefault="008E1005" w:rsidP="006E5CD5">
            <w:pPr>
              <w:pStyle w:val="Oddelek"/>
              <w:numPr>
                <w:ilvl w:val="2"/>
                <w:numId w:val="8"/>
              </w:numPr>
              <w:spacing w:line="240" w:lineRule="auto"/>
              <w:ind w:left="34" w:firstLine="142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sz w:val="20"/>
                <w:szCs w:val="20"/>
                <w:lang w:val="sl-SI" w:eastAsia="sl-SI"/>
              </w:rPr>
              <w:t xml:space="preserve">Predlog za obravnavo predloga zakona po nujnem ali skrajšanem postopku v državnem </w:t>
            </w:r>
            <w:r w:rsidR="00BF0700">
              <w:rPr>
                <w:rFonts w:cs="Arial"/>
                <w:sz w:val="20"/>
                <w:szCs w:val="20"/>
                <w:lang w:val="sl-SI" w:eastAsia="sl-SI"/>
              </w:rPr>
              <w:t>zboru z obrazložitvijo razlogov:</w:t>
            </w:r>
            <w:r w:rsidR="005B36ED" w:rsidRPr="008B6227">
              <w:rPr>
                <w:rFonts w:cs="Arial"/>
                <w:sz w:val="20"/>
                <w:szCs w:val="20"/>
                <w:lang w:val="sl-SI" w:eastAsia="sl-SI"/>
              </w:rPr>
              <w:t xml:space="preserve"> /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E430AA" w:rsidRPr="008B6227" w:rsidRDefault="008E1005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left="-142" w:firstLine="142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8B6227">
              <w:rPr>
                <w:rFonts w:cs="Arial"/>
                <w:sz w:val="20"/>
                <w:szCs w:val="20"/>
                <w:lang w:val="sl-SI" w:eastAsia="sl-SI"/>
              </w:rPr>
              <w:t>3.</w:t>
            </w:r>
            <w:r w:rsidR="00E430AA" w:rsidRPr="008B6227">
              <w:rPr>
                <w:rFonts w:cs="Arial"/>
                <w:sz w:val="20"/>
                <w:szCs w:val="20"/>
                <w:lang w:val="sl-SI" w:eastAsia="sl-SI"/>
              </w:rPr>
              <w:t>a</w:t>
            </w:r>
            <w:proofErr w:type="spellEnd"/>
            <w:r w:rsidR="00E430AA" w:rsidRPr="008B6227">
              <w:rPr>
                <w:rFonts w:cs="Arial"/>
                <w:sz w:val="20"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E430AA" w:rsidRPr="00012E8E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993418" w:rsidRDefault="001E1021" w:rsidP="006E5CD5">
            <w:pPr>
              <w:pStyle w:val="Neotevilenodstavek"/>
              <w:numPr>
                <w:ilvl w:val="0"/>
                <w:numId w:val="46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566216">
              <w:rPr>
                <w:iCs/>
                <w:sz w:val="20"/>
                <w:szCs w:val="20"/>
              </w:rPr>
              <w:t>Monika Pintar Mesarič,  generalna direktorica</w:t>
            </w:r>
            <w:r w:rsidR="00115C08">
              <w:rPr>
                <w:iCs/>
                <w:sz w:val="20"/>
                <w:szCs w:val="20"/>
              </w:rPr>
              <w:t xml:space="preserve"> na Ministrstvu za finance </w:t>
            </w:r>
          </w:p>
          <w:p w:rsidR="00993418" w:rsidRPr="00993418" w:rsidRDefault="00115C08" w:rsidP="006E5CD5">
            <w:pPr>
              <w:pStyle w:val="Neotevilenodstavek"/>
              <w:numPr>
                <w:ilvl w:val="0"/>
                <w:numId w:val="46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993418">
              <w:rPr>
                <w:iCs/>
                <w:sz w:val="20"/>
                <w:szCs w:val="20"/>
              </w:rPr>
              <w:t>mag. Aleksander Nagode, vodja sektorja za upravljanje javnega premoženja na Ministrstvu za finance,</w:t>
            </w:r>
          </w:p>
          <w:p w:rsidR="00115C08" w:rsidRPr="00993418" w:rsidRDefault="001E1021" w:rsidP="006E5CD5">
            <w:pPr>
              <w:pStyle w:val="Neotevilenodstavek"/>
              <w:numPr>
                <w:ilvl w:val="0"/>
                <w:numId w:val="46"/>
              </w:numPr>
              <w:spacing w:line="240" w:lineRule="auto"/>
              <w:rPr>
                <w:iCs/>
                <w:sz w:val="20"/>
                <w:szCs w:val="20"/>
              </w:rPr>
            </w:pPr>
            <w:r w:rsidRPr="00993418">
              <w:rPr>
                <w:iCs/>
                <w:sz w:val="20"/>
                <w:szCs w:val="20"/>
              </w:rPr>
              <w:t xml:space="preserve">Bronislava Zlatković, </w:t>
            </w:r>
            <w:r w:rsidR="004B2118" w:rsidRPr="00993418">
              <w:rPr>
                <w:iCs/>
                <w:sz w:val="20"/>
                <w:szCs w:val="20"/>
              </w:rPr>
              <w:t>podsekretarka</w:t>
            </w:r>
            <w:r w:rsidR="00115C08" w:rsidRPr="00993418">
              <w:rPr>
                <w:iCs/>
                <w:sz w:val="20"/>
                <w:szCs w:val="20"/>
              </w:rPr>
              <w:t xml:space="preserve"> v</w:t>
            </w:r>
            <w:r w:rsidR="00115C08" w:rsidRPr="00993418">
              <w:rPr>
                <w:sz w:val="20"/>
                <w:szCs w:val="20"/>
              </w:rPr>
              <w:t xml:space="preserve"> </w:t>
            </w:r>
            <w:r w:rsidR="00115C08" w:rsidRPr="00993418">
              <w:rPr>
                <w:iCs/>
                <w:sz w:val="20"/>
                <w:szCs w:val="20"/>
              </w:rPr>
              <w:t>sektorju za upravljanje javnega premoženja na Ministrstvu za finance</w:t>
            </w:r>
          </w:p>
          <w:p w:rsidR="005B36ED" w:rsidRPr="00FA0675" w:rsidRDefault="005B36ED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</w:p>
        </w:tc>
      </w:tr>
      <w:tr w:rsidR="008E1005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8E1005" w:rsidRPr="008B6227" w:rsidRDefault="008E1005" w:rsidP="006E5CD5">
            <w:pPr>
              <w:pStyle w:val="Oddelek"/>
              <w:numPr>
                <w:ilvl w:val="0"/>
                <w:numId w:val="0"/>
              </w:numPr>
              <w:spacing w:before="120" w:line="240" w:lineRule="auto"/>
              <w:ind w:left="-142" w:firstLine="142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8B6227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3.b</w:t>
            </w:r>
            <w:proofErr w:type="spellEnd"/>
            <w:r w:rsidRPr="008B6227">
              <w:rPr>
                <w:rFonts w:cs="Arial"/>
                <w:sz w:val="20"/>
                <w:szCs w:val="20"/>
                <w:lang w:val="sl-SI" w:eastAsia="sl-SI"/>
              </w:rPr>
              <w:t xml:space="preserve"> Zunanji strokovnjaki, ki so sodelovali pri pripravi dela ali celotnega gradiva:</w:t>
            </w:r>
            <w:r w:rsidR="005B36ED" w:rsidRPr="008B6227">
              <w:rPr>
                <w:rFonts w:cs="Arial"/>
                <w:sz w:val="20"/>
                <w:szCs w:val="20"/>
                <w:lang w:val="sl-SI" w:eastAsia="sl-SI"/>
              </w:rPr>
              <w:t>/</w:t>
            </w:r>
          </w:p>
        </w:tc>
      </w:tr>
      <w:tr w:rsidR="008E1005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8E1005" w:rsidRPr="008B6227" w:rsidRDefault="008E1005" w:rsidP="006E5CD5">
            <w:pPr>
              <w:pStyle w:val="Oddelek"/>
              <w:numPr>
                <w:ilvl w:val="0"/>
                <w:numId w:val="0"/>
              </w:numPr>
              <w:spacing w:before="120" w:line="240" w:lineRule="auto"/>
              <w:ind w:left="-142" w:firstLine="142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sz w:val="20"/>
                <w:szCs w:val="20"/>
                <w:lang w:val="sl-SI" w:eastAsia="sl-SI"/>
              </w:rPr>
              <w:t>4. Predstavniki vlade, ki bodo sodelovali pri delu državnega zbora: /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E430AA" w:rsidRPr="008B6227" w:rsidRDefault="00E430AA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left="-142" w:firstLine="142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sz w:val="20"/>
                <w:szCs w:val="20"/>
                <w:lang w:val="sl-SI" w:eastAsia="sl-SI"/>
              </w:rPr>
              <w:t>5. Kratek povzetek gradiva</w:t>
            </w:r>
          </w:p>
        </w:tc>
      </w:tr>
      <w:tr w:rsidR="00BC31CF" w:rsidRPr="00012E8E" w:rsidTr="009B0694">
        <w:tc>
          <w:tcPr>
            <w:tcW w:w="9387" w:type="dxa"/>
            <w:gridSpan w:val="5"/>
          </w:tcPr>
          <w:p w:rsidR="00847C2D" w:rsidRPr="00BC31CF" w:rsidRDefault="00847C2D" w:rsidP="006E5CD5">
            <w:pPr>
              <w:spacing w:line="240" w:lineRule="auto"/>
              <w:jc w:val="both"/>
              <w:rPr>
                <w:szCs w:val="20"/>
                <w:lang w:val="sl-SI"/>
              </w:rPr>
            </w:pPr>
            <w:r w:rsidRPr="00BC31CF">
              <w:rPr>
                <w:szCs w:val="20"/>
                <w:lang w:val="sl-SI"/>
              </w:rPr>
              <w:t>Zakon o Slovenskem državnem holdingu (Uradni list RS, št. 25/14)  v drugem odstavku 67. člena določa, da mora Slovenski državni holding</w:t>
            </w:r>
            <w:r w:rsidR="00E55407" w:rsidRPr="00BC31CF">
              <w:rPr>
                <w:szCs w:val="20"/>
                <w:lang w:val="sl-SI"/>
              </w:rPr>
              <w:t>, d.d.</w:t>
            </w:r>
            <w:r w:rsidRPr="00BC31CF">
              <w:rPr>
                <w:szCs w:val="20"/>
                <w:lang w:val="sl-SI"/>
              </w:rPr>
              <w:t xml:space="preserve"> (v nadaljevanju: SDH) o upravljanju s kapitalskimi naložbami četrtletno poročati Vladi Republike Slovenije. Poročilo SDH v vednost posreduje tudi Komisiji Državnega zbora Republike Slovenije za nadzor javnih financ.</w:t>
            </w:r>
            <w:r w:rsidR="009B0694">
              <w:rPr>
                <w:szCs w:val="20"/>
                <w:lang w:val="sl-SI"/>
              </w:rPr>
              <w:t xml:space="preserve"> </w:t>
            </w:r>
          </w:p>
          <w:p w:rsidR="004C57D2" w:rsidRPr="006E5CD5" w:rsidRDefault="004C57D2" w:rsidP="006E5CD5">
            <w:pPr>
              <w:spacing w:line="240" w:lineRule="auto"/>
              <w:jc w:val="both"/>
              <w:rPr>
                <w:szCs w:val="20"/>
                <w:lang w:val="sl-SI"/>
              </w:rPr>
            </w:pP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E430AA" w:rsidRPr="008B6227" w:rsidRDefault="00E430AA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sz w:val="20"/>
                <w:szCs w:val="20"/>
                <w:lang w:val="sl-SI" w:eastAsia="sl-SI"/>
              </w:rPr>
              <w:t>6. Presoja posledic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2175" w:type="dxa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4821" w:type="dxa"/>
            <w:gridSpan w:val="2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>na javnofinančna sredstva v višini, večji od 40 000 EUR v tekočem in naslednjih treh letih</w:t>
            </w:r>
          </w:p>
        </w:tc>
        <w:tc>
          <w:tcPr>
            <w:tcW w:w="2365" w:type="dxa"/>
          </w:tcPr>
          <w:p w:rsidR="00E430AA" w:rsidRPr="00566216" w:rsidRDefault="00E430AA" w:rsidP="001C4960">
            <w:pPr>
              <w:pStyle w:val="Neotevilenodstavek"/>
              <w:spacing w:line="288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>DA</w:t>
            </w:r>
            <w:r w:rsidRPr="00566216">
              <w:rPr>
                <w:b/>
                <w:sz w:val="20"/>
                <w:szCs w:val="20"/>
              </w:rPr>
              <w:t xml:space="preserve"> / NE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2175" w:type="dxa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4821" w:type="dxa"/>
            <w:gridSpan w:val="2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bCs/>
                <w:sz w:val="20"/>
                <w:szCs w:val="20"/>
              </w:rPr>
              <w:t>na usklajenost slovenskega pravnega reda s pravnim redom Evropske unije</w:t>
            </w:r>
          </w:p>
        </w:tc>
        <w:tc>
          <w:tcPr>
            <w:tcW w:w="2365" w:type="dxa"/>
          </w:tcPr>
          <w:p w:rsidR="00E430AA" w:rsidRPr="00566216" w:rsidRDefault="00E430AA" w:rsidP="001C4960">
            <w:pPr>
              <w:pStyle w:val="Neotevilenodstavek"/>
              <w:spacing w:line="288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 xml:space="preserve">DA </w:t>
            </w:r>
            <w:r w:rsidRPr="00566216">
              <w:rPr>
                <w:b/>
                <w:sz w:val="20"/>
                <w:szCs w:val="20"/>
              </w:rPr>
              <w:t>/ NE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2175" w:type="dxa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4821" w:type="dxa"/>
            <w:gridSpan w:val="2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365" w:type="dxa"/>
          </w:tcPr>
          <w:p w:rsidR="00E430AA" w:rsidRPr="00566216" w:rsidRDefault="00E430AA" w:rsidP="001C4960">
            <w:pPr>
              <w:pStyle w:val="Neotevilenodstavek"/>
              <w:spacing w:line="288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 xml:space="preserve">DA / </w:t>
            </w:r>
            <w:r w:rsidRPr="00566216">
              <w:rPr>
                <w:b/>
                <w:sz w:val="20"/>
                <w:szCs w:val="20"/>
              </w:rPr>
              <w:t>NE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2175" w:type="dxa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4821" w:type="dxa"/>
            <w:gridSpan w:val="2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bCs/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 xml:space="preserve">na gospodarstvo, posebej </w:t>
            </w:r>
            <w:r w:rsidRPr="00566216">
              <w:rPr>
                <w:bCs/>
                <w:sz w:val="20"/>
                <w:szCs w:val="20"/>
              </w:rPr>
              <w:t>na mala in srednja podjetja ter konkurenčnost podjetij</w:t>
            </w:r>
          </w:p>
        </w:tc>
        <w:tc>
          <w:tcPr>
            <w:tcW w:w="2365" w:type="dxa"/>
          </w:tcPr>
          <w:p w:rsidR="00E430AA" w:rsidRPr="00566216" w:rsidRDefault="00E430AA" w:rsidP="001C4960">
            <w:pPr>
              <w:pStyle w:val="Neotevilenodstavek"/>
              <w:spacing w:line="288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 xml:space="preserve">DA / </w:t>
            </w:r>
            <w:r w:rsidRPr="00566216">
              <w:rPr>
                <w:b/>
                <w:sz w:val="20"/>
                <w:szCs w:val="20"/>
              </w:rPr>
              <w:t>NE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2175" w:type="dxa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4821" w:type="dxa"/>
            <w:gridSpan w:val="2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bCs/>
                <w:sz w:val="20"/>
                <w:szCs w:val="20"/>
              </w:rPr>
            </w:pPr>
            <w:r w:rsidRPr="00566216">
              <w:rPr>
                <w:bCs/>
                <w:sz w:val="20"/>
                <w:szCs w:val="20"/>
              </w:rPr>
              <w:t>na okolje, kar vključuje tudi prostorske in varstvene vidike</w:t>
            </w:r>
          </w:p>
        </w:tc>
        <w:tc>
          <w:tcPr>
            <w:tcW w:w="2365" w:type="dxa"/>
          </w:tcPr>
          <w:p w:rsidR="00E430AA" w:rsidRPr="00566216" w:rsidRDefault="00E430AA" w:rsidP="001C4960">
            <w:pPr>
              <w:pStyle w:val="Neotevilenodstavek"/>
              <w:spacing w:line="288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 xml:space="preserve">DA / </w:t>
            </w:r>
            <w:r w:rsidRPr="00566216">
              <w:rPr>
                <w:b/>
                <w:sz w:val="20"/>
                <w:szCs w:val="20"/>
              </w:rPr>
              <w:t>NE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2175" w:type="dxa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4821" w:type="dxa"/>
            <w:gridSpan w:val="2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bCs/>
                <w:sz w:val="20"/>
                <w:szCs w:val="20"/>
              </w:rPr>
            </w:pPr>
            <w:r w:rsidRPr="00566216">
              <w:rPr>
                <w:bCs/>
                <w:sz w:val="20"/>
                <w:szCs w:val="20"/>
              </w:rPr>
              <w:t>na socialno področje</w:t>
            </w:r>
          </w:p>
        </w:tc>
        <w:tc>
          <w:tcPr>
            <w:tcW w:w="2365" w:type="dxa"/>
          </w:tcPr>
          <w:p w:rsidR="00E430AA" w:rsidRPr="00566216" w:rsidRDefault="00E430AA" w:rsidP="001C4960">
            <w:pPr>
              <w:pStyle w:val="Neotevilenodstavek"/>
              <w:spacing w:line="288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 xml:space="preserve">DA / </w:t>
            </w:r>
            <w:r w:rsidRPr="00566216">
              <w:rPr>
                <w:b/>
                <w:sz w:val="20"/>
                <w:szCs w:val="20"/>
              </w:rPr>
              <w:t>NE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2175" w:type="dxa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4821" w:type="dxa"/>
            <w:gridSpan w:val="2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bCs/>
                <w:sz w:val="20"/>
                <w:szCs w:val="20"/>
              </w:rPr>
            </w:pPr>
            <w:r w:rsidRPr="00566216">
              <w:rPr>
                <w:bCs/>
                <w:sz w:val="20"/>
                <w:szCs w:val="20"/>
              </w:rPr>
              <w:t>na  dokumenta razvojnega načrtovanja:</w:t>
            </w:r>
          </w:p>
          <w:p w:rsidR="00E430AA" w:rsidRPr="00566216" w:rsidRDefault="00E430AA" w:rsidP="006E5CD5">
            <w:pPr>
              <w:pStyle w:val="Neotevilenodstavek"/>
              <w:numPr>
                <w:ilvl w:val="0"/>
                <w:numId w:val="2"/>
              </w:numPr>
              <w:spacing w:line="240" w:lineRule="auto"/>
              <w:ind w:left="-142" w:firstLine="142"/>
              <w:rPr>
                <w:bCs/>
                <w:sz w:val="20"/>
                <w:szCs w:val="20"/>
              </w:rPr>
            </w:pPr>
            <w:r w:rsidRPr="00566216">
              <w:rPr>
                <w:bCs/>
                <w:sz w:val="20"/>
                <w:szCs w:val="20"/>
              </w:rPr>
              <w:t>na nacionalne dokumente razvojnega načrtovanja,</w:t>
            </w:r>
          </w:p>
          <w:p w:rsidR="00E430AA" w:rsidRPr="00566216" w:rsidRDefault="00E430AA" w:rsidP="006E5CD5">
            <w:pPr>
              <w:pStyle w:val="Neotevilenodstavek"/>
              <w:numPr>
                <w:ilvl w:val="0"/>
                <w:numId w:val="2"/>
              </w:numPr>
              <w:spacing w:line="240" w:lineRule="auto"/>
              <w:ind w:left="-142" w:firstLine="142"/>
              <w:rPr>
                <w:bCs/>
                <w:sz w:val="20"/>
                <w:szCs w:val="20"/>
              </w:rPr>
            </w:pPr>
            <w:r w:rsidRPr="00566216">
              <w:rPr>
                <w:bCs/>
                <w:sz w:val="20"/>
                <w:szCs w:val="20"/>
              </w:rPr>
              <w:t>na razvojne politike na ravni programov po strukturi razvojne klasifikacije programskega proračuna</w:t>
            </w:r>
          </w:p>
          <w:p w:rsidR="00E430AA" w:rsidRPr="00566216" w:rsidRDefault="00E430AA" w:rsidP="006E5CD5">
            <w:pPr>
              <w:pStyle w:val="Neotevilenodstavek"/>
              <w:numPr>
                <w:ilvl w:val="0"/>
                <w:numId w:val="2"/>
              </w:numPr>
              <w:spacing w:line="240" w:lineRule="auto"/>
              <w:ind w:left="-142" w:firstLine="142"/>
              <w:rPr>
                <w:bCs/>
                <w:sz w:val="20"/>
                <w:szCs w:val="20"/>
              </w:rPr>
            </w:pPr>
            <w:r w:rsidRPr="00566216">
              <w:rPr>
                <w:bCs/>
                <w:sz w:val="20"/>
                <w:szCs w:val="20"/>
              </w:rPr>
              <w:t>na razvojne dokumente Evropske unije in mednarodnih organizacij</w:t>
            </w:r>
          </w:p>
        </w:tc>
        <w:tc>
          <w:tcPr>
            <w:tcW w:w="2365" w:type="dxa"/>
          </w:tcPr>
          <w:p w:rsidR="00E430AA" w:rsidRPr="00566216" w:rsidRDefault="00E430AA" w:rsidP="001C4960">
            <w:pPr>
              <w:pStyle w:val="Neotevilenodstavek"/>
              <w:spacing w:line="288" w:lineRule="auto"/>
              <w:ind w:left="-142" w:firstLine="142"/>
              <w:rPr>
                <w:iCs/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 xml:space="preserve">DA / </w:t>
            </w:r>
            <w:r w:rsidRPr="00566216">
              <w:rPr>
                <w:b/>
                <w:sz w:val="20"/>
                <w:szCs w:val="20"/>
              </w:rPr>
              <w:t>NE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2175" w:type="dxa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</w:p>
        </w:tc>
        <w:tc>
          <w:tcPr>
            <w:tcW w:w="4821" w:type="dxa"/>
            <w:gridSpan w:val="2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:rsidR="00E430AA" w:rsidRPr="00566216" w:rsidRDefault="00E430AA" w:rsidP="001C4960">
            <w:pPr>
              <w:pStyle w:val="Neotevilenodstavek"/>
              <w:spacing w:line="288" w:lineRule="auto"/>
              <w:ind w:left="-142" w:firstLine="142"/>
              <w:rPr>
                <w:iCs/>
                <w:sz w:val="20"/>
                <w:szCs w:val="20"/>
              </w:rPr>
            </w:pP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2175" w:type="dxa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</w:p>
        </w:tc>
        <w:tc>
          <w:tcPr>
            <w:tcW w:w="4821" w:type="dxa"/>
            <w:gridSpan w:val="2"/>
          </w:tcPr>
          <w:p w:rsidR="00E430AA" w:rsidRPr="00566216" w:rsidRDefault="00E430AA" w:rsidP="006E5CD5">
            <w:pPr>
              <w:pStyle w:val="Neotevilenodstavek"/>
              <w:spacing w:line="240" w:lineRule="auto"/>
              <w:ind w:left="-142" w:firstLine="142"/>
              <w:rPr>
                <w:iCs/>
                <w:sz w:val="20"/>
                <w:szCs w:val="20"/>
              </w:rPr>
            </w:pPr>
          </w:p>
        </w:tc>
        <w:tc>
          <w:tcPr>
            <w:tcW w:w="2365" w:type="dxa"/>
          </w:tcPr>
          <w:p w:rsidR="00E430AA" w:rsidRPr="00566216" w:rsidRDefault="00E430AA" w:rsidP="001C4960">
            <w:pPr>
              <w:pStyle w:val="Neotevilenodstavek"/>
              <w:spacing w:line="288" w:lineRule="auto"/>
              <w:ind w:left="-142" w:firstLine="142"/>
              <w:rPr>
                <w:iCs/>
                <w:sz w:val="20"/>
                <w:szCs w:val="20"/>
              </w:rPr>
            </w:pP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E430AA" w:rsidRPr="008B6227" w:rsidRDefault="00E430AA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firstLine="34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8B6227">
              <w:rPr>
                <w:rFonts w:cs="Arial"/>
                <w:sz w:val="20"/>
                <w:szCs w:val="20"/>
                <w:lang w:val="sl-SI" w:eastAsia="sl-SI"/>
              </w:rPr>
              <w:t>7.a</w:t>
            </w:r>
            <w:proofErr w:type="spellEnd"/>
            <w:r w:rsidRPr="008B6227">
              <w:rPr>
                <w:rFonts w:cs="Arial"/>
                <w:sz w:val="20"/>
                <w:szCs w:val="20"/>
                <w:lang w:val="sl-SI" w:eastAsia="sl-SI"/>
              </w:rPr>
              <w:t xml:space="preserve"> Predstavitev ocene finančnih posledic, višjih od 40 000 EUR</w:t>
            </w:r>
          </w:p>
          <w:p w:rsidR="00E430AA" w:rsidRPr="008B6227" w:rsidRDefault="00E430AA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/samo, če izbere DA pod točko 6a)/</w:t>
            </w:r>
          </w:p>
          <w:tbl>
            <w:tblPr>
              <w:tblpPr w:leftFromText="180" w:rightFromText="180" w:vertAnchor="text" w:tblpX="-39" w:tblpY="1"/>
              <w:tblOverlap w:val="never"/>
              <w:tblW w:w="9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55"/>
              <w:gridCol w:w="1072"/>
              <w:gridCol w:w="1142"/>
              <w:gridCol w:w="419"/>
              <w:gridCol w:w="1163"/>
              <w:gridCol w:w="695"/>
              <w:gridCol w:w="696"/>
              <w:gridCol w:w="1493"/>
            </w:tblGrid>
            <w:tr w:rsidR="00E430AA" w:rsidRPr="00012E8E" w:rsidTr="00BC31CF">
              <w:trPr>
                <w:cantSplit/>
                <w:trHeight w:val="35"/>
              </w:trPr>
              <w:tc>
                <w:tcPr>
                  <w:tcW w:w="913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2340"/>
                    </w:tabs>
                    <w:spacing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566216">
                    <w:rPr>
                      <w:rFonts w:cs="Arial"/>
                      <w:sz w:val="20"/>
                      <w:szCs w:val="20"/>
                    </w:rPr>
                    <w:t>I. Ocena finančnih posledic, ki n</w:t>
                  </w:r>
                  <w:r w:rsidR="00292495" w:rsidRPr="00566216">
                    <w:rPr>
                      <w:rFonts w:cs="Arial"/>
                      <w:sz w:val="20"/>
                      <w:szCs w:val="20"/>
                    </w:rPr>
                    <w:t>i</w:t>
                  </w:r>
                  <w:r w:rsidRPr="00566216">
                    <w:rPr>
                      <w:rFonts w:cs="Arial"/>
                      <w:sz w:val="20"/>
                      <w:szCs w:val="20"/>
                    </w:rPr>
                    <w:t>so načrtovane v sprejetem pro</w:t>
                  </w:r>
                  <w:r w:rsidR="00697E09" w:rsidRPr="00566216">
                    <w:rPr>
                      <w:rFonts w:cs="Arial"/>
                      <w:sz w:val="20"/>
                      <w:szCs w:val="20"/>
                    </w:rPr>
                    <w:t>r</w:t>
                  </w:r>
                  <w:r w:rsidRPr="00566216">
                    <w:rPr>
                      <w:rFonts w:cs="Arial"/>
                      <w:sz w:val="20"/>
                      <w:szCs w:val="20"/>
                    </w:rPr>
                    <w:t>ačunu</w:t>
                  </w:r>
                </w:p>
              </w:tc>
            </w:tr>
            <w:tr w:rsidR="001F110E" w:rsidRPr="00566216" w:rsidTr="00BC31CF">
              <w:trPr>
                <w:cantSplit/>
                <w:trHeight w:val="276"/>
              </w:trPr>
              <w:tc>
                <w:tcPr>
                  <w:tcW w:w="3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right="-112"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>Tekoče leto (t)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>t+1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>t+2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>t+3</w:t>
                  </w:r>
                </w:p>
              </w:tc>
            </w:tr>
            <w:tr w:rsidR="001F110E" w:rsidRPr="00566216" w:rsidTr="00BC31CF">
              <w:trPr>
                <w:cantSplit/>
                <w:trHeight w:val="423"/>
              </w:trPr>
              <w:tc>
                <w:tcPr>
                  <w:tcW w:w="3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bCs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bCs/>
                      <w:szCs w:val="20"/>
                      <w:lang w:val="sl-SI"/>
                    </w:rPr>
                    <w:t>Predvideno povečan</w:t>
                  </w:r>
                  <w:r w:rsidR="00292495" w:rsidRPr="00566216">
                    <w:rPr>
                      <w:rFonts w:cs="Arial"/>
                      <w:bCs/>
                      <w:szCs w:val="20"/>
                      <w:lang w:val="sl-SI"/>
                    </w:rPr>
                    <w:t>j</w:t>
                  </w:r>
                  <w:r w:rsidRPr="00566216">
                    <w:rPr>
                      <w:rFonts w:cs="Arial"/>
                      <w:bCs/>
                      <w:szCs w:val="20"/>
                      <w:lang w:val="sl-SI"/>
                    </w:rPr>
                    <w:t>e (+) ali zmanjšanje (-) prihodkov državnega proraču</w:t>
                  </w:r>
                  <w:r w:rsidR="00697E09" w:rsidRPr="00566216">
                    <w:rPr>
                      <w:rFonts w:cs="Arial"/>
                      <w:bCs/>
                      <w:szCs w:val="20"/>
                      <w:lang w:val="sl-SI"/>
                    </w:rPr>
                    <w:t>n</w:t>
                  </w:r>
                  <w:r w:rsidRPr="00566216">
                    <w:rPr>
                      <w:rFonts w:cs="Arial"/>
                      <w:bCs/>
                      <w:szCs w:val="20"/>
                      <w:lang w:val="sl-SI"/>
                    </w:rPr>
                    <w:t xml:space="preserve">a 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1F110E" w:rsidRPr="00566216" w:rsidTr="00BC31CF">
              <w:trPr>
                <w:cantSplit/>
                <w:trHeight w:val="423"/>
              </w:trPr>
              <w:tc>
                <w:tcPr>
                  <w:tcW w:w="3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bCs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bCs/>
                      <w:szCs w:val="20"/>
                      <w:lang w:val="sl-SI"/>
                    </w:rPr>
                    <w:t>Predvideno povečanje (+)</w:t>
                  </w:r>
                  <w:r w:rsidR="00AC0895" w:rsidRPr="00566216">
                    <w:rPr>
                      <w:rFonts w:cs="Arial"/>
                      <w:bCs/>
                      <w:szCs w:val="20"/>
                      <w:lang w:val="sl-SI"/>
                    </w:rPr>
                    <w:t xml:space="preserve"> ali zmanjšanje (-) prihodkov ob</w:t>
                  </w:r>
                  <w:r w:rsidRPr="00566216">
                    <w:rPr>
                      <w:rFonts w:cs="Arial"/>
                      <w:bCs/>
                      <w:szCs w:val="20"/>
                      <w:lang w:val="sl-SI"/>
                    </w:rPr>
                    <w:t xml:space="preserve">činskih proračunov 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1F110E" w:rsidRPr="00566216" w:rsidTr="00BC31CF">
              <w:trPr>
                <w:cantSplit/>
                <w:trHeight w:val="423"/>
              </w:trPr>
              <w:tc>
                <w:tcPr>
                  <w:tcW w:w="3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bCs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bCs/>
                      <w:szCs w:val="20"/>
                      <w:lang w:val="sl-SI"/>
                    </w:rPr>
                    <w:lastRenderedPageBreak/>
                    <w:t>Predvideno povečanje (+) ali zmanjšanje (-) odhodko</w:t>
                  </w:r>
                  <w:r w:rsidR="00697E09" w:rsidRPr="00566216">
                    <w:rPr>
                      <w:rFonts w:cs="Arial"/>
                      <w:bCs/>
                      <w:szCs w:val="20"/>
                      <w:lang w:val="sl-SI"/>
                    </w:rPr>
                    <w:t>v</w:t>
                  </w:r>
                  <w:r w:rsidRPr="00566216">
                    <w:rPr>
                      <w:rFonts w:cs="Arial"/>
                      <w:bCs/>
                      <w:szCs w:val="20"/>
                      <w:lang w:val="sl-SI"/>
                    </w:rPr>
                    <w:cr/>
                    <w:t xml:space="preserve"> državnega proračuna 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1F110E" w:rsidRPr="00566216" w:rsidTr="00BC31CF">
              <w:trPr>
                <w:cantSplit/>
                <w:trHeight w:val="623"/>
              </w:trPr>
              <w:tc>
                <w:tcPr>
                  <w:tcW w:w="3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bCs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bCs/>
                      <w:szCs w:val="20"/>
                      <w:lang w:val="sl-SI"/>
                    </w:rPr>
                    <w:t>Predvideno povečanje (+) ali zmanjšanje (-) odh</w:t>
                  </w:r>
                  <w:r w:rsidR="003D3B41">
                    <w:rPr>
                      <w:rFonts w:cs="Arial"/>
                      <w:bCs/>
                      <w:szCs w:val="20"/>
                      <w:lang w:val="sl-SI"/>
                    </w:rPr>
                    <w:t>o</w:t>
                  </w:r>
                  <w:r w:rsidRPr="00566216">
                    <w:rPr>
                      <w:rFonts w:cs="Arial"/>
                      <w:bCs/>
                      <w:szCs w:val="20"/>
                      <w:lang w:val="sl-SI"/>
                    </w:rPr>
                    <w:t>dkov občinskih proračunov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1F110E" w:rsidRPr="00566216" w:rsidTr="00BC31CF">
              <w:trPr>
                <w:cantSplit/>
                <w:trHeight w:val="423"/>
              </w:trPr>
              <w:tc>
                <w:tcPr>
                  <w:tcW w:w="3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bCs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bCs/>
                      <w:szCs w:val="20"/>
                      <w:lang w:val="sl-SI"/>
                    </w:rPr>
                    <w:t>Predvideno povečanje (+) ali zmanjšanje (-) obveznosti za druga javna finančna sredstva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1F110E" w:rsidRPr="00566216" w:rsidTr="00BC31CF">
              <w:trPr>
                <w:cantSplit/>
                <w:trHeight w:val="423"/>
              </w:trPr>
              <w:tc>
                <w:tcPr>
                  <w:tcW w:w="3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bCs/>
                      <w:szCs w:val="20"/>
                      <w:lang w:val="sl-SI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E430AA" w:rsidRPr="00566216" w:rsidTr="00BC31CF">
              <w:trPr>
                <w:cantSplit/>
                <w:trHeight w:val="257"/>
              </w:trPr>
              <w:tc>
                <w:tcPr>
                  <w:tcW w:w="913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E430AA" w:rsidRPr="00566216" w:rsidRDefault="00AC0895" w:rsidP="006E5CD5">
                  <w:pPr>
                    <w:pStyle w:val="Heading1"/>
                    <w:tabs>
                      <w:tab w:val="left" w:pos="2340"/>
                    </w:tabs>
                    <w:spacing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566216">
                    <w:rPr>
                      <w:rFonts w:cs="Arial"/>
                      <w:sz w:val="20"/>
                      <w:szCs w:val="20"/>
                    </w:rPr>
                    <w:t>II. Finančne posledi</w:t>
                  </w:r>
                  <w:r w:rsidR="00E430AA" w:rsidRPr="00566216">
                    <w:rPr>
                      <w:rFonts w:cs="Arial"/>
                      <w:sz w:val="20"/>
                      <w:szCs w:val="20"/>
                    </w:rPr>
                    <w:t>ce za državni proračun</w:t>
                  </w:r>
                </w:p>
              </w:tc>
            </w:tr>
            <w:tr w:rsidR="00E430AA" w:rsidRPr="00566216" w:rsidTr="00BC31CF">
              <w:trPr>
                <w:cantSplit/>
                <w:trHeight w:val="257"/>
              </w:trPr>
              <w:tc>
                <w:tcPr>
                  <w:tcW w:w="913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2340"/>
                    </w:tabs>
                    <w:spacing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566216">
                    <w:rPr>
                      <w:rFonts w:cs="Arial"/>
                      <w:sz w:val="20"/>
                      <w:szCs w:val="20"/>
                    </w:rPr>
                    <w:t>II.a. Pravice porabe za izvedbo predlaganih rešitev</w:t>
                  </w:r>
                  <w:r w:rsidR="00AC0895" w:rsidRPr="00566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566216">
                    <w:rPr>
                      <w:rFonts w:cs="Arial"/>
                      <w:sz w:val="20"/>
                      <w:szCs w:val="20"/>
                    </w:rPr>
                    <w:t xml:space="preserve"> zagot</w:t>
                  </w:r>
                  <w:r w:rsidR="00AC0895" w:rsidRPr="00566216">
                    <w:rPr>
                      <w:rFonts w:cs="Arial"/>
                      <w:sz w:val="20"/>
                      <w:szCs w:val="20"/>
                    </w:rPr>
                    <w:t>o</w:t>
                  </w:r>
                  <w:r w:rsidRPr="00566216">
                    <w:rPr>
                      <w:rFonts w:cs="Arial"/>
                      <w:sz w:val="20"/>
                      <w:szCs w:val="20"/>
                    </w:rPr>
                    <w:t>vljene:</w:t>
                  </w:r>
                </w:p>
              </w:tc>
            </w:tr>
            <w:tr w:rsidR="001F110E" w:rsidRPr="00566216" w:rsidTr="00BC31CF">
              <w:trPr>
                <w:cantSplit/>
                <w:trHeight w:val="100"/>
              </w:trPr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 xml:space="preserve">Ime proračunskega uporabnika </w:t>
                  </w:r>
                </w:p>
              </w:tc>
              <w:tc>
                <w:tcPr>
                  <w:tcW w:w="2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AC0895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>Šifra u</w:t>
                  </w:r>
                  <w:r w:rsidR="00E430AA" w:rsidRPr="00566216">
                    <w:rPr>
                      <w:rFonts w:cs="Arial"/>
                      <w:szCs w:val="20"/>
                      <w:lang w:val="sl-SI"/>
                    </w:rPr>
                    <w:t>krepa, projek</w:t>
                  </w:r>
                  <w:r w:rsidRPr="00566216">
                    <w:rPr>
                      <w:rFonts w:cs="Arial"/>
                      <w:szCs w:val="20"/>
                      <w:lang w:val="sl-SI"/>
                    </w:rPr>
                    <w:t>ta</w:t>
                  </w:r>
                  <w:r w:rsidR="00E430AA" w:rsidRPr="00566216">
                    <w:rPr>
                      <w:rFonts w:cs="Arial"/>
                      <w:szCs w:val="20"/>
                      <w:lang w:val="sl-SI"/>
                    </w:rPr>
                    <w:t>/Naziv ukrepa, projekta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AC0895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>Šifra PP /Na</w:t>
                  </w:r>
                  <w:r w:rsidR="00E430AA" w:rsidRPr="00566216">
                    <w:rPr>
                      <w:rFonts w:cs="Arial"/>
                      <w:szCs w:val="20"/>
                      <w:lang w:val="sl-SI"/>
                    </w:rPr>
                    <w:t>ziv PP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>Znesek za tekoče leto (t)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>Znesek za t+1</w:t>
                  </w:r>
                </w:p>
              </w:tc>
            </w:tr>
            <w:tr w:rsidR="001F110E" w:rsidRPr="00566216" w:rsidTr="00BC31CF">
              <w:trPr>
                <w:cantSplit/>
                <w:trHeight w:val="328"/>
              </w:trPr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1F110E" w:rsidRPr="00566216" w:rsidTr="00BC31CF">
              <w:trPr>
                <w:cantSplit/>
                <w:trHeight w:val="95"/>
              </w:trPr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E430AA" w:rsidRPr="00566216" w:rsidTr="00BC31CF">
              <w:trPr>
                <w:cantSplit/>
                <w:trHeight w:val="95"/>
              </w:trPr>
              <w:tc>
                <w:tcPr>
                  <w:tcW w:w="62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566216">
                    <w:rPr>
                      <w:rFonts w:cs="Arial"/>
                      <w:sz w:val="20"/>
                      <w:szCs w:val="20"/>
                    </w:rPr>
                    <w:t>SKU</w:t>
                  </w:r>
                  <w:r w:rsidR="00292495" w:rsidRPr="00566216">
                    <w:rPr>
                      <w:rFonts w:cs="Arial"/>
                      <w:sz w:val="20"/>
                      <w:szCs w:val="20"/>
                    </w:rPr>
                    <w:t>P</w:t>
                  </w:r>
                  <w:r w:rsidRPr="00566216">
                    <w:rPr>
                      <w:rFonts w:cs="Arial"/>
                      <w:sz w:val="20"/>
                      <w:szCs w:val="20"/>
                    </w:rPr>
                    <w:t>AJ: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b/>
                      <w:szCs w:val="20"/>
                      <w:lang w:val="sl-SI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430AA" w:rsidRPr="00566216" w:rsidTr="00BC31CF">
              <w:trPr>
                <w:cantSplit/>
                <w:trHeight w:val="294"/>
              </w:trPr>
              <w:tc>
                <w:tcPr>
                  <w:tcW w:w="913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2340"/>
                    </w:tabs>
                    <w:spacing w:before="120"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566216">
                    <w:rPr>
                      <w:rFonts w:cs="Arial"/>
                      <w:sz w:val="20"/>
                      <w:szCs w:val="20"/>
                    </w:rPr>
                    <w:t xml:space="preserve">II.b. Manjkajoče pravice porabe se bodo zagotovile </w:t>
                  </w:r>
                  <w:r w:rsidR="00292495" w:rsidRPr="00566216">
                    <w:rPr>
                      <w:rFonts w:cs="Arial"/>
                      <w:sz w:val="20"/>
                      <w:szCs w:val="20"/>
                    </w:rPr>
                    <w:t>s</w:t>
                  </w:r>
                  <w:r w:rsidRPr="00566216">
                    <w:rPr>
                      <w:rFonts w:cs="Arial"/>
                      <w:sz w:val="20"/>
                      <w:szCs w:val="20"/>
                    </w:rPr>
                    <w:t xml:space="preserve"> prerazporeditvijo iz:</w:t>
                  </w:r>
                </w:p>
              </w:tc>
            </w:tr>
            <w:tr w:rsidR="001F110E" w:rsidRPr="00566216" w:rsidTr="00BC31CF">
              <w:trPr>
                <w:cantSplit/>
                <w:trHeight w:val="100"/>
              </w:trPr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highlight w:val="green"/>
                      <w:lang w:val="sl-SI"/>
                    </w:rPr>
                  </w:pPr>
                </w:p>
              </w:tc>
              <w:tc>
                <w:tcPr>
                  <w:tcW w:w="2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highlight w:val="green"/>
                      <w:lang w:val="sl-SI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highlight w:val="green"/>
                      <w:lang w:val="sl-SI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highlight w:val="green"/>
                      <w:lang w:val="sl-SI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firstLine="34"/>
                    <w:jc w:val="both"/>
                    <w:rPr>
                      <w:rFonts w:cs="Arial"/>
                      <w:szCs w:val="20"/>
                      <w:highlight w:val="green"/>
                      <w:lang w:val="sl-SI"/>
                    </w:rPr>
                  </w:pPr>
                </w:p>
              </w:tc>
            </w:tr>
            <w:tr w:rsidR="001F110E" w:rsidRPr="00566216" w:rsidTr="00BC31CF">
              <w:trPr>
                <w:cantSplit/>
                <w:trHeight w:val="95"/>
              </w:trPr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2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</w:tr>
            <w:tr w:rsidR="001F110E" w:rsidRPr="00566216" w:rsidTr="00BC31CF">
              <w:trPr>
                <w:cantSplit/>
                <w:trHeight w:val="95"/>
              </w:trPr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2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</w:tr>
            <w:tr w:rsidR="00E430AA" w:rsidRPr="00566216" w:rsidTr="00BC31CF">
              <w:trPr>
                <w:cantSplit/>
                <w:trHeight w:val="95"/>
              </w:trPr>
              <w:tc>
                <w:tcPr>
                  <w:tcW w:w="62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566216">
                    <w:rPr>
                      <w:rFonts w:cs="Arial"/>
                      <w:sz w:val="20"/>
                      <w:szCs w:val="20"/>
                    </w:rPr>
                    <w:t>SKUPAJ: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430AA" w:rsidRPr="00566216" w:rsidTr="00BC31CF">
              <w:trPr>
                <w:cantSplit/>
                <w:trHeight w:val="207"/>
              </w:trPr>
              <w:tc>
                <w:tcPr>
                  <w:tcW w:w="913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2340"/>
                    </w:tabs>
                    <w:spacing w:before="120"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566216">
                    <w:rPr>
                      <w:rFonts w:cs="Arial"/>
                      <w:sz w:val="20"/>
                      <w:szCs w:val="20"/>
                    </w:rPr>
                    <w:t>II.c. Načrtovana nadomestitev zmanjšanih priho</w:t>
                  </w:r>
                  <w:r w:rsidR="00AC0895" w:rsidRPr="00566216">
                    <w:rPr>
                      <w:rFonts w:cs="Arial"/>
                      <w:sz w:val="20"/>
                      <w:szCs w:val="20"/>
                    </w:rPr>
                    <w:t>dkov oz. povečanih odhodkov pror</w:t>
                  </w:r>
                  <w:r w:rsidRPr="00566216">
                    <w:rPr>
                      <w:rFonts w:cs="Arial"/>
                      <w:sz w:val="20"/>
                      <w:szCs w:val="20"/>
                    </w:rPr>
                    <w:t>ačuna:</w:t>
                  </w:r>
                </w:p>
              </w:tc>
            </w:tr>
            <w:tr w:rsidR="00E430AA" w:rsidRPr="00566216" w:rsidTr="00BC31CF">
              <w:trPr>
                <w:cantSplit/>
                <w:trHeight w:val="100"/>
              </w:trPr>
              <w:tc>
                <w:tcPr>
                  <w:tcW w:w="4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right="-112"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>Novi priho</w:t>
                  </w:r>
                  <w:r w:rsidR="00292495" w:rsidRPr="00566216">
                    <w:rPr>
                      <w:rFonts w:cs="Arial"/>
                      <w:szCs w:val="20"/>
                      <w:lang w:val="sl-SI"/>
                    </w:rPr>
                    <w:t>d</w:t>
                  </w:r>
                  <w:r w:rsidRPr="00566216">
                    <w:rPr>
                      <w:rFonts w:cs="Arial"/>
                      <w:szCs w:val="20"/>
                      <w:lang w:val="sl-SI"/>
                    </w:rPr>
                    <w:t>ki</w:t>
                  </w:r>
                </w:p>
              </w:tc>
              <w:tc>
                <w:tcPr>
                  <w:tcW w:w="2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right="-112"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>Znesek za tekoče leto (t)</w:t>
                  </w:r>
                </w:p>
              </w:tc>
              <w:tc>
                <w:tcPr>
                  <w:tcW w:w="2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spacing w:line="240" w:lineRule="auto"/>
                    <w:ind w:right="-112" w:firstLine="34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66216">
                    <w:rPr>
                      <w:rFonts w:cs="Arial"/>
                      <w:szCs w:val="20"/>
                      <w:lang w:val="sl-SI"/>
                    </w:rPr>
                    <w:t>Znesek za t+1</w:t>
                  </w:r>
                </w:p>
              </w:tc>
            </w:tr>
            <w:tr w:rsidR="00E430AA" w:rsidRPr="00566216" w:rsidTr="00BC31CF">
              <w:trPr>
                <w:cantSplit/>
                <w:trHeight w:val="95"/>
              </w:trPr>
              <w:tc>
                <w:tcPr>
                  <w:tcW w:w="4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E430AA" w:rsidRPr="00566216" w:rsidTr="00BC31CF">
              <w:trPr>
                <w:cantSplit/>
                <w:trHeight w:val="95"/>
              </w:trPr>
              <w:tc>
                <w:tcPr>
                  <w:tcW w:w="4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E430AA" w:rsidRPr="00566216" w:rsidTr="00BC31CF">
              <w:trPr>
                <w:cantSplit/>
                <w:trHeight w:val="95"/>
              </w:trPr>
              <w:tc>
                <w:tcPr>
                  <w:tcW w:w="4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after="0" w:line="240" w:lineRule="auto"/>
                    <w:ind w:firstLine="34"/>
                    <w:jc w:val="both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</w:p>
              </w:tc>
            </w:tr>
            <w:tr w:rsidR="00E430AA" w:rsidRPr="00566216" w:rsidTr="00BC31CF">
              <w:trPr>
                <w:cantSplit/>
                <w:trHeight w:val="95"/>
              </w:trPr>
              <w:tc>
                <w:tcPr>
                  <w:tcW w:w="4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292495" w:rsidP="006E5CD5">
                  <w:pPr>
                    <w:pStyle w:val="Heading1"/>
                    <w:tabs>
                      <w:tab w:val="left" w:pos="360"/>
                    </w:tabs>
                    <w:spacing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566216">
                    <w:rPr>
                      <w:rFonts w:cs="Arial"/>
                      <w:sz w:val="20"/>
                      <w:szCs w:val="20"/>
                    </w:rPr>
                    <w:t>SKUPAJ</w:t>
                  </w:r>
                  <w:r w:rsidR="00E430AA" w:rsidRPr="00566216">
                    <w:rPr>
                      <w:rFonts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0AA" w:rsidRPr="00566216" w:rsidRDefault="00E430AA" w:rsidP="006E5CD5">
                  <w:pPr>
                    <w:pStyle w:val="Heading1"/>
                    <w:tabs>
                      <w:tab w:val="left" w:pos="360"/>
                    </w:tabs>
                    <w:spacing w:line="240" w:lineRule="auto"/>
                    <w:ind w:firstLine="34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E430AA" w:rsidRPr="008B6227" w:rsidRDefault="00E430AA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E430AA" w:rsidRPr="008B6227" w:rsidRDefault="00E430AA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firstLine="34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8B6227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7.b</w:t>
            </w:r>
            <w:proofErr w:type="spellEnd"/>
            <w:r w:rsidRPr="008B6227">
              <w:rPr>
                <w:rFonts w:cs="Arial"/>
                <w:sz w:val="20"/>
                <w:szCs w:val="20"/>
                <w:lang w:val="sl-SI" w:eastAsia="sl-SI"/>
              </w:rPr>
              <w:t xml:space="preserve"> Predstavitev ocene finančnih posledic, nižjih od 40 000 EUR</w:t>
            </w:r>
          </w:p>
          <w:p w:rsidR="00E430AA" w:rsidRPr="008B6227" w:rsidRDefault="00E430AA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/samo, če izbere NE pod točko 6a)/</w:t>
            </w:r>
          </w:p>
          <w:p w:rsidR="00E430AA" w:rsidRPr="008B6227" w:rsidRDefault="00E430AA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3347EB" w:rsidRPr="00FE6D80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3347EB" w:rsidRPr="008B6227" w:rsidRDefault="003347EB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firstLine="34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sz w:val="20"/>
                <w:szCs w:val="20"/>
                <w:lang w:val="sl-SI" w:eastAsia="sl-SI"/>
              </w:rPr>
              <w:lastRenderedPageBreak/>
              <w:t xml:space="preserve">8. Predstavitev sodelovanja z združenji občin: </w:t>
            </w:r>
          </w:p>
        </w:tc>
      </w:tr>
      <w:tr w:rsidR="003347EB" w:rsidRPr="00566216" w:rsidTr="009B0694">
        <w:trPr>
          <w:gridAfter w:val="1"/>
          <w:wAfter w:w="26" w:type="dxa"/>
        </w:trPr>
        <w:tc>
          <w:tcPr>
            <w:tcW w:w="6996" w:type="dxa"/>
            <w:gridSpan w:val="3"/>
            <w:tcBorders>
              <w:right w:val="single" w:sz="4" w:space="0" w:color="auto"/>
            </w:tcBorders>
          </w:tcPr>
          <w:p w:rsidR="003347EB" w:rsidRPr="008B6227" w:rsidRDefault="003347EB" w:rsidP="006E5CD5">
            <w:pPr>
              <w:pStyle w:val="Oddelek"/>
              <w:numPr>
                <w:ilvl w:val="0"/>
                <w:numId w:val="0"/>
              </w:numPr>
              <w:spacing w:before="120" w:line="240" w:lineRule="auto"/>
              <w:ind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Vsebina predloženega gradiva (predpisa) vpliva na: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25"/>
              </w:numPr>
              <w:spacing w:before="120" w:after="0" w:line="240" w:lineRule="auto"/>
              <w:ind w:left="0"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pristojnosti občin,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25"/>
              </w:numPr>
              <w:spacing w:before="120" w:after="0" w:line="240" w:lineRule="auto"/>
              <w:ind w:left="0"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delovanje občin,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25"/>
              </w:numPr>
              <w:spacing w:before="120" w:after="0" w:line="240" w:lineRule="auto"/>
              <w:ind w:left="0" w:firstLine="34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financiranje občin.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347EB" w:rsidRPr="008B6227" w:rsidRDefault="003347EB" w:rsidP="001C4960">
            <w:pPr>
              <w:pStyle w:val="Oddelek"/>
              <w:numPr>
                <w:ilvl w:val="0"/>
                <w:numId w:val="0"/>
              </w:numPr>
              <w:spacing w:line="288" w:lineRule="auto"/>
              <w:ind w:firstLine="34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sz w:val="20"/>
                <w:szCs w:val="20"/>
                <w:lang w:val="sl-SI" w:eastAsia="sl-SI"/>
              </w:rPr>
              <w:t xml:space="preserve">        </w:t>
            </w: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DA</w:t>
            </w:r>
            <w:r w:rsidRPr="008B6227">
              <w:rPr>
                <w:rFonts w:cs="Arial"/>
                <w:sz w:val="20"/>
                <w:szCs w:val="20"/>
                <w:lang w:val="sl-SI" w:eastAsia="sl-SI"/>
              </w:rPr>
              <w:t>/NE</w:t>
            </w:r>
          </w:p>
        </w:tc>
      </w:tr>
      <w:tr w:rsidR="003347EB" w:rsidRPr="00012E8E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3347EB" w:rsidRPr="008B6227" w:rsidRDefault="003347EB" w:rsidP="006E5CD5">
            <w:pPr>
              <w:pStyle w:val="Oddelek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  <w:p w:rsidR="003347EB" w:rsidRPr="008B6227" w:rsidRDefault="003347EB" w:rsidP="006E5CD5">
            <w:pPr>
              <w:pStyle w:val="Oddelek"/>
              <w:numPr>
                <w:ilvl w:val="0"/>
                <w:numId w:val="0"/>
              </w:numPr>
              <w:spacing w:before="100" w:beforeAutospacing="1" w:after="100" w:afterAutospacing="1" w:line="240" w:lineRule="auto"/>
              <w:ind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Gradivo (predpis) je bilo poslano v mnenje: 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24"/>
              </w:numPr>
              <w:spacing w:before="120" w:after="100" w:afterAutospacing="1" w:line="240" w:lineRule="auto"/>
              <w:ind w:left="0"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Skupnosti občin Slovenije SOS: </w:t>
            </w:r>
            <w:r w:rsidR="008A5AB4"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     </w:t>
            </w: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DA/</w:t>
            </w:r>
            <w:r w:rsidRPr="008B6227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24"/>
              </w:numPr>
              <w:spacing w:before="120" w:after="100" w:afterAutospacing="1" w:line="240" w:lineRule="auto"/>
              <w:ind w:left="0"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Združenju občin Slovenije ZOS: </w:t>
            </w:r>
            <w:r w:rsidR="008A5AB4"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      </w:t>
            </w: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DA/</w:t>
            </w:r>
            <w:r w:rsidRPr="008B6227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24"/>
              </w:numPr>
              <w:spacing w:before="120" w:after="100" w:afterAutospacing="1" w:line="240" w:lineRule="auto"/>
              <w:ind w:left="0"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Združenju mestnih občin Slovenije ZMOS: DA/</w:t>
            </w:r>
            <w:r w:rsidRPr="008B6227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0"/>
              </w:numPr>
              <w:spacing w:before="120" w:after="100" w:afterAutospacing="1" w:line="240" w:lineRule="auto"/>
              <w:ind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Predlogi in pripombe združenj so bili upoštevani: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23"/>
              </w:numPr>
              <w:spacing w:before="120" w:after="100" w:afterAutospacing="1" w:line="240" w:lineRule="auto"/>
              <w:ind w:left="0"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v celoti,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23"/>
              </w:numPr>
              <w:spacing w:before="120" w:after="100" w:afterAutospacing="1" w:line="240" w:lineRule="auto"/>
              <w:ind w:left="0"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večinoma,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23"/>
              </w:numPr>
              <w:spacing w:before="120" w:after="100" w:afterAutospacing="1" w:line="240" w:lineRule="auto"/>
              <w:ind w:left="0"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delno,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23"/>
              </w:numPr>
              <w:spacing w:before="120" w:after="100" w:afterAutospacing="1" w:line="240" w:lineRule="auto"/>
              <w:ind w:left="0"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niso bili upoštevani.</w:t>
            </w:r>
          </w:p>
          <w:p w:rsidR="003347EB" w:rsidRPr="008B6227" w:rsidRDefault="003347EB" w:rsidP="006E5CD5">
            <w:pPr>
              <w:pStyle w:val="Oddelek"/>
              <w:numPr>
                <w:ilvl w:val="0"/>
                <w:numId w:val="0"/>
              </w:numPr>
              <w:spacing w:before="120" w:after="100" w:afterAutospacing="1" w:line="240" w:lineRule="auto"/>
              <w:ind w:firstLine="34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b w:val="0"/>
                <w:sz w:val="20"/>
                <w:szCs w:val="20"/>
                <w:lang w:val="sl-SI" w:eastAsia="sl-SI"/>
              </w:rPr>
              <w:t>Bistveni predlogi in pripombe, ki niso bili upoštevani.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</w:tcPr>
          <w:p w:rsidR="00E430AA" w:rsidRPr="008B6227" w:rsidRDefault="003347EB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firstLine="34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sz w:val="20"/>
                <w:szCs w:val="20"/>
                <w:lang w:val="sl-SI" w:eastAsia="sl-SI"/>
              </w:rPr>
              <w:t>9.</w:t>
            </w:r>
            <w:r w:rsidR="00E430AA" w:rsidRPr="008B6227">
              <w:rPr>
                <w:rFonts w:cs="Arial"/>
                <w:sz w:val="20"/>
                <w:szCs w:val="20"/>
                <w:lang w:val="sl-SI" w:eastAsia="sl-SI"/>
              </w:rPr>
              <w:t xml:space="preserve"> Predstavitev sodelovanja javnosti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6996" w:type="dxa"/>
            <w:gridSpan w:val="3"/>
          </w:tcPr>
          <w:p w:rsidR="00E430AA" w:rsidRPr="00566216" w:rsidRDefault="00E430AA" w:rsidP="006E5CD5">
            <w:pPr>
              <w:pStyle w:val="Neotevilenodstavek"/>
              <w:spacing w:line="240" w:lineRule="auto"/>
              <w:ind w:firstLine="34"/>
              <w:rPr>
                <w:iCs/>
                <w:sz w:val="20"/>
                <w:szCs w:val="20"/>
              </w:rPr>
            </w:pPr>
            <w:r w:rsidRPr="00566216">
              <w:rPr>
                <w:iCs/>
                <w:sz w:val="20"/>
                <w:szCs w:val="20"/>
              </w:rPr>
              <w:t>Gradivo je bilo predhodno objavljeno na spletni strani predlagatelja</w:t>
            </w:r>
            <w:r w:rsidR="00324969">
              <w:rPr>
                <w:iCs/>
                <w:sz w:val="20"/>
                <w:szCs w:val="20"/>
              </w:rPr>
              <w:t>.</w:t>
            </w:r>
          </w:p>
          <w:p w:rsidR="0094401F" w:rsidRPr="00566216" w:rsidRDefault="0017476C" w:rsidP="006E5CD5">
            <w:pPr>
              <w:pStyle w:val="Neotevilenodstavek"/>
              <w:spacing w:line="240" w:lineRule="auto"/>
              <w:ind w:firstLine="34"/>
              <w:rPr>
                <w:sz w:val="20"/>
                <w:szCs w:val="20"/>
              </w:rPr>
            </w:pPr>
            <w:r w:rsidRPr="0017476C">
              <w:rPr>
                <w:sz w:val="20"/>
                <w:szCs w:val="20"/>
              </w:rPr>
              <w:t>Gre za poročilo SDH, s katerim se Vlada RS samo seznani, zato objava ni potrebna.</w:t>
            </w:r>
          </w:p>
        </w:tc>
        <w:tc>
          <w:tcPr>
            <w:tcW w:w="2365" w:type="dxa"/>
          </w:tcPr>
          <w:p w:rsidR="00E430AA" w:rsidRPr="00566216" w:rsidRDefault="0094401F" w:rsidP="001C4960">
            <w:pPr>
              <w:pStyle w:val="Neotevilenodstavek"/>
              <w:spacing w:line="288" w:lineRule="auto"/>
              <w:ind w:firstLine="34"/>
              <w:rPr>
                <w:iCs/>
                <w:sz w:val="20"/>
                <w:szCs w:val="20"/>
              </w:rPr>
            </w:pPr>
            <w:r w:rsidRPr="00566216">
              <w:rPr>
                <w:sz w:val="20"/>
                <w:szCs w:val="20"/>
              </w:rPr>
              <w:t xml:space="preserve">       </w:t>
            </w:r>
            <w:r w:rsidR="00E430AA" w:rsidRPr="00566216">
              <w:rPr>
                <w:sz w:val="20"/>
                <w:szCs w:val="20"/>
              </w:rPr>
              <w:t xml:space="preserve">DA / </w:t>
            </w:r>
            <w:r w:rsidR="00E430AA" w:rsidRPr="00566216">
              <w:rPr>
                <w:b/>
                <w:sz w:val="20"/>
                <w:szCs w:val="20"/>
              </w:rPr>
              <w:t>NE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AA" w:rsidRPr="008B6227" w:rsidRDefault="003347EB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firstLine="34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sz w:val="20"/>
                <w:szCs w:val="20"/>
                <w:lang w:val="sl-SI" w:eastAsia="sl-SI"/>
              </w:rPr>
              <w:t>10</w:t>
            </w:r>
            <w:r w:rsidR="00E430AA" w:rsidRPr="008B6227">
              <w:rPr>
                <w:rFonts w:cs="Arial"/>
                <w:sz w:val="20"/>
                <w:szCs w:val="20"/>
                <w:lang w:val="sl-SI" w:eastAsia="sl-SI"/>
              </w:rPr>
              <w:t>. Pri pripravi gradiva so bile upoštevane zahteve iz Resolucije o normativni dejavnosti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AA" w:rsidRPr="008B6227" w:rsidRDefault="006E5CD5" w:rsidP="001C4960">
            <w:pPr>
              <w:pStyle w:val="Alineazaodstavkom"/>
              <w:numPr>
                <w:ilvl w:val="0"/>
                <w:numId w:val="0"/>
              </w:numPr>
              <w:spacing w:before="360" w:after="120" w:line="288" w:lineRule="auto"/>
              <w:ind w:firstLine="34"/>
              <w:rPr>
                <w:rFonts w:cs="Arial"/>
                <w:b/>
                <w:b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 xml:space="preserve">       </w:t>
            </w:r>
            <w:r w:rsidR="00E430AA" w:rsidRPr="008B6227">
              <w:rPr>
                <w:rFonts w:cs="Arial"/>
                <w:sz w:val="20"/>
                <w:szCs w:val="20"/>
                <w:lang w:val="sl-SI" w:eastAsia="sl-SI"/>
              </w:rPr>
              <w:t xml:space="preserve">DA / </w:t>
            </w:r>
            <w:r w:rsidR="00E430AA" w:rsidRPr="008B6227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AA" w:rsidRPr="008B6227" w:rsidRDefault="003347EB" w:rsidP="006E5CD5">
            <w:pPr>
              <w:pStyle w:val="Oddelek"/>
              <w:numPr>
                <w:ilvl w:val="0"/>
                <w:numId w:val="0"/>
              </w:numPr>
              <w:spacing w:line="240" w:lineRule="auto"/>
              <w:ind w:firstLine="34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8B6227">
              <w:rPr>
                <w:rFonts w:cs="Arial"/>
                <w:sz w:val="20"/>
                <w:szCs w:val="20"/>
                <w:lang w:val="sl-SI" w:eastAsia="sl-SI"/>
              </w:rPr>
              <w:t>11</w:t>
            </w:r>
            <w:r w:rsidR="00E430AA" w:rsidRPr="008B6227">
              <w:rPr>
                <w:rFonts w:cs="Arial"/>
                <w:sz w:val="20"/>
                <w:szCs w:val="20"/>
                <w:lang w:val="sl-SI" w:eastAsia="sl-SI"/>
              </w:rPr>
              <w:t>. Gradivo je uvrščeno v delovni program vlade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AA" w:rsidRPr="008B6227" w:rsidRDefault="006E5CD5" w:rsidP="001C4960">
            <w:pPr>
              <w:pStyle w:val="Alineazaodstavkom"/>
              <w:numPr>
                <w:ilvl w:val="0"/>
                <w:numId w:val="0"/>
              </w:numPr>
              <w:spacing w:before="360" w:after="120" w:line="288" w:lineRule="auto"/>
              <w:ind w:firstLine="34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 xml:space="preserve">       </w:t>
            </w:r>
            <w:r w:rsidR="00E430AA" w:rsidRPr="008B6227">
              <w:rPr>
                <w:rFonts w:cs="Arial"/>
                <w:sz w:val="20"/>
                <w:szCs w:val="20"/>
                <w:lang w:val="sl-SI" w:eastAsia="sl-SI"/>
              </w:rPr>
              <w:t xml:space="preserve">DA / </w:t>
            </w:r>
            <w:r w:rsidR="00E430AA" w:rsidRPr="008B6227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430AA" w:rsidRPr="00566216" w:rsidTr="009B0694">
        <w:trPr>
          <w:gridAfter w:val="1"/>
          <w:wAfter w:w="26" w:type="dxa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0AA" w:rsidRPr="00566216" w:rsidRDefault="00E430AA" w:rsidP="006E5CD5">
            <w:pPr>
              <w:pStyle w:val="Poglavje"/>
              <w:spacing w:before="0"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  <w:p w:rsidR="00A53520" w:rsidRPr="00A53520" w:rsidRDefault="006E5CD5" w:rsidP="006E5CD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 xml:space="preserve">                                                </w:t>
            </w:r>
            <w:r w:rsidR="00A53520" w:rsidRPr="00A53520">
              <w:rPr>
                <w:rFonts w:cs="Arial"/>
                <w:b/>
                <w:color w:val="000000"/>
                <w:szCs w:val="20"/>
                <w:lang w:val="sl-SI" w:eastAsia="sl-SI"/>
              </w:rPr>
              <w:t>mag. Mateja Vraničar Erman</w:t>
            </w:r>
          </w:p>
          <w:p w:rsidR="00E430AA" w:rsidRPr="00566216" w:rsidRDefault="006E5CD5" w:rsidP="006E5CD5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 xml:space="preserve">                                               </w:t>
            </w:r>
            <w:r w:rsidR="00A53520" w:rsidRPr="00A53520">
              <w:rPr>
                <w:rFonts w:cs="Arial"/>
                <w:b/>
                <w:color w:val="000000"/>
                <w:szCs w:val="20"/>
                <w:lang w:val="sl-SI" w:eastAsia="sl-SI"/>
              </w:rPr>
              <w:t>ministrica</w:t>
            </w:r>
          </w:p>
          <w:p w:rsidR="00E430AA" w:rsidRPr="00566216" w:rsidRDefault="00E430AA" w:rsidP="006E5CD5">
            <w:pPr>
              <w:pStyle w:val="Poglavje"/>
              <w:spacing w:before="0"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</w:tbl>
    <w:p w:rsidR="003B140E" w:rsidRPr="00566216" w:rsidRDefault="003B140E" w:rsidP="001C4960">
      <w:pPr>
        <w:pStyle w:val="podpisi"/>
        <w:tabs>
          <w:tab w:val="clear" w:pos="3402"/>
        </w:tabs>
        <w:spacing w:line="288" w:lineRule="auto"/>
        <w:ind w:left="-142" w:firstLine="142"/>
        <w:jc w:val="both"/>
        <w:rPr>
          <w:rFonts w:cs="Arial"/>
          <w:szCs w:val="20"/>
          <w:lang w:val="sl-SI"/>
        </w:rPr>
      </w:pPr>
    </w:p>
    <w:p w:rsidR="004C7D3C" w:rsidRDefault="00D27C9F" w:rsidP="001C4960">
      <w:pPr>
        <w:pStyle w:val="podpisi"/>
        <w:tabs>
          <w:tab w:val="clear" w:pos="3402"/>
        </w:tabs>
        <w:spacing w:line="288" w:lineRule="auto"/>
        <w:jc w:val="both"/>
        <w:rPr>
          <w:rFonts w:cs="Arial"/>
          <w:szCs w:val="20"/>
          <w:lang w:val="sl-SI"/>
        </w:rPr>
      </w:pPr>
      <w:r w:rsidRPr="00566216">
        <w:rPr>
          <w:rFonts w:cs="Arial"/>
          <w:szCs w:val="20"/>
          <w:lang w:val="sl-SI"/>
        </w:rPr>
        <w:t>Prilog</w:t>
      </w:r>
      <w:r w:rsidR="00292495" w:rsidRPr="00566216">
        <w:rPr>
          <w:rFonts w:cs="Arial"/>
          <w:szCs w:val="20"/>
          <w:lang w:val="sl-SI"/>
        </w:rPr>
        <w:t>e</w:t>
      </w:r>
      <w:r w:rsidR="00AC0C78" w:rsidRPr="00566216">
        <w:rPr>
          <w:rFonts w:cs="Arial"/>
          <w:szCs w:val="20"/>
          <w:lang w:val="sl-SI"/>
        </w:rPr>
        <w:t>:</w:t>
      </w:r>
    </w:p>
    <w:p w:rsidR="00023F94" w:rsidRDefault="00023F94" w:rsidP="001C4960">
      <w:pPr>
        <w:pStyle w:val="podpisi"/>
        <w:numPr>
          <w:ilvl w:val="0"/>
          <w:numId w:val="36"/>
        </w:numPr>
        <w:tabs>
          <w:tab w:val="clear" w:pos="3402"/>
        </w:tabs>
        <w:spacing w:line="288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Sklep Vlade </w:t>
      </w:r>
      <w:r w:rsidR="00366523">
        <w:rPr>
          <w:rFonts w:cs="Arial"/>
          <w:szCs w:val="20"/>
          <w:lang w:val="sl-SI"/>
        </w:rPr>
        <w:t>RS</w:t>
      </w:r>
    </w:p>
    <w:p w:rsidR="009B04CD" w:rsidRPr="00566216" w:rsidRDefault="009B04CD" w:rsidP="001C4960">
      <w:pPr>
        <w:pStyle w:val="podpisi"/>
        <w:numPr>
          <w:ilvl w:val="0"/>
          <w:numId w:val="36"/>
        </w:numPr>
        <w:tabs>
          <w:tab w:val="clear" w:pos="3402"/>
        </w:tabs>
        <w:spacing w:line="288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Obrazložitev sklepa </w:t>
      </w:r>
    </w:p>
    <w:p w:rsidR="004C7D3C" w:rsidRPr="00E45A74" w:rsidRDefault="00BD7D30" w:rsidP="001C4960">
      <w:pPr>
        <w:pStyle w:val="podpisi"/>
        <w:numPr>
          <w:ilvl w:val="0"/>
          <w:numId w:val="36"/>
        </w:numPr>
        <w:tabs>
          <w:tab w:val="clear" w:pos="3402"/>
        </w:tabs>
        <w:spacing w:line="288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Četrtletno p</w:t>
      </w:r>
      <w:r w:rsidR="00115C08" w:rsidRPr="00115C08">
        <w:rPr>
          <w:rFonts w:cs="Arial"/>
          <w:szCs w:val="20"/>
          <w:lang w:val="sl-SI"/>
        </w:rPr>
        <w:t>oročilo SDH o upravljanju kapit</w:t>
      </w:r>
      <w:r w:rsidR="00115C08">
        <w:rPr>
          <w:rFonts w:cs="Arial"/>
          <w:szCs w:val="20"/>
          <w:lang w:val="sl-SI"/>
        </w:rPr>
        <w:t>alskih naložb za obdo</w:t>
      </w:r>
      <w:r w:rsidR="000073D0">
        <w:rPr>
          <w:rFonts w:cs="Arial"/>
          <w:szCs w:val="20"/>
          <w:lang w:val="sl-SI"/>
        </w:rPr>
        <w:t xml:space="preserve">bje od 1. </w:t>
      </w:r>
      <w:r w:rsidR="00302B96">
        <w:rPr>
          <w:rFonts w:cs="Arial"/>
          <w:szCs w:val="20"/>
          <w:lang w:val="sl-SI"/>
        </w:rPr>
        <w:t>1. 2018</w:t>
      </w:r>
      <w:r w:rsidR="000073D0">
        <w:rPr>
          <w:rFonts w:cs="Arial"/>
          <w:szCs w:val="20"/>
          <w:lang w:val="sl-SI"/>
        </w:rPr>
        <w:t xml:space="preserve"> do 31. </w:t>
      </w:r>
      <w:r w:rsidR="00302B96">
        <w:rPr>
          <w:rFonts w:cs="Arial"/>
          <w:szCs w:val="20"/>
          <w:lang w:val="sl-SI"/>
        </w:rPr>
        <w:t>3. 2018</w:t>
      </w:r>
    </w:p>
    <w:p w:rsidR="00606D21" w:rsidRPr="00566216" w:rsidRDefault="00606D21" w:rsidP="001C4960">
      <w:pPr>
        <w:pStyle w:val="podpisi"/>
        <w:tabs>
          <w:tab w:val="clear" w:pos="3402"/>
        </w:tabs>
        <w:spacing w:line="288" w:lineRule="auto"/>
        <w:jc w:val="both"/>
        <w:rPr>
          <w:rFonts w:cs="Arial"/>
          <w:b/>
          <w:szCs w:val="20"/>
          <w:lang w:val="sl-SI"/>
        </w:rPr>
      </w:pPr>
    </w:p>
    <w:p w:rsidR="004C7D3C" w:rsidRPr="003733DB" w:rsidRDefault="00AC0C78" w:rsidP="001C4960">
      <w:pPr>
        <w:pStyle w:val="podpisi"/>
        <w:tabs>
          <w:tab w:val="clear" w:pos="3402"/>
        </w:tabs>
        <w:spacing w:line="288" w:lineRule="auto"/>
        <w:ind w:left="6480" w:firstLine="720"/>
        <w:rPr>
          <w:rFonts w:cs="Arial"/>
          <w:szCs w:val="20"/>
          <w:lang w:val="sl-SI"/>
        </w:rPr>
      </w:pPr>
      <w:r w:rsidRPr="00566216">
        <w:rPr>
          <w:rFonts w:cs="Arial"/>
          <w:b/>
          <w:szCs w:val="20"/>
          <w:lang w:val="sl-SI"/>
        </w:rPr>
        <w:br w:type="page"/>
      </w:r>
      <w:r w:rsidR="00672A82" w:rsidRPr="003733DB">
        <w:rPr>
          <w:rFonts w:cs="Arial"/>
          <w:szCs w:val="20"/>
          <w:lang w:val="sl-SI"/>
        </w:rPr>
        <w:lastRenderedPageBreak/>
        <w:t>PRILOGA I</w:t>
      </w:r>
    </w:p>
    <w:p w:rsidR="004C7D3C" w:rsidRPr="00566216" w:rsidRDefault="004C7D3C" w:rsidP="001C4960">
      <w:pPr>
        <w:pStyle w:val="podpisi"/>
        <w:tabs>
          <w:tab w:val="clear" w:pos="3402"/>
        </w:tabs>
        <w:spacing w:line="288" w:lineRule="auto"/>
        <w:jc w:val="both"/>
        <w:rPr>
          <w:rFonts w:cs="Arial"/>
          <w:szCs w:val="20"/>
          <w:lang w:val="sl-SI"/>
        </w:rPr>
      </w:pPr>
      <w:r w:rsidRPr="00566216">
        <w:rPr>
          <w:rFonts w:cs="Arial"/>
          <w:szCs w:val="20"/>
          <w:lang w:val="sl-SI"/>
        </w:rPr>
        <w:t>Številka:</w:t>
      </w:r>
    </w:p>
    <w:p w:rsidR="004C7D3C" w:rsidRPr="00566216" w:rsidRDefault="004C7D3C" w:rsidP="001C4960">
      <w:pPr>
        <w:pStyle w:val="podpisi"/>
        <w:tabs>
          <w:tab w:val="clear" w:pos="3402"/>
        </w:tabs>
        <w:spacing w:line="288" w:lineRule="auto"/>
        <w:jc w:val="both"/>
        <w:rPr>
          <w:rFonts w:cs="Arial"/>
          <w:szCs w:val="20"/>
          <w:lang w:val="sl-SI"/>
        </w:rPr>
      </w:pPr>
      <w:r w:rsidRPr="00566216">
        <w:rPr>
          <w:rFonts w:cs="Arial"/>
          <w:szCs w:val="20"/>
          <w:lang w:val="sl-SI"/>
        </w:rPr>
        <w:t xml:space="preserve">Ljubljana, </w:t>
      </w:r>
    </w:p>
    <w:p w:rsidR="004C7D3C" w:rsidRPr="00566216" w:rsidRDefault="004C7D3C" w:rsidP="001C4960">
      <w:pPr>
        <w:pStyle w:val="podpisi"/>
        <w:tabs>
          <w:tab w:val="clear" w:pos="3402"/>
        </w:tabs>
        <w:spacing w:line="288" w:lineRule="auto"/>
        <w:jc w:val="both"/>
        <w:rPr>
          <w:rFonts w:cs="Arial"/>
          <w:szCs w:val="20"/>
          <w:lang w:val="sl-SI"/>
        </w:rPr>
      </w:pPr>
    </w:p>
    <w:p w:rsidR="003B140E" w:rsidRPr="00566216" w:rsidRDefault="003B140E" w:rsidP="001C4960">
      <w:pPr>
        <w:pStyle w:val="podpisi"/>
        <w:tabs>
          <w:tab w:val="clear" w:pos="3402"/>
        </w:tabs>
        <w:spacing w:line="288" w:lineRule="auto"/>
        <w:jc w:val="both"/>
        <w:rPr>
          <w:rFonts w:cs="Arial"/>
          <w:szCs w:val="20"/>
          <w:lang w:val="sl-SI"/>
        </w:rPr>
      </w:pPr>
    </w:p>
    <w:p w:rsidR="006F5A2A" w:rsidRPr="006F5A2A" w:rsidRDefault="006F5A2A" w:rsidP="001C4960">
      <w:pPr>
        <w:spacing w:line="288" w:lineRule="auto"/>
        <w:jc w:val="both"/>
        <w:rPr>
          <w:rFonts w:cs="Arial"/>
          <w:szCs w:val="20"/>
          <w:lang w:val="sl-SI"/>
        </w:rPr>
      </w:pPr>
    </w:p>
    <w:p w:rsidR="00115C08" w:rsidRPr="00115C08" w:rsidRDefault="00D8067B" w:rsidP="001C4960">
      <w:pPr>
        <w:spacing w:line="288" w:lineRule="auto"/>
        <w:jc w:val="both"/>
        <w:rPr>
          <w:rFonts w:cs="Arial"/>
          <w:szCs w:val="20"/>
          <w:lang w:val="sl-SI"/>
        </w:rPr>
      </w:pPr>
      <w:r w:rsidRPr="00D8067B">
        <w:rPr>
          <w:rFonts w:cs="Arial"/>
          <w:szCs w:val="20"/>
          <w:lang w:val="sl-SI"/>
        </w:rPr>
        <w:t>Na podlagi šestega odstavka 21. člena Zakona o Vladi Republike Slovenije (Uradni list RS, št. 24/05 - uradno prečiščeno besedilo, 109/08, 38/10 - ZUKN, 8/12, 21/13, 47/13 - ZDU-1G</w:t>
      </w:r>
      <w:r w:rsidR="00E55407">
        <w:rPr>
          <w:rFonts w:cs="Arial"/>
          <w:szCs w:val="20"/>
          <w:lang w:val="sl-SI"/>
        </w:rPr>
        <w:t>,</w:t>
      </w:r>
      <w:r w:rsidRPr="00D8067B">
        <w:rPr>
          <w:rFonts w:cs="Arial"/>
          <w:szCs w:val="20"/>
          <w:lang w:val="sl-SI"/>
        </w:rPr>
        <w:t xml:space="preserve"> 65/14</w:t>
      </w:r>
      <w:r w:rsidR="00E55407">
        <w:rPr>
          <w:rFonts w:cs="Arial"/>
          <w:szCs w:val="20"/>
          <w:lang w:val="sl-SI"/>
        </w:rPr>
        <w:t xml:space="preserve"> in 55/17</w:t>
      </w:r>
      <w:r w:rsidRPr="00D8067B">
        <w:rPr>
          <w:rFonts w:cs="Arial"/>
          <w:szCs w:val="20"/>
          <w:lang w:val="sl-SI"/>
        </w:rPr>
        <w:t>) in drugega odstavka 67. člena Zakona o Slovenskem državnem holdingu (Uradni list RS, št. 25/14) je Vlada Republike Slovenije na ________ seji dne__________pod točko</w:t>
      </w:r>
      <w:r w:rsidR="00324969">
        <w:rPr>
          <w:rFonts w:cs="Arial"/>
          <w:szCs w:val="20"/>
          <w:lang w:val="sl-SI"/>
        </w:rPr>
        <w:t>______</w:t>
      </w:r>
      <w:r w:rsidRPr="00D8067B">
        <w:rPr>
          <w:rFonts w:cs="Arial"/>
          <w:szCs w:val="20"/>
          <w:lang w:val="sl-SI"/>
        </w:rPr>
        <w:t xml:space="preserve"> sprejela naslednji sklep</w:t>
      </w:r>
      <w:r w:rsidR="00115C08" w:rsidRPr="00115C08">
        <w:rPr>
          <w:rFonts w:cs="Arial"/>
          <w:szCs w:val="20"/>
          <w:lang w:val="sl-SI"/>
        </w:rPr>
        <w:t>:</w:t>
      </w:r>
    </w:p>
    <w:p w:rsidR="00115C08" w:rsidRPr="00115C08" w:rsidRDefault="00115C08" w:rsidP="001C4960">
      <w:pPr>
        <w:spacing w:line="288" w:lineRule="auto"/>
        <w:jc w:val="both"/>
        <w:rPr>
          <w:rFonts w:cs="Arial"/>
          <w:szCs w:val="20"/>
          <w:lang w:val="sl-SI"/>
        </w:rPr>
      </w:pPr>
    </w:p>
    <w:p w:rsidR="00115C08" w:rsidRDefault="00115C08" w:rsidP="001C4960">
      <w:pPr>
        <w:spacing w:line="288" w:lineRule="auto"/>
        <w:jc w:val="both"/>
        <w:rPr>
          <w:rFonts w:cs="Arial"/>
          <w:szCs w:val="20"/>
          <w:lang w:val="sl-SI"/>
        </w:rPr>
      </w:pPr>
    </w:p>
    <w:p w:rsidR="00115C08" w:rsidRDefault="00115C08" w:rsidP="001C4960">
      <w:pPr>
        <w:spacing w:line="288" w:lineRule="auto"/>
        <w:jc w:val="both"/>
        <w:rPr>
          <w:rFonts w:cs="Arial"/>
          <w:szCs w:val="20"/>
          <w:lang w:val="sl-SI"/>
        </w:rPr>
      </w:pPr>
    </w:p>
    <w:p w:rsidR="00115C08" w:rsidRDefault="00115C08" w:rsidP="001C4960">
      <w:pPr>
        <w:spacing w:line="288" w:lineRule="auto"/>
        <w:jc w:val="both"/>
        <w:rPr>
          <w:rFonts w:cs="Arial"/>
          <w:szCs w:val="20"/>
          <w:lang w:val="sl-SI"/>
        </w:rPr>
      </w:pPr>
    </w:p>
    <w:p w:rsidR="00115C08" w:rsidRPr="00115C08" w:rsidRDefault="00115C08" w:rsidP="001C4960">
      <w:pPr>
        <w:spacing w:line="288" w:lineRule="auto"/>
        <w:jc w:val="both"/>
        <w:rPr>
          <w:rFonts w:cs="Arial"/>
          <w:szCs w:val="20"/>
          <w:lang w:val="sl-SI"/>
        </w:rPr>
      </w:pPr>
      <w:r w:rsidRPr="00115C08">
        <w:rPr>
          <w:rFonts w:cs="Arial"/>
          <w:szCs w:val="20"/>
          <w:lang w:val="sl-SI"/>
        </w:rPr>
        <w:t>Vlada Republike Slovenije se je seznanila s Četrtletnim poročilom Slove</w:t>
      </w:r>
      <w:r w:rsidR="00324969">
        <w:rPr>
          <w:rFonts w:cs="Arial"/>
          <w:szCs w:val="20"/>
          <w:lang w:val="sl-SI"/>
        </w:rPr>
        <w:t>nskega državnega holdinga, d.d.</w:t>
      </w:r>
      <w:r w:rsidRPr="00115C08">
        <w:rPr>
          <w:rFonts w:cs="Arial"/>
          <w:szCs w:val="20"/>
          <w:lang w:val="sl-SI"/>
        </w:rPr>
        <w:t xml:space="preserve"> o upravljanju kapit</w:t>
      </w:r>
      <w:r w:rsidR="00366523">
        <w:rPr>
          <w:rFonts w:cs="Arial"/>
          <w:szCs w:val="20"/>
          <w:lang w:val="sl-SI"/>
        </w:rPr>
        <w:t>alskih naložb za obdobj</w:t>
      </w:r>
      <w:r w:rsidR="000073D0">
        <w:rPr>
          <w:rFonts w:cs="Arial"/>
          <w:szCs w:val="20"/>
          <w:lang w:val="sl-SI"/>
        </w:rPr>
        <w:t xml:space="preserve">e od 1. </w:t>
      </w:r>
      <w:r w:rsidR="009B0694">
        <w:rPr>
          <w:rFonts w:cs="Arial"/>
          <w:szCs w:val="20"/>
          <w:lang w:val="sl-SI"/>
        </w:rPr>
        <w:t>1.</w:t>
      </w:r>
      <w:r w:rsidR="009A58EE">
        <w:rPr>
          <w:rFonts w:cs="Arial"/>
          <w:szCs w:val="20"/>
          <w:lang w:val="sl-SI"/>
        </w:rPr>
        <w:t xml:space="preserve"> 201</w:t>
      </w:r>
      <w:r w:rsidR="009B0694">
        <w:rPr>
          <w:rFonts w:cs="Arial"/>
          <w:szCs w:val="20"/>
          <w:lang w:val="sl-SI"/>
        </w:rPr>
        <w:t>8 do 31. 3. 2018</w:t>
      </w:r>
      <w:r w:rsidRPr="00115C08">
        <w:rPr>
          <w:rFonts w:cs="Arial"/>
          <w:szCs w:val="20"/>
          <w:lang w:val="sl-SI"/>
        </w:rPr>
        <w:t>.</w:t>
      </w:r>
    </w:p>
    <w:p w:rsidR="00115C08" w:rsidRPr="00115C08" w:rsidRDefault="00115C08" w:rsidP="001C4960">
      <w:pPr>
        <w:spacing w:line="288" w:lineRule="auto"/>
        <w:jc w:val="both"/>
        <w:rPr>
          <w:rFonts w:cs="Arial"/>
          <w:szCs w:val="20"/>
          <w:lang w:val="sl-SI"/>
        </w:rPr>
      </w:pPr>
    </w:p>
    <w:p w:rsidR="00D0494F" w:rsidRPr="00D0494F" w:rsidRDefault="00D0494F" w:rsidP="001C4960">
      <w:pPr>
        <w:spacing w:line="288" w:lineRule="auto"/>
        <w:jc w:val="both"/>
        <w:rPr>
          <w:rFonts w:cs="Arial"/>
          <w:color w:val="000000"/>
          <w:szCs w:val="20"/>
          <w:lang w:val="sl-SI" w:eastAsia="sl-SI"/>
        </w:rPr>
      </w:pPr>
    </w:p>
    <w:p w:rsidR="00D93EEE" w:rsidRPr="00D93EEE" w:rsidRDefault="004C7D3C" w:rsidP="001C4960">
      <w:pPr>
        <w:spacing w:line="288" w:lineRule="auto"/>
        <w:jc w:val="both"/>
        <w:rPr>
          <w:rFonts w:cs="Arial"/>
          <w:szCs w:val="20"/>
          <w:lang w:val="sl-SI"/>
        </w:rPr>
      </w:pPr>
      <w:r w:rsidRPr="00566216">
        <w:rPr>
          <w:rFonts w:cs="Arial"/>
          <w:szCs w:val="20"/>
          <w:lang w:val="sl-SI"/>
        </w:rPr>
        <w:t xml:space="preserve">                                       </w:t>
      </w:r>
      <w:r w:rsidR="003B140E" w:rsidRPr="00566216">
        <w:rPr>
          <w:rFonts w:cs="Arial"/>
          <w:szCs w:val="20"/>
          <w:lang w:val="sl-SI"/>
        </w:rPr>
        <w:t xml:space="preserve">                                                 </w:t>
      </w:r>
      <w:r w:rsidRPr="00566216">
        <w:rPr>
          <w:rFonts w:cs="Arial"/>
          <w:szCs w:val="20"/>
          <w:lang w:val="sl-SI"/>
        </w:rPr>
        <w:t xml:space="preserve">   </w:t>
      </w:r>
      <w:r w:rsidR="00EF52F8" w:rsidRPr="00566216">
        <w:rPr>
          <w:rFonts w:cs="Arial"/>
          <w:szCs w:val="20"/>
          <w:lang w:val="sl-SI"/>
        </w:rPr>
        <w:t xml:space="preserve"> </w:t>
      </w:r>
      <w:r w:rsidR="00D93EEE" w:rsidRPr="00D93EEE">
        <w:rPr>
          <w:rFonts w:cs="Arial"/>
          <w:szCs w:val="20"/>
          <w:lang w:val="sl-SI"/>
        </w:rPr>
        <w:t>mag. Lil</w:t>
      </w:r>
      <w:r w:rsidR="003157F3">
        <w:rPr>
          <w:rFonts w:cs="Arial"/>
          <w:szCs w:val="20"/>
          <w:lang w:val="sl-SI"/>
        </w:rPr>
        <w:t>i</w:t>
      </w:r>
      <w:r w:rsidR="00D93EEE" w:rsidRPr="00D93EEE">
        <w:rPr>
          <w:rFonts w:cs="Arial"/>
          <w:szCs w:val="20"/>
          <w:lang w:val="sl-SI"/>
        </w:rPr>
        <w:t xml:space="preserve">jana Kozlovič  </w:t>
      </w:r>
    </w:p>
    <w:p w:rsidR="004C7D3C" w:rsidRPr="00566216" w:rsidRDefault="00D93EEE" w:rsidP="001C4960">
      <w:pPr>
        <w:spacing w:line="288" w:lineRule="auto"/>
        <w:jc w:val="both"/>
        <w:rPr>
          <w:rFonts w:cs="Arial"/>
          <w:szCs w:val="20"/>
          <w:lang w:val="sl-SI"/>
        </w:rPr>
      </w:pPr>
      <w:r w:rsidRPr="00D93EEE">
        <w:rPr>
          <w:rFonts w:cs="Arial"/>
          <w:szCs w:val="20"/>
          <w:lang w:val="sl-SI"/>
        </w:rPr>
        <w:t xml:space="preserve">                                                          </w:t>
      </w:r>
      <w:r>
        <w:rPr>
          <w:rFonts w:cs="Arial"/>
          <w:szCs w:val="20"/>
          <w:lang w:val="sl-SI"/>
        </w:rPr>
        <w:t xml:space="preserve">                               </w:t>
      </w:r>
      <w:r w:rsidRPr="00D93EEE">
        <w:rPr>
          <w:rFonts w:cs="Arial"/>
          <w:szCs w:val="20"/>
          <w:lang w:val="sl-SI"/>
        </w:rPr>
        <w:t>GENERALNA SEKRETARKA</w:t>
      </w:r>
    </w:p>
    <w:p w:rsidR="00AC0C78" w:rsidRPr="00566216" w:rsidRDefault="00AC0C78" w:rsidP="001C4960">
      <w:pPr>
        <w:spacing w:line="288" w:lineRule="auto"/>
        <w:jc w:val="both"/>
        <w:rPr>
          <w:rFonts w:cs="Arial"/>
          <w:szCs w:val="20"/>
          <w:lang w:val="sl-SI"/>
        </w:rPr>
      </w:pPr>
    </w:p>
    <w:p w:rsidR="001823A7" w:rsidRPr="00566216" w:rsidRDefault="001823A7" w:rsidP="001C4960">
      <w:pPr>
        <w:spacing w:line="288" w:lineRule="auto"/>
        <w:jc w:val="both"/>
        <w:rPr>
          <w:rFonts w:cs="Arial"/>
          <w:szCs w:val="20"/>
          <w:lang w:val="sl-SI"/>
        </w:rPr>
      </w:pPr>
      <w:r w:rsidRPr="00566216">
        <w:rPr>
          <w:rFonts w:cs="Arial"/>
          <w:szCs w:val="20"/>
          <w:lang w:val="sl-SI"/>
        </w:rPr>
        <w:t>Prejmejo:</w:t>
      </w:r>
    </w:p>
    <w:p w:rsidR="0064651C" w:rsidRPr="0064651C" w:rsidRDefault="0064651C" w:rsidP="001C4960">
      <w:pPr>
        <w:numPr>
          <w:ilvl w:val="0"/>
          <w:numId w:val="5"/>
        </w:numPr>
        <w:spacing w:line="288" w:lineRule="auto"/>
        <w:jc w:val="both"/>
        <w:rPr>
          <w:rFonts w:cs="Arial"/>
          <w:szCs w:val="20"/>
          <w:lang w:val="sl-SI"/>
        </w:rPr>
      </w:pPr>
      <w:r>
        <w:rPr>
          <w:rFonts w:cs="Arial"/>
          <w:color w:val="000000"/>
          <w:szCs w:val="20"/>
          <w:lang w:val="sl-SI" w:eastAsia="sl-SI"/>
        </w:rPr>
        <w:t>Slovenski državni holding</w:t>
      </w:r>
      <w:r w:rsidRPr="0064651C">
        <w:rPr>
          <w:rFonts w:cs="Arial"/>
          <w:color w:val="000000"/>
          <w:szCs w:val="20"/>
          <w:lang w:val="sl-SI" w:eastAsia="sl-SI"/>
        </w:rPr>
        <w:t xml:space="preserve">, d. d.  </w:t>
      </w:r>
    </w:p>
    <w:p w:rsidR="001823A7" w:rsidRPr="00566216" w:rsidRDefault="001823A7" w:rsidP="001C4960">
      <w:pPr>
        <w:numPr>
          <w:ilvl w:val="0"/>
          <w:numId w:val="5"/>
        </w:numPr>
        <w:spacing w:line="288" w:lineRule="auto"/>
        <w:jc w:val="both"/>
        <w:rPr>
          <w:rFonts w:cs="Arial"/>
          <w:szCs w:val="20"/>
          <w:lang w:val="sl-SI"/>
        </w:rPr>
      </w:pPr>
      <w:r w:rsidRPr="00566216">
        <w:rPr>
          <w:rFonts w:cs="Arial"/>
          <w:szCs w:val="20"/>
          <w:lang w:val="sl-SI"/>
        </w:rPr>
        <w:t>Ministrstvo za finance</w:t>
      </w:r>
    </w:p>
    <w:p w:rsidR="001823A7" w:rsidRPr="00566216" w:rsidRDefault="001823A7" w:rsidP="001C4960">
      <w:pPr>
        <w:numPr>
          <w:ilvl w:val="0"/>
          <w:numId w:val="5"/>
        </w:numPr>
        <w:spacing w:line="288" w:lineRule="auto"/>
        <w:jc w:val="both"/>
        <w:rPr>
          <w:rFonts w:cs="Arial"/>
          <w:szCs w:val="20"/>
          <w:lang w:val="sl-SI"/>
        </w:rPr>
      </w:pPr>
      <w:r w:rsidRPr="00566216">
        <w:rPr>
          <w:rFonts w:cs="Arial"/>
          <w:szCs w:val="20"/>
          <w:lang w:val="sl-SI"/>
        </w:rPr>
        <w:t>Služba Vlade RS za zakonodajo</w:t>
      </w:r>
    </w:p>
    <w:p w:rsidR="00292495" w:rsidRPr="00566216" w:rsidRDefault="00292495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F60655" w:rsidRPr="00566216" w:rsidRDefault="00F60655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292495" w:rsidRDefault="00292495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115C08" w:rsidRDefault="00115C0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115C08" w:rsidRDefault="00115C0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593E98" w:rsidRDefault="00593E9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593E98" w:rsidRDefault="00593E9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593E98" w:rsidRDefault="00593E9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593E98" w:rsidRPr="00324969" w:rsidRDefault="00324969" w:rsidP="001C4960">
      <w:pPr>
        <w:spacing w:line="288" w:lineRule="auto"/>
        <w:jc w:val="both"/>
        <w:rPr>
          <w:rFonts w:cs="Arial"/>
          <w:szCs w:val="20"/>
          <w:lang w:val="sl-SI"/>
        </w:rPr>
      </w:pPr>
      <w:r w:rsidRPr="00324969">
        <w:rPr>
          <w:rFonts w:cs="Arial"/>
          <w:szCs w:val="20"/>
          <w:lang w:val="sl-SI"/>
        </w:rPr>
        <w:t>Priloga:</w:t>
      </w:r>
    </w:p>
    <w:p w:rsidR="00115C08" w:rsidRPr="00593E98" w:rsidRDefault="003F0A96" w:rsidP="001C4960">
      <w:pPr>
        <w:spacing w:line="288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Četrtletno poročilo Slovenskega državnega holdinga, d .d. </w:t>
      </w:r>
      <w:r w:rsidR="00593E98" w:rsidRPr="00593E98">
        <w:rPr>
          <w:rFonts w:cs="Arial"/>
          <w:szCs w:val="20"/>
          <w:lang w:val="sl-SI"/>
        </w:rPr>
        <w:t xml:space="preserve"> o upravljanju kapit</w:t>
      </w:r>
      <w:r w:rsidR="009A58EE">
        <w:rPr>
          <w:rFonts w:cs="Arial"/>
          <w:szCs w:val="20"/>
          <w:lang w:val="sl-SI"/>
        </w:rPr>
        <w:t>a</w:t>
      </w:r>
      <w:r w:rsidR="00E45A74">
        <w:rPr>
          <w:rFonts w:cs="Arial"/>
          <w:szCs w:val="20"/>
          <w:lang w:val="sl-SI"/>
        </w:rPr>
        <w:t xml:space="preserve">lskih naložb </w:t>
      </w:r>
      <w:r>
        <w:rPr>
          <w:rFonts w:cs="Arial"/>
          <w:szCs w:val="20"/>
          <w:lang w:val="sl-SI"/>
        </w:rPr>
        <w:t xml:space="preserve">v </w:t>
      </w:r>
      <w:r w:rsidR="000073D0">
        <w:rPr>
          <w:rFonts w:cs="Arial"/>
          <w:szCs w:val="20"/>
          <w:lang w:val="sl-SI"/>
        </w:rPr>
        <w:t xml:space="preserve">obdobje od 1. </w:t>
      </w:r>
      <w:r w:rsidR="009B0694">
        <w:rPr>
          <w:rFonts w:cs="Arial"/>
          <w:szCs w:val="20"/>
          <w:lang w:val="sl-SI"/>
        </w:rPr>
        <w:t>1. 2018 do 31. 3. 2018</w:t>
      </w:r>
    </w:p>
    <w:p w:rsidR="00115C08" w:rsidRDefault="00115C0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115C08" w:rsidRDefault="00115C0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115C08" w:rsidRDefault="00115C0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115C08" w:rsidRDefault="00115C0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115C08" w:rsidRDefault="00115C0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115C08" w:rsidRDefault="00115C0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324969" w:rsidRDefault="00324969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115C08" w:rsidRDefault="00115C08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366523" w:rsidRDefault="00366523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366523" w:rsidRDefault="00366523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AD70DB" w:rsidRDefault="00AD70DB" w:rsidP="001C4960">
      <w:pPr>
        <w:spacing w:line="288" w:lineRule="auto"/>
        <w:ind w:left="6480" w:firstLine="720"/>
        <w:jc w:val="both"/>
        <w:rPr>
          <w:rFonts w:cs="Arial"/>
          <w:b/>
          <w:szCs w:val="20"/>
          <w:lang w:val="sl-SI"/>
        </w:rPr>
      </w:pPr>
    </w:p>
    <w:p w:rsidR="00AD70DB" w:rsidRDefault="00AD70DB" w:rsidP="001C4960">
      <w:pPr>
        <w:spacing w:line="288" w:lineRule="auto"/>
        <w:ind w:left="6480" w:firstLine="720"/>
        <w:jc w:val="both"/>
        <w:rPr>
          <w:rFonts w:cs="Arial"/>
          <w:b/>
          <w:szCs w:val="20"/>
          <w:lang w:val="sl-SI"/>
        </w:rPr>
      </w:pPr>
    </w:p>
    <w:p w:rsidR="00292495" w:rsidRPr="003733DB" w:rsidRDefault="00324969" w:rsidP="001C4960">
      <w:pPr>
        <w:spacing w:line="288" w:lineRule="auto"/>
        <w:ind w:left="6480" w:firstLine="720"/>
        <w:jc w:val="both"/>
        <w:rPr>
          <w:rFonts w:cs="Arial"/>
          <w:szCs w:val="20"/>
          <w:lang w:val="sl-SI"/>
        </w:rPr>
      </w:pPr>
      <w:r w:rsidRPr="003733DB">
        <w:rPr>
          <w:rFonts w:cs="Arial"/>
          <w:szCs w:val="20"/>
          <w:lang w:val="sl-SI"/>
        </w:rPr>
        <w:t>P</w:t>
      </w:r>
      <w:r w:rsidR="007D6C8D" w:rsidRPr="003733DB">
        <w:rPr>
          <w:rFonts w:cs="Arial"/>
          <w:szCs w:val="20"/>
          <w:lang w:val="sl-SI"/>
        </w:rPr>
        <w:t>RILOGA II</w:t>
      </w:r>
    </w:p>
    <w:p w:rsidR="00023F94" w:rsidRDefault="00366523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Obrazložitev: </w:t>
      </w:r>
    </w:p>
    <w:p w:rsidR="00023F94" w:rsidRDefault="00023F94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CB1979" w:rsidRPr="00CB1979" w:rsidRDefault="00CB1979" w:rsidP="001C4960">
      <w:pPr>
        <w:spacing w:line="288" w:lineRule="auto"/>
        <w:jc w:val="both"/>
        <w:rPr>
          <w:rFonts w:cs="Arial"/>
          <w:szCs w:val="20"/>
          <w:lang w:val="sl-SI"/>
        </w:rPr>
      </w:pPr>
      <w:r w:rsidRPr="00CB1979">
        <w:rPr>
          <w:rFonts w:cs="Arial"/>
          <w:szCs w:val="20"/>
          <w:lang w:val="sl-SI"/>
        </w:rPr>
        <w:t>Zakon o Slovenskem državnem holdingu (Uradni list RS, št. 25/14)  v drugem odstavku 67. člena določa, da mora Slovenski državni holding</w:t>
      </w:r>
      <w:r w:rsidR="00E55407">
        <w:rPr>
          <w:rFonts w:cs="Arial"/>
          <w:szCs w:val="20"/>
          <w:lang w:val="sl-SI"/>
        </w:rPr>
        <w:t>, d.d.</w:t>
      </w:r>
      <w:r w:rsidRPr="00CB1979">
        <w:rPr>
          <w:rFonts w:cs="Arial"/>
          <w:szCs w:val="20"/>
          <w:lang w:val="sl-SI"/>
        </w:rPr>
        <w:t xml:space="preserve"> (v nadaljevanju: SDH) o upravljanju s kapitalskimi naložbami četrtletno poročati Vladi Republike Slovenije. Poročilo SDH v vednost posreduje tudi Komisiji Državnega zbora Republike Slovenije za nadzor javnih financ.</w:t>
      </w:r>
    </w:p>
    <w:p w:rsidR="00023F94" w:rsidRDefault="00023F94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CB1979" w:rsidRPr="00CB1979" w:rsidRDefault="009B0694" w:rsidP="001C4960">
      <w:pPr>
        <w:spacing w:line="288" w:lineRule="auto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V obdobju od 1. 1. 2018</w:t>
      </w:r>
      <w:r w:rsidR="00CB1979" w:rsidRPr="00CB1979">
        <w:rPr>
          <w:rFonts w:cs="Arial"/>
          <w:b/>
          <w:szCs w:val="20"/>
          <w:lang w:val="sl-SI"/>
        </w:rPr>
        <w:t xml:space="preserve"> do 31. </w:t>
      </w:r>
      <w:r>
        <w:rPr>
          <w:rFonts w:cs="Arial"/>
          <w:b/>
          <w:szCs w:val="20"/>
          <w:lang w:val="sl-SI"/>
        </w:rPr>
        <w:t>3</w:t>
      </w:r>
      <w:r w:rsidR="00CB1979" w:rsidRPr="00CB1979">
        <w:rPr>
          <w:rFonts w:cs="Arial"/>
          <w:b/>
          <w:szCs w:val="20"/>
          <w:lang w:val="sl-SI"/>
        </w:rPr>
        <w:t>. 20</w:t>
      </w:r>
      <w:r>
        <w:rPr>
          <w:rFonts w:cs="Arial"/>
          <w:b/>
          <w:szCs w:val="20"/>
          <w:lang w:val="sl-SI"/>
        </w:rPr>
        <w:t>18</w:t>
      </w:r>
      <w:r w:rsidR="00CB1979" w:rsidRPr="00CB1979">
        <w:rPr>
          <w:rFonts w:cs="Arial"/>
          <w:b/>
          <w:szCs w:val="20"/>
          <w:lang w:val="sl-SI"/>
        </w:rPr>
        <w:t xml:space="preserve"> so bile pri pridobivanju deležev oziroma delnic izvedene naslednje aktivnosti</w:t>
      </w:r>
      <w:r w:rsidR="00CB1979" w:rsidRPr="00CB1979">
        <w:rPr>
          <w:rFonts w:cs="Arial"/>
          <w:szCs w:val="20"/>
          <w:lang w:val="sl-SI"/>
        </w:rPr>
        <w:t xml:space="preserve">: </w:t>
      </w:r>
    </w:p>
    <w:p w:rsidR="00CB1979" w:rsidRPr="00302B96" w:rsidRDefault="00CB1979" w:rsidP="001C4960">
      <w:pPr>
        <w:spacing w:line="288" w:lineRule="auto"/>
        <w:jc w:val="both"/>
        <w:rPr>
          <w:rFonts w:eastAsia="Arial Unicode MS" w:cs="Arial"/>
          <w:szCs w:val="20"/>
          <w:lang w:val="sl-SI"/>
        </w:rPr>
      </w:pPr>
    </w:p>
    <w:p w:rsidR="00302B96" w:rsidRPr="00302B96" w:rsidRDefault="00302B96" w:rsidP="001C4960">
      <w:pPr>
        <w:pStyle w:val="ListParagraph"/>
        <w:numPr>
          <w:ilvl w:val="0"/>
          <w:numId w:val="48"/>
        </w:numPr>
        <w:spacing w:line="288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02B96">
        <w:rPr>
          <w:rFonts w:ascii="Arial" w:eastAsia="Arial Unicode MS" w:hAnsi="Arial" w:cs="Arial"/>
          <w:b/>
          <w:i/>
          <w:sz w:val="20"/>
          <w:szCs w:val="20"/>
        </w:rPr>
        <w:t>PLINHOLD d. o. o.</w:t>
      </w:r>
      <w:r w:rsidRPr="00302B96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302B96">
        <w:rPr>
          <w:rFonts w:ascii="Arial" w:eastAsia="Arial Unicode MS" w:hAnsi="Arial" w:cs="Arial"/>
          <w:sz w:val="20"/>
          <w:szCs w:val="20"/>
        </w:rPr>
        <w:t xml:space="preserve">ustanovitev družbe po izvedeni delitvi družbe GEOPLIN, d. o. o. Ljubljana. Republika Slovenija (v nadaljnjem besedilu: RS) je v družbi pridobila delež v višini 41,24 % in SDH v višini 0,052 %. </w:t>
      </w:r>
    </w:p>
    <w:p w:rsidR="00302B96" w:rsidRPr="00302B96" w:rsidRDefault="00302B96" w:rsidP="001C4960">
      <w:pPr>
        <w:spacing w:line="288" w:lineRule="auto"/>
        <w:jc w:val="both"/>
        <w:rPr>
          <w:rFonts w:eastAsia="Arial Unicode MS" w:cs="Arial"/>
          <w:szCs w:val="20"/>
          <w:lang w:val="sl-SI"/>
        </w:rPr>
      </w:pPr>
    </w:p>
    <w:p w:rsidR="00302B96" w:rsidRPr="00302B96" w:rsidRDefault="00302B96" w:rsidP="001C4960">
      <w:pPr>
        <w:pStyle w:val="ListParagraph"/>
        <w:numPr>
          <w:ilvl w:val="0"/>
          <w:numId w:val="48"/>
        </w:numPr>
        <w:spacing w:line="288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02B96">
        <w:rPr>
          <w:rFonts w:ascii="Arial" w:eastAsia="Arial Unicode MS" w:hAnsi="Arial" w:cs="Arial"/>
          <w:b/>
          <w:i/>
          <w:sz w:val="20"/>
          <w:szCs w:val="20"/>
        </w:rPr>
        <w:t>KOTO d. o. o.</w:t>
      </w:r>
      <w:r w:rsidRPr="00302B96">
        <w:rPr>
          <w:rFonts w:ascii="Arial" w:eastAsia="Arial Unicode MS" w:hAnsi="Arial" w:cs="Arial"/>
          <w:sz w:val="20"/>
          <w:szCs w:val="20"/>
        </w:rPr>
        <w:t xml:space="preserve"> SDH izvaja potrebne aktivnosti, da bo RS odplačno pridobila delež, ki ga ima DUTB v družbi KOTO, d. o. o.  </w:t>
      </w:r>
    </w:p>
    <w:p w:rsidR="00302B96" w:rsidRPr="00302B96" w:rsidRDefault="00302B96" w:rsidP="001C4960">
      <w:pPr>
        <w:spacing w:line="288" w:lineRule="auto"/>
        <w:jc w:val="both"/>
        <w:rPr>
          <w:rFonts w:eastAsia="Arial Unicode MS" w:cs="Arial"/>
          <w:szCs w:val="20"/>
          <w:lang w:val="sl-SI"/>
        </w:rPr>
      </w:pPr>
    </w:p>
    <w:p w:rsidR="00CB1979" w:rsidRDefault="00302B96" w:rsidP="001C4960">
      <w:pPr>
        <w:pStyle w:val="ListParagraph"/>
        <w:numPr>
          <w:ilvl w:val="0"/>
          <w:numId w:val="48"/>
        </w:numPr>
        <w:spacing w:line="288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02B96">
        <w:rPr>
          <w:rFonts w:ascii="Arial" w:eastAsia="Arial Unicode MS" w:hAnsi="Arial" w:cs="Arial"/>
          <w:b/>
          <w:i/>
          <w:sz w:val="20"/>
          <w:szCs w:val="20"/>
        </w:rPr>
        <w:t>KRKA, d. d.</w:t>
      </w:r>
      <w:r w:rsidRPr="00302B96">
        <w:rPr>
          <w:rFonts w:ascii="Arial" w:eastAsia="Arial Unicode MS" w:hAnsi="Arial" w:cs="Arial"/>
          <w:sz w:val="20"/>
          <w:szCs w:val="20"/>
        </w:rPr>
        <w:t xml:space="preserve"> brezplačen prenos 30 delnic na RS pridobila 30 delnic družbe skladno z Zakonom o dedovanju. </w:t>
      </w:r>
      <w:r w:rsidR="00CB1979" w:rsidRPr="00302B96">
        <w:rPr>
          <w:rFonts w:ascii="Arial" w:eastAsia="Arial Unicode MS" w:hAnsi="Arial" w:cs="Arial"/>
          <w:sz w:val="20"/>
          <w:szCs w:val="20"/>
        </w:rPr>
        <w:t>Odsvojitev kapitalskih naložb in naložbe v postopku prodaje, ki so</w:t>
      </w:r>
      <w:r>
        <w:rPr>
          <w:rFonts w:ascii="Arial" w:eastAsia="Arial Unicode MS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 Unicode MS" w:hAnsi="Arial" w:cs="Arial"/>
          <w:sz w:val="20"/>
          <w:szCs w:val="20"/>
        </w:rPr>
        <w:t>imetništvu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SDH oziroma  RS.</w:t>
      </w:r>
    </w:p>
    <w:p w:rsidR="00302B96" w:rsidRPr="00302B96" w:rsidRDefault="00302B96" w:rsidP="001C4960">
      <w:pPr>
        <w:pStyle w:val="ListParagraph"/>
        <w:spacing w:line="288" w:lineRule="auto"/>
        <w:rPr>
          <w:rFonts w:ascii="Arial" w:eastAsia="Arial Unicode MS" w:hAnsi="Arial" w:cs="Arial"/>
          <w:sz w:val="20"/>
          <w:szCs w:val="20"/>
        </w:rPr>
      </w:pPr>
    </w:p>
    <w:p w:rsidR="00302B96" w:rsidRPr="00302B96" w:rsidRDefault="00302B96" w:rsidP="001C4960">
      <w:pPr>
        <w:spacing w:line="288" w:lineRule="auto"/>
        <w:jc w:val="both"/>
        <w:rPr>
          <w:rFonts w:eastAsia="Arial Unicode MS" w:cs="Arial"/>
          <w:b/>
          <w:szCs w:val="20"/>
          <w:lang w:val="sl-SI"/>
        </w:rPr>
      </w:pPr>
      <w:r w:rsidRPr="00302B96">
        <w:rPr>
          <w:rFonts w:eastAsia="Arial Unicode MS" w:cs="Arial"/>
          <w:b/>
          <w:szCs w:val="20"/>
          <w:lang w:val="sl-SI"/>
        </w:rPr>
        <w:t xml:space="preserve">Odsvojitev kapitalskih naložb in naložbe v postopku prodaje, ki so v </w:t>
      </w:r>
      <w:proofErr w:type="spellStart"/>
      <w:r w:rsidRPr="00302B96">
        <w:rPr>
          <w:rFonts w:eastAsia="Arial Unicode MS" w:cs="Arial"/>
          <w:b/>
          <w:szCs w:val="20"/>
          <w:lang w:val="sl-SI"/>
        </w:rPr>
        <w:t>imetništvu</w:t>
      </w:r>
      <w:proofErr w:type="spellEnd"/>
      <w:r w:rsidRPr="00302B96">
        <w:rPr>
          <w:rFonts w:eastAsia="Arial Unicode MS" w:cs="Arial"/>
          <w:b/>
          <w:szCs w:val="20"/>
          <w:lang w:val="sl-SI"/>
        </w:rPr>
        <w:t xml:space="preserve"> SDH oziroma  RS:  </w:t>
      </w:r>
    </w:p>
    <w:p w:rsidR="00CB1979" w:rsidRPr="00302B96" w:rsidRDefault="00CB1979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CB1979" w:rsidRPr="00CB1979" w:rsidRDefault="00CB1979" w:rsidP="001C4960">
      <w:pPr>
        <w:spacing w:line="288" w:lineRule="auto"/>
        <w:jc w:val="both"/>
        <w:rPr>
          <w:rFonts w:cs="Arial"/>
          <w:szCs w:val="20"/>
          <w:lang w:val="sl-SI"/>
        </w:rPr>
      </w:pPr>
      <w:r w:rsidRPr="00302B96">
        <w:rPr>
          <w:rFonts w:cs="Arial"/>
          <w:b/>
          <w:i/>
          <w:szCs w:val="20"/>
          <w:lang w:val="sl-SI"/>
        </w:rPr>
        <w:t>ABANKA, d. d.</w:t>
      </w:r>
      <w:r w:rsidRPr="00302B96">
        <w:rPr>
          <w:rFonts w:cs="Arial"/>
          <w:i/>
          <w:szCs w:val="20"/>
          <w:lang w:val="sl-SI"/>
        </w:rPr>
        <w:t>;</w:t>
      </w:r>
      <w:r w:rsidRPr="00CB1979">
        <w:rPr>
          <w:rFonts w:cs="Arial"/>
          <w:szCs w:val="20"/>
          <w:lang w:val="sl-SI"/>
        </w:rPr>
        <w:t xml:space="preserve"> RS se je v postopku presoje dovoljene državn</w:t>
      </w:r>
      <w:r w:rsidR="000427E5">
        <w:rPr>
          <w:rFonts w:cs="Arial"/>
          <w:szCs w:val="20"/>
          <w:lang w:val="sl-SI"/>
        </w:rPr>
        <w:t>e</w:t>
      </w:r>
      <w:r w:rsidRPr="00CB1979">
        <w:rPr>
          <w:rFonts w:cs="Arial"/>
          <w:szCs w:val="20"/>
          <w:lang w:val="sl-SI"/>
        </w:rPr>
        <w:t xml:space="preserve"> pomoči leta 2014 zavezala Evropski komisiji, da bo izvedla postopek prodaje družbe ABANKA, d. d. Da se postopek prodaje </w:t>
      </w:r>
      <w:r w:rsidR="00302B96">
        <w:rPr>
          <w:rFonts w:cs="Arial"/>
          <w:szCs w:val="20"/>
          <w:lang w:val="sl-SI"/>
        </w:rPr>
        <w:t>zaključi v dogovorjenem roku,</w:t>
      </w:r>
      <w:r w:rsidRPr="00CB1979">
        <w:rPr>
          <w:rFonts w:cs="Arial"/>
          <w:szCs w:val="20"/>
          <w:lang w:val="sl-SI"/>
        </w:rPr>
        <w:t xml:space="preserve"> SDH </w:t>
      </w:r>
      <w:r w:rsidR="00302B96">
        <w:rPr>
          <w:rFonts w:cs="Arial"/>
          <w:szCs w:val="20"/>
          <w:lang w:val="sl-SI"/>
        </w:rPr>
        <w:t>izvaja pripravljalne</w:t>
      </w:r>
      <w:r w:rsidRPr="00CB1979">
        <w:rPr>
          <w:rFonts w:cs="Arial"/>
          <w:szCs w:val="20"/>
          <w:lang w:val="sl-SI"/>
        </w:rPr>
        <w:t xml:space="preserve"> aktivnostmi</w:t>
      </w:r>
      <w:r w:rsidR="00302B96">
        <w:rPr>
          <w:rFonts w:cs="Arial"/>
          <w:szCs w:val="20"/>
          <w:lang w:val="sl-SI"/>
        </w:rPr>
        <w:t xml:space="preserve"> za prodajo naložbe</w:t>
      </w:r>
      <w:r w:rsidRPr="00CB1979">
        <w:rPr>
          <w:rFonts w:cs="Arial"/>
          <w:szCs w:val="20"/>
          <w:lang w:val="sl-SI"/>
        </w:rPr>
        <w:t xml:space="preserve">. </w:t>
      </w:r>
    </w:p>
    <w:p w:rsidR="00CB1979" w:rsidRPr="00CB1979" w:rsidRDefault="00CB1979" w:rsidP="001C4960">
      <w:pPr>
        <w:spacing w:line="288" w:lineRule="auto"/>
        <w:jc w:val="both"/>
        <w:rPr>
          <w:rFonts w:cs="Arial"/>
          <w:b/>
          <w:szCs w:val="20"/>
          <w:lang w:val="sl-SI"/>
        </w:rPr>
      </w:pPr>
    </w:p>
    <w:p w:rsidR="00CB1979" w:rsidRPr="00CB1979" w:rsidRDefault="00CB1979" w:rsidP="001C4960">
      <w:pPr>
        <w:spacing w:line="288" w:lineRule="auto"/>
        <w:jc w:val="both"/>
        <w:rPr>
          <w:rFonts w:cs="Arial"/>
          <w:szCs w:val="20"/>
          <w:lang w:val="sl-SI"/>
        </w:rPr>
      </w:pPr>
      <w:r w:rsidRPr="00302B96">
        <w:rPr>
          <w:rFonts w:cs="Arial"/>
          <w:b/>
          <w:i/>
          <w:szCs w:val="20"/>
          <w:lang w:val="sl-SI"/>
        </w:rPr>
        <w:t>CETIS, d. d.;</w:t>
      </w:r>
      <w:r w:rsidRPr="00302B96">
        <w:rPr>
          <w:rFonts w:cs="Arial"/>
          <w:b/>
          <w:szCs w:val="20"/>
          <w:lang w:val="sl-SI"/>
        </w:rPr>
        <w:t xml:space="preserve"> </w:t>
      </w:r>
      <w:r w:rsidRPr="00CB1979">
        <w:rPr>
          <w:rFonts w:cs="Arial"/>
          <w:szCs w:val="20"/>
          <w:lang w:val="sl-SI"/>
        </w:rPr>
        <w:t xml:space="preserve">SDH in KAD sta julija 2017 prejela ponudbo za odkup delnic družbe. Oktobra 2017 je </w:t>
      </w:r>
      <w:r w:rsidR="000427E5">
        <w:rPr>
          <w:rFonts w:cs="Arial"/>
          <w:szCs w:val="20"/>
          <w:lang w:val="sl-SI"/>
        </w:rPr>
        <w:t xml:space="preserve">bil </w:t>
      </w:r>
      <w:r w:rsidRPr="00CB1979">
        <w:rPr>
          <w:rFonts w:cs="Arial"/>
          <w:szCs w:val="20"/>
          <w:lang w:val="sl-SI"/>
        </w:rPr>
        <w:t>objav</w:t>
      </w:r>
      <w:r w:rsidR="000427E5">
        <w:rPr>
          <w:rFonts w:cs="Arial"/>
          <w:szCs w:val="20"/>
          <w:lang w:val="sl-SI"/>
        </w:rPr>
        <w:t>ljen</w:t>
      </w:r>
      <w:r w:rsidRPr="00CB1979">
        <w:rPr>
          <w:rFonts w:cs="Arial"/>
          <w:szCs w:val="20"/>
          <w:lang w:val="sl-SI"/>
        </w:rPr>
        <w:t xml:space="preserve"> oglas za zbiranje javnih ponudb za nakup delnic družbe. Novembra 2017 sta SDH in KAD podpisala sporazum o skupni prodaji delnic družbe. Decembra 2017 so potekale aktivnosti izbranega pooblačenega ocenjevalca podjetij KPMG. 27. 12. 2017 je družba MSIN, d. o. o. obvestila družbo CETIS</w:t>
      </w:r>
      <w:r w:rsidR="00244133">
        <w:rPr>
          <w:rFonts w:cs="Arial"/>
          <w:szCs w:val="20"/>
          <w:lang w:val="sl-SI"/>
        </w:rPr>
        <w:t>,</w:t>
      </w:r>
      <w:r w:rsidRPr="00CB1979">
        <w:rPr>
          <w:rFonts w:cs="Arial"/>
          <w:szCs w:val="20"/>
          <w:lang w:val="sl-SI"/>
        </w:rPr>
        <w:t xml:space="preserve"> d. d. o prevzemni nameri za odkup delnic. </w:t>
      </w:r>
      <w:r w:rsidR="001C4960">
        <w:rPr>
          <w:rFonts w:cs="Arial"/>
          <w:szCs w:val="20"/>
          <w:lang w:val="sl-SI"/>
        </w:rPr>
        <w:t xml:space="preserve">Prevzemna ponudba je bila objavljena dne 19. 1. 2018, </w:t>
      </w:r>
      <w:r w:rsidR="000427E5">
        <w:rPr>
          <w:rFonts w:cs="Arial"/>
          <w:szCs w:val="20"/>
          <w:lang w:val="sl-SI"/>
        </w:rPr>
        <w:t xml:space="preserve">ponujena cena pa je bila enaka ceni, navedeni v ponudbi iz </w:t>
      </w:r>
      <w:r w:rsidR="001C4960">
        <w:rPr>
          <w:rFonts w:cs="Arial"/>
          <w:szCs w:val="20"/>
          <w:lang w:val="sl-SI"/>
        </w:rPr>
        <w:t>ju</w:t>
      </w:r>
      <w:r w:rsidR="000427E5">
        <w:rPr>
          <w:rFonts w:cs="Arial"/>
          <w:szCs w:val="20"/>
          <w:lang w:val="sl-SI"/>
        </w:rPr>
        <w:t>l</w:t>
      </w:r>
      <w:r w:rsidR="001C4960">
        <w:rPr>
          <w:rFonts w:cs="Arial"/>
          <w:szCs w:val="20"/>
          <w:lang w:val="sl-SI"/>
        </w:rPr>
        <w:t xml:space="preserve">ija 2017. Na podlagi ugotovljene ocenjene vrednosti delnice družbe CETIS, d. d., SDH prevzemne ponudbe ni sprejel.   </w:t>
      </w:r>
    </w:p>
    <w:p w:rsidR="00CB1979" w:rsidRPr="00CB1979" w:rsidRDefault="00CB1979" w:rsidP="001C4960">
      <w:pPr>
        <w:spacing w:line="288" w:lineRule="auto"/>
        <w:jc w:val="both"/>
        <w:rPr>
          <w:rFonts w:cs="Arial"/>
          <w:szCs w:val="20"/>
          <w:lang w:val="sl-SI"/>
        </w:rPr>
      </w:pPr>
    </w:p>
    <w:p w:rsidR="00CB1979" w:rsidRDefault="00CB1979" w:rsidP="001C4960">
      <w:pPr>
        <w:spacing w:line="288" w:lineRule="auto"/>
        <w:jc w:val="both"/>
        <w:rPr>
          <w:rFonts w:cs="Arial"/>
          <w:szCs w:val="20"/>
          <w:lang w:val="sl-SI"/>
        </w:rPr>
      </w:pPr>
      <w:r w:rsidRPr="001C4960">
        <w:rPr>
          <w:rFonts w:cs="Arial"/>
          <w:b/>
          <w:i/>
          <w:szCs w:val="20"/>
          <w:lang w:val="sl-SI"/>
        </w:rPr>
        <w:t>GEOPLIN, d. o. o</w:t>
      </w:r>
      <w:r w:rsidRPr="001C4960">
        <w:rPr>
          <w:rFonts w:cs="Arial"/>
          <w:i/>
          <w:szCs w:val="20"/>
          <w:lang w:val="sl-SI"/>
        </w:rPr>
        <w:t>.;</w:t>
      </w:r>
      <w:r w:rsidRPr="00CB1979">
        <w:rPr>
          <w:rFonts w:cs="Arial"/>
          <w:szCs w:val="20"/>
          <w:lang w:val="sl-SI"/>
        </w:rPr>
        <w:t xml:space="preserve"> </w:t>
      </w:r>
      <w:r w:rsidR="001C4960">
        <w:rPr>
          <w:rFonts w:cs="Arial"/>
          <w:szCs w:val="20"/>
          <w:lang w:val="sl-SI"/>
        </w:rPr>
        <w:t>Skladno z določbami Sporazuma o statusnem preoblikovanju družbe GEOPLIN; d. o. o. in  Pogodbi</w:t>
      </w:r>
      <w:r w:rsidRPr="00CB1979">
        <w:rPr>
          <w:rFonts w:cs="Arial"/>
          <w:szCs w:val="20"/>
          <w:lang w:val="sl-SI"/>
        </w:rPr>
        <w:t xml:space="preserve"> o menjavi</w:t>
      </w:r>
      <w:r w:rsidR="001C4960">
        <w:rPr>
          <w:rFonts w:cs="Arial"/>
          <w:szCs w:val="20"/>
          <w:lang w:val="sl-SI"/>
        </w:rPr>
        <w:t xml:space="preserve"> poslovnih deležev</w:t>
      </w:r>
      <w:r w:rsidRPr="00CB1979">
        <w:rPr>
          <w:rFonts w:cs="Arial"/>
          <w:szCs w:val="20"/>
          <w:lang w:val="sl-SI"/>
        </w:rPr>
        <w:t xml:space="preserve"> v družbah GEOPLIN, d. o. o. in PLIN</w:t>
      </w:r>
      <w:r w:rsidR="001C4960">
        <w:rPr>
          <w:rFonts w:cs="Arial"/>
          <w:szCs w:val="20"/>
          <w:lang w:val="sl-SI"/>
        </w:rPr>
        <w:t>OVODI</w:t>
      </w:r>
      <w:r w:rsidRPr="00CB1979">
        <w:rPr>
          <w:rFonts w:cs="Arial"/>
          <w:szCs w:val="20"/>
          <w:lang w:val="sl-SI"/>
        </w:rPr>
        <w:t xml:space="preserve">, d. o. o., </w:t>
      </w:r>
      <w:r w:rsidR="001C4960">
        <w:rPr>
          <w:rFonts w:cs="Arial"/>
          <w:szCs w:val="20"/>
          <w:lang w:val="sl-SI"/>
        </w:rPr>
        <w:t xml:space="preserve">je bila dne </w:t>
      </w:r>
      <w:r w:rsidR="001C4960" w:rsidRPr="00CB1979">
        <w:rPr>
          <w:rFonts w:cs="Arial"/>
          <w:szCs w:val="20"/>
          <w:lang w:val="sl-SI"/>
        </w:rPr>
        <w:t>28. 6. 2017</w:t>
      </w:r>
      <w:r w:rsidRPr="00CB1979">
        <w:rPr>
          <w:rFonts w:cs="Arial"/>
          <w:szCs w:val="20"/>
          <w:lang w:val="sl-SI"/>
        </w:rPr>
        <w:t xml:space="preserve"> v sodni register vpisana</w:t>
      </w:r>
      <w:r w:rsidR="001C4960">
        <w:rPr>
          <w:rFonts w:cs="Arial"/>
          <w:szCs w:val="20"/>
          <w:lang w:val="sl-SI"/>
        </w:rPr>
        <w:t xml:space="preserve"> nova družba PLINHOLD, d. o. o., </w:t>
      </w:r>
      <w:r w:rsidR="000166ED">
        <w:rPr>
          <w:rFonts w:cs="Arial"/>
          <w:szCs w:val="20"/>
          <w:lang w:val="sl-SI"/>
        </w:rPr>
        <w:t>v kateri</w:t>
      </w:r>
      <w:r w:rsidR="001C4960">
        <w:rPr>
          <w:rFonts w:cs="Arial"/>
          <w:szCs w:val="20"/>
          <w:lang w:val="sl-SI"/>
        </w:rPr>
        <w:t xml:space="preserve"> </w:t>
      </w:r>
      <w:r w:rsidR="000166ED">
        <w:rPr>
          <w:rFonts w:cs="Arial"/>
          <w:szCs w:val="20"/>
          <w:lang w:val="sl-SI"/>
        </w:rPr>
        <w:t xml:space="preserve">ima </w:t>
      </w:r>
      <w:r w:rsidR="001C4960">
        <w:rPr>
          <w:rFonts w:cs="Arial"/>
          <w:szCs w:val="20"/>
          <w:lang w:val="sl-SI"/>
        </w:rPr>
        <w:t xml:space="preserve">RS </w:t>
      </w:r>
      <w:r w:rsidR="000166ED">
        <w:rPr>
          <w:rFonts w:cs="Arial"/>
          <w:szCs w:val="20"/>
          <w:lang w:val="sl-SI"/>
        </w:rPr>
        <w:t xml:space="preserve">52,26 % </w:t>
      </w:r>
      <w:r w:rsidR="001C4960">
        <w:rPr>
          <w:rFonts w:cs="Arial"/>
          <w:szCs w:val="20"/>
          <w:lang w:val="sl-SI"/>
        </w:rPr>
        <w:t>p</w:t>
      </w:r>
      <w:r w:rsidR="000166ED">
        <w:rPr>
          <w:rFonts w:cs="Arial"/>
          <w:szCs w:val="20"/>
          <w:lang w:val="sl-SI"/>
        </w:rPr>
        <w:t>oslovni delež, ohranila pa je 25,01 % delež v družbi GEOPLIN, d. o. o.</w:t>
      </w:r>
      <w:r w:rsidR="001C4960">
        <w:rPr>
          <w:rFonts w:cs="Arial"/>
          <w:szCs w:val="20"/>
          <w:lang w:val="sl-SI"/>
        </w:rPr>
        <w:t xml:space="preserve"> </w:t>
      </w:r>
      <w:r w:rsidR="000166ED">
        <w:rPr>
          <w:rFonts w:cs="Arial"/>
          <w:szCs w:val="20"/>
          <w:lang w:val="sl-SI"/>
        </w:rPr>
        <w:t>Sklep o menjavi poslovnih deležev je</w:t>
      </w:r>
      <w:r w:rsidR="006E5CD5">
        <w:rPr>
          <w:rFonts w:cs="Arial"/>
          <w:szCs w:val="20"/>
          <w:lang w:val="sl-SI"/>
        </w:rPr>
        <w:t xml:space="preserve"> postal pravnomočen 22. 2. 2018, in je tudi </w:t>
      </w:r>
      <w:r w:rsidR="000166ED">
        <w:rPr>
          <w:rFonts w:cs="Arial"/>
          <w:szCs w:val="20"/>
          <w:lang w:val="sl-SI"/>
        </w:rPr>
        <w:t xml:space="preserve"> podlaga, da SDH in KAD prodata svoja deleža v družbi GEOPLIN, d. o. o  družbi PETROL, d. d.  ter </w:t>
      </w:r>
      <w:r w:rsidR="006E5CD5">
        <w:rPr>
          <w:rFonts w:cs="Arial"/>
          <w:szCs w:val="20"/>
          <w:lang w:val="sl-SI"/>
        </w:rPr>
        <w:t xml:space="preserve"> da se izvrši Pogodba</w:t>
      </w:r>
      <w:r w:rsidRPr="00CB1979">
        <w:rPr>
          <w:rFonts w:cs="Arial"/>
          <w:szCs w:val="20"/>
          <w:lang w:val="sl-SI"/>
        </w:rPr>
        <w:t xml:space="preserve"> za nakup</w:t>
      </w:r>
      <w:r w:rsidR="006E5CD5">
        <w:rPr>
          <w:rFonts w:cs="Arial"/>
          <w:szCs w:val="20"/>
          <w:lang w:val="sl-SI"/>
        </w:rPr>
        <w:t>u in prodaji</w:t>
      </w:r>
      <w:r w:rsidRPr="00CB1979">
        <w:rPr>
          <w:rFonts w:cs="Arial"/>
          <w:szCs w:val="20"/>
          <w:lang w:val="sl-SI"/>
        </w:rPr>
        <w:t xml:space="preserve"> poslovnih deležev v družbah GEOPLIN d. </w:t>
      </w:r>
      <w:r w:rsidRPr="00CB1979">
        <w:rPr>
          <w:rFonts w:cs="Arial"/>
          <w:szCs w:val="20"/>
          <w:lang w:val="sl-SI"/>
        </w:rPr>
        <w:lastRenderedPageBreak/>
        <w:t>o. o</w:t>
      </w:r>
      <w:r w:rsidR="000166ED">
        <w:rPr>
          <w:rFonts w:cs="Arial"/>
          <w:szCs w:val="20"/>
          <w:lang w:val="sl-SI"/>
        </w:rPr>
        <w:t>.</w:t>
      </w:r>
      <w:r w:rsidRPr="00CB1979">
        <w:rPr>
          <w:rFonts w:cs="Arial"/>
          <w:szCs w:val="20"/>
          <w:lang w:val="sl-SI"/>
        </w:rPr>
        <w:t xml:space="preserve"> in PLINHOLD, d. o. o., na podlagi katere bo </w:t>
      </w:r>
      <w:r w:rsidR="000166ED">
        <w:rPr>
          <w:rFonts w:cs="Arial"/>
          <w:szCs w:val="20"/>
          <w:lang w:val="sl-SI"/>
        </w:rPr>
        <w:t>RS</w:t>
      </w:r>
      <w:r w:rsidRPr="00CB1979">
        <w:rPr>
          <w:rFonts w:cs="Arial"/>
          <w:szCs w:val="20"/>
          <w:lang w:val="sl-SI"/>
        </w:rPr>
        <w:t xml:space="preserve"> odkupila </w:t>
      </w:r>
      <w:r w:rsidR="006E5CD5">
        <w:rPr>
          <w:rFonts w:cs="Arial"/>
          <w:szCs w:val="20"/>
          <w:lang w:val="sl-SI"/>
        </w:rPr>
        <w:t xml:space="preserve">7,84 %. </w:t>
      </w:r>
      <w:r w:rsidRPr="00CB1979">
        <w:rPr>
          <w:rFonts w:cs="Arial"/>
          <w:szCs w:val="20"/>
          <w:lang w:val="sl-SI"/>
        </w:rPr>
        <w:t xml:space="preserve">delež družbe PLINHOLD, d. o. o., ki je v lasti SALNAL d. o. o. </w:t>
      </w:r>
      <w:r w:rsidR="000166ED">
        <w:rPr>
          <w:rFonts w:cs="Arial"/>
          <w:szCs w:val="20"/>
          <w:lang w:val="sl-SI"/>
        </w:rPr>
        <w:t xml:space="preserve">Zaključek obeh transakcij je predviden v prvi polovici maja 2018.  </w:t>
      </w:r>
    </w:p>
    <w:p w:rsidR="00CB1979" w:rsidRPr="00CB1979" w:rsidRDefault="00CB1979" w:rsidP="00CB1979">
      <w:pPr>
        <w:spacing w:line="240" w:lineRule="auto"/>
        <w:jc w:val="both"/>
        <w:rPr>
          <w:rFonts w:cs="Arial"/>
          <w:szCs w:val="20"/>
          <w:lang w:val="sl-SI"/>
        </w:rPr>
      </w:pPr>
    </w:p>
    <w:p w:rsidR="00CB1979" w:rsidRPr="00CB1979" w:rsidRDefault="00CB1979" w:rsidP="006E5CD5">
      <w:pPr>
        <w:spacing w:line="288" w:lineRule="auto"/>
        <w:jc w:val="both"/>
        <w:rPr>
          <w:rFonts w:cs="Arial"/>
          <w:szCs w:val="20"/>
          <w:lang w:val="sl-SI"/>
        </w:rPr>
      </w:pPr>
      <w:r w:rsidRPr="00CB1979">
        <w:rPr>
          <w:rFonts w:cs="Arial"/>
          <w:szCs w:val="20"/>
          <w:lang w:val="sl-SI"/>
        </w:rPr>
        <w:t>Za prodajo manjših poslovnih deležev v družbah CETIS, d. d.</w:t>
      </w:r>
      <w:r w:rsidR="00244133">
        <w:rPr>
          <w:rFonts w:cs="Arial"/>
          <w:szCs w:val="20"/>
          <w:lang w:val="sl-SI"/>
        </w:rPr>
        <w:t>,</w:t>
      </w:r>
      <w:r w:rsidRPr="00CB1979">
        <w:rPr>
          <w:rFonts w:cs="Arial"/>
          <w:szCs w:val="20"/>
          <w:lang w:val="sl-SI"/>
        </w:rPr>
        <w:t xml:space="preserve"> SAVAPROJEKT, d. d., IKOS, d. o. o. in VARNOSTSISTEMI, d . o. o., je bila oktobra objavljena notica in aktivnosti za prodajo navedenih naložb še niso zaključene. </w:t>
      </w:r>
    </w:p>
    <w:p w:rsidR="00CB1979" w:rsidRPr="00CB1979" w:rsidRDefault="00CB1979" w:rsidP="00CB1979">
      <w:pPr>
        <w:spacing w:line="240" w:lineRule="auto"/>
        <w:jc w:val="both"/>
        <w:rPr>
          <w:rFonts w:cs="Arial"/>
          <w:szCs w:val="20"/>
          <w:lang w:val="sl-SI"/>
        </w:rPr>
      </w:pPr>
    </w:p>
    <w:p w:rsidR="00CB1979" w:rsidRPr="006E5CD5" w:rsidRDefault="00CB1979" w:rsidP="006E5CD5">
      <w:pPr>
        <w:spacing w:line="288" w:lineRule="auto"/>
        <w:jc w:val="both"/>
        <w:rPr>
          <w:rFonts w:cs="Arial"/>
          <w:b/>
          <w:szCs w:val="20"/>
          <w:lang w:val="sl-SI"/>
        </w:rPr>
      </w:pPr>
      <w:r w:rsidRPr="006E5CD5">
        <w:rPr>
          <w:rFonts w:cs="Arial"/>
          <w:b/>
          <w:szCs w:val="20"/>
          <w:lang w:val="sl-SI"/>
        </w:rPr>
        <w:t xml:space="preserve">V tem obdobju je bilo izvedenih 13 skupščinsko sprejetih sklepov v družbah, kjer je SDH v svojem imenu in imenu Republike Slovenije uveljavljal pravice delničarja/družbenika. </w:t>
      </w:r>
    </w:p>
    <w:p w:rsidR="00CB1979" w:rsidRPr="006E5CD5" w:rsidRDefault="00CB1979" w:rsidP="00CB1979">
      <w:pPr>
        <w:spacing w:line="240" w:lineRule="auto"/>
        <w:jc w:val="both"/>
        <w:rPr>
          <w:rFonts w:cs="Arial"/>
          <w:szCs w:val="20"/>
          <w:lang w:val="sl-SI"/>
        </w:rPr>
      </w:pPr>
    </w:p>
    <w:p w:rsidR="00CB1979" w:rsidRPr="006E5CD5" w:rsidRDefault="00CB1979" w:rsidP="00CB1979">
      <w:pPr>
        <w:spacing w:line="240" w:lineRule="auto"/>
        <w:jc w:val="both"/>
        <w:rPr>
          <w:rFonts w:cs="Arial"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BC31CF" w:rsidRDefault="00BC31CF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BC31CF" w:rsidRDefault="00BC31CF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B1979" w:rsidRDefault="00CB1979" w:rsidP="00CB1979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C419CD" w:rsidRDefault="00C419CD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6E5CD5" w:rsidRDefault="006E5CD5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4B4B22" w:rsidRDefault="004B4B22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4B4B22" w:rsidRDefault="004B4B22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4B4B22" w:rsidRDefault="004B4B22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4B4B22" w:rsidRDefault="004B4B22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C419CD" w:rsidRDefault="00C419CD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C419CD" w:rsidRDefault="00C419CD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C419CD" w:rsidRDefault="00C419CD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</w:p>
    <w:p w:rsidR="00023F94" w:rsidRPr="003733DB" w:rsidRDefault="00023F94" w:rsidP="004A2021">
      <w:pPr>
        <w:spacing w:line="240" w:lineRule="auto"/>
        <w:ind w:left="7200"/>
        <w:jc w:val="both"/>
        <w:rPr>
          <w:rFonts w:cs="Arial"/>
          <w:szCs w:val="20"/>
          <w:lang w:val="sl-SI"/>
        </w:rPr>
      </w:pPr>
      <w:r w:rsidRPr="003733DB">
        <w:rPr>
          <w:rFonts w:cs="Arial"/>
          <w:szCs w:val="20"/>
          <w:lang w:val="sl-SI"/>
        </w:rPr>
        <w:lastRenderedPageBreak/>
        <w:t>PRILOGA III</w:t>
      </w:r>
    </w:p>
    <w:p w:rsidR="00023F94" w:rsidRDefault="00023F94" w:rsidP="00023F94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366523" w:rsidRDefault="00366523" w:rsidP="00023F94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023F94" w:rsidRPr="00023F94" w:rsidRDefault="003F0A96" w:rsidP="003F0A96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3F0A96">
        <w:rPr>
          <w:rFonts w:cs="Arial"/>
          <w:szCs w:val="20"/>
          <w:lang w:val="sl-SI"/>
        </w:rPr>
        <w:t>Četrtletno poročilo Slovenskega državnega holdinga, d .d.  o upravljanju kapi</w:t>
      </w:r>
      <w:r w:rsidR="00CB1979">
        <w:rPr>
          <w:rFonts w:cs="Arial"/>
          <w:szCs w:val="20"/>
          <w:lang w:val="sl-SI"/>
        </w:rPr>
        <w:t>t</w:t>
      </w:r>
      <w:r w:rsidR="006E5CD5">
        <w:rPr>
          <w:rFonts w:cs="Arial"/>
          <w:szCs w:val="20"/>
          <w:lang w:val="sl-SI"/>
        </w:rPr>
        <w:t>alskih naložb v obdobje od 1. 1</w:t>
      </w:r>
      <w:r w:rsidR="00CB1979">
        <w:rPr>
          <w:rFonts w:cs="Arial"/>
          <w:szCs w:val="20"/>
          <w:lang w:val="sl-SI"/>
        </w:rPr>
        <w:t>.</w:t>
      </w:r>
      <w:r w:rsidR="009B04CD">
        <w:rPr>
          <w:rFonts w:cs="Arial"/>
          <w:szCs w:val="20"/>
          <w:lang w:val="sl-SI"/>
        </w:rPr>
        <w:t xml:space="preserve"> 201</w:t>
      </w:r>
      <w:r w:rsidR="006E5CD5">
        <w:rPr>
          <w:rFonts w:cs="Arial"/>
          <w:szCs w:val="20"/>
          <w:lang w:val="sl-SI"/>
        </w:rPr>
        <w:t>8</w:t>
      </w:r>
      <w:r w:rsidR="00CB1979">
        <w:rPr>
          <w:rFonts w:cs="Arial"/>
          <w:szCs w:val="20"/>
          <w:lang w:val="sl-SI"/>
        </w:rPr>
        <w:t xml:space="preserve"> do </w:t>
      </w:r>
      <w:r w:rsidR="006E5CD5">
        <w:rPr>
          <w:rFonts w:cs="Arial"/>
          <w:szCs w:val="20"/>
          <w:lang w:val="sl-SI"/>
        </w:rPr>
        <w:t>31. 3. 2018</w:t>
      </w:r>
    </w:p>
    <w:sectPr w:rsidR="00023F94" w:rsidRPr="00023F94" w:rsidSect="00255E9C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8" w:right="1701" w:bottom="1560" w:left="1701" w:header="1880" w:footer="794" w:gutter="0"/>
      <w:pgNumType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57" w:rsidRDefault="00101757">
      <w:r>
        <w:separator/>
      </w:r>
    </w:p>
  </w:endnote>
  <w:endnote w:type="continuationSeparator" w:id="0">
    <w:p w:rsidR="00101757" w:rsidRDefault="0010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07" w:rsidRDefault="00E55407">
    <w:pPr>
      <w:pStyle w:val="Footer"/>
      <w:jc w:val="right"/>
    </w:pPr>
    <w:r>
      <w:rPr>
        <w:lang w:val="sl-SI"/>
      </w:rPr>
      <w:t xml:space="preserve">Stran </w:t>
    </w:r>
    <w:r w:rsidR="001C4D1C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1C4D1C">
      <w:rPr>
        <w:b/>
        <w:bCs/>
        <w:sz w:val="24"/>
      </w:rPr>
      <w:fldChar w:fldCharType="separate"/>
    </w:r>
    <w:r w:rsidR="00012E8E">
      <w:rPr>
        <w:b/>
        <w:bCs/>
        <w:noProof/>
      </w:rPr>
      <w:t>2</w:t>
    </w:r>
    <w:r w:rsidR="001C4D1C">
      <w:rPr>
        <w:b/>
        <w:bCs/>
        <w:sz w:val="24"/>
      </w:rPr>
      <w:fldChar w:fldCharType="end"/>
    </w:r>
    <w:r>
      <w:rPr>
        <w:lang w:val="sl-SI"/>
      </w:rPr>
      <w:t xml:space="preserve"> od </w:t>
    </w:r>
    <w:r w:rsidR="001C4D1C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1C4D1C">
      <w:rPr>
        <w:b/>
        <w:bCs/>
        <w:sz w:val="24"/>
      </w:rPr>
      <w:fldChar w:fldCharType="separate"/>
    </w:r>
    <w:r w:rsidR="00012E8E">
      <w:rPr>
        <w:b/>
        <w:bCs/>
        <w:noProof/>
      </w:rPr>
      <w:t>8</w:t>
    </w:r>
    <w:r w:rsidR="001C4D1C">
      <w:rPr>
        <w:b/>
        <w:bCs/>
        <w:sz w:val="24"/>
      </w:rPr>
      <w:fldChar w:fldCharType="end"/>
    </w:r>
  </w:p>
  <w:p w:rsidR="00E55407" w:rsidRDefault="00E55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07" w:rsidRDefault="00E55407">
    <w:pPr>
      <w:pStyle w:val="Footer"/>
      <w:jc w:val="right"/>
    </w:pPr>
    <w:r>
      <w:rPr>
        <w:lang w:val="sl-SI"/>
      </w:rPr>
      <w:t xml:space="preserve">Stran </w:t>
    </w:r>
    <w:r w:rsidR="001C4D1C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1C4D1C">
      <w:rPr>
        <w:b/>
        <w:bCs/>
        <w:sz w:val="24"/>
      </w:rPr>
      <w:fldChar w:fldCharType="separate"/>
    </w:r>
    <w:r w:rsidR="00012E8E">
      <w:rPr>
        <w:b/>
        <w:bCs/>
        <w:noProof/>
      </w:rPr>
      <w:t>1</w:t>
    </w:r>
    <w:r w:rsidR="001C4D1C">
      <w:rPr>
        <w:b/>
        <w:bCs/>
        <w:sz w:val="24"/>
      </w:rPr>
      <w:fldChar w:fldCharType="end"/>
    </w:r>
    <w:r>
      <w:rPr>
        <w:lang w:val="sl-SI"/>
      </w:rPr>
      <w:t xml:space="preserve"> od </w:t>
    </w:r>
    <w:r w:rsidR="001C4D1C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1C4D1C">
      <w:rPr>
        <w:b/>
        <w:bCs/>
        <w:sz w:val="24"/>
      </w:rPr>
      <w:fldChar w:fldCharType="separate"/>
    </w:r>
    <w:r w:rsidR="00012E8E">
      <w:rPr>
        <w:b/>
        <w:bCs/>
        <w:noProof/>
      </w:rPr>
      <w:t>8</w:t>
    </w:r>
    <w:r w:rsidR="001C4D1C">
      <w:rPr>
        <w:b/>
        <w:bCs/>
        <w:sz w:val="24"/>
      </w:rPr>
      <w:fldChar w:fldCharType="end"/>
    </w:r>
  </w:p>
  <w:p w:rsidR="00E55407" w:rsidRDefault="00E554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57" w:rsidRDefault="00101757">
      <w:r>
        <w:separator/>
      </w:r>
    </w:p>
  </w:footnote>
  <w:footnote w:type="continuationSeparator" w:id="0">
    <w:p w:rsidR="00101757" w:rsidRDefault="0010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07" w:rsidRPr="00110CBD" w:rsidRDefault="00E55407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E55407" w:rsidRPr="008F3500">
      <w:trPr>
        <w:cantSplit/>
        <w:trHeight w:hRule="exact" w:val="847"/>
      </w:trPr>
      <w:tc>
        <w:tcPr>
          <w:tcW w:w="567" w:type="dxa"/>
        </w:tcPr>
        <w:p w:rsidR="00E55407" w:rsidRPr="008F3500" w:rsidRDefault="006021E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55407" w:rsidRPr="008F3500" w:rsidRDefault="006021E6" w:rsidP="00915B64">
    <w:pPr>
      <w:pStyle w:val="Header"/>
      <w:tabs>
        <w:tab w:val="clear" w:pos="4320"/>
        <w:tab w:val="clear" w:pos="8640"/>
        <w:tab w:val="left" w:pos="3686"/>
        <w:tab w:val="left" w:pos="4678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1901190</wp:posOffset>
              </wp:positionH>
              <wp:positionV relativeFrom="paragraph">
                <wp:posOffset>-1008380</wp:posOffset>
              </wp:positionV>
              <wp:extent cx="2028825" cy="519430"/>
              <wp:effectExtent l="0" t="0" r="9525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407" w:rsidRDefault="00E55407" w:rsidP="00E8563F">
                          <w:pPr>
                            <w:spacing w:line="240" w:lineRule="auto"/>
                            <w:jc w:val="center"/>
                            <w:rPr>
                              <w:color w:val="FF0000"/>
                              <w:sz w:val="24"/>
                              <w:lang w:val="sl-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49.7pt;margin-top:-79.4pt;width:159.75pt;height:4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1xhg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" stroked="f">
              <v:textbox>
                <w:txbxContent>
                  <w:p w:rsidR="00E55407" w:rsidRDefault="00E55407" w:rsidP="00E8563F">
                    <w:pPr>
                      <w:spacing w:line="240" w:lineRule="auto"/>
                      <w:jc w:val="center"/>
                      <w:rPr>
                        <w:color w:val="FF0000"/>
                        <w:sz w:val="24"/>
                        <w:lang w:val="sl-SI"/>
                      </w:rPr>
                    </w:pPr>
                  </w:p>
                </w:txbxContent>
              </v:textbox>
            </v:shape>
          </w:pict>
        </mc:Fallback>
      </mc:AlternateContent>
    </w:r>
    <w:r w:rsidR="00A72DBE"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-755015</wp:posOffset>
          </wp:positionH>
          <wp:positionV relativeFrom="margin">
            <wp:posOffset>-1859280</wp:posOffset>
          </wp:positionV>
          <wp:extent cx="4333240" cy="981075"/>
          <wp:effectExtent l="0" t="0" r="0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5407">
      <w:rPr>
        <w:rFonts w:cs="Arial"/>
        <w:sz w:val="16"/>
        <w:lang w:val="sl-SI"/>
      </w:rPr>
      <w:t xml:space="preserve">Župančičeva 3, </w:t>
    </w:r>
    <w:proofErr w:type="spellStart"/>
    <w:r w:rsidR="00E55407">
      <w:rPr>
        <w:rFonts w:cs="Arial"/>
        <w:sz w:val="16"/>
        <w:lang w:val="sl-SI"/>
      </w:rPr>
      <w:t>p.p.644a</w:t>
    </w:r>
    <w:proofErr w:type="spellEnd"/>
    <w:r w:rsidR="00E55407" w:rsidRPr="008F3500">
      <w:rPr>
        <w:rFonts w:cs="Arial"/>
        <w:sz w:val="16"/>
        <w:lang w:val="sl-SI"/>
      </w:rPr>
      <w:t xml:space="preserve">, </w:t>
    </w:r>
    <w:r w:rsidR="00E55407">
      <w:rPr>
        <w:rFonts w:cs="Arial"/>
        <w:sz w:val="16"/>
        <w:lang w:val="sl-SI"/>
      </w:rPr>
      <w:t>1001 Ljubljana</w:t>
    </w:r>
    <w:r w:rsidR="00E55407" w:rsidRPr="008F3500">
      <w:rPr>
        <w:rFonts w:cs="Arial"/>
        <w:sz w:val="16"/>
        <w:lang w:val="sl-SI"/>
      </w:rPr>
      <w:tab/>
    </w:r>
    <w:r w:rsidR="00E55407">
      <w:rPr>
        <w:rFonts w:cs="Arial"/>
        <w:sz w:val="16"/>
        <w:lang w:val="sl-SI"/>
      </w:rPr>
      <w:tab/>
      <w:t xml:space="preserve">          </w:t>
    </w:r>
    <w:r w:rsidR="00E55407" w:rsidRPr="008F3500">
      <w:rPr>
        <w:rFonts w:cs="Arial"/>
        <w:sz w:val="16"/>
        <w:lang w:val="sl-SI"/>
      </w:rPr>
      <w:t xml:space="preserve">T: </w:t>
    </w:r>
    <w:r w:rsidR="00E55407">
      <w:rPr>
        <w:rFonts w:cs="Arial"/>
        <w:sz w:val="16"/>
        <w:lang w:val="sl-SI"/>
      </w:rPr>
      <w:t>01 369 66 00</w:t>
    </w:r>
  </w:p>
  <w:p w:rsidR="00E55407" w:rsidRPr="008F3500" w:rsidRDefault="00E55407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01 369 66 09</w:t>
    </w:r>
    <w:r w:rsidRPr="008F3500">
      <w:rPr>
        <w:rFonts w:cs="Arial"/>
        <w:sz w:val="16"/>
        <w:lang w:val="sl-SI"/>
      </w:rPr>
      <w:t xml:space="preserve"> </w:t>
    </w:r>
  </w:p>
  <w:p w:rsidR="00E55407" w:rsidRPr="008F3500" w:rsidRDefault="00E55407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gp.mf@gov.si</w:t>
    </w:r>
  </w:p>
  <w:p w:rsidR="00E55407" w:rsidRPr="008F3500" w:rsidRDefault="00E55407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www.mf.gov.si</w:t>
    </w:r>
    <w:proofErr w:type="spellEnd"/>
  </w:p>
  <w:p w:rsidR="00E55407" w:rsidRPr="008F3500" w:rsidRDefault="00E55407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96A"/>
    <w:multiLevelType w:val="hybridMultilevel"/>
    <w:tmpl w:val="765874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5328"/>
    <w:multiLevelType w:val="hybridMultilevel"/>
    <w:tmpl w:val="D8387BA0"/>
    <w:lvl w:ilvl="0" w:tplc="DC6CD6BE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69DE"/>
    <w:multiLevelType w:val="hybridMultilevel"/>
    <w:tmpl w:val="9266C8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643B"/>
    <w:multiLevelType w:val="hybridMultilevel"/>
    <w:tmpl w:val="FD82E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A5837"/>
    <w:multiLevelType w:val="hybridMultilevel"/>
    <w:tmpl w:val="C24EA474"/>
    <w:lvl w:ilvl="0" w:tplc="6624F11E">
      <w:start w:val="1"/>
      <w:numFmt w:val="upperRoman"/>
      <w:pStyle w:val="Alineazaodstavkom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53BBF"/>
    <w:multiLevelType w:val="hybridMultilevel"/>
    <w:tmpl w:val="3CC0E6AA"/>
    <w:lvl w:ilvl="0" w:tplc="04240013">
      <w:start w:val="1"/>
      <w:numFmt w:val="upperRoman"/>
      <w:lvlText w:val="%1."/>
      <w:lvlJc w:val="right"/>
      <w:pPr>
        <w:ind w:left="1440" w:hanging="360"/>
      </w:pPr>
    </w:lvl>
    <w:lvl w:ilvl="1" w:tplc="E0CA45AC">
      <w:start w:val="1"/>
      <w:numFmt w:val="upperRoman"/>
      <w:lvlText w:val="%2."/>
      <w:lvlJc w:val="left"/>
      <w:pPr>
        <w:ind w:left="2160" w:hanging="360"/>
      </w:pPr>
      <w:rPr>
        <w:rFonts w:ascii="Calibri" w:eastAsia="Calibri" w:hAnsi="Calibri" w:hint="default"/>
        <w:sz w:val="22"/>
      </w:rPr>
    </w:lvl>
    <w:lvl w:ilvl="2" w:tplc="BA828EC2">
      <w:start w:val="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35482C"/>
    <w:multiLevelType w:val="hybridMultilevel"/>
    <w:tmpl w:val="0CDA715E"/>
    <w:lvl w:ilvl="0" w:tplc="84AC4F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A94EF6"/>
    <w:multiLevelType w:val="hybridMultilevel"/>
    <w:tmpl w:val="F7D8B6F6"/>
    <w:lvl w:ilvl="0" w:tplc="DC6CD6BE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640E4"/>
    <w:multiLevelType w:val="hybridMultilevel"/>
    <w:tmpl w:val="4B4E8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57F10"/>
    <w:multiLevelType w:val="hybridMultilevel"/>
    <w:tmpl w:val="DCE4BF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431A1"/>
    <w:multiLevelType w:val="hybridMultilevel"/>
    <w:tmpl w:val="64A6AC82"/>
    <w:lvl w:ilvl="0" w:tplc="0424000F">
      <w:start w:val="1"/>
      <w:numFmt w:val="decimal"/>
      <w:lvlText w:val="%1."/>
      <w:lvlJc w:val="left"/>
      <w:pPr>
        <w:ind w:left="1428" w:hanging="72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1">
    <w:nsid w:val="317F0422"/>
    <w:multiLevelType w:val="hybridMultilevel"/>
    <w:tmpl w:val="5A7CA6CC"/>
    <w:lvl w:ilvl="0" w:tplc="DC6CD6BE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A29C8"/>
    <w:multiLevelType w:val="hybridMultilevel"/>
    <w:tmpl w:val="12EC4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305A9"/>
    <w:multiLevelType w:val="hybridMultilevel"/>
    <w:tmpl w:val="B5BA0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43417"/>
    <w:multiLevelType w:val="hybridMultilevel"/>
    <w:tmpl w:val="F0EAEC10"/>
    <w:lvl w:ilvl="0" w:tplc="541AD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0CA45AC">
      <w:start w:val="1"/>
      <w:numFmt w:val="upperRoman"/>
      <w:lvlText w:val="%2."/>
      <w:lvlJc w:val="left"/>
      <w:pPr>
        <w:ind w:left="1800" w:hanging="720"/>
      </w:pPr>
      <w:rPr>
        <w:rFonts w:ascii="Calibri" w:eastAsia="Calibri" w:hAnsi="Calibri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A13237B"/>
    <w:multiLevelType w:val="hybridMultilevel"/>
    <w:tmpl w:val="CA5CCB80"/>
    <w:lvl w:ilvl="0" w:tplc="2496F6B6">
      <w:start w:val="1"/>
      <w:numFmt w:val="decimal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B295275"/>
    <w:multiLevelType w:val="hybridMultilevel"/>
    <w:tmpl w:val="5178F8F8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B45CC"/>
    <w:multiLevelType w:val="hybridMultilevel"/>
    <w:tmpl w:val="BA14451E"/>
    <w:lvl w:ilvl="0" w:tplc="DC6CD6BE">
      <w:start w:val="100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EA7042"/>
    <w:multiLevelType w:val="hybridMultilevel"/>
    <w:tmpl w:val="E7CE6C00"/>
    <w:lvl w:ilvl="0" w:tplc="DC6CD6BE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94042"/>
    <w:multiLevelType w:val="hybridMultilevel"/>
    <w:tmpl w:val="CEF28F14"/>
    <w:lvl w:ilvl="0" w:tplc="DC6CD6BE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320C9"/>
    <w:multiLevelType w:val="hybridMultilevel"/>
    <w:tmpl w:val="07080130"/>
    <w:lvl w:ilvl="0" w:tplc="DC6CD6BE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72ED9"/>
    <w:multiLevelType w:val="hybridMultilevel"/>
    <w:tmpl w:val="0D40C6B8"/>
    <w:lvl w:ilvl="0" w:tplc="4BE0244E">
      <w:start w:val="7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417E5"/>
    <w:multiLevelType w:val="hybridMultilevel"/>
    <w:tmpl w:val="D1FA1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651C7"/>
    <w:multiLevelType w:val="hybridMultilevel"/>
    <w:tmpl w:val="01FEE24C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142C3"/>
    <w:multiLevelType w:val="hybridMultilevel"/>
    <w:tmpl w:val="E2F69A3A"/>
    <w:lvl w:ilvl="0" w:tplc="6C102CFC">
      <w:start w:val="1"/>
      <w:numFmt w:val="decimal"/>
      <w:lvlText w:val="%1."/>
      <w:lvlJc w:val="left"/>
      <w:pPr>
        <w:ind w:left="1428" w:hanging="720"/>
      </w:pPr>
      <w:rPr>
        <w:rFonts w:ascii="Times New Roman" w:hAnsi="Times New Roman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6">
    <w:nsid w:val="52066958"/>
    <w:multiLevelType w:val="hybridMultilevel"/>
    <w:tmpl w:val="4BFA11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B1188"/>
    <w:multiLevelType w:val="hybridMultilevel"/>
    <w:tmpl w:val="72B621CC"/>
    <w:lvl w:ilvl="0" w:tplc="DC6CD6BE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45836"/>
    <w:multiLevelType w:val="hybridMultilevel"/>
    <w:tmpl w:val="C3701D2C"/>
    <w:lvl w:ilvl="0" w:tplc="0FDA626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569AD"/>
    <w:multiLevelType w:val="hybridMultilevel"/>
    <w:tmpl w:val="DA2C7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678B9"/>
    <w:multiLevelType w:val="hybridMultilevel"/>
    <w:tmpl w:val="834A4186"/>
    <w:lvl w:ilvl="0" w:tplc="6C102CFC">
      <w:start w:val="1"/>
      <w:numFmt w:val="decimal"/>
      <w:lvlText w:val="%1."/>
      <w:lvlJc w:val="left"/>
      <w:pPr>
        <w:ind w:left="1428" w:hanging="720"/>
      </w:pPr>
      <w:rPr>
        <w:rFonts w:ascii="Times New Roman" w:hAnsi="Times New Roman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61D46"/>
    <w:multiLevelType w:val="hybridMultilevel"/>
    <w:tmpl w:val="78A0FC1C"/>
    <w:lvl w:ilvl="0" w:tplc="DC6CD6BE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D1810"/>
    <w:multiLevelType w:val="hybridMultilevel"/>
    <w:tmpl w:val="A5B0FEDA"/>
    <w:lvl w:ilvl="0" w:tplc="0424000F">
      <w:start w:val="1"/>
      <w:numFmt w:val="decimal"/>
      <w:lvlText w:val="%1."/>
      <w:lvlJc w:val="left"/>
      <w:pPr>
        <w:ind w:left="1428" w:hanging="72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0CA6C06"/>
    <w:multiLevelType w:val="hybridMultilevel"/>
    <w:tmpl w:val="98BCD4A2"/>
    <w:lvl w:ilvl="0" w:tplc="84AC4F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62FB7747"/>
    <w:multiLevelType w:val="hybridMultilevel"/>
    <w:tmpl w:val="819E2E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7634C"/>
    <w:multiLevelType w:val="hybridMultilevel"/>
    <w:tmpl w:val="61B6DFCA"/>
    <w:lvl w:ilvl="0" w:tplc="DC6CD6BE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E7B69"/>
    <w:multiLevelType w:val="hybridMultilevel"/>
    <w:tmpl w:val="7FBA97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D48D9"/>
    <w:multiLevelType w:val="hybridMultilevel"/>
    <w:tmpl w:val="C5B2E7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F7C35"/>
    <w:multiLevelType w:val="hybridMultilevel"/>
    <w:tmpl w:val="AEF22E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A4DF6"/>
    <w:multiLevelType w:val="hybridMultilevel"/>
    <w:tmpl w:val="571C3B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579B0"/>
    <w:multiLevelType w:val="hybridMultilevel"/>
    <w:tmpl w:val="32983CD4"/>
    <w:lvl w:ilvl="0" w:tplc="DC6CD6BE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D6554"/>
    <w:multiLevelType w:val="hybridMultilevel"/>
    <w:tmpl w:val="243A1C86"/>
    <w:lvl w:ilvl="0" w:tplc="DC6CD6BE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551F9"/>
    <w:multiLevelType w:val="hybridMultilevel"/>
    <w:tmpl w:val="F4E0E920"/>
    <w:lvl w:ilvl="0" w:tplc="4BE0244E">
      <w:start w:val="7"/>
      <w:numFmt w:val="bullet"/>
      <w:lvlText w:val="-"/>
      <w:lvlJc w:val="left"/>
      <w:pPr>
        <w:ind w:left="360" w:hanging="360"/>
      </w:pPr>
      <w:rPr>
        <w:rFonts w:ascii="Calibri" w:eastAsia="Cambria" w:hAnsi="Calibri" w:cs="Arial" w:hint="default"/>
      </w:rPr>
    </w:lvl>
    <w:lvl w:ilvl="1" w:tplc="32CAF4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403777"/>
    <w:multiLevelType w:val="hybridMultilevel"/>
    <w:tmpl w:val="312E0D40"/>
    <w:lvl w:ilvl="0" w:tplc="4BE0244E">
      <w:start w:val="7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35671"/>
    <w:multiLevelType w:val="hybridMultilevel"/>
    <w:tmpl w:val="42A06BEA"/>
    <w:lvl w:ilvl="0" w:tplc="7632B5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E55E9"/>
    <w:multiLevelType w:val="hybridMultilevel"/>
    <w:tmpl w:val="016CF0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1"/>
  </w:num>
  <w:num w:numId="3">
    <w:abstractNumId w:val="45"/>
  </w:num>
  <w:num w:numId="4">
    <w:abstractNumId w:val="14"/>
  </w:num>
  <w:num w:numId="5">
    <w:abstractNumId w:val="43"/>
  </w:num>
  <w:num w:numId="6">
    <w:abstractNumId w:val="28"/>
  </w:num>
  <w:num w:numId="7">
    <w:abstractNumId w:val="4"/>
  </w:num>
  <w:num w:numId="8">
    <w:abstractNumId w:val="5"/>
  </w:num>
  <w:num w:numId="9">
    <w:abstractNumId w:val="6"/>
  </w:num>
  <w:num w:numId="10">
    <w:abstractNumId w:val="30"/>
  </w:num>
  <w:num w:numId="11">
    <w:abstractNumId w:val="34"/>
  </w:num>
  <w:num w:numId="12">
    <w:abstractNumId w:val="25"/>
  </w:num>
  <w:num w:numId="13">
    <w:abstractNumId w:val="16"/>
  </w:num>
  <w:num w:numId="14">
    <w:abstractNumId w:val="33"/>
  </w:num>
  <w:num w:numId="15">
    <w:abstractNumId w:val="10"/>
  </w:num>
  <w:num w:numId="16">
    <w:abstractNumId w:val="35"/>
  </w:num>
  <w:num w:numId="17">
    <w:abstractNumId w:val="17"/>
  </w:num>
  <w:num w:numId="18">
    <w:abstractNumId w:val="12"/>
  </w:num>
  <w:num w:numId="19">
    <w:abstractNumId w:val="26"/>
  </w:num>
  <w:num w:numId="20">
    <w:abstractNumId w:val="9"/>
  </w:num>
  <w:num w:numId="21">
    <w:abstractNumId w:val="32"/>
  </w:num>
  <w:num w:numId="22">
    <w:abstractNumId w:val="41"/>
  </w:num>
  <w:num w:numId="23">
    <w:abstractNumId w:val="19"/>
  </w:num>
  <w:num w:numId="24">
    <w:abstractNumId w:val="20"/>
  </w:num>
  <w:num w:numId="25">
    <w:abstractNumId w:val="21"/>
  </w:num>
  <w:num w:numId="26">
    <w:abstractNumId w:val="15"/>
  </w:num>
  <w:num w:numId="27">
    <w:abstractNumId w:val="46"/>
  </w:num>
  <w:num w:numId="28">
    <w:abstractNumId w:val="38"/>
  </w:num>
  <w:num w:numId="29">
    <w:abstractNumId w:val="0"/>
  </w:num>
  <w:num w:numId="30">
    <w:abstractNumId w:val="40"/>
  </w:num>
  <w:num w:numId="31">
    <w:abstractNumId w:val="27"/>
  </w:num>
  <w:num w:numId="32">
    <w:abstractNumId w:val="18"/>
  </w:num>
  <w:num w:numId="33">
    <w:abstractNumId w:val="36"/>
  </w:num>
  <w:num w:numId="34">
    <w:abstractNumId w:val="23"/>
  </w:num>
  <w:num w:numId="35">
    <w:abstractNumId w:val="42"/>
  </w:num>
  <w:num w:numId="36">
    <w:abstractNumId w:val="1"/>
  </w:num>
  <w:num w:numId="37">
    <w:abstractNumId w:val="11"/>
  </w:num>
  <w:num w:numId="38">
    <w:abstractNumId w:val="7"/>
  </w:num>
  <w:num w:numId="39">
    <w:abstractNumId w:val="13"/>
  </w:num>
  <w:num w:numId="40">
    <w:abstractNumId w:val="29"/>
  </w:num>
  <w:num w:numId="41">
    <w:abstractNumId w:val="8"/>
  </w:num>
  <w:num w:numId="42">
    <w:abstractNumId w:val="37"/>
  </w:num>
  <w:num w:numId="43">
    <w:abstractNumId w:val="39"/>
  </w:num>
  <w:num w:numId="44">
    <w:abstractNumId w:val="3"/>
  </w:num>
  <w:num w:numId="45">
    <w:abstractNumId w:val="2"/>
  </w:num>
  <w:num w:numId="46">
    <w:abstractNumId w:val="22"/>
  </w:num>
  <w:num w:numId="47">
    <w:abstractNumId w:val="44"/>
  </w:num>
  <w:num w:numId="4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87"/>
    <w:rsid w:val="00001172"/>
    <w:rsid w:val="000018E6"/>
    <w:rsid w:val="000073D0"/>
    <w:rsid w:val="00012E8E"/>
    <w:rsid w:val="000144B5"/>
    <w:rsid w:val="000166ED"/>
    <w:rsid w:val="00020D58"/>
    <w:rsid w:val="00023A88"/>
    <w:rsid w:val="00023F94"/>
    <w:rsid w:val="00027CC5"/>
    <w:rsid w:val="000427E5"/>
    <w:rsid w:val="000518DE"/>
    <w:rsid w:val="00052C5B"/>
    <w:rsid w:val="00053530"/>
    <w:rsid w:val="00055319"/>
    <w:rsid w:val="00060102"/>
    <w:rsid w:val="00077832"/>
    <w:rsid w:val="0008103F"/>
    <w:rsid w:val="00092478"/>
    <w:rsid w:val="000A7238"/>
    <w:rsid w:val="000A7F4A"/>
    <w:rsid w:val="000B6324"/>
    <w:rsid w:val="000D7F00"/>
    <w:rsid w:val="000F0448"/>
    <w:rsid w:val="000F5DA2"/>
    <w:rsid w:val="00100006"/>
    <w:rsid w:val="00101757"/>
    <w:rsid w:val="001035B3"/>
    <w:rsid w:val="00106693"/>
    <w:rsid w:val="00110D48"/>
    <w:rsid w:val="001159A6"/>
    <w:rsid w:val="00115C08"/>
    <w:rsid w:val="00115FDD"/>
    <w:rsid w:val="00132180"/>
    <w:rsid w:val="00133BD6"/>
    <w:rsid w:val="001357B2"/>
    <w:rsid w:val="001371D9"/>
    <w:rsid w:val="00146387"/>
    <w:rsid w:val="00150044"/>
    <w:rsid w:val="00171488"/>
    <w:rsid w:val="0017295B"/>
    <w:rsid w:val="0017476C"/>
    <w:rsid w:val="0017478F"/>
    <w:rsid w:val="00180AED"/>
    <w:rsid w:val="001823A7"/>
    <w:rsid w:val="001A31AB"/>
    <w:rsid w:val="001A679E"/>
    <w:rsid w:val="001B0049"/>
    <w:rsid w:val="001B0ED2"/>
    <w:rsid w:val="001B152F"/>
    <w:rsid w:val="001B5C1F"/>
    <w:rsid w:val="001C1089"/>
    <w:rsid w:val="001C2F70"/>
    <w:rsid w:val="001C416D"/>
    <w:rsid w:val="001C4960"/>
    <w:rsid w:val="001C4D1C"/>
    <w:rsid w:val="001D1304"/>
    <w:rsid w:val="001D1356"/>
    <w:rsid w:val="001D3B9B"/>
    <w:rsid w:val="001D454F"/>
    <w:rsid w:val="001E1021"/>
    <w:rsid w:val="001E2ED7"/>
    <w:rsid w:val="001F02E7"/>
    <w:rsid w:val="001F110E"/>
    <w:rsid w:val="001F2D8F"/>
    <w:rsid w:val="00202A77"/>
    <w:rsid w:val="00212AEF"/>
    <w:rsid w:val="00220262"/>
    <w:rsid w:val="00230D7D"/>
    <w:rsid w:val="002428E4"/>
    <w:rsid w:val="00244133"/>
    <w:rsid w:val="00255E9C"/>
    <w:rsid w:val="00271CE5"/>
    <w:rsid w:val="00282020"/>
    <w:rsid w:val="00284826"/>
    <w:rsid w:val="00292495"/>
    <w:rsid w:val="002947F0"/>
    <w:rsid w:val="00294B88"/>
    <w:rsid w:val="002A0241"/>
    <w:rsid w:val="002A115A"/>
    <w:rsid w:val="002A2B69"/>
    <w:rsid w:val="002A5A4C"/>
    <w:rsid w:val="002B5F38"/>
    <w:rsid w:val="002B7013"/>
    <w:rsid w:val="002C0EF8"/>
    <w:rsid w:val="002C236F"/>
    <w:rsid w:val="002C5B63"/>
    <w:rsid w:val="002D1DA4"/>
    <w:rsid w:val="002E3B84"/>
    <w:rsid w:val="002E5490"/>
    <w:rsid w:val="002F3E58"/>
    <w:rsid w:val="00302B96"/>
    <w:rsid w:val="00307F9D"/>
    <w:rsid w:val="0031073C"/>
    <w:rsid w:val="00310DE5"/>
    <w:rsid w:val="00310F74"/>
    <w:rsid w:val="003146D3"/>
    <w:rsid w:val="003157F3"/>
    <w:rsid w:val="00315D21"/>
    <w:rsid w:val="003225A5"/>
    <w:rsid w:val="003244E8"/>
    <w:rsid w:val="00324969"/>
    <w:rsid w:val="0032628D"/>
    <w:rsid w:val="003347EB"/>
    <w:rsid w:val="00340275"/>
    <w:rsid w:val="00354F8C"/>
    <w:rsid w:val="0035601B"/>
    <w:rsid w:val="00356D5D"/>
    <w:rsid w:val="00361582"/>
    <w:rsid w:val="003636BF"/>
    <w:rsid w:val="00364FEB"/>
    <w:rsid w:val="00365DC3"/>
    <w:rsid w:val="00366523"/>
    <w:rsid w:val="00371442"/>
    <w:rsid w:val="00371B43"/>
    <w:rsid w:val="0037292B"/>
    <w:rsid w:val="003733DB"/>
    <w:rsid w:val="00375849"/>
    <w:rsid w:val="00380FF5"/>
    <w:rsid w:val="00381681"/>
    <w:rsid w:val="003845B4"/>
    <w:rsid w:val="00387B1A"/>
    <w:rsid w:val="00392197"/>
    <w:rsid w:val="0039257C"/>
    <w:rsid w:val="003A5F04"/>
    <w:rsid w:val="003B140E"/>
    <w:rsid w:val="003C5EE5"/>
    <w:rsid w:val="003C6169"/>
    <w:rsid w:val="003D3B41"/>
    <w:rsid w:val="003D3E61"/>
    <w:rsid w:val="003E1C74"/>
    <w:rsid w:val="003F0A96"/>
    <w:rsid w:val="003F11C7"/>
    <w:rsid w:val="003F2C0A"/>
    <w:rsid w:val="003F35A4"/>
    <w:rsid w:val="004043CB"/>
    <w:rsid w:val="0040502C"/>
    <w:rsid w:val="00406B7D"/>
    <w:rsid w:val="00425C99"/>
    <w:rsid w:val="004412CB"/>
    <w:rsid w:val="004450D5"/>
    <w:rsid w:val="004467B2"/>
    <w:rsid w:val="00451B9E"/>
    <w:rsid w:val="00452D90"/>
    <w:rsid w:val="004546D8"/>
    <w:rsid w:val="00455FDD"/>
    <w:rsid w:val="0046167B"/>
    <w:rsid w:val="00463147"/>
    <w:rsid w:val="00463750"/>
    <w:rsid w:val="004657EE"/>
    <w:rsid w:val="00473B90"/>
    <w:rsid w:val="00475A30"/>
    <w:rsid w:val="0048077B"/>
    <w:rsid w:val="00485FC7"/>
    <w:rsid w:val="004920C9"/>
    <w:rsid w:val="00492EBF"/>
    <w:rsid w:val="00493826"/>
    <w:rsid w:val="00495688"/>
    <w:rsid w:val="004A1781"/>
    <w:rsid w:val="004A2021"/>
    <w:rsid w:val="004A4BE8"/>
    <w:rsid w:val="004A6B8E"/>
    <w:rsid w:val="004B2118"/>
    <w:rsid w:val="004B4B22"/>
    <w:rsid w:val="004C40F7"/>
    <w:rsid w:val="004C57D2"/>
    <w:rsid w:val="004C7D3C"/>
    <w:rsid w:val="004D67A0"/>
    <w:rsid w:val="004D718E"/>
    <w:rsid w:val="004E0F8E"/>
    <w:rsid w:val="004E72D9"/>
    <w:rsid w:val="004F4B70"/>
    <w:rsid w:val="004F4FCF"/>
    <w:rsid w:val="004F5858"/>
    <w:rsid w:val="005050A1"/>
    <w:rsid w:val="005056F2"/>
    <w:rsid w:val="00526246"/>
    <w:rsid w:val="00526C17"/>
    <w:rsid w:val="00533F21"/>
    <w:rsid w:val="00555D11"/>
    <w:rsid w:val="005612EB"/>
    <w:rsid w:val="00565E33"/>
    <w:rsid w:val="00566216"/>
    <w:rsid w:val="00567106"/>
    <w:rsid w:val="00580E74"/>
    <w:rsid w:val="00593E98"/>
    <w:rsid w:val="005A5414"/>
    <w:rsid w:val="005B36ED"/>
    <w:rsid w:val="005B37FE"/>
    <w:rsid w:val="005B7EC2"/>
    <w:rsid w:val="005D0905"/>
    <w:rsid w:val="005D569C"/>
    <w:rsid w:val="005E1D3C"/>
    <w:rsid w:val="005E7615"/>
    <w:rsid w:val="006021E6"/>
    <w:rsid w:val="00602687"/>
    <w:rsid w:val="00602859"/>
    <w:rsid w:val="00606D21"/>
    <w:rsid w:val="0060793A"/>
    <w:rsid w:val="00607B57"/>
    <w:rsid w:val="00607CE6"/>
    <w:rsid w:val="00621CED"/>
    <w:rsid w:val="0062263E"/>
    <w:rsid w:val="00623474"/>
    <w:rsid w:val="00625AE6"/>
    <w:rsid w:val="00632253"/>
    <w:rsid w:val="00642714"/>
    <w:rsid w:val="00643A4F"/>
    <w:rsid w:val="006455CE"/>
    <w:rsid w:val="0064651C"/>
    <w:rsid w:val="00650A50"/>
    <w:rsid w:val="00655841"/>
    <w:rsid w:val="00672A82"/>
    <w:rsid w:val="0067363C"/>
    <w:rsid w:val="00682E01"/>
    <w:rsid w:val="00683C66"/>
    <w:rsid w:val="00687FD7"/>
    <w:rsid w:val="00697E09"/>
    <w:rsid w:val="006A20C2"/>
    <w:rsid w:val="006A63CB"/>
    <w:rsid w:val="006B17B3"/>
    <w:rsid w:val="006B46C7"/>
    <w:rsid w:val="006D4966"/>
    <w:rsid w:val="006E5CD5"/>
    <w:rsid w:val="006E6171"/>
    <w:rsid w:val="006E7516"/>
    <w:rsid w:val="006F3A66"/>
    <w:rsid w:val="006F5A2A"/>
    <w:rsid w:val="0072327C"/>
    <w:rsid w:val="00733017"/>
    <w:rsid w:val="00734045"/>
    <w:rsid w:val="00734EF2"/>
    <w:rsid w:val="00735113"/>
    <w:rsid w:val="00743F35"/>
    <w:rsid w:val="007527A4"/>
    <w:rsid w:val="00760782"/>
    <w:rsid w:val="007653E4"/>
    <w:rsid w:val="00780231"/>
    <w:rsid w:val="00780438"/>
    <w:rsid w:val="00781366"/>
    <w:rsid w:val="00783310"/>
    <w:rsid w:val="007865D3"/>
    <w:rsid w:val="0079164F"/>
    <w:rsid w:val="007A21CF"/>
    <w:rsid w:val="007A4A6D"/>
    <w:rsid w:val="007A7046"/>
    <w:rsid w:val="007B0303"/>
    <w:rsid w:val="007B05E2"/>
    <w:rsid w:val="007B23DF"/>
    <w:rsid w:val="007C5DF5"/>
    <w:rsid w:val="007C6C74"/>
    <w:rsid w:val="007D1BCF"/>
    <w:rsid w:val="007D6C8D"/>
    <w:rsid w:val="007D75CF"/>
    <w:rsid w:val="007E0440"/>
    <w:rsid w:val="007E0B04"/>
    <w:rsid w:val="007E3909"/>
    <w:rsid w:val="007E40D6"/>
    <w:rsid w:val="007E450A"/>
    <w:rsid w:val="007E6DC5"/>
    <w:rsid w:val="007F031A"/>
    <w:rsid w:val="008064DF"/>
    <w:rsid w:val="008210A1"/>
    <w:rsid w:val="00833C2B"/>
    <w:rsid w:val="008341E8"/>
    <w:rsid w:val="00837A0A"/>
    <w:rsid w:val="00844673"/>
    <w:rsid w:val="00845623"/>
    <w:rsid w:val="00845CFD"/>
    <w:rsid w:val="00847C2D"/>
    <w:rsid w:val="008529D2"/>
    <w:rsid w:val="00874454"/>
    <w:rsid w:val="00874D25"/>
    <w:rsid w:val="00875769"/>
    <w:rsid w:val="0088043C"/>
    <w:rsid w:val="00884889"/>
    <w:rsid w:val="00885F06"/>
    <w:rsid w:val="008906C9"/>
    <w:rsid w:val="00893763"/>
    <w:rsid w:val="008A4552"/>
    <w:rsid w:val="008A5AB4"/>
    <w:rsid w:val="008B0855"/>
    <w:rsid w:val="008B6227"/>
    <w:rsid w:val="008B7870"/>
    <w:rsid w:val="008C5738"/>
    <w:rsid w:val="008D04F0"/>
    <w:rsid w:val="008D5B29"/>
    <w:rsid w:val="008E028E"/>
    <w:rsid w:val="008E1005"/>
    <w:rsid w:val="008F27BF"/>
    <w:rsid w:val="008F3500"/>
    <w:rsid w:val="0091530A"/>
    <w:rsid w:val="00915B64"/>
    <w:rsid w:val="00923BFD"/>
    <w:rsid w:val="00924950"/>
    <w:rsid w:val="00924E3C"/>
    <w:rsid w:val="0093117C"/>
    <w:rsid w:val="0093598C"/>
    <w:rsid w:val="00940575"/>
    <w:rsid w:val="00943F15"/>
    <w:rsid w:val="0094401F"/>
    <w:rsid w:val="00947613"/>
    <w:rsid w:val="00947C11"/>
    <w:rsid w:val="00950524"/>
    <w:rsid w:val="00950BEB"/>
    <w:rsid w:val="009520F8"/>
    <w:rsid w:val="0095549C"/>
    <w:rsid w:val="00957EF5"/>
    <w:rsid w:val="009612BB"/>
    <w:rsid w:val="0096271F"/>
    <w:rsid w:val="00964A2C"/>
    <w:rsid w:val="009654A7"/>
    <w:rsid w:val="009712B8"/>
    <w:rsid w:val="009757FE"/>
    <w:rsid w:val="00993418"/>
    <w:rsid w:val="0099526A"/>
    <w:rsid w:val="009A10B0"/>
    <w:rsid w:val="009A3A26"/>
    <w:rsid w:val="009A4977"/>
    <w:rsid w:val="009A4B86"/>
    <w:rsid w:val="009A58EE"/>
    <w:rsid w:val="009A60D8"/>
    <w:rsid w:val="009A766A"/>
    <w:rsid w:val="009B04CD"/>
    <w:rsid w:val="009B0694"/>
    <w:rsid w:val="009B0E45"/>
    <w:rsid w:val="009B2B0F"/>
    <w:rsid w:val="009B5EDA"/>
    <w:rsid w:val="009B7769"/>
    <w:rsid w:val="009C135E"/>
    <w:rsid w:val="009C55D0"/>
    <w:rsid w:val="009C740A"/>
    <w:rsid w:val="009E4F0A"/>
    <w:rsid w:val="009E554F"/>
    <w:rsid w:val="009F4387"/>
    <w:rsid w:val="009F4C15"/>
    <w:rsid w:val="009F5F31"/>
    <w:rsid w:val="009F61A3"/>
    <w:rsid w:val="00A03A06"/>
    <w:rsid w:val="00A10E8F"/>
    <w:rsid w:val="00A125C5"/>
    <w:rsid w:val="00A12C3B"/>
    <w:rsid w:val="00A15161"/>
    <w:rsid w:val="00A23474"/>
    <w:rsid w:val="00A2451C"/>
    <w:rsid w:val="00A44321"/>
    <w:rsid w:val="00A458FF"/>
    <w:rsid w:val="00A459D1"/>
    <w:rsid w:val="00A5097A"/>
    <w:rsid w:val="00A53520"/>
    <w:rsid w:val="00A53C81"/>
    <w:rsid w:val="00A6195E"/>
    <w:rsid w:val="00A62EF0"/>
    <w:rsid w:val="00A6310F"/>
    <w:rsid w:val="00A635D0"/>
    <w:rsid w:val="00A64A16"/>
    <w:rsid w:val="00A65EE7"/>
    <w:rsid w:val="00A70133"/>
    <w:rsid w:val="00A70DF8"/>
    <w:rsid w:val="00A71596"/>
    <w:rsid w:val="00A72DBE"/>
    <w:rsid w:val="00A76436"/>
    <w:rsid w:val="00A770A6"/>
    <w:rsid w:val="00A8097C"/>
    <w:rsid w:val="00A813B1"/>
    <w:rsid w:val="00A93BB7"/>
    <w:rsid w:val="00A93C01"/>
    <w:rsid w:val="00A96831"/>
    <w:rsid w:val="00A97ADB"/>
    <w:rsid w:val="00AA0D49"/>
    <w:rsid w:val="00AA47DA"/>
    <w:rsid w:val="00AB36C4"/>
    <w:rsid w:val="00AC0895"/>
    <w:rsid w:val="00AC0C78"/>
    <w:rsid w:val="00AC1A7C"/>
    <w:rsid w:val="00AC32B2"/>
    <w:rsid w:val="00AD2185"/>
    <w:rsid w:val="00AD58E4"/>
    <w:rsid w:val="00AD70DB"/>
    <w:rsid w:val="00AE5D07"/>
    <w:rsid w:val="00AE7B87"/>
    <w:rsid w:val="00AF7315"/>
    <w:rsid w:val="00B03D25"/>
    <w:rsid w:val="00B162BB"/>
    <w:rsid w:val="00B17141"/>
    <w:rsid w:val="00B24A70"/>
    <w:rsid w:val="00B27B51"/>
    <w:rsid w:val="00B31575"/>
    <w:rsid w:val="00B34274"/>
    <w:rsid w:val="00B3536A"/>
    <w:rsid w:val="00B3672C"/>
    <w:rsid w:val="00B41608"/>
    <w:rsid w:val="00B5197D"/>
    <w:rsid w:val="00B54766"/>
    <w:rsid w:val="00B62282"/>
    <w:rsid w:val="00B63B92"/>
    <w:rsid w:val="00B649A6"/>
    <w:rsid w:val="00B70751"/>
    <w:rsid w:val="00B74BE6"/>
    <w:rsid w:val="00B75E8C"/>
    <w:rsid w:val="00B829A3"/>
    <w:rsid w:val="00B84BAF"/>
    <w:rsid w:val="00B8547D"/>
    <w:rsid w:val="00B96845"/>
    <w:rsid w:val="00BB646D"/>
    <w:rsid w:val="00BC31CF"/>
    <w:rsid w:val="00BC579B"/>
    <w:rsid w:val="00BD197D"/>
    <w:rsid w:val="00BD7D30"/>
    <w:rsid w:val="00BF0700"/>
    <w:rsid w:val="00BF5787"/>
    <w:rsid w:val="00BF7CA8"/>
    <w:rsid w:val="00C018BF"/>
    <w:rsid w:val="00C04F43"/>
    <w:rsid w:val="00C06FD5"/>
    <w:rsid w:val="00C20487"/>
    <w:rsid w:val="00C21890"/>
    <w:rsid w:val="00C2204E"/>
    <w:rsid w:val="00C250D5"/>
    <w:rsid w:val="00C26762"/>
    <w:rsid w:val="00C27318"/>
    <w:rsid w:val="00C32CFB"/>
    <w:rsid w:val="00C35666"/>
    <w:rsid w:val="00C419CD"/>
    <w:rsid w:val="00C541A0"/>
    <w:rsid w:val="00C66A9F"/>
    <w:rsid w:val="00C672F0"/>
    <w:rsid w:val="00C708E8"/>
    <w:rsid w:val="00C720F0"/>
    <w:rsid w:val="00C75A6E"/>
    <w:rsid w:val="00C84D21"/>
    <w:rsid w:val="00C92898"/>
    <w:rsid w:val="00CA292C"/>
    <w:rsid w:val="00CA4340"/>
    <w:rsid w:val="00CA7555"/>
    <w:rsid w:val="00CB1979"/>
    <w:rsid w:val="00CC1E6A"/>
    <w:rsid w:val="00CC4195"/>
    <w:rsid w:val="00CC59E6"/>
    <w:rsid w:val="00CD2AE2"/>
    <w:rsid w:val="00CE23BF"/>
    <w:rsid w:val="00CE270E"/>
    <w:rsid w:val="00CE5238"/>
    <w:rsid w:val="00CE636F"/>
    <w:rsid w:val="00CE7514"/>
    <w:rsid w:val="00CF7800"/>
    <w:rsid w:val="00CF79E0"/>
    <w:rsid w:val="00D03D65"/>
    <w:rsid w:val="00D0494F"/>
    <w:rsid w:val="00D04A4F"/>
    <w:rsid w:val="00D05725"/>
    <w:rsid w:val="00D0627B"/>
    <w:rsid w:val="00D1334D"/>
    <w:rsid w:val="00D21120"/>
    <w:rsid w:val="00D22DD9"/>
    <w:rsid w:val="00D248DE"/>
    <w:rsid w:val="00D27C9F"/>
    <w:rsid w:val="00D36B28"/>
    <w:rsid w:val="00D377A0"/>
    <w:rsid w:val="00D42A8B"/>
    <w:rsid w:val="00D47668"/>
    <w:rsid w:val="00D539B5"/>
    <w:rsid w:val="00D55BBD"/>
    <w:rsid w:val="00D56B15"/>
    <w:rsid w:val="00D62101"/>
    <w:rsid w:val="00D73E6F"/>
    <w:rsid w:val="00D73E9D"/>
    <w:rsid w:val="00D8067B"/>
    <w:rsid w:val="00D80760"/>
    <w:rsid w:val="00D81702"/>
    <w:rsid w:val="00D82132"/>
    <w:rsid w:val="00D8542D"/>
    <w:rsid w:val="00D93EEE"/>
    <w:rsid w:val="00DB3CBD"/>
    <w:rsid w:val="00DB708F"/>
    <w:rsid w:val="00DC6A71"/>
    <w:rsid w:val="00DE15AD"/>
    <w:rsid w:val="00DE4E7D"/>
    <w:rsid w:val="00DE64AA"/>
    <w:rsid w:val="00DF49F3"/>
    <w:rsid w:val="00E01B6D"/>
    <w:rsid w:val="00E0357D"/>
    <w:rsid w:val="00E118FE"/>
    <w:rsid w:val="00E1701B"/>
    <w:rsid w:val="00E33CF3"/>
    <w:rsid w:val="00E430AA"/>
    <w:rsid w:val="00E45A74"/>
    <w:rsid w:val="00E50257"/>
    <w:rsid w:val="00E52ACB"/>
    <w:rsid w:val="00E55407"/>
    <w:rsid w:val="00E57BDC"/>
    <w:rsid w:val="00E60293"/>
    <w:rsid w:val="00E64CBA"/>
    <w:rsid w:val="00E710C3"/>
    <w:rsid w:val="00E76AAD"/>
    <w:rsid w:val="00E82EF1"/>
    <w:rsid w:val="00E83529"/>
    <w:rsid w:val="00E8563F"/>
    <w:rsid w:val="00E92E9F"/>
    <w:rsid w:val="00E94AE6"/>
    <w:rsid w:val="00EA08A8"/>
    <w:rsid w:val="00EA3F75"/>
    <w:rsid w:val="00EB31E9"/>
    <w:rsid w:val="00EB681D"/>
    <w:rsid w:val="00EB7C0E"/>
    <w:rsid w:val="00ED1C3E"/>
    <w:rsid w:val="00ED37AF"/>
    <w:rsid w:val="00ED475B"/>
    <w:rsid w:val="00ED4D9D"/>
    <w:rsid w:val="00EF52F8"/>
    <w:rsid w:val="00EF7D90"/>
    <w:rsid w:val="00F0064E"/>
    <w:rsid w:val="00F016E0"/>
    <w:rsid w:val="00F018DB"/>
    <w:rsid w:val="00F15095"/>
    <w:rsid w:val="00F240BB"/>
    <w:rsid w:val="00F25233"/>
    <w:rsid w:val="00F30BBA"/>
    <w:rsid w:val="00F37A1A"/>
    <w:rsid w:val="00F503FB"/>
    <w:rsid w:val="00F5431B"/>
    <w:rsid w:val="00F57FED"/>
    <w:rsid w:val="00F60655"/>
    <w:rsid w:val="00F61BDF"/>
    <w:rsid w:val="00F859EA"/>
    <w:rsid w:val="00F860DF"/>
    <w:rsid w:val="00FA0675"/>
    <w:rsid w:val="00FA2517"/>
    <w:rsid w:val="00FA4C22"/>
    <w:rsid w:val="00FA5FCF"/>
    <w:rsid w:val="00FB40F8"/>
    <w:rsid w:val="00FC3C69"/>
    <w:rsid w:val="00FC62A3"/>
    <w:rsid w:val="00FD48E3"/>
    <w:rsid w:val="00FD6D2A"/>
    <w:rsid w:val="00FE2D77"/>
    <w:rsid w:val="00FE6D80"/>
    <w:rsid w:val="00FF2B1D"/>
    <w:rsid w:val="00FF68BC"/>
    <w:rsid w:val="00FF73D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D25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E430AA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E430A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E430AA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E430A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E430A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E430A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E430A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E430AA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E430AA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E430AA"/>
    <w:pPr>
      <w:numPr>
        <w:numId w:val="7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E430AA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ormal"/>
    <w:link w:val="OdstavekseznamaZnak"/>
    <w:qFormat/>
    <w:rsid w:val="00E430AA"/>
    <w:pPr>
      <w:ind w:left="708"/>
    </w:pPr>
    <w:rPr>
      <w:lang w:val="x-none"/>
    </w:rPr>
  </w:style>
  <w:style w:type="character" w:customStyle="1" w:styleId="OdstavekseznamaZnak">
    <w:name w:val="Odstavek seznama Znak"/>
    <w:link w:val="Odstavekseznama1"/>
    <w:rsid w:val="00E430AA"/>
    <w:rPr>
      <w:rFonts w:ascii="Arial" w:hAnsi="Arial"/>
      <w:szCs w:val="24"/>
      <w:lang w:val="x-none" w:eastAsia="en-US" w:bidi="ar-SA"/>
    </w:rPr>
  </w:style>
  <w:style w:type="paragraph" w:styleId="ListNumber">
    <w:name w:val="List Number"/>
    <w:basedOn w:val="Normal"/>
    <w:qFormat/>
    <w:rsid w:val="00E430AA"/>
    <w:pPr>
      <w:numPr>
        <w:numId w:val="6"/>
      </w:numPr>
      <w:spacing w:line="240" w:lineRule="auto"/>
    </w:pPr>
    <w:rPr>
      <w:rFonts w:ascii="Times New Roman" w:hAnsi="Times New Roman"/>
      <w:szCs w:val="20"/>
      <w:lang w:val="sl-SI"/>
    </w:rPr>
  </w:style>
  <w:style w:type="paragraph" w:styleId="BalloonText">
    <w:name w:val="Balloon Text"/>
    <w:basedOn w:val="Normal"/>
    <w:link w:val="BalloonTextChar"/>
    <w:rsid w:val="002A5A4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A5A4C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475A30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qFormat/>
    <w:rsid w:val="00475A30"/>
    <w:pPr>
      <w:spacing w:line="240" w:lineRule="auto"/>
      <w:ind w:left="720" w:hanging="720"/>
      <w:contextualSpacing/>
      <w:jc w:val="center"/>
    </w:pPr>
    <w:rPr>
      <w:rFonts w:ascii="Calibri" w:eastAsia="Calibri" w:hAnsi="Calibri"/>
      <w:sz w:val="22"/>
      <w:szCs w:val="22"/>
      <w:lang w:val="sl-SI"/>
    </w:rPr>
  </w:style>
  <w:style w:type="paragraph" w:styleId="BodyText2">
    <w:name w:val="Body Text 2"/>
    <w:basedOn w:val="Normal"/>
    <w:link w:val="BodyText2Char"/>
    <w:rsid w:val="00475A30"/>
    <w:pPr>
      <w:spacing w:line="240" w:lineRule="auto"/>
      <w:jc w:val="both"/>
    </w:pPr>
    <w:rPr>
      <w:sz w:val="22"/>
      <w:lang w:val="x-none" w:eastAsia="x-none"/>
    </w:rPr>
  </w:style>
  <w:style w:type="character" w:customStyle="1" w:styleId="BodyText2Char">
    <w:name w:val="Body Text 2 Char"/>
    <w:link w:val="BodyText2"/>
    <w:rsid w:val="00475A30"/>
    <w:rPr>
      <w:rFonts w:ascii="Arial" w:hAnsi="Arial" w:cs="Arial"/>
      <w:sz w:val="22"/>
      <w:szCs w:val="24"/>
    </w:rPr>
  </w:style>
  <w:style w:type="paragraph" w:styleId="NoSpacing">
    <w:name w:val="No Spacing"/>
    <w:link w:val="NoSpacingChar"/>
    <w:qFormat/>
    <w:rsid w:val="00475A30"/>
    <w:rPr>
      <w:sz w:val="24"/>
      <w:szCs w:val="24"/>
    </w:rPr>
  </w:style>
  <w:style w:type="paragraph" w:customStyle="1" w:styleId="Slog">
    <w:name w:val="Slog"/>
    <w:rsid w:val="00475A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475A30"/>
    <w:pPr>
      <w:spacing w:after="120" w:line="240" w:lineRule="auto"/>
      <w:ind w:left="283" w:hanging="720"/>
      <w:jc w:val="center"/>
    </w:pPr>
    <w:rPr>
      <w:rFonts w:ascii="Calibri" w:eastAsia="Calibri" w:hAnsi="Calibri"/>
      <w:sz w:val="22"/>
      <w:szCs w:val="22"/>
      <w:lang w:val="x-none"/>
    </w:rPr>
  </w:style>
  <w:style w:type="character" w:customStyle="1" w:styleId="BodyTextIndentChar">
    <w:name w:val="Body Text Indent Char"/>
    <w:link w:val="BodyTextIndent"/>
    <w:rsid w:val="00475A30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475A30"/>
    <w:rPr>
      <w:sz w:val="24"/>
      <w:szCs w:val="24"/>
      <w:lang w:bidi="ar-SA"/>
    </w:rPr>
  </w:style>
  <w:style w:type="paragraph" w:customStyle="1" w:styleId="ListParagraph1">
    <w:name w:val="List Paragraph1"/>
    <w:basedOn w:val="Normal"/>
    <w:link w:val="ListParagraphChar"/>
    <w:rsid w:val="00475A30"/>
    <w:pPr>
      <w:ind w:left="708"/>
    </w:pPr>
    <w:rPr>
      <w:lang w:val="x-none"/>
    </w:rPr>
  </w:style>
  <w:style w:type="character" w:customStyle="1" w:styleId="ListParagraphChar">
    <w:name w:val="List Paragraph Char"/>
    <w:link w:val="ListParagraph1"/>
    <w:locked/>
    <w:rsid w:val="00475A30"/>
    <w:rPr>
      <w:rFonts w:ascii="Arial" w:hAnsi="Arial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C0895"/>
    <w:rPr>
      <w:rFonts w:ascii="Arial" w:hAnsi="Arial"/>
      <w:szCs w:val="24"/>
      <w:lang w:val="en-US" w:eastAsia="en-US"/>
    </w:rPr>
  </w:style>
  <w:style w:type="paragraph" w:styleId="BodyText">
    <w:name w:val="Body Text"/>
    <w:basedOn w:val="Normal"/>
    <w:link w:val="BodyTextChar"/>
    <w:rsid w:val="00B63B92"/>
    <w:pPr>
      <w:spacing w:after="120"/>
    </w:pPr>
  </w:style>
  <w:style w:type="character" w:customStyle="1" w:styleId="BodyTextChar">
    <w:name w:val="Body Text Char"/>
    <w:link w:val="BodyText"/>
    <w:rsid w:val="00B63B92"/>
    <w:rPr>
      <w:rFonts w:ascii="Arial" w:hAnsi="Arial"/>
      <w:szCs w:val="24"/>
      <w:lang w:val="en-US" w:eastAsia="en-US"/>
    </w:rPr>
  </w:style>
  <w:style w:type="character" w:styleId="PageNumber">
    <w:name w:val="page number"/>
    <w:rsid w:val="00566216"/>
    <w:rPr>
      <w:sz w:val="20"/>
    </w:rPr>
  </w:style>
  <w:style w:type="paragraph" w:styleId="BodyText3">
    <w:name w:val="Body Text 3"/>
    <w:basedOn w:val="Normal"/>
    <w:link w:val="BodyText3Char"/>
    <w:rsid w:val="0056621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BodyText3Char">
    <w:name w:val="Body Text 3 Char"/>
    <w:link w:val="BodyText3"/>
    <w:rsid w:val="00566216"/>
    <w:rPr>
      <w:i/>
      <w:sz w:val="24"/>
    </w:rPr>
  </w:style>
  <w:style w:type="paragraph" w:customStyle="1" w:styleId="BalloonText1">
    <w:name w:val="Balloon Text1"/>
    <w:basedOn w:val="Normal"/>
    <w:semiHidden/>
    <w:rsid w:val="0056621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hAnsi="Tahoma" w:cs="Tahoma"/>
      <w:sz w:val="16"/>
      <w:szCs w:val="16"/>
      <w:lang w:val="sl-SI" w:eastAsia="sl-SI"/>
    </w:rPr>
  </w:style>
  <w:style w:type="character" w:styleId="CommentReference">
    <w:name w:val="annotation reference"/>
    <w:rsid w:val="00566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21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rsid w:val="00566216"/>
  </w:style>
  <w:style w:type="paragraph" w:styleId="CommentSubject">
    <w:name w:val="annotation subject"/>
    <w:basedOn w:val="CommentText"/>
    <w:next w:val="CommentText"/>
    <w:link w:val="CommentSubjectChar"/>
    <w:rsid w:val="0056621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66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D25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E430AA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E430A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E430AA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E430A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E430A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E430A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E430A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E430AA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E430AA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E430AA"/>
    <w:pPr>
      <w:numPr>
        <w:numId w:val="7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E430AA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ormal"/>
    <w:link w:val="OdstavekseznamaZnak"/>
    <w:qFormat/>
    <w:rsid w:val="00E430AA"/>
    <w:pPr>
      <w:ind w:left="708"/>
    </w:pPr>
    <w:rPr>
      <w:lang w:val="x-none"/>
    </w:rPr>
  </w:style>
  <w:style w:type="character" w:customStyle="1" w:styleId="OdstavekseznamaZnak">
    <w:name w:val="Odstavek seznama Znak"/>
    <w:link w:val="Odstavekseznama1"/>
    <w:rsid w:val="00E430AA"/>
    <w:rPr>
      <w:rFonts w:ascii="Arial" w:hAnsi="Arial"/>
      <w:szCs w:val="24"/>
      <w:lang w:val="x-none" w:eastAsia="en-US" w:bidi="ar-SA"/>
    </w:rPr>
  </w:style>
  <w:style w:type="paragraph" w:styleId="ListNumber">
    <w:name w:val="List Number"/>
    <w:basedOn w:val="Normal"/>
    <w:qFormat/>
    <w:rsid w:val="00E430AA"/>
    <w:pPr>
      <w:numPr>
        <w:numId w:val="6"/>
      </w:numPr>
      <w:spacing w:line="240" w:lineRule="auto"/>
    </w:pPr>
    <w:rPr>
      <w:rFonts w:ascii="Times New Roman" w:hAnsi="Times New Roman"/>
      <w:szCs w:val="20"/>
      <w:lang w:val="sl-SI"/>
    </w:rPr>
  </w:style>
  <w:style w:type="paragraph" w:styleId="BalloonText">
    <w:name w:val="Balloon Text"/>
    <w:basedOn w:val="Normal"/>
    <w:link w:val="BalloonTextChar"/>
    <w:rsid w:val="002A5A4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A5A4C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475A30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qFormat/>
    <w:rsid w:val="00475A30"/>
    <w:pPr>
      <w:spacing w:line="240" w:lineRule="auto"/>
      <w:ind w:left="720" w:hanging="720"/>
      <w:contextualSpacing/>
      <w:jc w:val="center"/>
    </w:pPr>
    <w:rPr>
      <w:rFonts w:ascii="Calibri" w:eastAsia="Calibri" w:hAnsi="Calibri"/>
      <w:sz w:val="22"/>
      <w:szCs w:val="22"/>
      <w:lang w:val="sl-SI"/>
    </w:rPr>
  </w:style>
  <w:style w:type="paragraph" w:styleId="BodyText2">
    <w:name w:val="Body Text 2"/>
    <w:basedOn w:val="Normal"/>
    <w:link w:val="BodyText2Char"/>
    <w:rsid w:val="00475A30"/>
    <w:pPr>
      <w:spacing w:line="240" w:lineRule="auto"/>
      <w:jc w:val="both"/>
    </w:pPr>
    <w:rPr>
      <w:sz w:val="22"/>
      <w:lang w:val="x-none" w:eastAsia="x-none"/>
    </w:rPr>
  </w:style>
  <w:style w:type="character" w:customStyle="1" w:styleId="BodyText2Char">
    <w:name w:val="Body Text 2 Char"/>
    <w:link w:val="BodyText2"/>
    <w:rsid w:val="00475A30"/>
    <w:rPr>
      <w:rFonts w:ascii="Arial" w:hAnsi="Arial" w:cs="Arial"/>
      <w:sz w:val="22"/>
      <w:szCs w:val="24"/>
    </w:rPr>
  </w:style>
  <w:style w:type="paragraph" w:styleId="NoSpacing">
    <w:name w:val="No Spacing"/>
    <w:link w:val="NoSpacingChar"/>
    <w:qFormat/>
    <w:rsid w:val="00475A30"/>
    <w:rPr>
      <w:sz w:val="24"/>
      <w:szCs w:val="24"/>
    </w:rPr>
  </w:style>
  <w:style w:type="paragraph" w:customStyle="1" w:styleId="Slog">
    <w:name w:val="Slog"/>
    <w:rsid w:val="00475A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475A30"/>
    <w:pPr>
      <w:spacing w:after="120" w:line="240" w:lineRule="auto"/>
      <w:ind w:left="283" w:hanging="720"/>
      <w:jc w:val="center"/>
    </w:pPr>
    <w:rPr>
      <w:rFonts w:ascii="Calibri" w:eastAsia="Calibri" w:hAnsi="Calibri"/>
      <w:sz w:val="22"/>
      <w:szCs w:val="22"/>
      <w:lang w:val="x-none"/>
    </w:rPr>
  </w:style>
  <w:style w:type="character" w:customStyle="1" w:styleId="BodyTextIndentChar">
    <w:name w:val="Body Text Indent Char"/>
    <w:link w:val="BodyTextIndent"/>
    <w:rsid w:val="00475A30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475A30"/>
    <w:rPr>
      <w:sz w:val="24"/>
      <w:szCs w:val="24"/>
      <w:lang w:bidi="ar-SA"/>
    </w:rPr>
  </w:style>
  <w:style w:type="paragraph" w:customStyle="1" w:styleId="ListParagraph1">
    <w:name w:val="List Paragraph1"/>
    <w:basedOn w:val="Normal"/>
    <w:link w:val="ListParagraphChar"/>
    <w:rsid w:val="00475A30"/>
    <w:pPr>
      <w:ind w:left="708"/>
    </w:pPr>
    <w:rPr>
      <w:lang w:val="x-none"/>
    </w:rPr>
  </w:style>
  <w:style w:type="character" w:customStyle="1" w:styleId="ListParagraphChar">
    <w:name w:val="List Paragraph Char"/>
    <w:link w:val="ListParagraph1"/>
    <w:locked/>
    <w:rsid w:val="00475A30"/>
    <w:rPr>
      <w:rFonts w:ascii="Arial" w:hAnsi="Arial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C0895"/>
    <w:rPr>
      <w:rFonts w:ascii="Arial" w:hAnsi="Arial"/>
      <w:szCs w:val="24"/>
      <w:lang w:val="en-US" w:eastAsia="en-US"/>
    </w:rPr>
  </w:style>
  <w:style w:type="paragraph" w:styleId="BodyText">
    <w:name w:val="Body Text"/>
    <w:basedOn w:val="Normal"/>
    <w:link w:val="BodyTextChar"/>
    <w:rsid w:val="00B63B92"/>
    <w:pPr>
      <w:spacing w:after="120"/>
    </w:pPr>
  </w:style>
  <w:style w:type="character" w:customStyle="1" w:styleId="BodyTextChar">
    <w:name w:val="Body Text Char"/>
    <w:link w:val="BodyText"/>
    <w:rsid w:val="00B63B92"/>
    <w:rPr>
      <w:rFonts w:ascii="Arial" w:hAnsi="Arial"/>
      <w:szCs w:val="24"/>
      <w:lang w:val="en-US" w:eastAsia="en-US"/>
    </w:rPr>
  </w:style>
  <w:style w:type="character" w:styleId="PageNumber">
    <w:name w:val="page number"/>
    <w:rsid w:val="00566216"/>
    <w:rPr>
      <w:sz w:val="20"/>
    </w:rPr>
  </w:style>
  <w:style w:type="paragraph" w:styleId="BodyText3">
    <w:name w:val="Body Text 3"/>
    <w:basedOn w:val="Normal"/>
    <w:link w:val="BodyText3Char"/>
    <w:rsid w:val="0056621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BodyText3Char">
    <w:name w:val="Body Text 3 Char"/>
    <w:link w:val="BodyText3"/>
    <w:rsid w:val="00566216"/>
    <w:rPr>
      <w:i/>
      <w:sz w:val="24"/>
    </w:rPr>
  </w:style>
  <w:style w:type="paragraph" w:customStyle="1" w:styleId="BalloonText1">
    <w:name w:val="Balloon Text1"/>
    <w:basedOn w:val="Normal"/>
    <w:semiHidden/>
    <w:rsid w:val="0056621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hAnsi="Tahoma" w:cs="Tahoma"/>
      <w:sz w:val="16"/>
      <w:szCs w:val="16"/>
      <w:lang w:val="sl-SI" w:eastAsia="sl-SI"/>
    </w:rPr>
  </w:style>
  <w:style w:type="character" w:styleId="CommentReference">
    <w:name w:val="annotation reference"/>
    <w:rsid w:val="00566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21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rsid w:val="00566216"/>
  </w:style>
  <w:style w:type="paragraph" w:styleId="CommentSubject">
    <w:name w:val="annotation subject"/>
    <w:basedOn w:val="CommentText"/>
    <w:next w:val="CommentText"/>
    <w:link w:val="CommentSubjectChar"/>
    <w:rsid w:val="0056621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66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33009\AppData\Local\Microsoft\Windows\Temporary%20Internet%20Files\Content.Outlook\VR3IP5GI\dokapSOD2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7EC9-A53C-4886-8E71-92799FAA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dokapSOD2 doc</Template>
  <TotalTime>1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9989</CharactersWithSpaces>
  <SharedDoc>false</SharedDoc>
  <HLinks>
    <vt:vector size="42" baseType="variant">
      <vt:variant>
        <vt:i4>7733290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http://www.uradni-list.si/1/objava.jsp?sop=2017-01-2520</vt:lpwstr>
      </vt:variant>
      <vt:variant>
        <vt:lpwstr/>
      </vt:variant>
      <vt:variant>
        <vt:i4>7471149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http://www.uradni-list.si/1/objava.jsp?sop=2016-01-0340</vt:lpwstr>
      </vt:variant>
      <vt:variant>
        <vt:lpwstr/>
      </vt:variant>
      <vt:variant>
        <vt:i4>7536673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http://www.uradni-list.si/1/objava.jsp?sop=2011-01-0850</vt:lpwstr>
      </vt:variant>
      <vt:variant>
        <vt:lpwstr/>
      </vt:variant>
      <vt:variant>
        <vt:i4>7733290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http://www.uradni-list.si/1/objava.jsp?sop=2017-01-2520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http://www.uradni-list.si/1/objava.jsp?sop=2016-01-0340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http://www.uradni-list.si/1/objava.jsp?sop=2011-01-0850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Administrator</cp:lastModifiedBy>
  <cp:revision>2</cp:revision>
  <cp:lastPrinted>2018-05-21T10:05:00Z</cp:lastPrinted>
  <dcterms:created xsi:type="dcterms:W3CDTF">2018-05-23T12:10:00Z</dcterms:created>
  <dcterms:modified xsi:type="dcterms:W3CDTF">2018-05-23T12:10:00Z</dcterms:modified>
</cp:coreProperties>
</file>