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25" w:rsidRPr="00656857" w:rsidRDefault="00261625" w:rsidP="00261625">
      <w:pPr>
        <w:spacing w:before="40"/>
        <w:ind w:right="-3"/>
        <w:rPr>
          <w:rFonts w:ascii="Arial" w:hAnsi="Arial" w:cs="Arial"/>
        </w:rPr>
      </w:pPr>
      <w:r w:rsidRPr="00656857">
        <w:rPr>
          <w:rFonts w:ascii="Arial" w:hAnsi="Arial" w:cs="Arial"/>
          <w:noProof/>
          <w:lang w:eastAsia="sl-SI"/>
        </w:rPr>
        <w:drawing>
          <wp:anchor distT="0" distB="0" distL="114300" distR="114300" simplePos="0" relativeHeight="251660288" behindDoc="0" locked="0" layoutInCell="1" allowOverlap="1" wp14:anchorId="3DBE9027" wp14:editId="52ACEB01">
            <wp:simplePos x="0" y="0"/>
            <wp:positionH relativeFrom="column">
              <wp:posOffset>-205740</wp:posOffset>
            </wp:positionH>
            <wp:positionV relativeFrom="paragraph">
              <wp:posOffset>-169545</wp:posOffset>
            </wp:positionV>
            <wp:extent cx="3121660" cy="376555"/>
            <wp:effectExtent l="0" t="0" r="254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rsidR="00261625" w:rsidRPr="00656857" w:rsidRDefault="00261625" w:rsidP="00261625">
      <w:pPr>
        <w:spacing w:before="60"/>
        <w:ind w:right="-3"/>
        <w:rPr>
          <w:rFonts w:ascii="Arial" w:hAnsi="Arial" w:cs="Arial"/>
        </w:rPr>
      </w:pPr>
    </w:p>
    <w:p w:rsidR="00261625" w:rsidRPr="00656857" w:rsidRDefault="00261625" w:rsidP="00261625">
      <w:pPr>
        <w:spacing w:before="60"/>
        <w:ind w:right="-3"/>
        <w:rPr>
          <w:rFonts w:ascii="Arial" w:hAnsi="Arial" w:cs="Arial"/>
        </w:rPr>
      </w:pPr>
      <w:r w:rsidRPr="00656857">
        <w:rPr>
          <w:rFonts w:ascii="Arial" w:hAnsi="Arial" w:cs="Arial"/>
          <w:noProof/>
          <w:lang w:eastAsia="sl-SI"/>
        </w:rPr>
        <mc:AlternateContent>
          <mc:Choice Requires="wps">
            <w:drawing>
              <wp:anchor distT="0" distB="0" distL="114300" distR="114300" simplePos="0" relativeHeight="251659264" behindDoc="1" locked="0" layoutInCell="1" allowOverlap="1" wp14:anchorId="4EC0601A" wp14:editId="45339E03">
                <wp:simplePos x="0" y="0"/>
                <wp:positionH relativeFrom="column">
                  <wp:posOffset>1404620</wp:posOffset>
                </wp:positionH>
                <wp:positionV relativeFrom="paragraph">
                  <wp:posOffset>9076055</wp:posOffset>
                </wp:positionV>
                <wp:extent cx="4791075" cy="580390"/>
                <wp:effectExtent l="0" t="1905" r="635"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625" w:rsidRPr="00D61ACE" w:rsidRDefault="00261625" w:rsidP="00261625">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110.6pt;margin-top:714.65pt;width:377.25pt;height: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rzhgIAAAgFAAAOAAAAZHJzL2Uyb0RvYy54bWysVNuO0zAQfUfiHyy/d5OUdNtEm672QhHS&#10;AistfIATO43B8QTbbbKL+HfGTtMtlweEyIMztmdOzsycycXl0CqyF8ZK0AVNzmJKhK6AS70t6KeP&#10;m9mKEuuY5kyBFgV9FJZerl++uOi7XMyhAcWFIQiibd53BW2c6/IoslUjWmbPoBMaL2swLXO4NduI&#10;G9YjequieRyfRz0Y3hmohLV4ejte0nXAr2tRuQ91bYUjqqDIzYXVhLX0a7S+YPnWsK6R1YEG+wcW&#10;LZMaP3qEumWOkZ2Rv0G1sjJgoXZnFbQR1LWsRMgBs0niX7J5aFgnQi5YHNsdy2T/H2z1fn9viOTY&#10;O0o0a7FF96A+C/JESmEFlwpakvgy9Z3N0fuhQ383XMPgQ3zKtruD6oslGm4aprfiyhjoG8E40gyR&#10;0UnoiGM9SNm/A47fYzsHAWioTesBsSoE0bFdj8cWicGRCg/TZZbEywUlFd4tVvGrLPQwYvkU3Rnr&#10;3ghk7Y2CGpRAQGf7O+swD3SdXAJ7UJJvpFJhY7bljTJkz1Aum/D41DHEnrop7Z01+LDxejxBkvgN&#10;f+fphvZ/y5J5Gl/Ps9nmfLWcpZt0McuW8WoWJ9l1dh6nWXq7+e4JJmneSM6FvpNaTFJM0r9r9WEo&#10;RhEFMZK+oNlivhhbdMreniYZh+dPSbbS4WQq2RZ0dXRiuW/sa80xbZY7JtVoRz/TDyXDGkzvUJUg&#10;A9/5UQNuKAdE8doogT+iIAxgv7Dr+DtBowHzREmPo1lQ+3XHjKBEvdUoKj/Hk2Emo5wMpisMLaij&#10;ZDRv3Djvu87IbYPIo2w1XKHwahk08cwCKfsNjlsgf/g1+Hk+3Qev5x/Y+gcAAAD//wMAUEsDBBQA&#10;BgAIAAAAIQC33jou4gAAAA0BAAAPAAAAZHJzL2Rvd25yZXYueG1sTI/LTsMwEEX3SPyDNUhsEHVq&#10;aNOGOBW0dAeLPtS1G5skIh5HttOkf8+wguXMPbpzJl+NtmUX40PjUMJ0kgAzWDrdYCXheNg+LoCF&#10;qFCr1qGRcDUBVsXtTa4y7Qbcmcs+VoxKMGRKQh1jl3EeytpYFSauM0jZl/NWRRp9xbVXA5Xblosk&#10;mXOrGqQLterMujbl9763EuYb3w87XD9sju8f6rOrxOntepLy/m58fQEWzRj/YPjVJ3UoyOnsetSB&#10;tRKEmApCKXgWyydghCzTWQrsTKuZSFLgRc7/f1H8AAAA//8DAFBLAQItABQABgAIAAAAIQC2gziS&#10;/gAAAOEBAAATAAAAAAAAAAAAAAAAAAAAAABbQ29udGVudF9UeXBlc10ueG1sUEsBAi0AFAAGAAgA&#10;AAAhADj9If/WAAAAlAEAAAsAAAAAAAAAAAAAAAAALwEAAF9yZWxzLy5yZWxzUEsBAi0AFAAGAAgA&#10;AAAhAA7EWvOGAgAACAUAAA4AAAAAAAAAAAAAAAAALgIAAGRycy9lMm9Eb2MueG1sUEsBAi0AFAAG&#10;AAgAAAAhALfeOi7iAAAADQEAAA8AAAAAAAAAAAAAAAAA4AQAAGRycy9kb3ducmV2LnhtbFBLBQYA&#10;AAAABAAEAPMAAADvBQAAAAA=&#10;" stroked="f">
                <v:textbox inset="0,0,0,0">
                  <w:txbxContent>
                    <w:p w:rsidR="00261625" w:rsidRPr="00D61ACE" w:rsidRDefault="00261625" w:rsidP="00261625">
                      <w:pPr>
                        <w:rPr>
                          <w:color w:val="000000"/>
                          <w:spacing w:val="-2"/>
                          <w:sz w:val="16"/>
                          <w:szCs w:val="16"/>
                          <w:lang w:eastAsia="sl-SI"/>
                        </w:rPr>
                      </w:pPr>
                    </w:p>
                  </w:txbxContent>
                </v:textbox>
              </v:shape>
            </w:pict>
          </mc:Fallback>
        </mc:AlternateContent>
      </w:r>
    </w:p>
    <w:p w:rsidR="00261625" w:rsidRPr="00656857" w:rsidRDefault="00261625" w:rsidP="00261625">
      <w:pPr>
        <w:pStyle w:val="Glava"/>
        <w:tabs>
          <w:tab w:val="clear" w:pos="4320"/>
          <w:tab w:val="clear" w:pos="8640"/>
          <w:tab w:val="left" w:pos="5112"/>
        </w:tabs>
        <w:spacing w:before="120" w:line="240" w:lineRule="exact"/>
        <w:rPr>
          <w:rFonts w:cs="Arial"/>
          <w:sz w:val="22"/>
          <w:szCs w:val="22"/>
        </w:rPr>
      </w:pPr>
      <w:r w:rsidRPr="00656857">
        <w:rPr>
          <w:rFonts w:cs="Arial"/>
          <w:sz w:val="22"/>
          <w:szCs w:val="22"/>
          <w:lang w:eastAsia="ar-SA"/>
        </w:rPr>
        <w:t xml:space="preserve">     </w:t>
      </w:r>
      <w:r w:rsidRPr="00656857">
        <w:rPr>
          <w:rFonts w:cs="Arial"/>
          <w:sz w:val="22"/>
          <w:szCs w:val="22"/>
        </w:rPr>
        <w:t>Langusova ulica 4, 1535 Ljubljana</w:t>
      </w:r>
      <w:r w:rsidRPr="00656857">
        <w:rPr>
          <w:rFonts w:cs="Arial"/>
          <w:sz w:val="22"/>
          <w:szCs w:val="22"/>
        </w:rPr>
        <w:tab/>
        <w:t>T: 01 478 80 00</w:t>
      </w:r>
    </w:p>
    <w:p w:rsidR="00261625" w:rsidRPr="00656857" w:rsidRDefault="00261625" w:rsidP="00261625">
      <w:pPr>
        <w:pStyle w:val="Glava"/>
        <w:tabs>
          <w:tab w:val="clear" w:pos="4320"/>
          <w:tab w:val="clear" w:pos="8640"/>
          <w:tab w:val="left" w:pos="5112"/>
        </w:tabs>
        <w:spacing w:line="240" w:lineRule="exact"/>
        <w:rPr>
          <w:rFonts w:cs="Arial"/>
          <w:sz w:val="22"/>
          <w:szCs w:val="22"/>
        </w:rPr>
      </w:pPr>
      <w:r w:rsidRPr="00656857">
        <w:rPr>
          <w:rFonts w:cs="Arial"/>
          <w:sz w:val="22"/>
          <w:szCs w:val="22"/>
        </w:rPr>
        <w:tab/>
        <w:t xml:space="preserve">F: 01 478 81 39 </w:t>
      </w:r>
    </w:p>
    <w:p w:rsidR="00261625" w:rsidRPr="00656857" w:rsidRDefault="00261625" w:rsidP="00261625">
      <w:pPr>
        <w:pStyle w:val="Glava"/>
        <w:tabs>
          <w:tab w:val="clear" w:pos="4320"/>
          <w:tab w:val="clear" w:pos="8640"/>
          <w:tab w:val="left" w:pos="5112"/>
        </w:tabs>
        <w:spacing w:line="240" w:lineRule="exact"/>
        <w:rPr>
          <w:rFonts w:cs="Arial"/>
          <w:sz w:val="22"/>
          <w:szCs w:val="22"/>
        </w:rPr>
      </w:pPr>
      <w:r w:rsidRPr="00656857">
        <w:rPr>
          <w:rFonts w:cs="Arial"/>
          <w:sz w:val="22"/>
          <w:szCs w:val="22"/>
        </w:rPr>
        <w:tab/>
        <w:t>E: gp.mzi@gov.si</w:t>
      </w:r>
    </w:p>
    <w:p w:rsidR="00261625" w:rsidRPr="00656857" w:rsidRDefault="00261625" w:rsidP="00261625">
      <w:pPr>
        <w:pStyle w:val="Glava"/>
        <w:tabs>
          <w:tab w:val="clear" w:pos="4320"/>
          <w:tab w:val="clear" w:pos="8640"/>
          <w:tab w:val="left" w:pos="5112"/>
        </w:tabs>
        <w:spacing w:line="240" w:lineRule="exact"/>
        <w:rPr>
          <w:rFonts w:cs="Arial"/>
          <w:sz w:val="22"/>
          <w:szCs w:val="22"/>
        </w:rPr>
      </w:pPr>
      <w:r w:rsidRPr="00656857">
        <w:rPr>
          <w:rFonts w:cs="Arial"/>
          <w:sz w:val="22"/>
          <w:szCs w:val="22"/>
        </w:rPr>
        <w:tab/>
        <w:t>www.mzi.gov.si</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61625" w:rsidRPr="00656857" w:rsidTr="00C42ECE">
        <w:trPr>
          <w:gridAfter w:val="2"/>
          <w:wAfter w:w="3067" w:type="dxa"/>
        </w:trPr>
        <w:tc>
          <w:tcPr>
            <w:tcW w:w="6096" w:type="dxa"/>
            <w:gridSpan w:val="2"/>
          </w:tcPr>
          <w:p w:rsidR="00261625" w:rsidRPr="00656857" w:rsidRDefault="00261625" w:rsidP="002346EE">
            <w:pPr>
              <w:pStyle w:val="Neotevilenodstavek"/>
              <w:spacing w:before="0" w:after="0" w:line="260" w:lineRule="exact"/>
              <w:jc w:val="left"/>
            </w:pPr>
            <w:r w:rsidRPr="00656857">
              <w:t xml:space="preserve">Številka: </w:t>
            </w:r>
            <w:r w:rsidR="002346EE">
              <w:t>007-88/2018</w:t>
            </w:r>
            <w:r w:rsidR="000911F2">
              <w:t>/1</w:t>
            </w:r>
            <w:bookmarkStart w:id="0" w:name="_GoBack"/>
            <w:bookmarkEnd w:id="0"/>
          </w:p>
        </w:tc>
      </w:tr>
      <w:tr w:rsidR="00261625" w:rsidRPr="00656857" w:rsidTr="00C42ECE">
        <w:trPr>
          <w:gridAfter w:val="2"/>
          <w:wAfter w:w="3067" w:type="dxa"/>
        </w:trPr>
        <w:tc>
          <w:tcPr>
            <w:tcW w:w="6096" w:type="dxa"/>
            <w:gridSpan w:val="2"/>
          </w:tcPr>
          <w:p w:rsidR="00261625" w:rsidRPr="00656857" w:rsidRDefault="00261625" w:rsidP="00C66D05">
            <w:pPr>
              <w:pStyle w:val="Neotevilenodstavek"/>
              <w:spacing w:line="260" w:lineRule="exact"/>
              <w:jc w:val="left"/>
            </w:pPr>
            <w:r w:rsidRPr="00656857">
              <w:t xml:space="preserve">Ljubljana, </w:t>
            </w:r>
            <w:r w:rsidR="00C66D05">
              <w:t>21. 2. 2018</w:t>
            </w:r>
          </w:p>
        </w:tc>
      </w:tr>
      <w:tr w:rsidR="00261625" w:rsidRPr="00656857" w:rsidTr="00C42ECE">
        <w:trPr>
          <w:gridAfter w:val="2"/>
          <w:wAfter w:w="3067" w:type="dxa"/>
        </w:trPr>
        <w:tc>
          <w:tcPr>
            <w:tcW w:w="6096" w:type="dxa"/>
            <w:gridSpan w:val="2"/>
          </w:tcPr>
          <w:p w:rsidR="00261625" w:rsidRPr="00656857" w:rsidRDefault="00261625" w:rsidP="00C42ECE">
            <w:pPr>
              <w:pStyle w:val="Neotevilenodstavek"/>
              <w:spacing w:before="0" w:after="0" w:line="260" w:lineRule="exact"/>
              <w:jc w:val="left"/>
            </w:pPr>
            <w:r w:rsidRPr="00656857">
              <w:rPr>
                <w:iCs/>
              </w:rPr>
              <w:t xml:space="preserve">EVA </w:t>
            </w:r>
            <w:r w:rsidR="002346EE" w:rsidRPr="002346EE">
              <w:rPr>
                <w:iCs/>
              </w:rPr>
              <w:t>2018-2430-0020</w:t>
            </w:r>
          </w:p>
        </w:tc>
      </w:tr>
      <w:tr w:rsidR="00261625" w:rsidRPr="00656857" w:rsidTr="00C42ECE">
        <w:trPr>
          <w:gridAfter w:val="2"/>
          <w:wAfter w:w="3067" w:type="dxa"/>
        </w:trPr>
        <w:tc>
          <w:tcPr>
            <w:tcW w:w="6096" w:type="dxa"/>
            <w:gridSpan w:val="2"/>
          </w:tcPr>
          <w:p w:rsidR="00261625" w:rsidRPr="00656857" w:rsidRDefault="00261625" w:rsidP="00C42ECE">
            <w:pPr>
              <w:spacing w:line="260" w:lineRule="exact"/>
              <w:rPr>
                <w:rFonts w:ascii="Arial" w:hAnsi="Arial" w:cs="Arial"/>
              </w:rPr>
            </w:pPr>
          </w:p>
          <w:p w:rsidR="00261625" w:rsidRPr="00656857" w:rsidRDefault="00261625" w:rsidP="00C42ECE">
            <w:pPr>
              <w:spacing w:line="260" w:lineRule="exact"/>
              <w:rPr>
                <w:rFonts w:ascii="Arial" w:hAnsi="Arial" w:cs="Arial"/>
              </w:rPr>
            </w:pPr>
            <w:r w:rsidRPr="00656857">
              <w:rPr>
                <w:rFonts w:ascii="Arial" w:hAnsi="Arial" w:cs="Arial"/>
              </w:rPr>
              <w:t>GENERALNI SEKRETARIAT VLADE REPUBLIKE SLOVENIJE</w:t>
            </w:r>
          </w:p>
          <w:p w:rsidR="00261625" w:rsidRPr="00656857" w:rsidRDefault="000911F2" w:rsidP="00C42ECE">
            <w:pPr>
              <w:spacing w:line="260" w:lineRule="exact"/>
              <w:rPr>
                <w:rFonts w:ascii="Arial" w:hAnsi="Arial" w:cs="Arial"/>
              </w:rPr>
            </w:pPr>
            <w:hyperlink r:id="rId7" w:history="1">
              <w:r w:rsidR="00261625" w:rsidRPr="00656857">
                <w:rPr>
                  <w:rStyle w:val="Hiperpovezava"/>
                  <w:rFonts w:ascii="Arial" w:hAnsi="Arial" w:cs="Arial"/>
                </w:rPr>
                <w:t>Gp.gs@gov.si</w:t>
              </w:r>
            </w:hyperlink>
          </w:p>
          <w:p w:rsidR="00261625" w:rsidRPr="00656857" w:rsidRDefault="00261625" w:rsidP="00C42ECE">
            <w:pPr>
              <w:spacing w:line="260" w:lineRule="exact"/>
              <w:rPr>
                <w:rFonts w:ascii="Arial" w:hAnsi="Arial" w:cs="Arial"/>
              </w:rPr>
            </w:pPr>
          </w:p>
        </w:tc>
      </w:tr>
      <w:tr w:rsidR="00261625" w:rsidRPr="00656857" w:rsidTr="00C42ECE">
        <w:tc>
          <w:tcPr>
            <w:tcW w:w="9163" w:type="dxa"/>
            <w:gridSpan w:val="4"/>
          </w:tcPr>
          <w:p w:rsidR="00261625" w:rsidRPr="00656857" w:rsidRDefault="00261625" w:rsidP="00334311">
            <w:pPr>
              <w:pStyle w:val="Naslovpredpisa"/>
              <w:spacing w:before="0" w:after="0" w:line="260" w:lineRule="exact"/>
              <w:jc w:val="left"/>
            </w:pPr>
            <w:r w:rsidRPr="00656857">
              <w:t>ZADEVA: Predlog Zakona o spremembah in dopolnitvah Energetskega zakona – predlog za obravnavo</w:t>
            </w:r>
            <w:r w:rsidR="00A54450">
              <w:t xml:space="preserve"> </w:t>
            </w:r>
            <w:r w:rsidRPr="00656857">
              <w:t xml:space="preserve">- </w:t>
            </w:r>
            <w:r w:rsidR="00334311">
              <w:t>nujni</w:t>
            </w:r>
            <w:r w:rsidRPr="00656857">
              <w:t xml:space="preserve"> postopek </w:t>
            </w:r>
          </w:p>
        </w:tc>
      </w:tr>
      <w:tr w:rsidR="00261625" w:rsidRPr="00656857" w:rsidTr="00C42ECE">
        <w:tc>
          <w:tcPr>
            <w:tcW w:w="9163" w:type="dxa"/>
            <w:gridSpan w:val="4"/>
          </w:tcPr>
          <w:p w:rsidR="00261625" w:rsidRPr="00656857" w:rsidRDefault="00261625" w:rsidP="00C42ECE">
            <w:pPr>
              <w:pStyle w:val="Poglavje"/>
              <w:spacing w:before="0" w:after="0" w:line="260" w:lineRule="exact"/>
              <w:jc w:val="left"/>
            </w:pPr>
            <w:r w:rsidRPr="00656857">
              <w:t>1. Predlog sklepov vlade:</w:t>
            </w:r>
          </w:p>
        </w:tc>
      </w:tr>
      <w:tr w:rsidR="00261625" w:rsidRPr="00656857" w:rsidTr="00C42ECE">
        <w:tc>
          <w:tcPr>
            <w:tcW w:w="9163" w:type="dxa"/>
            <w:gridSpan w:val="4"/>
          </w:tcPr>
          <w:p w:rsidR="00261625" w:rsidRPr="00656857" w:rsidRDefault="00261625" w:rsidP="00C42ECE">
            <w:pPr>
              <w:overflowPunct w:val="0"/>
              <w:autoSpaceDE w:val="0"/>
              <w:autoSpaceDN w:val="0"/>
              <w:adjustRightInd w:val="0"/>
              <w:textAlignment w:val="baseline"/>
              <w:rPr>
                <w:rFonts w:ascii="Arial" w:hAnsi="Arial" w:cs="Arial"/>
              </w:rPr>
            </w:pPr>
            <w:r w:rsidRPr="00656857">
              <w:rPr>
                <w:rFonts w:ascii="Arial" w:hAnsi="Arial" w:cs="Arial"/>
              </w:rPr>
              <w:t>Na podlagi drugega odstavka 2. člena Zakona o Vladi Republike Slovenije (Uradni list RS, št. 24/05 – uradno prečiščeno besedilo, 109/08, 38/10 – ZUKN, 8/12, 21/13, 47/13 – ZDU-1G in 65/14) je Vlada Republike Slovenije na …  seji dne …  pod točko ...  sprejela sklep:</w:t>
            </w:r>
          </w:p>
          <w:p w:rsidR="00261625" w:rsidRPr="00656857" w:rsidRDefault="00261625" w:rsidP="00C42ECE">
            <w:pPr>
              <w:pStyle w:val="Neotevilenodstavek"/>
              <w:spacing w:before="0" w:after="0" w:line="260" w:lineRule="exact"/>
              <w:rPr>
                <w:iCs/>
              </w:rPr>
            </w:pPr>
          </w:p>
          <w:p w:rsidR="00261625" w:rsidRDefault="00261625" w:rsidP="00261625">
            <w:pPr>
              <w:pStyle w:val="Neotevilenodstavek"/>
              <w:numPr>
                <w:ilvl w:val="0"/>
                <w:numId w:val="9"/>
              </w:numPr>
              <w:spacing w:before="0" w:after="0" w:line="260" w:lineRule="exact"/>
              <w:rPr>
                <w:iCs/>
              </w:rPr>
            </w:pPr>
            <w:r w:rsidRPr="00656857">
              <w:rPr>
                <w:iCs/>
              </w:rPr>
              <w:t>Vlada Republike Slovenije je določila besedilo Zakona o spremembah in dopolnitv</w:t>
            </w:r>
            <w:r w:rsidR="00C526CC">
              <w:rPr>
                <w:iCs/>
              </w:rPr>
              <w:t>ah Energetskega zakona (</w:t>
            </w:r>
            <w:r w:rsidR="002346EE" w:rsidRPr="00656857">
              <w:rPr>
                <w:iCs/>
              </w:rPr>
              <w:t xml:space="preserve">EVA </w:t>
            </w:r>
            <w:r w:rsidR="002346EE" w:rsidRPr="002346EE">
              <w:rPr>
                <w:iCs/>
              </w:rPr>
              <w:t>2018-2430-0020</w:t>
            </w:r>
            <w:r w:rsidRPr="00656857">
              <w:rPr>
                <w:iCs/>
              </w:rPr>
              <w:t>) in ga pošilja v Državni zbor Republike Slovenije</w:t>
            </w:r>
            <w:r w:rsidRPr="00656857">
              <w:t xml:space="preserve"> v obravnavo in sprejetje po </w:t>
            </w:r>
            <w:r w:rsidR="00334311">
              <w:t>nujnem</w:t>
            </w:r>
            <w:r w:rsidRPr="00656857">
              <w:t xml:space="preserve"> zakonodajnem postopku.</w:t>
            </w:r>
            <w:r w:rsidRPr="00656857">
              <w:rPr>
                <w:iCs/>
              </w:rPr>
              <w:t xml:space="preserve"> </w:t>
            </w:r>
          </w:p>
          <w:p w:rsidR="008941F3" w:rsidRDefault="008941F3" w:rsidP="008941F3">
            <w:pPr>
              <w:pStyle w:val="Neotevilenodstavek"/>
              <w:spacing w:before="0" w:after="0" w:line="260" w:lineRule="exact"/>
              <w:ind w:left="720"/>
              <w:rPr>
                <w:iCs/>
              </w:rPr>
            </w:pPr>
          </w:p>
          <w:p w:rsidR="00261625" w:rsidRPr="00656857" w:rsidRDefault="00C66D05" w:rsidP="00C66D05">
            <w:pPr>
              <w:pStyle w:val="Neotevilenodstavek"/>
              <w:spacing w:before="0" w:after="0" w:line="260" w:lineRule="exact"/>
              <w:ind w:left="743" w:hanging="425"/>
              <w:rPr>
                <w:iCs/>
              </w:rPr>
            </w:pPr>
            <w:r>
              <w:rPr>
                <w:iCs/>
              </w:rPr>
              <w:t>2</w:t>
            </w:r>
            <w:r w:rsidR="008941F3">
              <w:rPr>
                <w:iCs/>
              </w:rPr>
              <w:t xml:space="preserve">. </w:t>
            </w:r>
            <w:r w:rsidR="00261625">
              <w:rPr>
                <w:iCs/>
              </w:rPr>
              <w:t>Vlada Republike Slovenije predlaga Državnemu zboru Republike Slovenije, da pripravi čistopis zakona.</w:t>
            </w:r>
          </w:p>
          <w:p w:rsidR="00261625" w:rsidRPr="00656857" w:rsidRDefault="00261625" w:rsidP="00C42ECE">
            <w:pPr>
              <w:pStyle w:val="Neotevilenodstavek"/>
              <w:spacing w:before="0" w:after="0" w:line="260" w:lineRule="exact"/>
              <w:rPr>
                <w:iCs/>
              </w:rPr>
            </w:pPr>
          </w:p>
          <w:p w:rsidR="00261625" w:rsidRPr="00656857" w:rsidRDefault="00261625" w:rsidP="00C42ECE">
            <w:pPr>
              <w:jc w:val="center"/>
              <w:rPr>
                <w:rFonts w:ascii="Arial" w:hAnsi="Arial" w:cs="Arial"/>
              </w:rPr>
            </w:pPr>
            <w:r w:rsidRPr="00656857">
              <w:rPr>
                <w:rFonts w:ascii="Arial" w:hAnsi="Arial" w:cs="Arial"/>
              </w:rPr>
              <w:t xml:space="preserve">                                                </w:t>
            </w:r>
          </w:p>
          <w:p w:rsidR="00261625" w:rsidRPr="00656857" w:rsidRDefault="00261625" w:rsidP="00C42ECE">
            <w:pPr>
              <w:jc w:val="center"/>
              <w:rPr>
                <w:rFonts w:ascii="Arial" w:hAnsi="Arial" w:cs="Arial"/>
              </w:rPr>
            </w:pPr>
            <w:r w:rsidRPr="00656857">
              <w:rPr>
                <w:rFonts w:ascii="Arial" w:hAnsi="Arial" w:cs="Arial"/>
              </w:rPr>
              <w:t xml:space="preserve">                                                          mag. Lilijana Kozlovič</w:t>
            </w:r>
          </w:p>
          <w:p w:rsidR="00261625" w:rsidRPr="00656857" w:rsidRDefault="00261625" w:rsidP="00C42ECE">
            <w:pPr>
              <w:pStyle w:val="Neotevilenodstavek"/>
              <w:spacing w:before="0" w:after="0" w:line="260" w:lineRule="exact"/>
            </w:pPr>
            <w:r w:rsidRPr="00656857">
              <w:t xml:space="preserve">                                                                                  GENERALNI SEKRETARKA</w:t>
            </w:r>
          </w:p>
          <w:p w:rsidR="00261625" w:rsidRPr="00656857" w:rsidRDefault="00261625" w:rsidP="00C42ECE">
            <w:pPr>
              <w:pStyle w:val="Neotevilenodstavek"/>
              <w:spacing w:before="0" w:after="0" w:line="260" w:lineRule="exact"/>
              <w:rPr>
                <w:iCs/>
              </w:rPr>
            </w:pPr>
          </w:p>
          <w:p w:rsidR="00261625" w:rsidRPr="00656857" w:rsidRDefault="00261625" w:rsidP="00C42ECE">
            <w:pPr>
              <w:pStyle w:val="Neotevilenodstavek"/>
              <w:spacing w:before="0" w:after="0" w:line="260" w:lineRule="exact"/>
              <w:rPr>
                <w:iCs/>
              </w:rPr>
            </w:pPr>
          </w:p>
          <w:p w:rsidR="00261625" w:rsidRPr="00656857" w:rsidRDefault="00261625" w:rsidP="00C42ECE">
            <w:pPr>
              <w:pStyle w:val="Neotevilenodstavek"/>
              <w:spacing w:before="0" w:after="0" w:line="260" w:lineRule="exact"/>
              <w:rPr>
                <w:iCs/>
              </w:rPr>
            </w:pPr>
            <w:r w:rsidRPr="00656857">
              <w:rPr>
                <w:iCs/>
              </w:rPr>
              <w:t>Priloge:</w:t>
            </w:r>
          </w:p>
          <w:p w:rsidR="00261625" w:rsidRPr="00656857" w:rsidRDefault="00261625" w:rsidP="00C42ECE">
            <w:pPr>
              <w:pStyle w:val="Neotevilenodstavek"/>
              <w:spacing w:before="0" w:after="0" w:line="260" w:lineRule="exact"/>
              <w:rPr>
                <w:iCs/>
              </w:rPr>
            </w:pPr>
            <w:r w:rsidRPr="00656857">
              <w:rPr>
                <w:iCs/>
              </w:rPr>
              <w:t>Zakon o spremembah in dopolnitv</w:t>
            </w:r>
            <w:r w:rsidR="00C526CC">
              <w:rPr>
                <w:iCs/>
              </w:rPr>
              <w:t xml:space="preserve">ah Energetskega zakona </w:t>
            </w:r>
            <w:r w:rsidR="002346EE">
              <w:rPr>
                <w:iCs/>
              </w:rPr>
              <w:t>(</w:t>
            </w:r>
            <w:r w:rsidR="002346EE" w:rsidRPr="00656857">
              <w:rPr>
                <w:iCs/>
              </w:rPr>
              <w:t xml:space="preserve">EVA </w:t>
            </w:r>
            <w:r w:rsidR="002346EE" w:rsidRPr="002346EE">
              <w:rPr>
                <w:iCs/>
              </w:rPr>
              <w:t>2018-2430-0020</w:t>
            </w:r>
            <w:r w:rsidR="002346EE">
              <w:rPr>
                <w:iCs/>
              </w:rPr>
              <w:t>)</w:t>
            </w:r>
          </w:p>
          <w:p w:rsidR="00261625" w:rsidRPr="00656857" w:rsidRDefault="00261625" w:rsidP="00C42ECE">
            <w:pPr>
              <w:pStyle w:val="Neotevilenodstavek"/>
              <w:spacing w:before="0" w:after="0" w:line="260" w:lineRule="exact"/>
              <w:rPr>
                <w:iCs/>
              </w:rPr>
            </w:pPr>
          </w:p>
          <w:p w:rsidR="00261625" w:rsidRPr="00656857" w:rsidRDefault="00261625" w:rsidP="00C42ECE">
            <w:pPr>
              <w:pStyle w:val="Neotevilenodstavek"/>
              <w:spacing w:before="0" w:after="0" w:line="260" w:lineRule="exact"/>
              <w:rPr>
                <w:iCs/>
              </w:rPr>
            </w:pPr>
          </w:p>
          <w:p w:rsidR="00261625" w:rsidRPr="00656857" w:rsidRDefault="00261625" w:rsidP="00C42ECE">
            <w:pPr>
              <w:pStyle w:val="Neotevilenodstavek"/>
              <w:spacing w:before="0" w:after="0" w:line="260" w:lineRule="exact"/>
              <w:rPr>
                <w:iCs/>
              </w:rPr>
            </w:pPr>
            <w:r w:rsidRPr="00656857">
              <w:rPr>
                <w:iCs/>
              </w:rPr>
              <w:t>Prejemniki:</w:t>
            </w:r>
          </w:p>
          <w:p w:rsidR="00261625" w:rsidRPr="00656857" w:rsidRDefault="00261625" w:rsidP="00C42ECE">
            <w:pPr>
              <w:overflowPunct w:val="0"/>
              <w:autoSpaceDE w:val="0"/>
              <w:autoSpaceDN w:val="0"/>
              <w:adjustRightInd w:val="0"/>
              <w:textAlignment w:val="baseline"/>
              <w:rPr>
                <w:rFonts w:ascii="Arial" w:hAnsi="Arial" w:cs="Arial"/>
                <w:bCs/>
              </w:rPr>
            </w:pPr>
            <w:r w:rsidRPr="00656857">
              <w:rPr>
                <w:rFonts w:ascii="Arial" w:hAnsi="Arial" w:cs="Arial"/>
                <w:bCs/>
              </w:rPr>
              <w:t>Državni zbor Republike Slovenije</w:t>
            </w:r>
          </w:p>
          <w:p w:rsidR="00261625" w:rsidRPr="00656857" w:rsidRDefault="00465DF7" w:rsidP="00C42ECE">
            <w:pPr>
              <w:overflowPunct w:val="0"/>
              <w:autoSpaceDE w:val="0"/>
              <w:autoSpaceDN w:val="0"/>
              <w:adjustRightInd w:val="0"/>
              <w:textAlignment w:val="baseline"/>
              <w:rPr>
                <w:rFonts w:ascii="Arial" w:hAnsi="Arial" w:cs="Arial"/>
                <w:bCs/>
              </w:rPr>
            </w:pPr>
            <w:r>
              <w:rPr>
                <w:rFonts w:ascii="Arial" w:hAnsi="Arial" w:cs="Arial"/>
                <w:bCs/>
              </w:rPr>
              <w:t>Ministrstvo za infrastrukturo</w:t>
            </w:r>
            <w:r w:rsidR="00261625" w:rsidRPr="00656857">
              <w:rPr>
                <w:rFonts w:ascii="Arial" w:hAnsi="Arial" w:cs="Arial"/>
                <w:bCs/>
              </w:rPr>
              <w:t xml:space="preserve"> </w:t>
            </w:r>
          </w:p>
          <w:p w:rsidR="00261625" w:rsidRPr="00656857" w:rsidRDefault="00261625" w:rsidP="00C42ECE">
            <w:pPr>
              <w:overflowPunct w:val="0"/>
              <w:autoSpaceDE w:val="0"/>
              <w:autoSpaceDN w:val="0"/>
              <w:adjustRightInd w:val="0"/>
              <w:textAlignment w:val="baseline"/>
              <w:rPr>
                <w:rFonts w:ascii="Arial" w:hAnsi="Arial" w:cs="Arial"/>
                <w:bCs/>
              </w:rPr>
            </w:pPr>
            <w:r w:rsidRPr="00656857">
              <w:rPr>
                <w:rFonts w:ascii="Arial" w:hAnsi="Arial" w:cs="Arial"/>
                <w:bCs/>
              </w:rPr>
              <w:t>Ministrstvo za gospodarski razvoj in tehnologijo</w:t>
            </w:r>
          </w:p>
          <w:p w:rsidR="00261625" w:rsidRPr="00656857" w:rsidRDefault="00261625" w:rsidP="00C42ECE">
            <w:pPr>
              <w:overflowPunct w:val="0"/>
              <w:autoSpaceDE w:val="0"/>
              <w:autoSpaceDN w:val="0"/>
              <w:adjustRightInd w:val="0"/>
              <w:textAlignment w:val="baseline"/>
              <w:rPr>
                <w:rFonts w:ascii="Arial" w:hAnsi="Arial" w:cs="Arial"/>
                <w:bCs/>
              </w:rPr>
            </w:pPr>
            <w:r w:rsidRPr="00656857">
              <w:rPr>
                <w:rFonts w:ascii="Arial" w:hAnsi="Arial" w:cs="Arial"/>
                <w:bCs/>
              </w:rPr>
              <w:t>Ministrstvo za okolje in prostor</w:t>
            </w:r>
          </w:p>
          <w:p w:rsidR="00261625" w:rsidRPr="00656857" w:rsidRDefault="00261625" w:rsidP="00C42ECE">
            <w:pPr>
              <w:overflowPunct w:val="0"/>
              <w:autoSpaceDE w:val="0"/>
              <w:autoSpaceDN w:val="0"/>
              <w:adjustRightInd w:val="0"/>
              <w:textAlignment w:val="baseline"/>
              <w:rPr>
                <w:rFonts w:ascii="Arial" w:hAnsi="Arial" w:cs="Arial"/>
                <w:bCs/>
              </w:rPr>
            </w:pPr>
            <w:r w:rsidRPr="00656857">
              <w:rPr>
                <w:rFonts w:ascii="Arial" w:hAnsi="Arial" w:cs="Arial"/>
                <w:bCs/>
              </w:rPr>
              <w:lastRenderedPageBreak/>
              <w:t>Ministrstvo za javno upravo</w:t>
            </w:r>
          </w:p>
          <w:p w:rsidR="00261625" w:rsidRPr="00656857" w:rsidRDefault="00261625" w:rsidP="00C42ECE">
            <w:pPr>
              <w:overflowPunct w:val="0"/>
              <w:autoSpaceDE w:val="0"/>
              <w:autoSpaceDN w:val="0"/>
              <w:adjustRightInd w:val="0"/>
              <w:textAlignment w:val="baseline"/>
              <w:rPr>
                <w:rFonts w:ascii="Arial" w:hAnsi="Arial" w:cs="Arial"/>
                <w:bCs/>
              </w:rPr>
            </w:pPr>
            <w:r w:rsidRPr="00656857">
              <w:rPr>
                <w:rFonts w:ascii="Arial" w:hAnsi="Arial" w:cs="Arial"/>
                <w:bCs/>
              </w:rPr>
              <w:t>Ministrstvo za finance</w:t>
            </w:r>
          </w:p>
          <w:p w:rsidR="00261625" w:rsidRPr="00656857" w:rsidRDefault="00261625" w:rsidP="00C42ECE">
            <w:pPr>
              <w:overflowPunct w:val="0"/>
              <w:autoSpaceDE w:val="0"/>
              <w:autoSpaceDN w:val="0"/>
              <w:adjustRightInd w:val="0"/>
              <w:textAlignment w:val="baseline"/>
              <w:rPr>
                <w:rFonts w:ascii="Arial" w:hAnsi="Arial" w:cs="Arial"/>
              </w:rPr>
            </w:pPr>
            <w:r w:rsidRPr="00656857">
              <w:rPr>
                <w:rFonts w:ascii="Arial" w:hAnsi="Arial" w:cs="Arial"/>
                <w:bCs/>
              </w:rPr>
              <w:t>Služba Vlade RS za zakonodajo</w:t>
            </w:r>
          </w:p>
          <w:p w:rsidR="00261625" w:rsidRPr="00656857" w:rsidRDefault="00261625" w:rsidP="00C42ECE">
            <w:pPr>
              <w:pStyle w:val="Neotevilenodstavek"/>
              <w:spacing w:before="0" w:after="0" w:line="260" w:lineRule="exact"/>
              <w:rPr>
                <w:iCs/>
              </w:rPr>
            </w:pPr>
          </w:p>
        </w:tc>
      </w:tr>
      <w:tr w:rsidR="00261625" w:rsidRPr="00656857" w:rsidTr="00C42ECE">
        <w:tc>
          <w:tcPr>
            <w:tcW w:w="9163" w:type="dxa"/>
            <w:gridSpan w:val="4"/>
          </w:tcPr>
          <w:p w:rsidR="00261625" w:rsidRPr="00656857" w:rsidRDefault="00261625" w:rsidP="00C42ECE">
            <w:pPr>
              <w:pStyle w:val="Neotevilenodstavek"/>
              <w:spacing w:before="0" w:after="0" w:line="260" w:lineRule="exact"/>
              <w:rPr>
                <w:b/>
                <w:iCs/>
              </w:rPr>
            </w:pPr>
            <w:r w:rsidRPr="00656857">
              <w:rPr>
                <w:b/>
              </w:rPr>
              <w:lastRenderedPageBreak/>
              <w:t>2. Predlog za obravnavo predloga zakona po nujnem ali skrajšanem postopku v državnem zboru z obrazložitvijo razlogov:</w:t>
            </w:r>
          </w:p>
        </w:tc>
      </w:tr>
      <w:tr w:rsidR="00261625" w:rsidRPr="00656857" w:rsidTr="00C42ECE">
        <w:tc>
          <w:tcPr>
            <w:tcW w:w="9163" w:type="dxa"/>
            <w:gridSpan w:val="4"/>
          </w:tcPr>
          <w:p w:rsidR="00334311" w:rsidRDefault="00261625" w:rsidP="006D0B59">
            <w:pPr>
              <w:jc w:val="both"/>
              <w:rPr>
                <w:rFonts w:ascii="Arial" w:hAnsi="Arial" w:cs="Arial"/>
              </w:rPr>
            </w:pPr>
            <w:r w:rsidRPr="00656857">
              <w:rPr>
                <w:rFonts w:ascii="Arial" w:hAnsi="Arial" w:cs="Arial"/>
              </w:rPr>
              <w:t xml:space="preserve">Predlagatelj predlaga, da se predlog Zakona o spremembah in dopolnitvah Energetskega zakona sprejme po </w:t>
            </w:r>
            <w:r w:rsidR="00334311">
              <w:rPr>
                <w:rFonts w:ascii="Arial" w:hAnsi="Arial" w:cs="Arial"/>
              </w:rPr>
              <w:t>nujnem</w:t>
            </w:r>
            <w:r w:rsidRPr="00656857">
              <w:rPr>
                <w:rFonts w:ascii="Arial" w:hAnsi="Arial" w:cs="Arial"/>
              </w:rPr>
              <w:t xml:space="preserve"> postopk</w:t>
            </w:r>
            <w:r w:rsidR="00334311">
              <w:rPr>
                <w:rFonts w:ascii="Arial" w:hAnsi="Arial" w:cs="Arial"/>
              </w:rPr>
              <w:t>u v skladu s prvim odstavkom 143</w:t>
            </w:r>
            <w:r w:rsidRPr="00656857">
              <w:rPr>
                <w:rFonts w:ascii="Arial" w:hAnsi="Arial" w:cs="Arial"/>
              </w:rPr>
              <w:t>. člena Poslovnika Državnega zbora Republike Slovenije</w:t>
            </w:r>
            <w:r w:rsidR="00334311">
              <w:rPr>
                <w:rFonts w:ascii="Arial" w:hAnsi="Arial" w:cs="Arial"/>
              </w:rPr>
              <w:t xml:space="preserve"> </w:t>
            </w:r>
            <w:r w:rsidR="00334311">
              <w:rPr>
                <w:rFonts w:ascii="Arial" w:hAnsi="Arial" w:cs="Arial"/>
                <w:color w:val="000000"/>
                <w:shd w:val="clear" w:color="auto" w:fill="FFFFFF"/>
              </w:rPr>
              <w:t>zato, da se preprečijo težko popravljive posledice za delovanje države</w:t>
            </w:r>
            <w:r w:rsidRPr="00656857">
              <w:rPr>
                <w:rFonts w:ascii="Arial" w:hAnsi="Arial" w:cs="Arial"/>
              </w:rPr>
              <w:t>. Gre za spremembe in dopolnitve povezane z delnim prenosom dveh direktiv</w:t>
            </w:r>
            <w:r>
              <w:rPr>
                <w:rFonts w:ascii="Arial" w:hAnsi="Arial" w:cs="Arial"/>
              </w:rPr>
              <w:t>,</w:t>
            </w:r>
            <w:r w:rsidRPr="00656857">
              <w:rPr>
                <w:rFonts w:ascii="Arial" w:hAnsi="Arial" w:cs="Arial"/>
              </w:rPr>
              <w:t xml:space="preserve"> za katere je Republika Slovenija že prejela pisni opomin, spremembe in dopolnitve v zvezi z odločbo Ustavnega sodišča Republike Slovenije</w:t>
            </w:r>
            <w:r w:rsidR="006D0B59">
              <w:rPr>
                <w:rFonts w:ascii="Arial" w:hAnsi="Arial" w:cs="Arial"/>
              </w:rPr>
              <w:t xml:space="preserve"> ter</w:t>
            </w:r>
            <w:r w:rsidRPr="00334311">
              <w:rPr>
                <w:rFonts w:ascii="Arial" w:hAnsi="Arial" w:cs="Arial"/>
              </w:rPr>
              <w:t xml:space="preserve"> uskladitve s Smernicami</w:t>
            </w:r>
            <w:r w:rsidRPr="00725F1B">
              <w:rPr>
                <w:rFonts w:ascii="Arial" w:hAnsi="Arial" w:cs="Arial"/>
              </w:rPr>
              <w:t xml:space="preserve"> </w:t>
            </w:r>
            <w:r w:rsidRPr="00FF6505">
              <w:rPr>
                <w:rFonts w:ascii="Arial" w:hAnsi="Arial" w:cs="Arial"/>
              </w:rPr>
              <w:t>za državno pomoč za okolje in energijo 2014-2020(2014/C 200/01)</w:t>
            </w:r>
            <w:r w:rsidR="006D0B59">
              <w:rPr>
                <w:rFonts w:ascii="Arial" w:hAnsi="Arial" w:cs="Arial"/>
              </w:rPr>
              <w:t>.</w:t>
            </w:r>
          </w:p>
          <w:p w:rsidR="00025EDE" w:rsidRDefault="00025EDE" w:rsidP="00025EDE">
            <w:pPr>
              <w:autoSpaceDE w:val="0"/>
              <w:autoSpaceDN w:val="0"/>
              <w:adjustRightInd w:val="0"/>
              <w:spacing w:after="0" w:line="240" w:lineRule="auto"/>
              <w:jc w:val="both"/>
              <w:rPr>
                <w:rFonts w:ascii="Arial" w:hAnsi="Arial" w:cs="Arial"/>
              </w:rPr>
            </w:pPr>
            <w:r w:rsidRPr="00025EDE">
              <w:rPr>
                <w:rFonts w:ascii="Arial" w:hAnsi="Arial" w:cs="Arial"/>
              </w:rPr>
              <w:t>E</w:t>
            </w:r>
            <w:r>
              <w:rPr>
                <w:rFonts w:ascii="Arial" w:hAnsi="Arial" w:cs="Arial"/>
              </w:rPr>
              <w:t>vropska komisija je</w:t>
            </w:r>
            <w:r w:rsidRPr="00025EDE">
              <w:rPr>
                <w:rFonts w:ascii="Arial" w:hAnsi="Arial" w:cs="Arial"/>
              </w:rPr>
              <w:t xml:space="preserve"> preverjala pravilnost implementacije ter uporabo določb direktive 2010/31/EU v Sloveniji, in sicer z namenom oceniti morebitno neskladnost z zakonodajo EU v okviru zadeve EU Pilot 7537/15/ENER. Evropska komisija je poslala uradni opomin zaradi nepravilnega prenosa drugega odstavka 13. člena Direktive 2010/31/EU. Evropska komisija ugotavlja, da Republika Slovenija ni v celoti izpolnila obveznosti iz drugega odstavka 13. člena Direktive 2010/31/EU, kjer je opredeljena obveznost, da morajo biti energetske izkaznice izdane v skladu s prvim odstavkom 12. člena Direktive 2010/31/EU, za stavbe, v katerih se na skupni uporabni tlorisni površini nad 250m² pogosto zadržuje javnost, ne glede na to, ali so te stavbe v lasti javnih organov oziroma jih ti uporabljajo, prikazane na vidnem mestu in jasno opazne javnosti.</w:t>
            </w:r>
          </w:p>
          <w:p w:rsidR="00F3596C" w:rsidRDefault="00F3596C" w:rsidP="00025EDE">
            <w:pPr>
              <w:autoSpaceDE w:val="0"/>
              <w:autoSpaceDN w:val="0"/>
              <w:adjustRightInd w:val="0"/>
              <w:spacing w:after="0" w:line="240" w:lineRule="auto"/>
              <w:jc w:val="both"/>
              <w:rPr>
                <w:rFonts w:ascii="Arial" w:hAnsi="Arial" w:cs="Arial"/>
              </w:rPr>
            </w:pPr>
          </w:p>
          <w:p w:rsidR="00F3596C" w:rsidRPr="00F3596C" w:rsidRDefault="00F3596C" w:rsidP="00F3596C">
            <w:pPr>
              <w:autoSpaceDE w:val="0"/>
              <w:autoSpaceDN w:val="0"/>
              <w:adjustRightInd w:val="0"/>
              <w:jc w:val="both"/>
              <w:rPr>
                <w:rFonts w:ascii="Arial" w:hAnsi="Arial" w:cs="Arial"/>
              </w:rPr>
            </w:pPr>
            <w:r w:rsidRPr="00F3596C">
              <w:rPr>
                <w:rFonts w:ascii="Arial" w:hAnsi="Arial" w:cs="Arial"/>
              </w:rPr>
              <w:t xml:space="preserve">V skladu z 2. členom Direktive 2012/27/EU Evropskega parlamenta in Sveta z dne 25. oktobra 2012 o energetski učinkovitosti </w:t>
            </w:r>
            <w:r>
              <w:rPr>
                <w:rFonts w:ascii="Arial" w:hAnsi="Arial" w:cs="Arial"/>
              </w:rPr>
              <w:t>je potrebno v noveli zakona dodati</w:t>
            </w:r>
            <w:r w:rsidRPr="00F3596C">
              <w:rPr>
                <w:rFonts w:ascii="Arial" w:hAnsi="Arial" w:cs="Arial"/>
              </w:rPr>
              <w:t xml:space="preserve"> nov pomen izraza, ki navaja, da „učinkovito daljinsko ogrevanje in hlajenje“ pomeni sistem daljinskega ogrevanja ali hlajenja, pri katerem se uporablja vsaj 50 % energije iz obnovljivih virov, 50 % odvečne toplote, 75 % toplote iz </w:t>
            </w:r>
            <w:proofErr w:type="spellStart"/>
            <w:r w:rsidRPr="00F3596C">
              <w:rPr>
                <w:rFonts w:ascii="Arial" w:hAnsi="Arial" w:cs="Arial"/>
              </w:rPr>
              <w:t>soproizvodnje</w:t>
            </w:r>
            <w:proofErr w:type="spellEnd"/>
            <w:r w:rsidRPr="00F3596C">
              <w:rPr>
                <w:rFonts w:ascii="Arial" w:hAnsi="Arial" w:cs="Arial"/>
              </w:rPr>
              <w:t xml:space="preserve"> ali 50 % kombinacije toplote iz najmanj dveh prej navedenih virov. Pomen izraza, ki je določen v direktivi, je manj zahteven kot je bilo to preneseno v EZ-1. Ker so analize pokazale, da je predpisana zahteva zaradi ciljev in posledično zahtevanih investicij do leta 2020 v trenutni situaciji postala težko stroškovno opravičljiva, se predlaga uskladitev z zahtevo, navedeno v Direktivi 2012/27/EU.</w:t>
            </w:r>
          </w:p>
          <w:p w:rsidR="006D0B59" w:rsidRDefault="00025EDE" w:rsidP="00025EDE">
            <w:pPr>
              <w:autoSpaceDE w:val="0"/>
              <w:autoSpaceDN w:val="0"/>
              <w:adjustRightInd w:val="0"/>
              <w:spacing w:after="0" w:line="240" w:lineRule="auto"/>
              <w:jc w:val="both"/>
              <w:rPr>
                <w:rFonts w:ascii="Arial" w:hAnsi="Arial" w:cs="Arial"/>
              </w:rPr>
            </w:pPr>
            <w:r w:rsidRPr="00025EDE">
              <w:rPr>
                <w:rFonts w:ascii="Arial" w:hAnsi="Arial" w:cs="Arial"/>
              </w:rPr>
              <w:t>Da bomo lahko zadostili za</w:t>
            </w:r>
            <w:r>
              <w:rPr>
                <w:rFonts w:ascii="Arial" w:hAnsi="Arial" w:cs="Arial"/>
              </w:rPr>
              <w:t>h</w:t>
            </w:r>
            <w:r w:rsidR="00F3596C">
              <w:rPr>
                <w:rFonts w:ascii="Arial" w:hAnsi="Arial" w:cs="Arial"/>
              </w:rPr>
              <w:t>tevam obeh Direktiv</w:t>
            </w:r>
            <w:r w:rsidRPr="00025EDE">
              <w:rPr>
                <w:rFonts w:ascii="Arial" w:hAnsi="Arial" w:cs="Arial"/>
              </w:rPr>
              <w:t xml:space="preserve"> je potre</w:t>
            </w:r>
            <w:r>
              <w:rPr>
                <w:rFonts w:ascii="Arial" w:hAnsi="Arial" w:cs="Arial"/>
              </w:rPr>
              <w:t>bno nemudoma implementirati zahteve, na podlagi sprejetega zakona pa spremeniti tudi dva pravilnika, ki sta priloga temu zakonu.</w:t>
            </w:r>
          </w:p>
          <w:p w:rsidR="00025EDE" w:rsidRDefault="00025EDE" w:rsidP="00025EDE">
            <w:pPr>
              <w:autoSpaceDE w:val="0"/>
              <w:autoSpaceDN w:val="0"/>
              <w:adjustRightInd w:val="0"/>
              <w:spacing w:after="0" w:line="240" w:lineRule="auto"/>
              <w:jc w:val="both"/>
              <w:rPr>
                <w:rFonts w:ascii="Arial" w:hAnsi="Arial" w:cs="Arial"/>
              </w:rPr>
            </w:pPr>
          </w:p>
          <w:p w:rsidR="00025EDE" w:rsidRPr="00656857" w:rsidRDefault="00025EDE" w:rsidP="00F3596C">
            <w:pPr>
              <w:autoSpaceDE w:val="0"/>
              <w:autoSpaceDN w:val="0"/>
              <w:adjustRightInd w:val="0"/>
              <w:spacing w:after="0" w:line="240" w:lineRule="auto"/>
              <w:jc w:val="both"/>
            </w:pPr>
            <w:proofErr w:type="spellStart"/>
            <w:r>
              <w:rPr>
                <w:rFonts w:ascii="Arial" w:hAnsi="Arial" w:cs="Arial"/>
              </w:rPr>
              <w:t>Neimplementacija</w:t>
            </w:r>
            <w:proofErr w:type="spellEnd"/>
            <w:r>
              <w:rPr>
                <w:rFonts w:ascii="Arial" w:hAnsi="Arial" w:cs="Arial"/>
              </w:rPr>
              <w:t xml:space="preserve"> </w:t>
            </w:r>
            <w:r w:rsidR="00F3596C" w:rsidRPr="00025EDE">
              <w:rPr>
                <w:rFonts w:ascii="Arial" w:hAnsi="Arial" w:cs="Arial"/>
              </w:rPr>
              <w:t>Direktive 2010/31/EU</w:t>
            </w:r>
            <w:r w:rsidR="00F3596C">
              <w:rPr>
                <w:rFonts w:ascii="Arial" w:hAnsi="Arial" w:cs="Arial"/>
              </w:rPr>
              <w:t xml:space="preserve"> </w:t>
            </w:r>
            <w:r>
              <w:rPr>
                <w:rFonts w:ascii="Arial" w:hAnsi="Arial" w:cs="Arial"/>
              </w:rPr>
              <w:t xml:space="preserve">bi za Republiko Slovenijo, ki je odgovorna za usklajenost s pravnim redom EU, imela težke finančne posledice, ki jih je trenutno težko </w:t>
            </w:r>
            <w:r w:rsidR="00C14A23">
              <w:rPr>
                <w:rFonts w:ascii="Arial" w:hAnsi="Arial" w:cs="Arial"/>
              </w:rPr>
              <w:t xml:space="preserve">oceniti v konkretnih številkah, saj kazen določi Evropsko sodišče. Kot primer lahko navedemo primer kršitve </w:t>
            </w:r>
            <w:proofErr w:type="spellStart"/>
            <w:r w:rsidR="00C14A23">
              <w:rPr>
                <w:rFonts w:ascii="Arial" w:hAnsi="Arial" w:cs="Arial"/>
              </w:rPr>
              <w:t>neprenosa</w:t>
            </w:r>
            <w:proofErr w:type="spellEnd"/>
            <w:r w:rsidR="00C14A23">
              <w:rPr>
                <w:rFonts w:ascii="Arial" w:hAnsi="Arial" w:cs="Arial"/>
              </w:rPr>
              <w:t xml:space="preserve"> </w:t>
            </w:r>
            <w:r w:rsidR="003F46FD">
              <w:rPr>
                <w:rFonts w:ascii="Arial" w:hAnsi="Arial" w:cs="Arial"/>
              </w:rPr>
              <w:t>Direktive</w:t>
            </w:r>
            <w:r w:rsidR="003F46FD" w:rsidRPr="003F46FD">
              <w:rPr>
                <w:rFonts w:ascii="Arial" w:hAnsi="Arial" w:cs="Arial"/>
              </w:rPr>
              <w:t xml:space="preserve"> 2009/72/ES Evropskega parlamenta in Sveta z dne 13. julija 2009 o skupnih pravilih notranjega trga z električno energijo in o razveljavitvi Direktive 2003/54/ES (UL L št. 211 z dne 14. 8. 2009, str. 55;),</w:t>
            </w:r>
            <w:r w:rsidR="003F46FD">
              <w:rPr>
                <w:rFonts w:ascii="Arial" w:hAnsi="Arial" w:cs="Arial"/>
              </w:rPr>
              <w:t xml:space="preserve"> ter Direktive</w:t>
            </w:r>
            <w:r w:rsidR="003F46FD" w:rsidRPr="003F46FD">
              <w:rPr>
                <w:rFonts w:ascii="Arial" w:hAnsi="Arial" w:cs="Arial"/>
              </w:rPr>
              <w:t xml:space="preserve"> 2009/73/ES Evropskega parlamenta in Sveta z dne 13. julija 2009 o skupnih pravilih notranjega trga z zemeljskim plinom in o razveljavitvi Direktive 2003/55/ES (UL L št.</w:t>
            </w:r>
            <w:r w:rsidR="003F46FD">
              <w:rPr>
                <w:rFonts w:ascii="Arial" w:hAnsi="Arial" w:cs="Arial"/>
              </w:rPr>
              <w:t xml:space="preserve"> 211 z dne 14. 8. 2009, str. 94</w:t>
            </w:r>
            <w:r w:rsidR="003F46FD" w:rsidRPr="003F46FD">
              <w:rPr>
                <w:rFonts w:ascii="Arial" w:hAnsi="Arial" w:cs="Arial"/>
              </w:rPr>
              <w:t>), </w:t>
            </w:r>
            <w:r w:rsidR="00C14A23">
              <w:rPr>
                <w:rFonts w:ascii="Arial" w:hAnsi="Arial" w:cs="Arial"/>
              </w:rPr>
              <w:t>v sklopu tretjega energetskega paketa, kjer je bila kazen 10.000,00 EUR po Direktivi na dan. T</w:t>
            </w:r>
            <w:r w:rsidRPr="00025EDE">
              <w:rPr>
                <w:rFonts w:ascii="Arial" w:hAnsi="Arial" w:cs="Arial"/>
              </w:rPr>
              <w:t xml:space="preserve">ežko </w:t>
            </w:r>
            <w:r w:rsidR="00C14A23">
              <w:rPr>
                <w:rFonts w:ascii="Arial" w:hAnsi="Arial" w:cs="Arial"/>
              </w:rPr>
              <w:t xml:space="preserve">je </w:t>
            </w:r>
            <w:r w:rsidRPr="00025EDE">
              <w:rPr>
                <w:rFonts w:ascii="Arial" w:hAnsi="Arial" w:cs="Arial"/>
              </w:rPr>
              <w:t xml:space="preserve">predvideti, kakšna </w:t>
            </w:r>
            <w:r w:rsidR="00F3596C">
              <w:rPr>
                <w:rFonts w:ascii="Arial" w:hAnsi="Arial" w:cs="Arial"/>
              </w:rPr>
              <w:t>višina kaz</w:t>
            </w:r>
            <w:r w:rsidRPr="00025EDE">
              <w:rPr>
                <w:rFonts w:ascii="Arial" w:hAnsi="Arial" w:cs="Arial"/>
              </w:rPr>
              <w:t>n</w:t>
            </w:r>
            <w:r w:rsidR="00F3596C">
              <w:rPr>
                <w:rFonts w:ascii="Arial" w:hAnsi="Arial" w:cs="Arial"/>
              </w:rPr>
              <w:t>i</w:t>
            </w:r>
            <w:r w:rsidRPr="00025EDE">
              <w:rPr>
                <w:rFonts w:ascii="Arial" w:hAnsi="Arial" w:cs="Arial"/>
              </w:rPr>
              <w:t xml:space="preserve"> bi lahko bila naložena</w:t>
            </w:r>
            <w:r w:rsidR="00C14A23">
              <w:rPr>
                <w:rFonts w:ascii="Arial" w:hAnsi="Arial" w:cs="Arial"/>
              </w:rPr>
              <w:t xml:space="preserve"> v tem primeru</w:t>
            </w:r>
            <w:r w:rsidRPr="00025EDE">
              <w:rPr>
                <w:rFonts w:ascii="Arial" w:hAnsi="Arial" w:cs="Arial"/>
              </w:rPr>
              <w:t>.</w:t>
            </w:r>
            <w:r w:rsidR="00F3596C">
              <w:rPr>
                <w:rFonts w:ascii="Arial" w:hAnsi="Arial" w:cs="Arial"/>
              </w:rPr>
              <w:t xml:space="preserve"> V kolikor predlog sprememb in dopolnitev zakona ne bo sprejet po nujnem postopku, je sprejem zakona odložen vsaj za pol leta, kar pomeni možnost visokih seštevkov kazni za vsak dan do sprejema zakona oz. implementacije </w:t>
            </w:r>
            <w:r w:rsidR="00F3596C" w:rsidRPr="00025EDE">
              <w:rPr>
                <w:rFonts w:ascii="Arial" w:hAnsi="Arial" w:cs="Arial"/>
              </w:rPr>
              <w:t>Direktive 2010/31/EU</w:t>
            </w:r>
            <w:r w:rsidR="00F3596C">
              <w:rPr>
                <w:rFonts w:ascii="Arial" w:hAnsi="Arial" w:cs="Arial"/>
              </w:rPr>
              <w:t>.</w:t>
            </w:r>
          </w:p>
        </w:tc>
      </w:tr>
      <w:tr w:rsidR="00261625" w:rsidRPr="00656857" w:rsidTr="00C42ECE">
        <w:tc>
          <w:tcPr>
            <w:tcW w:w="9163" w:type="dxa"/>
            <w:gridSpan w:val="4"/>
          </w:tcPr>
          <w:p w:rsidR="00261625" w:rsidRPr="00656857" w:rsidRDefault="00261625" w:rsidP="00C42ECE">
            <w:pPr>
              <w:pStyle w:val="Neotevilenodstavek"/>
              <w:spacing w:before="0" w:after="0" w:line="260" w:lineRule="exact"/>
              <w:rPr>
                <w:b/>
                <w:iCs/>
              </w:rPr>
            </w:pPr>
            <w:r w:rsidRPr="00656857">
              <w:rPr>
                <w:b/>
              </w:rPr>
              <w:lastRenderedPageBreak/>
              <w:t>3.a Osebe, odgovorne za strokovno pripravo in usklajenost gradiva:</w:t>
            </w:r>
          </w:p>
        </w:tc>
      </w:tr>
      <w:tr w:rsidR="00261625" w:rsidRPr="00656857" w:rsidTr="00C42ECE">
        <w:tc>
          <w:tcPr>
            <w:tcW w:w="9163" w:type="dxa"/>
            <w:gridSpan w:val="4"/>
          </w:tcPr>
          <w:p w:rsidR="00261625" w:rsidRDefault="00261625" w:rsidP="00261625">
            <w:pPr>
              <w:pStyle w:val="Neotevilenodstavek"/>
              <w:numPr>
                <w:ilvl w:val="0"/>
                <w:numId w:val="8"/>
              </w:numPr>
              <w:spacing w:before="0" w:after="0" w:line="260" w:lineRule="exact"/>
              <w:rPr>
                <w:iCs/>
              </w:rPr>
            </w:pPr>
            <w:r w:rsidRPr="00656857">
              <w:rPr>
                <w:iCs/>
              </w:rPr>
              <w:t>Dr. Peter Gašperšič, minister,</w:t>
            </w:r>
          </w:p>
          <w:p w:rsidR="00261625" w:rsidRDefault="00261625" w:rsidP="00261625">
            <w:pPr>
              <w:pStyle w:val="Neotevilenodstavek"/>
              <w:numPr>
                <w:ilvl w:val="0"/>
                <w:numId w:val="8"/>
              </w:numPr>
              <w:spacing w:before="0" w:after="0" w:line="240" w:lineRule="auto"/>
              <w:ind w:left="714" w:hanging="357"/>
              <w:rPr>
                <w:iCs/>
              </w:rPr>
            </w:pPr>
            <w:r w:rsidRPr="00656857">
              <w:rPr>
                <w:iCs/>
              </w:rPr>
              <w:t>Mag. Klemen Potisek, državni sekretar,</w:t>
            </w:r>
          </w:p>
          <w:p w:rsidR="00261625" w:rsidRPr="00656857" w:rsidRDefault="00261625" w:rsidP="00261625">
            <w:pPr>
              <w:pStyle w:val="Neotevilenodstavek"/>
              <w:numPr>
                <w:ilvl w:val="0"/>
                <w:numId w:val="8"/>
              </w:numPr>
              <w:spacing w:before="0" w:after="0" w:line="240" w:lineRule="auto"/>
              <w:ind w:left="714" w:hanging="357"/>
              <w:rPr>
                <w:iCs/>
              </w:rPr>
            </w:pPr>
            <w:r>
              <w:rPr>
                <w:iCs/>
              </w:rPr>
              <w:t>Jure Leben, državni sekretar</w:t>
            </w:r>
          </w:p>
          <w:p w:rsidR="00261625" w:rsidRDefault="00261625" w:rsidP="006D0B59">
            <w:pPr>
              <w:pStyle w:val="Neotevilenodstavek"/>
              <w:numPr>
                <w:ilvl w:val="0"/>
                <w:numId w:val="8"/>
              </w:numPr>
              <w:spacing w:before="0" w:after="0" w:line="240" w:lineRule="auto"/>
              <w:ind w:left="714" w:hanging="357"/>
              <w:rPr>
                <w:iCs/>
              </w:rPr>
            </w:pPr>
            <w:r w:rsidRPr="00656857">
              <w:rPr>
                <w:iCs/>
              </w:rPr>
              <w:t>Mag. Jože Dimnik, generalni direktor,</w:t>
            </w:r>
          </w:p>
          <w:p w:rsidR="006D0B59" w:rsidRDefault="006D0B59" w:rsidP="006D0B59">
            <w:pPr>
              <w:pStyle w:val="Neotevilenodstavek"/>
              <w:numPr>
                <w:ilvl w:val="0"/>
                <w:numId w:val="8"/>
              </w:numPr>
              <w:spacing w:before="0" w:after="0" w:line="240" w:lineRule="auto"/>
              <w:ind w:left="714" w:hanging="357"/>
              <w:rPr>
                <w:iCs/>
              </w:rPr>
            </w:pPr>
            <w:r>
              <w:rPr>
                <w:iCs/>
              </w:rPr>
              <w:t>Rudolf Ogrinc, vodja sektorja,</w:t>
            </w:r>
          </w:p>
          <w:p w:rsidR="006D0B59" w:rsidRDefault="006D0B59" w:rsidP="006D0B59">
            <w:pPr>
              <w:numPr>
                <w:ilvl w:val="0"/>
                <w:numId w:val="8"/>
              </w:numPr>
              <w:suppressAutoHyphens/>
              <w:spacing w:after="0" w:line="240" w:lineRule="auto"/>
              <w:rPr>
                <w:rFonts w:ascii="Arial" w:hAnsi="Arial" w:cs="Arial"/>
              </w:rPr>
            </w:pPr>
            <w:r w:rsidRPr="00656857">
              <w:rPr>
                <w:rFonts w:ascii="Arial" w:hAnsi="Arial" w:cs="Arial"/>
              </w:rPr>
              <w:t>Mag. Silvo Škornik, sekretar,</w:t>
            </w:r>
          </w:p>
          <w:p w:rsidR="006D0B59" w:rsidRPr="006D0B59" w:rsidRDefault="006D0B59" w:rsidP="006D0B59">
            <w:pPr>
              <w:numPr>
                <w:ilvl w:val="0"/>
                <w:numId w:val="8"/>
              </w:numPr>
              <w:suppressAutoHyphens/>
              <w:spacing w:after="0" w:line="240" w:lineRule="auto"/>
              <w:rPr>
                <w:rFonts w:ascii="Arial" w:hAnsi="Arial" w:cs="Arial"/>
              </w:rPr>
            </w:pPr>
            <w:r w:rsidRPr="00656857">
              <w:rPr>
                <w:rFonts w:ascii="Arial" w:hAnsi="Arial" w:cs="Arial"/>
              </w:rPr>
              <w:t>Mag. Erik Potočar, sekretar,</w:t>
            </w:r>
          </w:p>
          <w:p w:rsidR="00261625" w:rsidRPr="004640FA" w:rsidRDefault="00261625" w:rsidP="00261625">
            <w:pPr>
              <w:numPr>
                <w:ilvl w:val="0"/>
                <w:numId w:val="8"/>
              </w:numPr>
              <w:suppressAutoHyphens/>
              <w:spacing w:after="0" w:line="240" w:lineRule="auto"/>
              <w:rPr>
                <w:iCs/>
              </w:rPr>
            </w:pPr>
            <w:r>
              <w:rPr>
                <w:rFonts w:ascii="Arial" w:hAnsi="Arial" w:cs="Arial"/>
              </w:rPr>
              <w:t>Maša Vrhovnik, podsekretarka.</w:t>
            </w:r>
          </w:p>
        </w:tc>
      </w:tr>
      <w:tr w:rsidR="00261625" w:rsidRPr="00656857" w:rsidTr="00C42ECE">
        <w:tc>
          <w:tcPr>
            <w:tcW w:w="9163" w:type="dxa"/>
            <w:gridSpan w:val="4"/>
          </w:tcPr>
          <w:p w:rsidR="00261625" w:rsidRPr="00656857" w:rsidRDefault="00261625" w:rsidP="00C42ECE">
            <w:pPr>
              <w:pStyle w:val="Neotevilenodstavek"/>
              <w:spacing w:before="0" w:after="0" w:line="260" w:lineRule="exact"/>
              <w:rPr>
                <w:b/>
                <w:iCs/>
              </w:rPr>
            </w:pPr>
            <w:r w:rsidRPr="00656857">
              <w:rPr>
                <w:b/>
                <w:iCs/>
              </w:rPr>
              <w:t xml:space="preserve">3.b Zunanji strokovnjaki, ki so </w:t>
            </w:r>
            <w:r w:rsidRPr="00656857">
              <w:rPr>
                <w:b/>
              </w:rPr>
              <w:t>sodelovali pri pripravi dela ali celotnega gradiva:</w:t>
            </w:r>
          </w:p>
        </w:tc>
      </w:tr>
      <w:tr w:rsidR="00261625" w:rsidRPr="00656857" w:rsidTr="00C42ECE">
        <w:tc>
          <w:tcPr>
            <w:tcW w:w="9163" w:type="dxa"/>
            <w:gridSpan w:val="4"/>
          </w:tcPr>
          <w:p w:rsidR="00261625" w:rsidRPr="00656857" w:rsidRDefault="00261625" w:rsidP="00C42ECE">
            <w:pPr>
              <w:pStyle w:val="Neotevilenodstavek"/>
              <w:spacing w:before="0" w:after="0" w:line="260" w:lineRule="exact"/>
              <w:rPr>
                <w:iCs/>
              </w:rPr>
            </w:pPr>
            <w:r w:rsidRPr="00656857">
              <w:rPr>
                <w:iCs/>
              </w:rPr>
              <w:t>Pri pripravi gradiva niso sodelovali zunanji strokovnjaki.</w:t>
            </w:r>
          </w:p>
        </w:tc>
      </w:tr>
      <w:tr w:rsidR="00261625" w:rsidRPr="00656857" w:rsidTr="00C42ECE">
        <w:tc>
          <w:tcPr>
            <w:tcW w:w="9163" w:type="dxa"/>
            <w:gridSpan w:val="4"/>
          </w:tcPr>
          <w:p w:rsidR="00261625" w:rsidRPr="00656857" w:rsidRDefault="00261625" w:rsidP="00C42ECE">
            <w:pPr>
              <w:pStyle w:val="Neotevilenodstavek"/>
              <w:spacing w:before="0" w:after="0" w:line="260" w:lineRule="exact"/>
              <w:rPr>
                <w:b/>
                <w:iCs/>
              </w:rPr>
            </w:pPr>
            <w:r w:rsidRPr="00656857">
              <w:rPr>
                <w:b/>
              </w:rPr>
              <w:t>4. Predstavniki vlade, ki bodo sodelovali pri delu državnega zbora:</w:t>
            </w:r>
          </w:p>
        </w:tc>
      </w:tr>
      <w:tr w:rsidR="00261625" w:rsidRPr="00656857" w:rsidTr="00C42ECE">
        <w:tc>
          <w:tcPr>
            <w:tcW w:w="9163" w:type="dxa"/>
            <w:gridSpan w:val="4"/>
          </w:tcPr>
          <w:p w:rsidR="00261625" w:rsidRDefault="00261625" w:rsidP="00261625">
            <w:pPr>
              <w:pStyle w:val="Neotevilenodstavek"/>
              <w:numPr>
                <w:ilvl w:val="0"/>
                <w:numId w:val="8"/>
              </w:numPr>
              <w:spacing w:before="0" w:after="0" w:line="260" w:lineRule="exact"/>
              <w:rPr>
                <w:iCs/>
              </w:rPr>
            </w:pPr>
            <w:r w:rsidRPr="00656857">
              <w:rPr>
                <w:iCs/>
              </w:rPr>
              <w:t>Dr. Peter Gašperšič, minister,</w:t>
            </w:r>
          </w:p>
          <w:p w:rsidR="00261625" w:rsidRDefault="00261625" w:rsidP="00261625">
            <w:pPr>
              <w:pStyle w:val="Neotevilenodstavek"/>
              <w:numPr>
                <w:ilvl w:val="0"/>
                <w:numId w:val="8"/>
              </w:numPr>
              <w:spacing w:before="0" w:after="0" w:line="240" w:lineRule="auto"/>
              <w:ind w:left="714" w:hanging="357"/>
              <w:rPr>
                <w:iCs/>
              </w:rPr>
            </w:pPr>
            <w:r w:rsidRPr="00656857">
              <w:rPr>
                <w:iCs/>
              </w:rPr>
              <w:t>Mag. Klemen Potisek, državni sekretar,</w:t>
            </w:r>
          </w:p>
          <w:p w:rsidR="00261625" w:rsidRPr="00656857" w:rsidRDefault="00261625" w:rsidP="00261625">
            <w:pPr>
              <w:pStyle w:val="Neotevilenodstavek"/>
              <w:numPr>
                <w:ilvl w:val="0"/>
                <w:numId w:val="8"/>
              </w:numPr>
              <w:spacing w:before="0" w:after="0" w:line="260" w:lineRule="exact"/>
              <w:rPr>
                <w:iCs/>
              </w:rPr>
            </w:pPr>
            <w:r>
              <w:rPr>
                <w:iCs/>
              </w:rPr>
              <w:t>Jure Leben, državni sekretar,</w:t>
            </w:r>
          </w:p>
          <w:p w:rsidR="00261625" w:rsidRDefault="00261625" w:rsidP="00261625">
            <w:pPr>
              <w:pStyle w:val="Neotevilenodstavek"/>
              <w:numPr>
                <w:ilvl w:val="0"/>
                <w:numId w:val="8"/>
              </w:numPr>
              <w:spacing w:before="0" w:after="0" w:line="240" w:lineRule="auto"/>
              <w:ind w:left="714" w:hanging="357"/>
              <w:rPr>
                <w:iCs/>
              </w:rPr>
            </w:pPr>
            <w:r w:rsidRPr="00656857">
              <w:rPr>
                <w:iCs/>
              </w:rPr>
              <w:t>Mag. Jože Dimnik, generalni direktor,</w:t>
            </w:r>
          </w:p>
          <w:p w:rsidR="00261625" w:rsidRPr="00656857" w:rsidRDefault="00261625" w:rsidP="00261625">
            <w:pPr>
              <w:pStyle w:val="Neotevilenodstavek"/>
              <w:numPr>
                <w:ilvl w:val="0"/>
                <w:numId w:val="8"/>
              </w:numPr>
              <w:spacing w:before="0" w:after="0" w:line="240" w:lineRule="auto"/>
              <w:ind w:left="714" w:hanging="357"/>
              <w:rPr>
                <w:iCs/>
              </w:rPr>
            </w:pPr>
            <w:r>
              <w:rPr>
                <w:iCs/>
              </w:rPr>
              <w:t>Rudolf Ogrinc, vodja sektorja,</w:t>
            </w:r>
          </w:p>
          <w:p w:rsidR="00261625" w:rsidRDefault="00261625" w:rsidP="00261625">
            <w:pPr>
              <w:numPr>
                <w:ilvl w:val="0"/>
                <w:numId w:val="8"/>
              </w:numPr>
              <w:suppressAutoHyphens/>
              <w:spacing w:after="0" w:line="240" w:lineRule="auto"/>
              <w:rPr>
                <w:rFonts w:ascii="Arial" w:hAnsi="Arial" w:cs="Arial"/>
              </w:rPr>
            </w:pPr>
            <w:r w:rsidRPr="00656857">
              <w:rPr>
                <w:rFonts w:ascii="Arial" w:hAnsi="Arial" w:cs="Arial"/>
              </w:rPr>
              <w:t>Mag. Silvo Škornik, sekretar,</w:t>
            </w:r>
          </w:p>
          <w:p w:rsidR="00261625" w:rsidRDefault="00261625" w:rsidP="00261625">
            <w:pPr>
              <w:numPr>
                <w:ilvl w:val="0"/>
                <w:numId w:val="8"/>
              </w:numPr>
              <w:suppressAutoHyphens/>
              <w:spacing w:after="0" w:line="240" w:lineRule="auto"/>
              <w:rPr>
                <w:rFonts w:ascii="Arial" w:hAnsi="Arial" w:cs="Arial"/>
              </w:rPr>
            </w:pPr>
            <w:r w:rsidRPr="00656857">
              <w:rPr>
                <w:rFonts w:ascii="Arial" w:hAnsi="Arial" w:cs="Arial"/>
              </w:rPr>
              <w:t>Mag. Erik Potočar, sekretar,</w:t>
            </w:r>
          </w:p>
          <w:p w:rsidR="00261625" w:rsidRPr="004640FA" w:rsidRDefault="00261625" w:rsidP="00261625">
            <w:pPr>
              <w:numPr>
                <w:ilvl w:val="0"/>
                <w:numId w:val="8"/>
              </w:numPr>
              <w:suppressAutoHyphens/>
              <w:spacing w:after="0" w:line="240" w:lineRule="auto"/>
              <w:rPr>
                <w:b/>
              </w:rPr>
            </w:pPr>
            <w:r>
              <w:rPr>
                <w:rFonts w:ascii="Arial" w:hAnsi="Arial" w:cs="Arial"/>
              </w:rPr>
              <w:t>Maša Vrhovnik, podsekretarka,</w:t>
            </w:r>
          </w:p>
        </w:tc>
      </w:tr>
      <w:tr w:rsidR="00261625" w:rsidRPr="00656857" w:rsidTr="00C42ECE">
        <w:tc>
          <w:tcPr>
            <w:tcW w:w="9163" w:type="dxa"/>
            <w:gridSpan w:val="4"/>
          </w:tcPr>
          <w:p w:rsidR="00261625" w:rsidRPr="00656857" w:rsidRDefault="00261625" w:rsidP="00C42ECE">
            <w:pPr>
              <w:pStyle w:val="Oddelek"/>
              <w:numPr>
                <w:ilvl w:val="0"/>
                <w:numId w:val="0"/>
              </w:numPr>
              <w:spacing w:before="0" w:after="0" w:line="260" w:lineRule="exact"/>
              <w:jc w:val="left"/>
            </w:pPr>
            <w:r w:rsidRPr="00656857">
              <w:t>5. Kratek povzetek gradiva:</w:t>
            </w:r>
          </w:p>
        </w:tc>
      </w:tr>
      <w:tr w:rsidR="00261625" w:rsidRPr="00656857" w:rsidTr="00C42ECE">
        <w:tc>
          <w:tcPr>
            <w:tcW w:w="9163" w:type="dxa"/>
            <w:gridSpan w:val="4"/>
          </w:tcPr>
          <w:p w:rsidR="0075236B" w:rsidRDefault="0075236B" w:rsidP="0075236B">
            <w:pPr>
              <w:suppressAutoHyphens/>
              <w:spacing w:after="0" w:line="260" w:lineRule="exact"/>
              <w:jc w:val="both"/>
              <w:rPr>
                <w:rFonts w:ascii="Arial" w:eastAsia="Times New Roman" w:hAnsi="Arial" w:cs="Arial"/>
                <w:bCs/>
                <w:lang w:eastAsia="ar-SA"/>
              </w:rPr>
            </w:pPr>
            <w:r w:rsidRPr="0075236B">
              <w:rPr>
                <w:rFonts w:ascii="Arial" w:eastAsia="Times New Roman" w:hAnsi="Arial" w:cs="Arial"/>
                <w:bCs/>
                <w:lang w:eastAsia="ar-SA"/>
              </w:rPr>
              <w:t xml:space="preserve">Razlogi za novelo EZ-1 so predvsem v uskladitvi z dvema direktivama, odločbo Ustavnega sodišča Republike Slovenije in </w:t>
            </w:r>
            <w:r w:rsidRPr="0075236B">
              <w:rPr>
                <w:rFonts w:ascii="Arial" w:eastAsia="Times New Roman" w:hAnsi="Arial" w:cs="Arial"/>
              </w:rPr>
              <w:t>Smernicami za državno pomoč za okolje in energijo 2014-2020(2014/C 200/01)</w:t>
            </w:r>
            <w:r w:rsidRPr="0075236B">
              <w:rPr>
                <w:rFonts w:ascii="Arial" w:eastAsia="Times New Roman" w:hAnsi="Arial" w:cs="Arial"/>
                <w:bCs/>
                <w:lang w:eastAsia="ar-SA"/>
              </w:rPr>
              <w:t xml:space="preserve">. </w:t>
            </w:r>
          </w:p>
          <w:p w:rsidR="00DD5011" w:rsidRDefault="00DD5011" w:rsidP="0075236B">
            <w:pPr>
              <w:suppressAutoHyphens/>
              <w:spacing w:after="0" w:line="260" w:lineRule="exact"/>
              <w:jc w:val="both"/>
              <w:rPr>
                <w:rFonts w:ascii="Arial" w:eastAsia="Times New Roman" w:hAnsi="Arial" w:cs="Arial"/>
                <w:bCs/>
                <w:lang w:eastAsia="ar-SA"/>
              </w:rPr>
            </w:pPr>
          </w:p>
          <w:p w:rsidR="00DD5011" w:rsidRPr="00DD5011" w:rsidRDefault="00DD5011" w:rsidP="00DD5011">
            <w:pPr>
              <w:jc w:val="both"/>
              <w:rPr>
                <w:rFonts w:ascii="Arial" w:eastAsia="Times New Roman" w:hAnsi="Arial" w:cs="Arial"/>
                <w:bCs/>
                <w:lang w:eastAsia="ar-SA"/>
              </w:rPr>
            </w:pPr>
            <w:r w:rsidRPr="00DD5011">
              <w:rPr>
                <w:rFonts w:ascii="Arial" w:eastAsia="Times New Roman" w:hAnsi="Arial" w:cs="Arial"/>
                <w:bCs/>
                <w:lang w:eastAsia="ar-SA"/>
              </w:rPr>
              <w:t xml:space="preserve">Kršitev št. 2016/2049 zaradi nepravilnega prenosa drugega odstavka 13. člena Direktive 2010/31/EU Evropskega parlamenta in Sveta o energetski učinkovitosti stavb (prenovitev) (UL L št. 153 z dne 18.6.2010). Evropska komisija je </w:t>
            </w:r>
            <w:r w:rsidR="005F2795">
              <w:rPr>
                <w:rFonts w:ascii="Arial" w:eastAsia="Times New Roman" w:hAnsi="Arial" w:cs="Arial"/>
                <w:bCs/>
                <w:lang w:eastAsia="ar-SA"/>
              </w:rPr>
              <w:t xml:space="preserve">že leta 2016 </w:t>
            </w:r>
            <w:r w:rsidRPr="00DD5011">
              <w:rPr>
                <w:rFonts w:ascii="Arial" w:eastAsia="Times New Roman" w:hAnsi="Arial" w:cs="Arial"/>
                <w:bCs/>
                <w:lang w:eastAsia="ar-SA"/>
              </w:rPr>
              <w:t>poslala uradni opomin zaradi nepravilnega prenosa drugega odstavka 13. člena Direktive 2010/31/EU. Ob sprejemu EZ-1 s strani Evropske komisije še ni bilo opredeljeno jasno  tolmačenje tega dela direktive. Za zagotovitev izpolnitve obveznosti iz Direktive je potrebno dopolniti 336. člen EZ-1 tako, da obveznost namestitve energetske izkaznice velja tudi za lastnike in najemnike stavb, v katerih se pogosto zadržuje javnost, ne glede na to, ali so te stavbe v lasti javnih organov oziroma jih ti uporabljajo, prikazane na vidnem mestu in jasno opazne javnosti. Pravilnik o metodologiji izdelave in izdaji energetskih izkaznic stavb (Uradni list RS, št. 92/14), ki je izdan na podlagi EZ-1, pa bo v skladu  s spremembo zakona dopolnjen s točnimi klasifikacijami objektov, na katere naj bi se dodatna obveznost nanašala.</w:t>
            </w:r>
          </w:p>
          <w:p w:rsidR="00DD5011" w:rsidRPr="00DD5011" w:rsidRDefault="00DD5011" w:rsidP="00DD5011">
            <w:pPr>
              <w:jc w:val="both"/>
              <w:rPr>
                <w:rFonts w:ascii="Arial" w:eastAsia="Times New Roman" w:hAnsi="Arial" w:cs="Arial"/>
                <w:bCs/>
                <w:lang w:eastAsia="ar-SA"/>
              </w:rPr>
            </w:pPr>
            <w:r w:rsidRPr="00DD5011">
              <w:rPr>
                <w:rFonts w:ascii="Arial" w:eastAsia="Times New Roman" w:hAnsi="Arial" w:cs="Arial"/>
                <w:bCs/>
                <w:lang w:eastAsia="ar-SA"/>
              </w:rPr>
              <w:t xml:space="preserve">Neusklajenost definicij z Direktivo 2012/27/EU Evropskega parlamenta in Sveta z dne 25. oktobra 2012 o energetski učinkovitosti, spremembi direktiv 2009/125/ES in 2010/30/EU ter razveljavitvi direktiv 2004/8/ES in 2006/32/ES (UL EU L št. 315 z dne 14.11.2012; v nadaljnjem besedilu: Direktiva 2012/27/EU). V skladu z 2. členom Direktive 2012/27/EU Evropskega parlamenta in Sveta z dne 25. oktobra 2012 o energetski učinkovitosti se z novelo zakona dodaja nov pomen izraza, ki navaja, da „učinkovito daljinsko ogrevanje in hlajenje“ pomeni sistem daljinskega ogrevanja ali hlajenja, pri katerem se uporablja vsaj 50 % energije iz obnovljivih virov, 50 % odvečne toplote, 75 % toplote iz </w:t>
            </w:r>
            <w:proofErr w:type="spellStart"/>
            <w:r w:rsidRPr="00DD5011">
              <w:rPr>
                <w:rFonts w:ascii="Arial" w:eastAsia="Times New Roman" w:hAnsi="Arial" w:cs="Arial"/>
                <w:bCs/>
                <w:lang w:eastAsia="ar-SA"/>
              </w:rPr>
              <w:t>soproizvodnje</w:t>
            </w:r>
            <w:proofErr w:type="spellEnd"/>
            <w:r w:rsidRPr="00DD5011">
              <w:rPr>
                <w:rFonts w:ascii="Arial" w:eastAsia="Times New Roman" w:hAnsi="Arial" w:cs="Arial"/>
                <w:bCs/>
                <w:lang w:eastAsia="ar-SA"/>
              </w:rPr>
              <w:t xml:space="preserve"> ali 50 % kombinacije toplote iz najmanj dveh prej navedenih virov. Pomen izraza, ki je določen v direktivi, je manj zahteven kot je bilo to preneseno v EZ-1. Ker so analize pokazale, da je predpisana zahteva zaradi ciljev in posledično zahtevanih investicij do leta 2020 v trenutni situaciji postala težko stroškovno opravičljiva, se predlaga uskladitev z zahtevo, navedeno v Direktivi 2012/27/EU.</w:t>
            </w:r>
          </w:p>
          <w:p w:rsidR="00DD5011" w:rsidRPr="00DD5011" w:rsidRDefault="00DD5011" w:rsidP="00DD5011">
            <w:pPr>
              <w:spacing w:line="240" w:lineRule="exact"/>
              <w:jc w:val="both"/>
              <w:rPr>
                <w:rFonts w:ascii="Arial" w:eastAsia="Times New Roman" w:hAnsi="Arial" w:cs="Arial"/>
                <w:bCs/>
                <w:lang w:eastAsia="ar-SA"/>
              </w:rPr>
            </w:pPr>
            <w:r w:rsidRPr="00DD5011">
              <w:rPr>
                <w:rFonts w:ascii="Arial" w:eastAsia="Times New Roman" w:hAnsi="Arial" w:cs="Arial"/>
                <w:bCs/>
                <w:lang w:eastAsia="ar-SA"/>
              </w:rPr>
              <w:t xml:space="preserve">Ustavno sodišče Republike Slovenije je z odločbo št. U-I-133/13-24 in U-I-134/13-22 z dne </w:t>
            </w:r>
            <w:r w:rsidRPr="00DD5011">
              <w:rPr>
                <w:rFonts w:ascii="Arial" w:eastAsia="Times New Roman" w:hAnsi="Arial" w:cs="Arial"/>
                <w:bCs/>
                <w:lang w:eastAsia="ar-SA"/>
              </w:rPr>
              <w:lastRenderedPageBreak/>
              <w:t xml:space="preserve">11. 2. 2016 odločilo, da je bila osma alineja prvega odstavka 59. a člena Energetskega zakona (Uradni list RS, št. 27/07-prečiščeno besedilo, 70/08, 22/10, 10/12 in 94/12- ZDoh-2L; v nadaljnjem besedilu: EZ), v neskladju z ustavo. Osma alineja prvega odstavka 59. a člena EZ je določala, da se kot pravica graditi šteje tudi izjava investitorja, da je vročil lastnikom zemljišča ponudbo za sklenitev pogodbe o pridobitvi lastninske pravice ali stavbne pravice v javno korist v skladu s tretjim oziroma četrtim odstavkom 59. člena EZ in odločbo pristojnega upravnega organa o uvedbi postopka razlastitve oziroma potrdilo, da je začet postopek za pridobitev služnosti v javno korist. Glede na odločbo Ustavnega sodišča Republike Slovenije je potrebno dodati še postopek pridobitve plačila ustrezne denarne </w:t>
            </w:r>
            <w:proofErr w:type="spellStart"/>
            <w:r w:rsidRPr="00DD5011">
              <w:rPr>
                <w:rFonts w:ascii="Arial" w:eastAsia="Times New Roman" w:hAnsi="Arial" w:cs="Arial"/>
                <w:bCs/>
                <w:lang w:eastAsia="ar-SA"/>
              </w:rPr>
              <w:t>odmene</w:t>
            </w:r>
            <w:proofErr w:type="spellEnd"/>
            <w:r w:rsidRPr="00DD5011">
              <w:rPr>
                <w:rFonts w:ascii="Arial" w:eastAsia="Times New Roman" w:hAnsi="Arial" w:cs="Arial"/>
                <w:bCs/>
                <w:lang w:eastAsia="ar-SA"/>
              </w:rPr>
              <w:t xml:space="preserve"> (odškodnine) za čas od dejanske uporabe nepremičnine zaradi gradnje energetske infrastrukture do izdaje odločbe o razlastitvi ali ustanovitvi služnosti v javno korist oziroma pridobitve pravice do posesti v razlastitvenem postopku (spremenjen 475. člen EZ-1). </w:t>
            </w:r>
          </w:p>
          <w:p w:rsidR="00DD5011" w:rsidRPr="0075236B" w:rsidRDefault="00DD5011" w:rsidP="0075236B">
            <w:pPr>
              <w:suppressAutoHyphens/>
              <w:spacing w:after="0" w:line="260" w:lineRule="exact"/>
              <w:jc w:val="both"/>
              <w:rPr>
                <w:rFonts w:ascii="Arial" w:eastAsia="Times New Roman" w:hAnsi="Arial" w:cs="Arial"/>
                <w:bCs/>
                <w:lang w:eastAsia="ar-SA"/>
              </w:rPr>
            </w:pPr>
          </w:p>
          <w:p w:rsidR="00261625" w:rsidRDefault="0075236B" w:rsidP="0075236B">
            <w:pPr>
              <w:pStyle w:val="Neotevilenodstavek"/>
              <w:spacing w:before="0" w:after="0" w:line="260" w:lineRule="exact"/>
              <w:rPr>
                <w:rFonts w:cs="Times New Roman"/>
                <w:lang w:eastAsia="en-US"/>
              </w:rPr>
            </w:pPr>
            <w:r w:rsidRPr="0075236B">
              <w:rPr>
                <w:rFonts w:cs="Times New Roman"/>
                <w:lang w:eastAsia="en-US"/>
              </w:rPr>
              <w:t>Slovenski prag za podeljevanje pomoči elektrarnam OVE in SPTE v obliki zagotovljenega odkupa je  1 MW, kar je potrebno znižati na 500 kW za proizvodne naprave, ki  bodo vstopile v podporno shemo po novem postopku iz 373. člena EZ-1. To je ena od zavez, ki jo je Republika Slovenija dala Evropski komisiji, ki je v postopku priglasitve spremembe sheme državnih pomoči dne 10. 10. 2016 potrdila spremembo podporne sheme. Znižanje praga za podeljevanje podpore v obliki zagotovljenega odkupa na 500 kW je uskladitev EZ-1 in na njegovi podlagi uvedene podporne sheme za elektriko iz OVE in SPTE s Smernicami o državni pomoči za varstvo okolja in energijo za obdobje 2014-2020 (2014/C 200/1).</w:t>
            </w:r>
          </w:p>
          <w:p w:rsidR="008E510F" w:rsidRPr="0075236B" w:rsidRDefault="008E510F" w:rsidP="008E510F">
            <w:pPr>
              <w:pStyle w:val="Neotevilenodstavek"/>
              <w:spacing w:before="0" w:after="0" w:line="260" w:lineRule="exact"/>
              <w:rPr>
                <w:iCs/>
              </w:rPr>
            </w:pPr>
          </w:p>
        </w:tc>
      </w:tr>
      <w:tr w:rsidR="00261625" w:rsidRPr="00656857" w:rsidTr="00C42ECE">
        <w:tc>
          <w:tcPr>
            <w:tcW w:w="9163" w:type="dxa"/>
            <w:gridSpan w:val="4"/>
          </w:tcPr>
          <w:p w:rsidR="00261625" w:rsidRPr="00656857" w:rsidRDefault="00261625" w:rsidP="00C42ECE">
            <w:pPr>
              <w:pStyle w:val="Oddelek"/>
              <w:numPr>
                <w:ilvl w:val="0"/>
                <w:numId w:val="0"/>
              </w:numPr>
              <w:spacing w:before="0" w:after="0" w:line="260" w:lineRule="exact"/>
              <w:jc w:val="left"/>
            </w:pPr>
            <w:r w:rsidRPr="00656857">
              <w:lastRenderedPageBreak/>
              <w:t>6. Presoja posledic za:</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a)</w:t>
            </w:r>
          </w:p>
        </w:tc>
        <w:tc>
          <w:tcPr>
            <w:tcW w:w="5444" w:type="dxa"/>
            <w:gridSpan w:val="2"/>
          </w:tcPr>
          <w:p w:rsidR="00261625" w:rsidRPr="00656857" w:rsidRDefault="00261625" w:rsidP="00C42ECE">
            <w:pPr>
              <w:pStyle w:val="Neotevilenodstavek"/>
              <w:spacing w:before="0" w:after="0" w:line="260" w:lineRule="exact"/>
            </w:pPr>
            <w:r w:rsidRPr="00656857">
              <w:t>javnofinančna sredstva nad 40.000 EUR v tekočem in naslednjih treh letih</w:t>
            </w:r>
          </w:p>
        </w:tc>
        <w:tc>
          <w:tcPr>
            <w:tcW w:w="2271" w:type="dxa"/>
            <w:vAlign w:val="center"/>
          </w:tcPr>
          <w:p w:rsidR="00261625" w:rsidRPr="00656857" w:rsidRDefault="00261625" w:rsidP="00C42ECE">
            <w:pPr>
              <w:pStyle w:val="Neotevilenodstavek"/>
              <w:spacing w:before="0" w:after="0" w:line="260" w:lineRule="exact"/>
              <w:jc w:val="center"/>
              <w:rPr>
                <w:iCs/>
              </w:rPr>
            </w:pPr>
            <w:r w:rsidRPr="00656857">
              <w:t>DA/</w:t>
            </w:r>
            <w:r w:rsidRPr="00656857">
              <w:rPr>
                <w:b/>
              </w:rPr>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b)</w:t>
            </w:r>
          </w:p>
        </w:tc>
        <w:tc>
          <w:tcPr>
            <w:tcW w:w="5444" w:type="dxa"/>
            <w:gridSpan w:val="2"/>
          </w:tcPr>
          <w:p w:rsidR="00261625" w:rsidRPr="00656857" w:rsidRDefault="00261625" w:rsidP="00C42ECE">
            <w:pPr>
              <w:pStyle w:val="Neotevilenodstavek"/>
              <w:spacing w:before="0" w:after="0" w:line="260" w:lineRule="exact"/>
              <w:rPr>
                <w:iCs/>
              </w:rPr>
            </w:pPr>
            <w:r w:rsidRPr="00656857">
              <w:rPr>
                <w:bCs/>
              </w:rPr>
              <w:t>usklajenost slovenskega pravnega reda s pravnim redom Evropske unije</w:t>
            </w:r>
          </w:p>
        </w:tc>
        <w:tc>
          <w:tcPr>
            <w:tcW w:w="2271" w:type="dxa"/>
            <w:vAlign w:val="center"/>
          </w:tcPr>
          <w:p w:rsidR="00261625" w:rsidRPr="00656857" w:rsidRDefault="00261625" w:rsidP="00C42ECE">
            <w:pPr>
              <w:pStyle w:val="Neotevilenodstavek"/>
              <w:spacing w:before="0" w:after="0" w:line="260" w:lineRule="exact"/>
              <w:jc w:val="center"/>
              <w:rPr>
                <w:iCs/>
              </w:rPr>
            </w:pPr>
            <w:r w:rsidRPr="00656857">
              <w:rPr>
                <w:b/>
              </w:rPr>
              <w:t>DA</w:t>
            </w:r>
            <w:r w:rsidRPr="00656857">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c)</w:t>
            </w:r>
          </w:p>
        </w:tc>
        <w:tc>
          <w:tcPr>
            <w:tcW w:w="5444" w:type="dxa"/>
            <w:gridSpan w:val="2"/>
          </w:tcPr>
          <w:p w:rsidR="00261625" w:rsidRPr="00656857" w:rsidRDefault="00261625" w:rsidP="00C42ECE">
            <w:pPr>
              <w:pStyle w:val="Neotevilenodstavek"/>
              <w:spacing w:before="0" w:after="0" w:line="260" w:lineRule="exact"/>
              <w:rPr>
                <w:iCs/>
              </w:rPr>
            </w:pPr>
            <w:r w:rsidRPr="00656857">
              <w:t>administrativne posledice</w:t>
            </w:r>
          </w:p>
        </w:tc>
        <w:tc>
          <w:tcPr>
            <w:tcW w:w="2271" w:type="dxa"/>
            <w:vAlign w:val="center"/>
          </w:tcPr>
          <w:p w:rsidR="00261625" w:rsidRPr="00656857" w:rsidRDefault="00261625" w:rsidP="00C42ECE">
            <w:pPr>
              <w:pStyle w:val="Neotevilenodstavek"/>
              <w:spacing w:before="0" w:after="0" w:line="260" w:lineRule="exact"/>
              <w:jc w:val="center"/>
            </w:pPr>
            <w:r w:rsidRPr="00656857">
              <w:rPr>
                <w:b/>
              </w:rPr>
              <w:t>DA</w:t>
            </w:r>
            <w:r w:rsidRPr="00656857">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č)</w:t>
            </w:r>
          </w:p>
        </w:tc>
        <w:tc>
          <w:tcPr>
            <w:tcW w:w="5444" w:type="dxa"/>
            <w:gridSpan w:val="2"/>
          </w:tcPr>
          <w:p w:rsidR="00261625" w:rsidRPr="00656857" w:rsidRDefault="00261625" w:rsidP="00C42ECE">
            <w:pPr>
              <w:pStyle w:val="Neotevilenodstavek"/>
              <w:spacing w:before="0" w:after="0" w:line="260" w:lineRule="exact"/>
              <w:rPr>
                <w:bCs/>
              </w:rPr>
            </w:pPr>
            <w:r w:rsidRPr="00656857">
              <w:t>gospodarstvo, zlasti</w:t>
            </w:r>
            <w:r w:rsidRPr="00656857">
              <w:rPr>
                <w:bCs/>
              </w:rPr>
              <w:t xml:space="preserve"> mala in srednja podjetja ter konkurenčnost podjetij</w:t>
            </w:r>
          </w:p>
        </w:tc>
        <w:tc>
          <w:tcPr>
            <w:tcW w:w="2271" w:type="dxa"/>
            <w:vAlign w:val="center"/>
          </w:tcPr>
          <w:p w:rsidR="00261625" w:rsidRPr="00656857" w:rsidRDefault="00261625" w:rsidP="00C42ECE">
            <w:pPr>
              <w:pStyle w:val="Neotevilenodstavek"/>
              <w:spacing w:before="0" w:after="0" w:line="260" w:lineRule="exact"/>
              <w:jc w:val="center"/>
              <w:rPr>
                <w:iCs/>
              </w:rPr>
            </w:pPr>
            <w:r w:rsidRPr="00656857">
              <w:t>DA/</w:t>
            </w:r>
            <w:r w:rsidRPr="00656857">
              <w:rPr>
                <w:b/>
              </w:rPr>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d)</w:t>
            </w:r>
          </w:p>
        </w:tc>
        <w:tc>
          <w:tcPr>
            <w:tcW w:w="5444" w:type="dxa"/>
            <w:gridSpan w:val="2"/>
          </w:tcPr>
          <w:p w:rsidR="00261625" w:rsidRPr="00656857" w:rsidRDefault="00261625" w:rsidP="00C42ECE">
            <w:pPr>
              <w:pStyle w:val="Neotevilenodstavek"/>
              <w:spacing w:before="0" w:after="0" w:line="260" w:lineRule="exact"/>
              <w:rPr>
                <w:bCs/>
              </w:rPr>
            </w:pPr>
            <w:r w:rsidRPr="00656857">
              <w:rPr>
                <w:bCs/>
              </w:rPr>
              <w:t>okolje, vključno s prostorskimi in varstvenimi vidiki</w:t>
            </w:r>
          </w:p>
        </w:tc>
        <w:tc>
          <w:tcPr>
            <w:tcW w:w="2271" w:type="dxa"/>
            <w:vAlign w:val="center"/>
          </w:tcPr>
          <w:p w:rsidR="00261625" w:rsidRPr="00656857" w:rsidRDefault="00261625" w:rsidP="00C42ECE">
            <w:pPr>
              <w:pStyle w:val="Neotevilenodstavek"/>
              <w:spacing w:before="0" w:after="0" w:line="260" w:lineRule="exact"/>
              <w:jc w:val="center"/>
              <w:rPr>
                <w:iCs/>
              </w:rPr>
            </w:pPr>
            <w:r w:rsidRPr="00656857">
              <w:t>DA/</w:t>
            </w:r>
            <w:r w:rsidRPr="00656857">
              <w:rPr>
                <w:b/>
              </w:rPr>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e)</w:t>
            </w:r>
          </w:p>
        </w:tc>
        <w:tc>
          <w:tcPr>
            <w:tcW w:w="5444" w:type="dxa"/>
            <w:gridSpan w:val="2"/>
          </w:tcPr>
          <w:p w:rsidR="00261625" w:rsidRPr="00656857" w:rsidRDefault="00261625" w:rsidP="00C42ECE">
            <w:pPr>
              <w:pStyle w:val="Neotevilenodstavek"/>
              <w:spacing w:before="0" w:after="0" w:line="260" w:lineRule="exact"/>
              <w:rPr>
                <w:bCs/>
              </w:rPr>
            </w:pPr>
            <w:r w:rsidRPr="00656857">
              <w:rPr>
                <w:bCs/>
              </w:rPr>
              <w:t>socialno področje</w:t>
            </w:r>
          </w:p>
        </w:tc>
        <w:tc>
          <w:tcPr>
            <w:tcW w:w="2271" w:type="dxa"/>
            <w:vAlign w:val="center"/>
          </w:tcPr>
          <w:p w:rsidR="00261625" w:rsidRPr="00656857" w:rsidRDefault="00261625" w:rsidP="00C42ECE">
            <w:pPr>
              <w:pStyle w:val="Neotevilenodstavek"/>
              <w:spacing w:before="0" w:after="0" w:line="260" w:lineRule="exact"/>
              <w:jc w:val="center"/>
              <w:rPr>
                <w:iCs/>
              </w:rPr>
            </w:pPr>
            <w:r w:rsidRPr="00656857">
              <w:t>DA/</w:t>
            </w:r>
            <w:r w:rsidRPr="00656857">
              <w:rPr>
                <w:b/>
              </w:rPr>
              <w:t>NE</w:t>
            </w:r>
          </w:p>
        </w:tc>
      </w:tr>
      <w:tr w:rsidR="00261625" w:rsidRPr="00656857" w:rsidTr="00C42ECE">
        <w:tc>
          <w:tcPr>
            <w:tcW w:w="1448" w:type="dxa"/>
            <w:tcBorders>
              <w:bottom w:val="single" w:sz="4" w:space="0" w:color="auto"/>
            </w:tcBorders>
          </w:tcPr>
          <w:p w:rsidR="00261625" w:rsidRPr="00656857" w:rsidRDefault="00261625" w:rsidP="00C42ECE">
            <w:pPr>
              <w:pStyle w:val="Neotevilenodstavek"/>
              <w:spacing w:before="0" w:after="0" w:line="260" w:lineRule="exact"/>
              <w:ind w:left="360"/>
              <w:rPr>
                <w:iCs/>
              </w:rPr>
            </w:pPr>
            <w:r w:rsidRPr="00656857">
              <w:rPr>
                <w:iCs/>
              </w:rPr>
              <w:t>f)</w:t>
            </w:r>
          </w:p>
        </w:tc>
        <w:tc>
          <w:tcPr>
            <w:tcW w:w="5444" w:type="dxa"/>
            <w:gridSpan w:val="2"/>
            <w:tcBorders>
              <w:bottom w:val="single" w:sz="4" w:space="0" w:color="auto"/>
            </w:tcBorders>
          </w:tcPr>
          <w:p w:rsidR="00261625" w:rsidRPr="00656857" w:rsidRDefault="00261625" w:rsidP="00C42ECE">
            <w:pPr>
              <w:pStyle w:val="Neotevilenodstavek"/>
              <w:spacing w:before="0" w:after="0" w:line="260" w:lineRule="exact"/>
              <w:rPr>
                <w:bCs/>
              </w:rPr>
            </w:pPr>
            <w:r w:rsidRPr="00656857">
              <w:rPr>
                <w:bCs/>
              </w:rPr>
              <w:t>dokumente razvojnega načrtovanja:</w:t>
            </w:r>
          </w:p>
          <w:p w:rsidR="00261625" w:rsidRPr="00656857" w:rsidRDefault="00261625" w:rsidP="00261625">
            <w:pPr>
              <w:pStyle w:val="Neotevilenodstavek"/>
              <w:numPr>
                <w:ilvl w:val="0"/>
                <w:numId w:val="3"/>
              </w:numPr>
              <w:spacing w:before="0" w:after="0" w:line="260" w:lineRule="exact"/>
              <w:rPr>
                <w:bCs/>
              </w:rPr>
            </w:pPr>
            <w:r w:rsidRPr="00656857">
              <w:rPr>
                <w:bCs/>
              </w:rPr>
              <w:t>nacionalne dokumente razvojnega načrtovanja</w:t>
            </w:r>
          </w:p>
          <w:p w:rsidR="00261625" w:rsidRPr="00656857" w:rsidRDefault="00261625" w:rsidP="00261625">
            <w:pPr>
              <w:pStyle w:val="Neotevilenodstavek"/>
              <w:numPr>
                <w:ilvl w:val="0"/>
                <w:numId w:val="3"/>
              </w:numPr>
              <w:spacing w:before="0" w:after="0" w:line="260" w:lineRule="exact"/>
              <w:rPr>
                <w:bCs/>
              </w:rPr>
            </w:pPr>
            <w:r w:rsidRPr="00656857">
              <w:rPr>
                <w:bCs/>
              </w:rPr>
              <w:t>razvojne politike na ravni programov po strukturi razvojne klasifikacije programskega proračuna</w:t>
            </w:r>
          </w:p>
          <w:p w:rsidR="00261625" w:rsidRPr="00656857" w:rsidRDefault="00261625" w:rsidP="00261625">
            <w:pPr>
              <w:pStyle w:val="Neotevilenodstavek"/>
              <w:numPr>
                <w:ilvl w:val="0"/>
                <w:numId w:val="3"/>
              </w:numPr>
              <w:spacing w:before="0" w:after="0" w:line="260" w:lineRule="exact"/>
              <w:rPr>
                <w:bCs/>
              </w:rPr>
            </w:pPr>
            <w:r w:rsidRPr="00656857">
              <w:rPr>
                <w:bCs/>
              </w:rPr>
              <w:t>razvojne dokumente Evropske unije in mednarodnih organizacij</w:t>
            </w:r>
          </w:p>
        </w:tc>
        <w:tc>
          <w:tcPr>
            <w:tcW w:w="2271" w:type="dxa"/>
            <w:tcBorders>
              <w:bottom w:val="single" w:sz="4" w:space="0" w:color="auto"/>
            </w:tcBorders>
            <w:vAlign w:val="center"/>
          </w:tcPr>
          <w:p w:rsidR="00261625" w:rsidRPr="00656857" w:rsidRDefault="00261625" w:rsidP="00C42ECE">
            <w:pPr>
              <w:pStyle w:val="Neotevilenodstavek"/>
              <w:spacing w:before="0" w:after="0" w:line="260" w:lineRule="exact"/>
              <w:jc w:val="center"/>
              <w:rPr>
                <w:iCs/>
              </w:rPr>
            </w:pPr>
            <w:r w:rsidRPr="00656857">
              <w:t>DA/</w:t>
            </w:r>
            <w:r w:rsidRPr="00656857">
              <w:rPr>
                <w:b/>
              </w:rPr>
              <w:t>NE</w:t>
            </w:r>
          </w:p>
        </w:tc>
      </w:tr>
      <w:tr w:rsidR="00261625" w:rsidRPr="00656857" w:rsidTr="00C42ECE">
        <w:tc>
          <w:tcPr>
            <w:tcW w:w="9163" w:type="dxa"/>
            <w:gridSpan w:val="4"/>
            <w:tcBorders>
              <w:top w:val="single" w:sz="4" w:space="0" w:color="auto"/>
              <w:left w:val="single" w:sz="4" w:space="0" w:color="auto"/>
              <w:bottom w:val="single" w:sz="4" w:space="0" w:color="auto"/>
              <w:right w:val="single" w:sz="4" w:space="0" w:color="auto"/>
            </w:tcBorders>
          </w:tcPr>
          <w:p w:rsidR="00261625" w:rsidRPr="00656857" w:rsidRDefault="00261625" w:rsidP="00C42ECE">
            <w:pPr>
              <w:pStyle w:val="Oddelek"/>
              <w:widowControl w:val="0"/>
              <w:numPr>
                <w:ilvl w:val="0"/>
                <w:numId w:val="0"/>
              </w:numPr>
              <w:spacing w:before="0" w:after="0" w:line="260" w:lineRule="exact"/>
              <w:jc w:val="left"/>
            </w:pPr>
            <w:r w:rsidRPr="00656857">
              <w:t>7.a Predstavitev ocene finančnih posledic nad 40.000 EUR:</w:t>
            </w:r>
          </w:p>
          <w:p w:rsidR="00261625" w:rsidRPr="00656857" w:rsidRDefault="00261625" w:rsidP="00C42ECE">
            <w:pPr>
              <w:pStyle w:val="Oddelek"/>
              <w:widowControl w:val="0"/>
              <w:numPr>
                <w:ilvl w:val="0"/>
                <w:numId w:val="0"/>
              </w:numPr>
              <w:spacing w:before="0" w:after="0" w:line="260" w:lineRule="exact"/>
              <w:jc w:val="left"/>
              <w:rPr>
                <w:b w:val="0"/>
              </w:rPr>
            </w:pPr>
            <w:r w:rsidRPr="00656857">
              <w:rPr>
                <w:b w:val="0"/>
              </w:rPr>
              <w:t>(Samo če izberete DA pod točko 6.a.)</w:t>
            </w:r>
          </w:p>
        </w:tc>
      </w:tr>
    </w:tbl>
    <w:p w:rsidR="00261625" w:rsidRPr="00656857" w:rsidRDefault="00261625" w:rsidP="00261625">
      <w:pPr>
        <w:spacing w:line="260" w:lineRule="exact"/>
        <w:rPr>
          <w:rFonts w:ascii="Arial" w:hAnsi="Arial" w:cs="Arial"/>
          <w:vanish/>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60"/>
        <w:gridCol w:w="1401"/>
        <w:gridCol w:w="436"/>
        <w:gridCol w:w="991"/>
        <w:gridCol w:w="683"/>
        <w:gridCol w:w="382"/>
        <w:gridCol w:w="300"/>
        <w:gridCol w:w="2082"/>
      </w:tblGrid>
      <w:tr w:rsidR="00261625" w:rsidRPr="00656857" w:rsidTr="00C42EC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261625" w:rsidRPr="00DF5ED0" w:rsidRDefault="00261625" w:rsidP="00C42ECE">
            <w:pPr>
              <w:pStyle w:val="Naslov1"/>
              <w:keepNext w:val="0"/>
              <w:pageBreakBefore/>
              <w:widowControl w:val="0"/>
              <w:tabs>
                <w:tab w:val="left" w:pos="2340"/>
              </w:tabs>
              <w:spacing w:before="0"/>
              <w:ind w:left="142" w:hanging="142"/>
              <w:rPr>
                <w:rFonts w:ascii="Arial" w:hAnsi="Arial" w:cs="Arial"/>
                <w:color w:val="auto"/>
                <w:sz w:val="22"/>
                <w:szCs w:val="22"/>
              </w:rPr>
            </w:pPr>
            <w:r w:rsidRPr="00DF5ED0">
              <w:rPr>
                <w:rFonts w:ascii="Arial" w:hAnsi="Arial" w:cs="Arial"/>
                <w:color w:val="auto"/>
                <w:sz w:val="22"/>
                <w:szCs w:val="22"/>
              </w:rPr>
              <w:lastRenderedPageBreak/>
              <w:t>I. Ocena finančnih posledic, ki niso načrtovane v sprejetem proračunu</w:t>
            </w:r>
          </w:p>
        </w:tc>
      </w:tr>
      <w:tr w:rsidR="00261625" w:rsidRPr="00656857" w:rsidTr="00C42EC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ind w:left="-122" w:right="-112"/>
              <w:jc w:val="center"/>
              <w:rPr>
                <w:rFonts w:ascii="Arial" w:hAnsi="Arial" w:cs="Arial"/>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 + 3</w:t>
            </w:r>
          </w:p>
        </w:tc>
      </w:tr>
      <w:tr w:rsidR="00261625" w:rsidRPr="00656857" w:rsidTr="00C42EC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r>
      <w:tr w:rsidR="00261625" w:rsidRPr="00656857" w:rsidTr="00C42EC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r>
      <w:tr w:rsidR="00261625" w:rsidRPr="00656857" w:rsidTr="00C42EC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91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r>
      <w:tr w:rsidR="00261625" w:rsidRPr="00656857" w:rsidTr="00C42EC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91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r>
      <w:tr w:rsidR="00261625" w:rsidRPr="00656857" w:rsidTr="00C42EC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r>
      <w:tr w:rsidR="00261625" w:rsidRPr="00656857" w:rsidTr="00C42EC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1625" w:rsidRPr="00656857" w:rsidRDefault="00261625" w:rsidP="00C42ECE">
            <w:pPr>
              <w:pStyle w:val="Naslov1"/>
              <w:keepNext w:val="0"/>
              <w:widowControl w:val="0"/>
              <w:tabs>
                <w:tab w:val="left" w:pos="2340"/>
              </w:tabs>
              <w:spacing w:before="0"/>
              <w:ind w:left="142" w:hanging="142"/>
              <w:rPr>
                <w:rFonts w:ascii="Arial" w:hAnsi="Arial" w:cs="Arial"/>
                <w:color w:val="auto"/>
                <w:sz w:val="22"/>
                <w:szCs w:val="22"/>
              </w:rPr>
            </w:pPr>
            <w:r w:rsidRPr="00656857">
              <w:rPr>
                <w:rFonts w:ascii="Arial" w:hAnsi="Arial" w:cs="Arial"/>
                <w:color w:val="auto"/>
                <w:sz w:val="22"/>
                <w:szCs w:val="22"/>
              </w:rPr>
              <w:t>II. Finančne posledice za državni proračun</w:t>
            </w:r>
          </w:p>
        </w:tc>
      </w:tr>
      <w:tr w:rsidR="00261625" w:rsidRPr="00656857" w:rsidTr="00C42EC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1625" w:rsidRPr="00656857" w:rsidRDefault="00261625" w:rsidP="00C42ECE">
            <w:pPr>
              <w:pStyle w:val="Naslov1"/>
              <w:keepNext w:val="0"/>
              <w:widowControl w:val="0"/>
              <w:tabs>
                <w:tab w:val="left" w:pos="2340"/>
              </w:tabs>
              <w:spacing w:before="0"/>
              <w:ind w:left="142" w:hanging="142"/>
              <w:rPr>
                <w:rFonts w:ascii="Arial" w:hAnsi="Arial" w:cs="Arial"/>
                <w:color w:val="auto"/>
                <w:sz w:val="22"/>
                <w:szCs w:val="22"/>
              </w:rPr>
            </w:pPr>
            <w:r w:rsidRPr="00656857">
              <w:rPr>
                <w:rFonts w:ascii="Arial" w:hAnsi="Arial" w:cs="Arial"/>
                <w:color w:val="auto"/>
                <w:sz w:val="22"/>
                <w:szCs w:val="22"/>
              </w:rPr>
              <w:t>II.a Pravice porabe za izvedbo predlaganih rešitev so zagotovljene:</w:t>
            </w:r>
          </w:p>
        </w:tc>
      </w:tr>
      <w:tr w:rsidR="00261625" w:rsidRPr="00656857" w:rsidTr="00C42EC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Znesek za t + 1</w:t>
            </w:r>
          </w:p>
        </w:tc>
      </w:tr>
      <w:tr w:rsidR="00261625" w:rsidRPr="00656857" w:rsidTr="00C42EC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r>
      <w:tr w:rsidR="00261625" w:rsidRPr="00656857" w:rsidTr="00C42EC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r>
      <w:tr w:rsidR="00261625" w:rsidRPr="00656857" w:rsidTr="00C42EC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color w:val="auto"/>
                <w:sz w:val="22"/>
                <w:szCs w:val="22"/>
              </w:rPr>
            </w:pPr>
            <w:r w:rsidRPr="00656857">
              <w:rPr>
                <w:rFonts w:ascii="Arial" w:hAnsi="Arial" w:cs="Arial"/>
                <w:color w:val="auto"/>
                <w:sz w:val="22"/>
                <w:szCs w:val="22"/>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b/>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color w:val="auto"/>
                <w:sz w:val="22"/>
                <w:szCs w:val="22"/>
              </w:rPr>
            </w:pPr>
          </w:p>
        </w:tc>
      </w:tr>
      <w:tr w:rsidR="00261625" w:rsidRPr="00656857" w:rsidTr="00C42EC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1625" w:rsidRPr="00656857" w:rsidRDefault="00261625" w:rsidP="00C42ECE">
            <w:pPr>
              <w:pStyle w:val="Naslov1"/>
              <w:keepNext w:val="0"/>
              <w:widowControl w:val="0"/>
              <w:tabs>
                <w:tab w:val="left" w:pos="2340"/>
              </w:tabs>
              <w:spacing w:before="0"/>
              <w:rPr>
                <w:rFonts w:ascii="Arial" w:hAnsi="Arial" w:cs="Arial"/>
                <w:color w:val="auto"/>
                <w:sz w:val="22"/>
                <w:szCs w:val="22"/>
              </w:rPr>
            </w:pPr>
            <w:r w:rsidRPr="00656857">
              <w:rPr>
                <w:rFonts w:ascii="Arial" w:hAnsi="Arial" w:cs="Arial"/>
                <w:color w:val="auto"/>
                <w:sz w:val="22"/>
                <w:szCs w:val="22"/>
              </w:rPr>
              <w:t>II.b Manjkajoče pravice porabe bodo zagotovljene s prerazporeditvijo:</w:t>
            </w:r>
          </w:p>
        </w:tc>
      </w:tr>
      <w:tr w:rsidR="00261625" w:rsidRPr="00656857" w:rsidTr="00C42EC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 xml:space="preserve">Znesek za t + 1 </w:t>
            </w:r>
          </w:p>
        </w:tc>
      </w:tr>
      <w:tr w:rsidR="00261625" w:rsidRPr="00656857" w:rsidTr="00C42EC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r>
      <w:tr w:rsidR="00261625" w:rsidRPr="00656857" w:rsidTr="00C42EC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r>
      <w:tr w:rsidR="00261625" w:rsidRPr="00656857" w:rsidTr="00C42EC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color w:val="auto"/>
                <w:sz w:val="22"/>
                <w:szCs w:val="22"/>
              </w:rPr>
            </w:pPr>
            <w:r w:rsidRPr="00656857">
              <w:rPr>
                <w:rFonts w:ascii="Arial" w:hAnsi="Arial" w:cs="Arial"/>
                <w:color w:val="auto"/>
                <w:sz w:val="22"/>
                <w:szCs w:val="22"/>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color w:val="auto"/>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color w:val="auto"/>
                <w:sz w:val="22"/>
                <w:szCs w:val="22"/>
              </w:rPr>
            </w:pPr>
          </w:p>
        </w:tc>
      </w:tr>
      <w:tr w:rsidR="00261625" w:rsidRPr="00656857" w:rsidTr="00C42EC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61625" w:rsidRPr="00656857" w:rsidRDefault="00261625" w:rsidP="00C42ECE">
            <w:pPr>
              <w:pStyle w:val="Naslov1"/>
              <w:keepNext w:val="0"/>
              <w:widowControl w:val="0"/>
              <w:tabs>
                <w:tab w:val="left" w:pos="2340"/>
              </w:tabs>
              <w:spacing w:before="0"/>
              <w:rPr>
                <w:rFonts w:ascii="Arial" w:hAnsi="Arial" w:cs="Arial"/>
                <w:color w:val="auto"/>
                <w:sz w:val="22"/>
                <w:szCs w:val="22"/>
              </w:rPr>
            </w:pPr>
            <w:r w:rsidRPr="00656857">
              <w:rPr>
                <w:rFonts w:ascii="Arial" w:hAnsi="Arial" w:cs="Arial"/>
                <w:color w:val="auto"/>
                <w:sz w:val="22"/>
                <w:szCs w:val="22"/>
              </w:rPr>
              <w:t>II.c Načrtovana nadomestitev zmanjšanih prihodkov in povečanih odhodkov proračuna:</w:t>
            </w:r>
          </w:p>
        </w:tc>
      </w:tr>
      <w:tr w:rsidR="00261625" w:rsidRPr="00656857" w:rsidTr="00C42EC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ind w:left="-122" w:right="-112"/>
              <w:jc w:val="center"/>
              <w:rPr>
                <w:rFonts w:ascii="Arial" w:hAnsi="Arial" w:cs="Arial"/>
              </w:rPr>
            </w:pPr>
            <w:r w:rsidRPr="00656857">
              <w:rPr>
                <w:rFonts w:ascii="Arial" w:hAnsi="Arial" w:cs="Arial"/>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ind w:left="-122" w:right="-112"/>
              <w:jc w:val="center"/>
              <w:rPr>
                <w:rFonts w:ascii="Arial" w:hAnsi="Arial" w:cs="Arial"/>
              </w:rPr>
            </w:pPr>
            <w:r w:rsidRPr="00656857">
              <w:rPr>
                <w:rFonts w:ascii="Arial" w:hAnsi="Arial" w:cs="Arial"/>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ind w:left="-122" w:right="-112"/>
              <w:jc w:val="center"/>
              <w:rPr>
                <w:rFonts w:ascii="Arial" w:hAnsi="Arial" w:cs="Arial"/>
              </w:rPr>
            </w:pPr>
            <w:r w:rsidRPr="00656857">
              <w:rPr>
                <w:rFonts w:ascii="Arial" w:hAnsi="Arial" w:cs="Arial"/>
              </w:rPr>
              <w:t>Znesek za t + 1</w:t>
            </w:r>
          </w:p>
        </w:tc>
      </w:tr>
      <w:tr w:rsidR="00261625" w:rsidRPr="00656857" w:rsidTr="00C42EC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r>
      <w:tr w:rsidR="00261625" w:rsidRPr="00656857" w:rsidTr="00C42EC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r>
      <w:tr w:rsidR="00261625" w:rsidRPr="00656857" w:rsidTr="00C42EC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r>
      <w:tr w:rsidR="00261625" w:rsidRPr="00656857" w:rsidTr="00C42EC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color w:val="auto"/>
                <w:sz w:val="22"/>
                <w:szCs w:val="22"/>
              </w:rPr>
            </w:pPr>
            <w:r w:rsidRPr="00656857">
              <w:rPr>
                <w:rFonts w:ascii="Arial" w:hAnsi="Arial" w:cs="Arial"/>
                <w:color w:val="auto"/>
                <w:sz w:val="22"/>
                <w:szCs w:val="22"/>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color w:val="auto"/>
                <w:sz w:val="22"/>
                <w:szCs w:val="2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color w:val="auto"/>
                <w:sz w:val="22"/>
                <w:szCs w:val="22"/>
              </w:rPr>
            </w:pP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261625" w:rsidRPr="00656857" w:rsidRDefault="00261625" w:rsidP="00C42ECE">
            <w:pPr>
              <w:widowControl w:val="0"/>
              <w:spacing w:line="260" w:lineRule="exact"/>
              <w:rPr>
                <w:rFonts w:ascii="Arial" w:hAnsi="Arial" w:cs="Arial"/>
                <w:b/>
              </w:rPr>
            </w:pPr>
          </w:p>
          <w:p w:rsidR="00261625" w:rsidRPr="00656857" w:rsidRDefault="00261625" w:rsidP="00C42ECE">
            <w:pPr>
              <w:widowControl w:val="0"/>
              <w:spacing w:line="260" w:lineRule="exact"/>
              <w:rPr>
                <w:rFonts w:ascii="Arial" w:hAnsi="Arial" w:cs="Arial"/>
                <w:b/>
              </w:rPr>
            </w:pPr>
            <w:r w:rsidRPr="00656857">
              <w:rPr>
                <w:rFonts w:ascii="Arial" w:hAnsi="Arial" w:cs="Arial"/>
                <w:b/>
              </w:rPr>
              <w:t>OBRAZLOŽITEV:</w:t>
            </w:r>
          </w:p>
          <w:p w:rsidR="00261625" w:rsidRPr="00656857" w:rsidRDefault="00261625" w:rsidP="00261625">
            <w:pPr>
              <w:widowControl w:val="0"/>
              <w:numPr>
                <w:ilvl w:val="0"/>
                <w:numId w:val="2"/>
              </w:numPr>
              <w:suppressAutoHyphens/>
              <w:spacing w:after="0" w:line="260" w:lineRule="exact"/>
              <w:ind w:left="284" w:hanging="284"/>
              <w:jc w:val="both"/>
              <w:rPr>
                <w:rFonts w:ascii="Arial" w:hAnsi="Arial" w:cs="Arial"/>
                <w:b/>
                <w:lang w:eastAsia="sl-SI"/>
              </w:rPr>
            </w:pPr>
            <w:r w:rsidRPr="00656857">
              <w:rPr>
                <w:rFonts w:ascii="Arial" w:hAnsi="Arial" w:cs="Arial"/>
                <w:b/>
                <w:lang w:eastAsia="sl-SI"/>
              </w:rPr>
              <w:t>Ocena finančnih posledic, ki niso načrtovane v sprejetem proračunu</w:t>
            </w:r>
          </w:p>
          <w:p w:rsidR="00261625" w:rsidRPr="00656857" w:rsidRDefault="00261625" w:rsidP="00C42ECE">
            <w:pPr>
              <w:widowControl w:val="0"/>
              <w:spacing w:line="260" w:lineRule="exact"/>
              <w:ind w:left="360" w:hanging="76"/>
              <w:rPr>
                <w:rFonts w:ascii="Arial" w:hAnsi="Arial" w:cs="Arial"/>
                <w:lang w:eastAsia="sl-SI"/>
              </w:rPr>
            </w:pPr>
            <w:r w:rsidRPr="00656857">
              <w:rPr>
                <w:rFonts w:ascii="Arial" w:hAnsi="Arial" w:cs="Arial"/>
                <w:lang w:eastAsia="sl-SI"/>
              </w:rPr>
              <w:t>V zvezi s predlaganim vladnim gradivom se navedejo predvidene spremembe (povečanje, zmanjšanje):</w:t>
            </w:r>
          </w:p>
          <w:p w:rsidR="00261625" w:rsidRPr="00656857" w:rsidRDefault="00261625" w:rsidP="00261625">
            <w:pPr>
              <w:widowControl w:val="0"/>
              <w:numPr>
                <w:ilvl w:val="0"/>
                <w:numId w:val="4"/>
              </w:numPr>
              <w:suppressAutoHyphens/>
              <w:spacing w:after="0" w:line="260" w:lineRule="exact"/>
              <w:jc w:val="both"/>
              <w:rPr>
                <w:rFonts w:ascii="Arial" w:hAnsi="Arial" w:cs="Arial"/>
              </w:rPr>
            </w:pPr>
            <w:r w:rsidRPr="00656857">
              <w:rPr>
                <w:rFonts w:ascii="Arial" w:hAnsi="Arial" w:cs="Arial"/>
                <w:lang w:eastAsia="sl-SI"/>
              </w:rPr>
              <w:t>prihodkov državnega proračuna in občinskih proračunov,</w:t>
            </w:r>
          </w:p>
          <w:p w:rsidR="00261625" w:rsidRPr="00656857" w:rsidRDefault="00261625" w:rsidP="00261625">
            <w:pPr>
              <w:widowControl w:val="0"/>
              <w:numPr>
                <w:ilvl w:val="0"/>
                <w:numId w:val="4"/>
              </w:numPr>
              <w:suppressAutoHyphens/>
              <w:spacing w:after="0" w:line="260" w:lineRule="exact"/>
              <w:jc w:val="both"/>
              <w:rPr>
                <w:rFonts w:ascii="Arial" w:hAnsi="Arial" w:cs="Arial"/>
              </w:rPr>
            </w:pPr>
            <w:r w:rsidRPr="00656857">
              <w:rPr>
                <w:rFonts w:ascii="Arial" w:hAnsi="Arial" w:cs="Arial"/>
                <w:lang w:eastAsia="sl-SI"/>
              </w:rPr>
              <w:t>odhodkov državnega proračuna, ki niso načrtovani na ukrepih oziroma projektih sprejetih proračunov,</w:t>
            </w:r>
          </w:p>
          <w:p w:rsidR="00261625" w:rsidRPr="00656857" w:rsidRDefault="00261625" w:rsidP="00261625">
            <w:pPr>
              <w:widowControl w:val="0"/>
              <w:numPr>
                <w:ilvl w:val="0"/>
                <w:numId w:val="4"/>
              </w:numPr>
              <w:suppressAutoHyphens/>
              <w:spacing w:after="0" w:line="260" w:lineRule="exact"/>
              <w:jc w:val="both"/>
              <w:rPr>
                <w:rFonts w:ascii="Arial" w:hAnsi="Arial" w:cs="Arial"/>
              </w:rPr>
            </w:pPr>
            <w:r w:rsidRPr="00656857">
              <w:rPr>
                <w:rFonts w:ascii="Arial" w:hAnsi="Arial" w:cs="Arial"/>
                <w:lang w:eastAsia="sl-SI"/>
              </w:rPr>
              <w:t>obveznosti za druga javnofinančna sredstva (drugi viri), ki niso načrtovana na ukrepih oziroma projektih sprejetih proračunov.</w:t>
            </w:r>
          </w:p>
          <w:p w:rsidR="00261625" w:rsidRPr="00656857" w:rsidRDefault="00261625" w:rsidP="00C42ECE">
            <w:pPr>
              <w:widowControl w:val="0"/>
              <w:spacing w:line="260" w:lineRule="exact"/>
              <w:ind w:left="284"/>
              <w:rPr>
                <w:rFonts w:ascii="Arial" w:hAnsi="Arial" w:cs="Arial"/>
                <w:lang w:eastAsia="sl-SI"/>
              </w:rPr>
            </w:pPr>
          </w:p>
          <w:p w:rsidR="00261625" w:rsidRPr="00656857" w:rsidRDefault="00261625" w:rsidP="00261625">
            <w:pPr>
              <w:widowControl w:val="0"/>
              <w:numPr>
                <w:ilvl w:val="0"/>
                <w:numId w:val="2"/>
              </w:numPr>
              <w:suppressAutoHyphens/>
              <w:spacing w:after="0" w:line="260" w:lineRule="exact"/>
              <w:ind w:left="284" w:hanging="284"/>
              <w:jc w:val="both"/>
              <w:rPr>
                <w:rFonts w:ascii="Arial" w:hAnsi="Arial" w:cs="Arial"/>
                <w:b/>
                <w:lang w:eastAsia="sl-SI"/>
              </w:rPr>
            </w:pPr>
            <w:r w:rsidRPr="00656857">
              <w:rPr>
                <w:rFonts w:ascii="Arial" w:hAnsi="Arial" w:cs="Arial"/>
                <w:b/>
                <w:lang w:eastAsia="sl-SI"/>
              </w:rPr>
              <w:t>Finančne posledice za državni proračun</w:t>
            </w:r>
          </w:p>
          <w:p w:rsidR="00261625" w:rsidRPr="00656857" w:rsidRDefault="00261625" w:rsidP="00C42ECE">
            <w:pPr>
              <w:widowControl w:val="0"/>
              <w:spacing w:line="260" w:lineRule="exact"/>
              <w:ind w:left="284"/>
              <w:rPr>
                <w:rFonts w:ascii="Arial" w:hAnsi="Arial" w:cs="Arial"/>
                <w:lang w:eastAsia="sl-SI"/>
              </w:rPr>
            </w:pPr>
            <w:r w:rsidRPr="00656857">
              <w:rPr>
                <w:rFonts w:ascii="Arial" w:hAnsi="Arial" w:cs="Arial"/>
                <w:lang w:eastAsia="sl-SI"/>
              </w:rPr>
              <w:t>Prikazane morajo biti finančne posledice za državni proračun, ki so na proračunskih postavkah načrtovane v dinamiki projektov oziroma ukrepov:</w:t>
            </w:r>
          </w:p>
          <w:p w:rsidR="00261625" w:rsidRPr="00656857" w:rsidRDefault="00261625" w:rsidP="00C42ECE">
            <w:pPr>
              <w:widowControl w:val="0"/>
              <w:spacing w:line="260" w:lineRule="exact"/>
              <w:ind w:left="720"/>
              <w:rPr>
                <w:rFonts w:ascii="Arial" w:hAnsi="Arial" w:cs="Arial"/>
                <w:b/>
                <w:lang w:eastAsia="sl-SI"/>
              </w:rPr>
            </w:pPr>
            <w:r w:rsidRPr="00656857">
              <w:rPr>
                <w:rFonts w:ascii="Arial" w:hAnsi="Arial" w:cs="Arial"/>
                <w:b/>
                <w:lang w:eastAsia="sl-SI"/>
              </w:rPr>
              <w:t>II.a Pravice porabe za izvedbo predlaganih rešitev so zagotovljene:</w:t>
            </w:r>
          </w:p>
          <w:p w:rsidR="00261625" w:rsidRPr="00656857" w:rsidRDefault="00261625" w:rsidP="00C42ECE">
            <w:pPr>
              <w:widowControl w:val="0"/>
              <w:spacing w:line="260" w:lineRule="exact"/>
              <w:ind w:left="284"/>
              <w:rPr>
                <w:rFonts w:ascii="Arial" w:hAnsi="Arial" w:cs="Arial"/>
                <w:lang w:eastAsia="sl-SI"/>
              </w:rPr>
            </w:pPr>
            <w:r w:rsidRPr="00656857">
              <w:rPr>
                <w:rFonts w:ascii="Arial" w:hAnsi="Arial" w:cs="Arial"/>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261625" w:rsidRPr="00656857" w:rsidRDefault="00261625" w:rsidP="00261625">
            <w:pPr>
              <w:widowControl w:val="0"/>
              <w:numPr>
                <w:ilvl w:val="0"/>
                <w:numId w:val="5"/>
              </w:numPr>
              <w:suppressAutoHyphens/>
              <w:spacing w:after="0" w:line="260" w:lineRule="exact"/>
              <w:jc w:val="both"/>
              <w:rPr>
                <w:rFonts w:ascii="Arial" w:hAnsi="Arial" w:cs="Arial"/>
                <w:lang w:eastAsia="sl-SI"/>
              </w:rPr>
            </w:pPr>
            <w:r w:rsidRPr="00656857">
              <w:rPr>
                <w:rFonts w:ascii="Arial" w:hAnsi="Arial" w:cs="Arial"/>
                <w:lang w:eastAsia="sl-SI"/>
              </w:rPr>
              <w:t>proračunski uporabnik, ki bo financiral novi projekt oziroma ukrep,</w:t>
            </w:r>
          </w:p>
          <w:p w:rsidR="00261625" w:rsidRPr="00656857" w:rsidRDefault="00261625" w:rsidP="00261625">
            <w:pPr>
              <w:widowControl w:val="0"/>
              <w:numPr>
                <w:ilvl w:val="0"/>
                <w:numId w:val="5"/>
              </w:numPr>
              <w:suppressAutoHyphens/>
              <w:spacing w:after="0" w:line="260" w:lineRule="exact"/>
              <w:jc w:val="both"/>
              <w:rPr>
                <w:rFonts w:ascii="Arial" w:hAnsi="Arial" w:cs="Arial"/>
                <w:lang w:eastAsia="sl-SI"/>
              </w:rPr>
            </w:pPr>
            <w:r w:rsidRPr="00656857">
              <w:rPr>
                <w:rFonts w:ascii="Arial" w:hAnsi="Arial" w:cs="Arial"/>
                <w:lang w:eastAsia="sl-SI"/>
              </w:rPr>
              <w:t xml:space="preserve">projekt oziroma ukrep, s katerim se bodo dosegli cilji vladnega gradiva, in </w:t>
            </w:r>
          </w:p>
          <w:p w:rsidR="00261625" w:rsidRPr="00656857" w:rsidRDefault="00261625" w:rsidP="00261625">
            <w:pPr>
              <w:widowControl w:val="0"/>
              <w:numPr>
                <w:ilvl w:val="0"/>
                <w:numId w:val="5"/>
              </w:numPr>
              <w:suppressAutoHyphens/>
              <w:spacing w:after="0" w:line="260" w:lineRule="exact"/>
              <w:jc w:val="both"/>
              <w:rPr>
                <w:rFonts w:ascii="Arial" w:hAnsi="Arial" w:cs="Arial"/>
                <w:lang w:eastAsia="sl-SI"/>
              </w:rPr>
            </w:pPr>
            <w:r w:rsidRPr="00656857">
              <w:rPr>
                <w:rFonts w:ascii="Arial" w:hAnsi="Arial" w:cs="Arial"/>
                <w:lang w:eastAsia="sl-SI"/>
              </w:rPr>
              <w:t>proračunske postavke.</w:t>
            </w:r>
          </w:p>
          <w:p w:rsidR="00261625" w:rsidRPr="00656857" w:rsidRDefault="00261625" w:rsidP="00C42ECE">
            <w:pPr>
              <w:widowControl w:val="0"/>
              <w:spacing w:line="260" w:lineRule="exact"/>
              <w:ind w:left="284"/>
              <w:rPr>
                <w:rFonts w:ascii="Arial" w:hAnsi="Arial" w:cs="Arial"/>
                <w:lang w:eastAsia="sl-SI"/>
              </w:rPr>
            </w:pPr>
            <w:r w:rsidRPr="00656857">
              <w:rPr>
                <w:rFonts w:ascii="Arial" w:hAnsi="Arial" w:cs="Arial"/>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261625" w:rsidRPr="00656857" w:rsidRDefault="00261625" w:rsidP="00C42ECE">
            <w:pPr>
              <w:widowControl w:val="0"/>
              <w:spacing w:line="260" w:lineRule="exact"/>
              <w:ind w:left="714"/>
              <w:rPr>
                <w:rFonts w:ascii="Arial" w:hAnsi="Arial" w:cs="Arial"/>
                <w:b/>
                <w:lang w:eastAsia="sl-SI"/>
              </w:rPr>
            </w:pPr>
            <w:r w:rsidRPr="00656857">
              <w:rPr>
                <w:rFonts w:ascii="Arial" w:hAnsi="Arial" w:cs="Arial"/>
                <w:b/>
                <w:lang w:eastAsia="sl-SI"/>
              </w:rPr>
              <w:t>II.b Manjkajoče pravice porabe bodo zagotovljene s prerazporeditvijo:</w:t>
            </w:r>
          </w:p>
          <w:p w:rsidR="00261625" w:rsidRPr="00656857" w:rsidRDefault="00261625" w:rsidP="00C42ECE">
            <w:pPr>
              <w:widowControl w:val="0"/>
              <w:spacing w:line="260" w:lineRule="exact"/>
              <w:ind w:left="284"/>
              <w:rPr>
                <w:rFonts w:ascii="Arial" w:hAnsi="Arial" w:cs="Arial"/>
                <w:lang w:eastAsia="sl-SI"/>
              </w:rPr>
            </w:pPr>
            <w:r w:rsidRPr="00656857">
              <w:rPr>
                <w:rFonts w:ascii="Arial" w:hAnsi="Arial" w:cs="Arial"/>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261625" w:rsidRPr="00656857" w:rsidRDefault="00261625" w:rsidP="00C42ECE">
            <w:pPr>
              <w:widowControl w:val="0"/>
              <w:spacing w:line="260" w:lineRule="exact"/>
              <w:ind w:left="714"/>
              <w:rPr>
                <w:rFonts w:ascii="Arial" w:hAnsi="Arial" w:cs="Arial"/>
                <w:b/>
                <w:lang w:eastAsia="sl-SI"/>
              </w:rPr>
            </w:pPr>
            <w:r w:rsidRPr="00656857">
              <w:rPr>
                <w:rFonts w:ascii="Arial" w:hAnsi="Arial" w:cs="Arial"/>
                <w:b/>
                <w:lang w:eastAsia="sl-SI"/>
              </w:rPr>
              <w:t>II.c Načrtovana nadomestitev zmanjšanih prihodkov in povečanih odhodkov proračuna:</w:t>
            </w:r>
          </w:p>
          <w:p w:rsidR="00261625" w:rsidRPr="00656857" w:rsidRDefault="00261625" w:rsidP="00C42ECE">
            <w:pPr>
              <w:widowControl w:val="0"/>
              <w:spacing w:line="260" w:lineRule="exact"/>
              <w:ind w:left="284"/>
              <w:rPr>
                <w:rFonts w:ascii="Arial" w:hAnsi="Arial" w:cs="Arial"/>
                <w:lang w:eastAsia="sl-SI"/>
              </w:rPr>
            </w:pPr>
            <w:r w:rsidRPr="00656857">
              <w:rPr>
                <w:rFonts w:ascii="Arial" w:hAnsi="Arial" w:cs="Arial"/>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261625" w:rsidRPr="00656857" w:rsidRDefault="00261625" w:rsidP="00C42ECE">
            <w:pPr>
              <w:pStyle w:val="Vrstapredpisa"/>
              <w:widowControl w:val="0"/>
              <w:spacing w:before="0" w:line="260" w:lineRule="exact"/>
              <w:jc w:val="both"/>
              <w:rPr>
                <w:color w:val="auto"/>
              </w:rPr>
            </w:pP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61625" w:rsidRPr="00656857" w:rsidRDefault="00261625" w:rsidP="00C42ECE">
            <w:pPr>
              <w:pStyle w:val="Oddelek"/>
              <w:widowControl w:val="0"/>
              <w:numPr>
                <w:ilvl w:val="0"/>
                <w:numId w:val="0"/>
              </w:numPr>
              <w:spacing w:before="0" w:after="0" w:line="260" w:lineRule="exact"/>
              <w:jc w:val="left"/>
            </w:pPr>
            <w:r w:rsidRPr="00656857">
              <w:lastRenderedPageBreak/>
              <w:t>7.b Predstavitev ocene finančnih posledic pod 40.000 EUR:</w:t>
            </w:r>
          </w:p>
          <w:p w:rsidR="00261625" w:rsidRPr="00656857" w:rsidRDefault="00261625" w:rsidP="00C42ECE">
            <w:pPr>
              <w:pStyle w:val="Oddelek"/>
              <w:widowControl w:val="0"/>
              <w:numPr>
                <w:ilvl w:val="0"/>
                <w:numId w:val="0"/>
              </w:numPr>
              <w:spacing w:before="0" w:after="0" w:line="260" w:lineRule="exact"/>
              <w:jc w:val="left"/>
              <w:rPr>
                <w:b w:val="0"/>
              </w:rPr>
            </w:pPr>
            <w:r w:rsidRPr="00656857">
              <w:rPr>
                <w:b w:val="0"/>
              </w:rPr>
              <w:t>(Samo če izberete NE pod točko 6.a.)</w:t>
            </w:r>
          </w:p>
          <w:p w:rsidR="00261625" w:rsidRPr="00656857" w:rsidRDefault="00261625" w:rsidP="00C42ECE">
            <w:pPr>
              <w:pStyle w:val="Oddelek"/>
              <w:widowControl w:val="0"/>
              <w:numPr>
                <w:ilvl w:val="0"/>
                <w:numId w:val="0"/>
              </w:numPr>
              <w:spacing w:before="0" w:after="0" w:line="260" w:lineRule="exact"/>
              <w:jc w:val="left"/>
              <w:rPr>
                <w:b w:val="0"/>
              </w:rPr>
            </w:pPr>
            <w:r w:rsidRPr="00656857">
              <w:rPr>
                <w:b w:val="0"/>
              </w:rPr>
              <w:t>Kratka obrazložitev</w:t>
            </w: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261625" w:rsidRPr="00656857" w:rsidRDefault="00261625" w:rsidP="00C42ECE">
            <w:pPr>
              <w:pStyle w:val="Neotevilenodstavek"/>
              <w:widowControl w:val="0"/>
              <w:spacing w:before="0" w:after="0" w:line="260" w:lineRule="exact"/>
              <w:jc w:val="left"/>
              <w:rPr>
                <w:b/>
              </w:rPr>
            </w:pPr>
            <w:r w:rsidRPr="00656857">
              <w:rPr>
                <w:b/>
              </w:rPr>
              <w:t>8. Predstavitev sodelovanja z združenji občin:</w:t>
            </w: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261625" w:rsidRPr="00656857" w:rsidRDefault="00261625" w:rsidP="00C42ECE">
            <w:pPr>
              <w:pStyle w:val="Neotevilenodstavek"/>
              <w:widowControl w:val="0"/>
              <w:spacing w:before="0" w:after="0" w:line="260" w:lineRule="exact"/>
              <w:rPr>
                <w:iCs/>
              </w:rPr>
            </w:pPr>
            <w:r w:rsidRPr="00656857">
              <w:rPr>
                <w:iCs/>
              </w:rPr>
              <w:t>Vsebina predloženega gradiva (predpisa) vpliva na:</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pristojnosti občin,</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delovanje občin,</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financiranje občin.</w:t>
            </w:r>
          </w:p>
          <w:p w:rsidR="00261625" w:rsidRPr="00656857" w:rsidRDefault="00261625" w:rsidP="00C42ECE">
            <w:pPr>
              <w:pStyle w:val="Neotevilenodstavek"/>
              <w:widowControl w:val="0"/>
              <w:spacing w:before="0" w:after="0" w:line="260" w:lineRule="exact"/>
              <w:ind w:left="1440"/>
              <w:rPr>
                <w:iCs/>
              </w:rPr>
            </w:pPr>
          </w:p>
        </w:tc>
        <w:tc>
          <w:tcPr>
            <w:tcW w:w="2431" w:type="dxa"/>
            <w:gridSpan w:val="2"/>
          </w:tcPr>
          <w:p w:rsidR="00261625" w:rsidRPr="00656857" w:rsidRDefault="00261625" w:rsidP="00C42ECE">
            <w:pPr>
              <w:pStyle w:val="Neotevilenodstavek"/>
              <w:widowControl w:val="0"/>
              <w:spacing w:before="0" w:after="0" w:line="260" w:lineRule="exact"/>
              <w:jc w:val="center"/>
            </w:pPr>
            <w:r w:rsidRPr="00656857">
              <w:t>DA/NE</w:t>
            </w: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261625" w:rsidRPr="00656857" w:rsidRDefault="00261625" w:rsidP="00C42ECE">
            <w:pPr>
              <w:pStyle w:val="Neotevilenodstavek"/>
              <w:widowControl w:val="0"/>
              <w:spacing w:before="0" w:after="0" w:line="260" w:lineRule="exact"/>
              <w:rPr>
                <w:iCs/>
              </w:rPr>
            </w:pPr>
            <w:r w:rsidRPr="00656857">
              <w:rPr>
                <w:iCs/>
              </w:rPr>
              <w:t xml:space="preserve">Gradivo (predpis) je bilo poslano v mnenje: </w:t>
            </w:r>
          </w:p>
          <w:p w:rsidR="00261625" w:rsidRPr="00656857" w:rsidRDefault="00261625" w:rsidP="00261625">
            <w:pPr>
              <w:pStyle w:val="Neotevilenodstavek"/>
              <w:widowControl w:val="0"/>
              <w:numPr>
                <w:ilvl w:val="0"/>
                <w:numId w:val="6"/>
              </w:numPr>
              <w:spacing w:before="0" w:after="0" w:line="260" w:lineRule="exact"/>
              <w:rPr>
                <w:iCs/>
              </w:rPr>
            </w:pPr>
            <w:r w:rsidRPr="00656857">
              <w:rPr>
                <w:iCs/>
              </w:rPr>
              <w:t>Skupnosti občin Slovenije SOS: DA/</w:t>
            </w:r>
            <w:r w:rsidRPr="00656857">
              <w:rPr>
                <w:b/>
                <w:iCs/>
              </w:rPr>
              <w:t>NE</w:t>
            </w:r>
          </w:p>
          <w:p w:rsidR="00261625" w:rsidRPr="00656857" w:rsidRDefault="00261625" w:rsidP="00261625">
            <w:pPr>
              <w:pStyle w:val="Neotevilenodstavek"/>
              <w:widowControl w:val="0"/>
              <w:numPr>
                <w:ilvl w:val="0"/>
                <w:numId w:val="6"/>
              </w:numPr>
              <w:spacing w:before="0" w:after="0" w:line="260" w:lineRule="exact"/>
              <w:rPr>
                <w:iCs/>
              </w:rPr>
            </w:pPr>
            <w:r w:rsidRPr="00656857">
              <w:rPr>
                <w:iCs/>
              </w:rPr>
              <w:t>Združenju občin Slovenije ZOS: DA/</w:t>
            </w:r>
            <w:r w:rsidRPr="00656857">
              <w:rPr>
                <w:b/>
                <w:iCs/>
              </w:rPr>
              <w:t>NE</w:t>
            </w:r>
          </w:p>
          <w:p w:rsidR="00261625" w:rsidRPr="00656857" w:rsidRDefault="00261625" w:rsidP="00261625">
            <w:pPr>
              <w:pStyle w:val="Neotevilenodstavek"/>
              <w:widowControl w:val="0"/>
              <w:numPr>
                <w:ilvl w:val="0"/>
                <w:numId w:val="6"/>
              </w:numPr>
              <w:spacing w:before="0" w:after="0" w:line="260" w:lineRule="exact"/>
              <w:rPr>
                <w:b/>
                <w:iCs/>
              </w:rPr>
            </w:pPr>
            <w:r w:rsidRPr="00656857">
              <w:rPr>
                <w:iCs/>
              </w:rPr>
              <w:t>Združenju mestnih občin Slovenije ZMOS: DA/</w:t>
            </w:r>
            <w:r w:rsidRPr="00656857">
              <w:rPr>
                <w:b/>
                <w:iCs/>
              </w:rPr>
              <w:t>NE</w:t>
            </w:r>
          </w:p>
          <w:p w:rsidR="00261625" w:rsidRPr="00656857" w:rsidRDefault="00261625" w:rsidP="00C42ECE">
            <w:pPr>
              <w:pStyle w:val="Neotevilenodstavek"/>
              <w:widowControl w:val="0"/>
              <w:spacing w:before="0" w:after="0" w:line="260" w:lineRule="exact"/>
              <w:rPr>
                <w:iCs/>
              </w:rPr>
            </w:pPr>
          </w:p>
          <w:p w:rsidR="00261625" w:rsidRPr="00656857" w:rsidRDefault="00261625" w:rsidP="00C42ECE">
            <w:pPr>
              <w:pStyle w:val="Neotevilenodstavek"/>
              <w:widowControl w:val="0"/>
              <w:spacing w:before="0" w:after="0" w:line="260" w:lineRule="exact"/>
              <w:rPr>
                <w:iCs/>
              </w:rPr>
            </w:pPr>
            <w:r w:rsidRPr="00656857">
              <w:rPr>
                <w:iCs/>
              </w:rPr>
              <w:t>Predlogi in pripombe združenj so bili upoštevani:</w:t>
            </w:r>
          </w:p>
          <w:p w:rsidR="00261625" w:rsidRPr="00656857" w:rsidRDefault="00261625" w:rsidP="00261625">
            <w:pPr>
              <w:pStyle w:val="Neotevilenodstavek"/>
              <w:widowControl w:val="0"/>
              <w:numPr>
                <w:ilvl w:val="0"/>
                <w:numId w:val="7"/>
              </w:numPr>
              <w:spacing w:before="0" w:after="0" w:line="260" w:lineRule="exact"/>
              <w:rPr>
                <w:iCs/>
              </w:rPr>
            </w:pPr>
            <w:r w:rsidRPr="00656857">
              <w:rPr>
                <w:iCs/>
              </w:rPr>
              <w:t>v celoti,</w:t>
            </w:r>
          </w:p>
          <w:p w:rsidR="00261625" w:rsidRPr="00656857" w:rsidRDefault="00261625" w:rsidP="00261625">
            <w:pPr>
              <w:pStyle w:val="Neotevilenodstavek"/>
              <w:widowControl w:val="0"/>
              <w:numPr>
                <w:ilvl w:val="0"/>
                <w:numId w:val="7"/>
              </w:numPr>
              <w:spacing w:before="0" w:after="0" w:line="260" w:lineRule="exact"/>
              <w:rPr>
                <w:iCs/>
              </w:rPr>
            </w:pPr>
            <w:r w:rsidRPr="00656857">
              <w:rPr>
                <w:iCs/>
              </w:rPr>
              <w:t>večinoma,</w:t>
            </w:r>
          </w:p>
          <w:p w:rsidR="00261625" w:rsidRPr="00656857" w:rsidRDefault="00261625" w:rsidP="00261625">
            <w:pPr>
              <w:pStyle w:val="Neotevilenodstavek"/>
              <w:widowControl w:val="0"/>
              <w:numPr>
                <w:ilvl w:val="0"/>
                <w:numId w:val="7"/>
              </w:numPr>
              <w:spacing w:before="0" w:after="0" w:line="260" w:lineRule="exact"/>
              <w:rPr>
                <w:iCs/>
              </w:rPr>
            </w:pPr>
            <w:r w:rsidRPr="00656857">
              <w:rPr>
                <w:iCs/>
              </w:rPr>
              <w:t>delno,</w:t>
            </w:r>
          </w:p>
          <w:p w:rsidR="00261625" w:rsidRPr="00656857" w:rsidRDefault="00261625" w:rsidP="00261625">
            <w:pPr>
              <w:pStyle w:val="Neotevilenodstavek"/>
              <w:widowControl w:val="0"/>
              <w:numPr>
                <w:ilvl w:val="0"/>
                <w:numId w:val="7"/>
              </w:numPr>
              <w:spacing w:before="0" w:after="0" w:line="260" w:lineRule="exact"/>
              <w:rPr>
                <w:iCs/>
              </w:rPr>
            </w:pPr>
            <w:r w:rsidRPr="00656857">
              <w:rPr>
                <w:iCs/>
              </w:rPr>
              <w:t>niso bili upoštevani.</w:t>
            </w:r>
          </w:p>
          <w:p w:rsidR="00261625" w:rsidRPr="00656857" w:rsidRDefault="00261625" w:rsidP="00C42ECE">
            <w:pPr>
              <w:pStyle w:val="Neotevilenodstavek"/>
              <w:widowControl w:val="0"/>
              <w:spacing w:before="0" w:after="0" w:line="260" w:lineRule="exact"/>
              <w:ind w:left="360"/>
              <w:rPr>
                <w:iCs/>
              </w:rPr>
            </w:pPr>
          </w:p>
          <w:p w:rsidR="00261625" w:rsidRPr="00656857" w:rsidRDefault="00261625" w:rsidP="00C42ECE">
            <w:pPr>
              <w:pStyle w:val="Neotevilenodstavek"/>
              <w:widowControl w:val="0"/>
              <w:spacing w:before="0" w:after="0" w:line="260" w:lineRule="exact"/>
              <w:rPr>
                <w:iCs/>
              </w:rPr>
            </w:pPr>
            <w:r w:rsidRPr="00656857">
              <w:rPr>
                <w:iCs/>
              </w:rPr>
              <w:t>Bistveni predlogi in pripombe, ki niso bili upoštevani.</w:t>
            </w:r>
          </w:p>
          <w:p w:rsidR="00261625" w:rsidRPr="00656857" w:rsidRDefault="00261625" w:rsidP="00C42ECE">
            <w:pPr>
              <w:pStyle w:val="Neotevilenodstavek"/>
              <w:widowControl w:val="0"/>
              <w:spacing w:before="0" w:after="0" w:line="260" w:lineRule="exact"/>
              <w:rPr>
                <w:iCs/>
              </w:rPr>
            </w:pP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61625" w:rsidRPr="00656857" w:rsidRDefault="00261625" w:rsidP="00C42ECE">
            <w:pPr>
              <w:pStyle w:val="Neotevilenodstavek"/>
              <w:widowControl w:val="0"/>
              <w:spacing w:before="0" w:after="0" w:line="260" w:lineRule="exact"/>
              <w:jc w:val="left"/>
              <w:rPr>
                <w:b/>
              </w:rPr>
            </w:pPr>
            <w:r w:rsidRPr="00656857">
              <w:rPr>
                <w:b/>
              </w:rPr>
              <w:t>9. Predstavitev sodelovanja javnosti:</w:t>
            </w: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261625" w:rsidRPr="00656857" w:rsidRDefault="00261625" w:rsidP="00C42ECE">
            <w:pPr>
              <w:pStyle w:val="Neotevilenodstavek"/>
              <w:widowControl w:val="0"/>
              <w:spacing w:before="0" w:after="0" w:line="260" w:lineRule="exact"/>
            </w:pPr>
            <w:r w:rsidRPr="00656857">
              <w:rPr>
                <w:iCs/>
              </w:rPr>
              <w:t>Gradivo je bilo predhodno objavljeno na spletni strani predlagatelja:</w:t>
            </w:r>
          </w:p>
        </w:tc>
        <w:tc>
          <w:tcPr>
            <w:tcW w:w="2431" w:type="dxa"/>
            <w:gridSpan w:val="2"/>
          </w:tcPr>
          <w:p w:rsidR="00261625" w:rsidRPr="00656857" w:rsidRDefault="00261625" w:rsidP="00C42ECE">
            <w:pPr>
              <w:pStyle w:val="Neotevilenodstavek"/>
              <w:widowControl w:val="0"/>
              <w:spacing w:before="0" w:after="0" w:line="260" w:lineRule="exact"/>
              <w:jc w:val="center"/>
              <w:rPr>
                <w:iCs/>
              </w:rPr>
            </w:pPr>
            <w:r w:rsidRPr="00656857">
              <w:rPr>
                <w:b/>
              </w:rPr>
              <w:t>DA</w:t>
            </w:r>
            <w:r w:rsidRPr="00656857">
              <w:t>/NE</w:t>
            </w: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261625" w:rsidRPr="00656857" w:rsidRDefault="00261625" w:rsidP="00C42ECE">
            <w:pPr>
              <w:pStyle w:val="Neotevilenodstavek"/>
              <w:widowControl w:val="0"/>
              <w:spacing w:before="0" w:after="0" w:line="260" w:lineRule="exact"/>
              <w:rPr>
                <w:iCs/>
              </w:rPr>
            </w:pPr>
            <w:r w:rsidRPr="00656857">
              <w:rPr>
                <w:iCs/>
              </w:rPr>
              <w:t>(Če je odgovor NE, navedite, zakaj ni bilo objavljeno.)</w:t>
            </w: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261625" w:rsidRPr="00656857" w:rsidRDefault="00261625" w:rsidP="00C42ECE">
            <w:pPr>
              <w:pStyle w:val="Neotevilenodstavek"/>
              <w:widowControl w:val="0"/>
              <w:spacing w:before="0" w:after="0" w:line="260" w:lineRule="exact"/>
              <w:rPr>
                <w:iCs/>
              </w:rPr>
            </w:pPr>
            <w:r w:rsidRPr="00656857">
              <w:rPr>
                <w:iCs/>
              </w:rPr>
              <w:t>(Če je odgovor DA, navedite:</w:t>
            </w:r>
          </w:p>
          <w:p w:rsidR="00C66D05" w:rsidRDefault="00261625" w:rsidP="00C42ECE">
            <w:pPr>
              <w:pStyle w:val="Neotevilenodstavek"/>
              <w:widowControl w:val="0"/>
              <w:spacing w:before="0" w:after="0" w:line="260" w:lineRule="exact"/>
              <w:rPr>
                <w:iCs/>
              </w:rPr>
            </w:pPr>
            <w:r w:rsidRPr="00656857">
              <w:rPr>
                <w:iCs/>
              </w:rPr>
              <w:t xml:space="preserve">Datum objave: </w:t>
            </w:r>
          </w:p>
          <w:p w:rsidR="00261625" w:rsidRPr="00656857" w:rsidRDefault="00261625" w:rsidP="00C42ECE">
            <w:pPr>
              <w:pStyle w:val="Neotevilenodstavek"/>
              <w:widowControl w:val="0"/>
              <w:spacing w:before="0" w:after="0" w:line="260" w:lineRule="exact"/>
              <w:rPr>
                <w:iCs/>
              </w:rPr>
            </w:pPr>
            <w:r w:rsidRPr="00656857">
              <w:rPr>
                <w:iCs/>
              </w:rPr>
              <w:t xml:space="preserve">V razpravo so bili vključeni: </w:t>
            </w:r>
          </w:p>
          <w:p w:rsidR="00261625" w:rsidRDefault="00261625" w:rsidP="00C42ECE">
            <w:pPr>
              <w:pStyle w:val="Neotevilenodstavek"/>
              <w:widowControl w:val="0"/>
              <w:spacing w:before="0" w:after="0" w:line="260" w:lineRule="exact"/>
              <w:ind w:left="1440"/>
              <w:rPr>
                <w:iCs/>
              </w:rPr>
            </w:pPr>
          </w:p>
          <w:p w:rsidR="00261625" w:rsidRDefault="00261625" w:rsidP="00C42ECE">
            <w:pPr>
              <w:pStyle w:val="Neotevilenodstavek"/>
              <w:widowControl w:val="0"/>
              <w:spacing w:before="0" w:after="0" w:line="260" w:lineRule="exact"/>
              <w:ind w:left="1440"/>
              <w:rPr>
                <w:iCs/>
              </w:rPr>
            </w:pPr>
          </w:p>
          <w:p w:rsidR="00261625" w:rsidRDefault="00261625" w:rsidP="00C66D05">
            <w:pPr>
              <w:pStyle w:val="Neotevilenodstavek"/>
              <w:widowControl w:val="0"/>
              <w:spacing w:before="0" w:after="0" w:line="260" w:lineRule="exact"/>
              <w:rPr>
                <w:iCs/>
              </w:rPr>
            </w:pPr>
            <w:r>
              <w:rPr>
                <w:iCs/>
              </w:rPr>
              <w:t>Povzetek pripomb v medresorskem usklajevanju:</w:t>
            </w:r>
          </w:p>
          <w:p w:rsidR="00261625" w:rsidRPr="00073824" w:rsidRDefault="00261625" w:rsidP="00C42ECE">
            <w:pPr>
              <w:pStyle w:val="Neotevilenodstavek"/>
              <w:widowControl w:val="0"/>
              <w:spacing w:before="0" w:after="0" w:line="260" w:lineRule="exact"/>
              <w:ind w:left="1440"/>
              <w:rPr>
                <w:iCs/>
              </w:rPr>
            </w:pPr>
          </w:p>
          <w:p w:rsidR="00261625" w:rsidRPr="00A51BC0" w:rsidRDefault="00261625" w:rsidP="00A51BC0">
            <w:pPr>
              <w:pStyle w:val="Neotevilenodstavek"/>
              <w:widowControl w:val="0"/>
              <w:spacing w:line="260" w:lineRule="exact"/>
            </w:pPr>
          </w:p>
          <w:p w:rsidR="00261625" w:rsidRPr="00656857" w:rsidRDefault="00261625" w:rsidP="00C42ECE">
            <w:pPr>
              <w:pStyle w:val="Neotevilenodstavek"/>
              <w:widowControl w:val="0"/>
              <w:spacing w:before="0" w:after="0" w:line="260" w:lineRule="exact"/>
              <w:rPr>
                <w:b/>
                <w:iCs/>
              </w:rPr>
            </w:pPr>
          </w:p>
          <w:p w:rsidR="00261625" w:rsidRPr="00656857" w:rsidRDefault="00261625" w:rsidP="00C42ECE">
            <w:pPr>
              <w:pStyle w:val="Neotevilenodstavek"/>
              <w:widowControl w:val="0"/>
              <w:spacing w:before="0" w:after="0" w:line="260" w:lineRule="exact"/>
              <w:rPr>
                <w:iCs/>
              </w:rPr>
            </w:pPr>
          </w:p>
          <w:p w:rsidR="00261625" w:rsidRPr="00656857" w:rsidRDefault="00261625" w:rsidP="00C42ECE">
            <w:pPr>
              <w:pStyle w:val="Neotevilenodstavek"/>
              <w:widowControl w:val="0"/>
              <w:spacing w:before="0" w:after="0" w:line="260" w:lineRule="exact"/>
              <w:rPr>
                <w:iCs/>
              </w:rPr>
            </w:pPr>
            <w:r w:rsidRPr="00656857">
              <w:rPr>
                <w:iCs/>
              </w:rPr>
              <w:t>Upoštevani so bili:</w:t>
            </w:r>
          </w:p>
          <w:p w:rsidR="00261625" w:rsidRPr="00656857" w:rsidRDefault="00261625" w:rsidP="00261625">
            <w:pPr>
              <w:pStyle w:val="Neotevilenodstavek"/>
              <w:widowControl w:val="0"/>
              <w:numPr>
                <w:ilvl w:val="0"/>
                <w:numId w:val="7"/>
              </w:numPr>
              <w:spacing w:before="0" w:after="0" w:line="260" w:lineRule="exact"/>
              <w:rPr>
                <w:iCs/>
              </w:rPr>
            </w:pPr>
            <w:r w:rsidRPr="00656857">
              <w:rPr>
                <w:iCs/>
              </w:rPr>
              <w:t>v celoti,</w:t>
            </w:r>
          </w:p>
          <w:p w:rsidR="00261625" w:rsidRPr="00656857" w:rsidRDefault="00261625" w:rsidP="00261625">
            <w:pPr>
              <w:pStyle w:val="Neotevilenodstavek"/>
              <w:widowControl w:val="0"/>
              <w:numPr>
                <w:ilvl w:val="0"/>
                <w:numId w:val="7"/>
              </w:numPr>
              <w:spacing w:before="0" w:after="0" w:line="260" w:lineRule="exact"/>
              <w:rPr>
                <w:iCs/>
              </w:rPr>
            </w:pPr>
            <w:r w:rsidRPr="00656857">
              <w:rPr>
                <w:iCs/>
              </w:rPr>
              <w:t>večinoma,</w:t>
            </w:r>
          </w:p>
          <w:p w:rsidR="00261625" w:rsidRPr="00C66D05" w:rsidRDefault="00261625" w:rsidP="00261625">
            <w:pPr>
              <w:pStyle w:val="Neotevilenodstavek"/>
              <w:widowControl w:val="0"/>
              <w:numPr>
                <w:ilvl w:val="0"/>
                <w:numId w:val="7"/>
              </w:numPr>
              <w:spacing w:before="0" w:after="0" w:line="260" w:lineRule="exact"/>
              <w:rPr>
                <w:iCs/>
              </w:rPr>
            </w:pPr>
            <w:r w:rsidRPr="00C66D05">
              <w:rPr>
                <w:iCs/>
              </w:rPr>
              <w:t>delno,</w:t>
            </w:r>
          </w:p>
          <w:p w:rsidR="00261625" w:rsidRPr="00656857" w:rsidRDefault="00261625" w:rsidP="00261625">
            <w:pPr>
              <w:pStyle w:val="Neotevilenodstavek"/>
              <w:widowControl w:val="0"/>
              <w:numPr>
                <w:ilvl w:val="0"/>
                <w:numId w:val="7"/>
              </w:numPr>
              <w:spacing w:before="0" w:after="0" w:line="260" w:lineRule="exact"/>
              <w:rPr>
                <w:iCs/>
              </w:rPr>
            </w:pPr>
            <w:r w:rsidRPr="00656857">
              <w:rPr>
                <w:iCs/>
              </w:rPr>
              <w:t>niso bili upoštevani.</w:t>
            </w:r>
          </w:p>
          <w:p w:rsidR="00261625" w:rsidRPr="00656857" w:rsidRDefault="00261625" w:rsidP="00C42ECE">
            <w:pPr>
              <w:pStyle w:val="Neotevilenodstavek"/>
              <w:widowControl w:val="0"/>
              <w:spacing w:before="0" w:after="0" w:line="260" w:lineRule="exact"/>
              <w:rPr>
                <w:iCs/>
              </w:rPr>
            </w:pPr>
          </w:p>
          <w:p w:rsidR="00261625" w:rsidRPr="00656857" w:rsidRDefault="00261625" w:rsidP="00021707">
            <w:pPr>
              <w:pStyle w:val="Neotevilenodstavek"/>
              <w:widowControl w:val="0"/>
              <w:spacing w:before="0" w:after="0" w:line="260" w:lineRule="exact"/>
              <w:rPr>
                <w:iCs/>
              </w:rPr>
            </w:pP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261625" w:rsidRPr="00656857" w:rsidRDefault="00261625" w:rsidP="00C42ECE">
            <w:pPr>
              <w:pStyle w:val="Neotevilenodstavek"/>
              <w:widowControl w:val="0"/>
              <w:spacing w:before="0" w:after="0" w:line="260" w:lineRule="exact"/>
              <w:jc w:val="left"/>
            </w:pPr>
            <w:r w:rsidRPr="00656857">
              <w:rPr>
                <w:b/>
              </w:rPr>
              <w:t>10. Pri pripravi gradiva so bile upoštevane zahteve iz Resolucije o normativni dejavnosti:</w:t>
            </w:r>
          </w:p>
        </w:tc>
        <w:tc>
          <w:tcPr>
            <w:tcW w:w="2431" w:type="dxa"/>
            <w:gridSpan w:val="2"/>
            <w:vAlign w:val="center"/>
          </w:tcPr>
          <w:p w:rsidR="00261625" w:rsidRPr="00656857" w:rsidRDefault="00261625" w:rsidP="00C42ECE">
            <w:pPr>
              <w:pStyle w:val="Neotevilenodstavek"/>
              <w:widowControl w:val="0"/>
              <w:spacing w:before="0" w:after="0" w:line="260" w:lineRule="exact"/>
              <w:jc w:val="center"/>
              <w:rPr>
                <w:iCs/>
              </w:rPr>
            </w:pPr>
            <w:r w:rsidRPr="00656857">
              <w:rPr>
                <w:b/>
              </w:rPr>
              <w:t>DA</w:t>
            </w:r>
            <w:r w:rsidRPr="00656857">
              <w:t>/NE</w:t>
            </w: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261625" w:rsidRPr="00656857" w:rsidRDefault="00261625" w:rsidP="00C42ECE">
            <w:pPr>
              <w:pStyle w:val="Neotevilenodstavek"/>
              <w:widowControl w:val="0"/>
              <w:spacing w:before="0" w:after="0" w:line="260" w:lineRule="exact"/>
              <w:jc w:val="left"/>
              <w:rPr>
                <w:b/>
              </w:rPr>
            </w:pPr>
            <w:r w:rsidRPr="00656857">
              <w:rPr>
                <w:b/>
              </w:rPr>
              <w:t>11. Gradivo je uvrščeno v delovni program vlade:</w:t>
            </w:r>
          </w:p>
        </w:tc>
        <w:tc>
          <w:tcPr>
            <w:tcW w:w="2431" w:type="dxa"/>
            <w:gridSpan w:val="2"/>
            <w:vAlign w:val="center"/>
          </w:tcPr>
          <w:p w:rsidR="00261625" w:rsidRPr="00656857" w:rsidRDefault="00261625" w:rsidP="00C42ECE">
            <w:pPr>
              <w:pStyle w:val="Neotevilenodstavek"/>
              <w:widowControl w:val="0"/>
              <w:spacing w:before="0" w:after="0" w:line="260" w:lineRule="exact"/>
              <w:jc w:val="center"/>
            </w:pPr>
            <w:r w:rsidRPr="00656857">
              <w:t>DA/</w:t>
            </w:r>
            <w:r w:rsidRPr="00656857">
              <w:rPr>
                <w:b/>
              </w:rPr>
              <w:t>NE</w:t>
            </w: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261625" w:rsidRPr="00656857" w:rsidRDefault="00261625" w:rsidP="00C42ECE">
            <w:pPr>
              <w:pStyle w:val="Poglavje"/>
              <w:widowControl w:val="0"/>
              <w:spacing w:before="0" w:after="0" w:line="260" w:lineRule="exact"/>
              <w:ind w:left="3400"/>
              <w:jc w:val="left"/>
            </w:pPr>
          </w:p>
          <w:p w:rsidR="00261625" w:rsidRPr="00656857" w:rsidRDefault="00261625" w:rsidP="00C42ECE">
            <w:pPr>
              <w:pStyle w:val="Poglavje"/>
              <w:widowControl w:val="0"/>
              <w:spacing w:before="0" w:after="0" w:line="260" w:lineRule="exact"/>
              <w:ind w:left="5662" w:firstLine="284"/>
              <w:jc w:val="left"/>
              <w:rPr>
                <w:b w:val="0"/>
              </w:rPr>
            </w:pPr>
            <w:r w:rsidRPr="00656857">
              <w:rPr>
                <w:b w:val="0"/>
              </w:rPr>
              <w:t>dr. Peter Gašperšič</w:t>
            </w:r>
          </w:p>
          <w:p w:rsidR="00261625" w:rsidRPr="00656857" w:rsidRDefault="00261625" w:rsidP="00C42ECE">
            <w:pPr>
              <w:pStyle w:val="Poglavje"/>
              <w:widowControl w:val="0"/>
              <w:spacing w:before="0" w:after="0" w:line="260" w:lineRule="exact"/>
              <w:ind w:left="5946" w:firstLine="284"/>
              <w:jc w:val="left"/>
              <w:rPr>
                <w:b w:val="0"/>
              </w:rPr>
            </w:pPr>
            <w:r w:rsidRPr="00656857">
              <w:rPr>
                <w:b w:val="0"/>
              </w:rPr>
              <w:t xml:space="preserve">   MINISTER</w:t>
            </w:r>
          </w:p>
          <w:p w:rsidR="00261625" w:rsidRPr="00656857" w:rsidRDefault="00261625" w:rsidP="00C42ECE">
            <w:pPr>
              <w:pStyle w:val="Poglavje"/>
              <w:widowControl w:val="0"/>
              <w:spacing w:before="0" w:after="0" w:line="260" w:lineRule="exact"/>
              <w:ind w:left="3400"/>
              <w:jc w:val="left"/>
            </w:pPr>
          </w:p>
        </w:tc>
      </w:tr>
    </w:tbl>
    <w:p w:rsidR="00261625" w:rsidRPr="00656857" w:rsidRDefault="00261625" w:rsidP="00261625">
      <w:pPr>
        <w:autoSpaceDE w:val="0"/>
        <w:autoSpaceDN w:val="0"/>
        <w:adjustRightInd w:val="0"/>
        <w:spacing w:line="240" w:lineRule="atLeast"/>
        <w:rPr>
          <w:rFonts w:ascii="Arial" w:hAnsi="Arial" w:cs="Arial"/>
        </w:rPr>
      </w:pPr>
    </w:p>
    <w:p w:rsidR="0088069E" w:rsidRDefault="0088069E"/>
    <w:sectPr w:rsidR="00880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4D6F"/>
    <w:multiLevelType w:val="hybridMultilevel"/>
    <w:tmpl w:val="72DCF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97C10DB"/>
    <w:multiLevelType w:val="hybridMultilevel"/>
    <w:tmpl w:val="72DCF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9"/>
  </w:num>
  <w:num w:numId="6">
    <w:abstractNumId w:val="4"/>
  </w:num>
  <w:num w:numId="7">
    <w:abstractNumId w:val="2"/>
  </w:num>
  <w:num w:numId="8">
    <w:abstractNumId w:val="5"/>
  </w:num>
  <w:num w:numId="9">
    <w:abstractNumId w:val="8"/>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sa">
    <w15:presenceInfo w15:providerId="None" w15:userId="Ma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7C"/>
    <w:rsid w:val="00021707"/>
    <w:rsid w:val="00025EDE"/>
    <w:rsid w:val="000347AA"/>
    <w:rsid w:val="00061C09"/>
    <w:rsid w:val="000911F2"/>
    <w:rsid w:val="000C0D8C"/>
    <w:rsid w:val="000C10C9"/>
    <w:rsid w:val="0010386C"/>
    <w:rsid w:val="001A1EA2"/>
    <w:rsid w:val="00216DA1"/>
    <w:rsid w:val="002346EE"/>
    <w:rsid w:val="00261625"/>
    <w:rsid w:val="002B210A"/>
    <w:rsid w:val="00334311"/>
    <w:rsid w:val="00356C6C"/>
    <w:rsid w:val="00396485"/>
    <w:rsid w:val="003A7894"/>
    <w:rsid w:val="003F46FD"/>
    <w:rsid w:val="00411A13"/>
    <w:rsid w:val="00416CBA"/>
    <w:rsid w:val="00465DF7"/>
    <w:rsid w:val="005F2795"/>
    <w:rsid w:val="006D0B59"/>
    <w:rsid w:val="0075236B"/>
    <w:rsid w:val="00871A37"/>
    <w:rsid w:val="0088069E"/>
    <w:rsid w:val="00887C19"/>
    <w:rsid w:val="008941F3"/>
    <w:rsid w:val="008E510F"/>
    <w:rsid w:val="008F15F9"/>
    <w:rsid w:val="00977C65"/>
    <w:rsid w:val="009F17C6"/>
    <w:rsid w:val="00A07962"/>
    <w:rsid w:val="00A51BC0"/>
    <w:rsid w:val="00A54450"/>
    <w:rsid w:val="00AD6CFB"/>
    <w:rsid w:val="00BC56E1"/>
    <w:rsid w:val="00BD4706"/>
    <w:rsid w:val="00C14A23"/>
    <w:rsid w:val="00C526CC"/>
    <w:rsid w:val="00C66D05"/>
    <w:rsid w:val="00CA608E"/>
    <w:rsid w:val="00D2197C"/>
    <w:rsid w:val="00DD5011"/>
    <w:rsid w:val="00DF45FF"/>
    <w:rsid w:val="00F3596C"/>
    <w:rsid w:val="00F85F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uiPriority w:val="34"/>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uiPriority w:val="34"/>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1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uiPriority w:val="34"/>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uiPriority w:val="34"/>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1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2384</Words>
  <Characters>13594</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user</cp:lastModifiedBy>
  <cp:revision>4</cp:revision>
  <dcterms:created xsi:type="dcterms:W3CDTF">2018-02-22T09:34:00Z</dcterms:created>
  <dcterms:modified xsi:type="dcterms:W3CDTF">2018-02-22T09:36:00Z</dcterms:modified>
</cp:coreProperties>
</file>