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49" w:rsidRPr="00326C45" w:rsidRDefault="00115949" w:rsidP="00326C45">
      <w:pPr>
        <w:spacing w:after="0" w:line="276" w:lineRule="auto"/>
        <w:contextualSpacing/>
        <w:rPr>
          <w:rFonts w:ascii="Arial" w:eastAsia="Times New Roman" w:hAnsi="Arial" w:cs="Arial"/>
          <w:b/>
          <w:sz w:val="20"/>
          <w:szCs w:val="20"/>
          <w:lang w:eastAsia="sl-SI"/>
        </w:rPr>
      </w:pPr>
      <w:r w:rsidRPr="00326C45">
        <w:rPr>
          <w:rFonts w:ascii="Arial" w:eastAsia="Times New Roman" w:hAnsi="Arial" w:cs="Arial"/>
          <w:b/>
          <w:sz w:val="20"/>
          <w:szCs w:val="20"/>
          <w:lang w:eastAsia="sl-SI"/>
        </w:rPr>
        <w:t>PRILOGA 1 (spremni dopis – 1. del):</w:t>
      </w:r>
    </w:p>
    <w:p w:rsidR="00115949" w:rsidRPr="00326C45" w:rsidRDefault="00115949" w:rsidP="00326C45">
      <w:pPr>
        <w:spacing w:after="0" w:line="276" w:lineRule="auto"/>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15949" w:rsidRPr="00326C45" w:rsidTr="00C542F3">
        <w:trPr>
          <w:gridAfter w:val="2"/>
          <w:wAfter w:w="3067" w:type="dxa"/>
        </w:trPr>
        <w:tc>
          <w:tcPr>
            <w:tcW w:w="6096" w:type="dxa"/>
            <w:gridSpan w:val="2"/>
          </w:tcPr>
          <w:p w:rsidR="00115949" w:rsidRPr="00326C45" w:rsidRDefault="00736889" w:rsidP="00FD290C">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326C45">
              <w:rPr>
                <w:rFonts w:ascii="Arial" w:eastAsia="Times New Roman" w:hAnsi="Arial" w:cs="Arial"/>
                <w:sz w:val="20"/>
                <w:szCs w:val="20"/>
                <w:lang w:eastAsia="sl-SI"/>
              </w:rPr>
              <w:t xml:space="preserve">Številka: </w:t>
            </w:r>
            <w:r w:rsidR="00FD290C">
              <w:rPr>
                <w:rFonts w:ascii="Arial" w:eastAsia="Times New Roman" w:hAnsi="Arial" w:cs="Arial"/>
                <w:sz w:val="20"/>
                <w:szCs w:val="20"/>
                <w:lang w:eastAsia="sl-SI"/>
              </w:rPr>
              <w:t>012-9/2018/13</w:t>
            </w:r>
          </w:p>
        </w:tc>
      </w:tr>
      <w:tr w:rsidR="00115949" w:rsidRPr="00326C45" w:rsidTr="00C542F3">
        <w:trPr>
          <w:gridAfter w:val="2"/>
          <w:wAfter w:w="3067" w:type="dxa"/>
        </w:trPr>
        <w:tc>
          <w:tcPr>
            <w:tcW w:w="6096" w:type="dxa"/>
            <w:gridSpan w:val="2"/>
          </w:tcPr>
          <w:p w:rsidR="00115949" w:rsidRPr="00326C45" w:rsidRDefault="00115949" w:rsidP="00326C45">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326C45">
              <w:rPr>
                <w:rFonts w:ascii="Arial" w:eastAsia="Times New Roman" w:hAnsi="Arial" w:cs="Arial"/>
                <w:sz w:val="20"/>
                <w:szCs w:val="20"/>
                <w:lang w:eastAsia="sl-SI"/>
              </w:rPr>
              <w:t xml:space="preserve">Ljubljana, </w:t>
            </w:r>
            <w:r w:rsidR="00736889" w:rsidRPr="00326C45">
              <w:rPr>
                <w:rFonts w:ascii="Arial" w:eastAsia="Times New Roman" w:hAnsi="Arial" w:cs="Arial"/>
                <w:sz w:val="20"/>
                <w:szCs w:val="20"/>
                <w:lang w:eastAsia="sl-SI"/>
              </w:rPr>
              <w:t>dne</w:t>
            </w:r>
            <w:r w:rsidR="00FB3E41" w:rsidRPr="00326C45">
              <w:rPr>
                <w:rFonts w:ascii="Arial" w:eastAsia="Times New Roman" w:hAnsi="Arial" w:cs="Arial"/>
                <w:sz w:val="20"/>
                <w:szCs w:val="20"/>
                <w:lang w:eastAsia="sl-SI"/>
              </w:rPr>
              <w:t xml:space="preserve"> </w:t>
            </w:r>
            <w:r w:rsidR="00FD290C">
              <w:rPr>
                <w:rFonts w:ascii="Arial" w:eastAsia="Times New Roman" w:hAnsi="Arial" w:cs="Arial"/>
                <w:sz w:val="20"/>
                <w:szCs w:val="20"/>
                <w:lang w:eastAsia="sl-SI"/>
              </w:rPr>
              <w:t>28. 5. 2018</w:t>
            </w:r>
            <w:bookmarkStart w:id="0" w:name="_GoBack"/>
            <w:bookmarkEnd w:id="0"/>
            <w:r w:rsidR="006950F8" w:rsidRPr="00326C45">
              <w:rPr>
                <w:rFonts w:ascii="Arial" w:eastAsia="Times New Roman" w:hAnsi="Arial" w:cs="Arial"/>
                <w:sz w:val="20"/>
                <w:szCs w:val="20"/>
                <w:lang w:eastAsia="sl-SI"/>
              </w:rPr>
              <w:t xml:space="preserve"> </w:t>
            </w:r>
          </w:p>
        </w:tc>
      </w:tr>
      <w:tr w:rsidR="00115949" w:rsidRPr="00326C45" w:rsidTr="00C542F3">
        <w:trPr>
          <w:gridAfter w:val="2"/>
          <w:wAfter w:w="3067" w:type="dxa"/>
        </w:trPr>
        <w:tc>
          <w:tcPr>
            <w:tcW w:w="6096" w:type="dxa"/>
            <w:gridSpan w:val="2"/>
          </w:tcPr>
          <w:p w:rsidR="00115949" w:rsidRPr="00326C45" w:rsidRDefault="00736889" w:rsidP="00326C45">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326C45">
              <w:rPr>
                <w:rFonts w:ascii="Arial" w:eastAsia="Times New Roman" w:hAnsi="Arial" w:cs="Arial"/>
                <w:iCs/>
                <w:sz w:val="20"/>
                <w:szCs w:val="20"/>
                <w:lang w:eastAsia="sl-SI"/>
              </w:rPr>
              <w:t xml:space="preserve">EVA </w:t>
            </w:r>
          </w:p>
        </w:tc>
      </w:tr>
      <w:tr w:rsidR="00115949" w:rsidRPr="00326C45" w:rsidTr="00C542F3">
        <w:trPr>
          <w:gridAfter w:val="2"/>
          <w:wAfter w:w="3067" w:type="dxa"/>
        </w:trPr>
        <w:tc>
          <w:tcPr>
            <w:tcW w:w="6096" w:type="dxa"/>
            <w:gridSpan w:val="2"/>
          </w:tcPr>
          <w:p w:rsidR="00115949" w:rsidRPr="00326C45" w:rsidRDefault="00115949" w:rsidP="00326C45">
            <w:pPr>
              <w:spacing w:after="0" w:line="276" w:lineRule="auto"/>
              <w:rPr>
                <w:rFonts w:ascii="Arial" w:eastAsia="Times New Roman" w:hAnsi="Arial" w:cs="Arial"/>
                <w:sz w:val="20"/>
                <w:szCs w:val="20"/>
              </w:rPr>
            </w:pPr>
          </w:p>
          <w:p w:rsidR="00115949" w:rsidRPr="00326C45" w:rsidRDefault="00115949" w:rsidP="00326C45">
            <w:pPr>
              <w:spacing w:after="0" w:line="276" w:lineRule="auto"/>
              <w:rPr>
                <w:rFonts w:ascii="Arial" w:eastAsia="Times New Roman" w:hAnsi="Arial" w:cs="Arial"/>
                <w:sz w:val="20"/>
                <w:szCs w:val="20"/>
              </w:rPr>
            </w:pPr>
            <w:r w:rsidRPr="00326C45">
              <w:rPr>
                <w:rFonts w:ascii="Arial" w:eastAsia="Times New Roman" w:hAnsi="Arial" w:cs="Arial"/>
                <w:sz w:val="20"/>
                <w:szCs w:val="20"/>
              </w:rPr>
              <w:t>GENERALNI SEKRETARIAT VLADE REPUBLIKE SLOVENIJE</w:t>
            </w:r>
          </w:p>
          <w:p w:rsidR="00115949" w:rsidRPr="00326C45" w:rsidRDefault="00453139" w:rsidP="00326C45">
            <w:pPr>
              <w:spacing w:after="0" w:line="276" w:lineRule="auto"/>
              <w:rPr>
                <w:rFonts w:ascii="Arial" w:eastAsia="Times New Roman" w:hAnsi="Arial" w:cs="Arial"/>
                <w:sz w:val="20"/>
                <w:szCs w:val="20"/>
              </w:rPr>
            </w:pPr>
            <w:hyperlink r:id="rId9" w:history="1">
              <w:r w:rsidR="00115949" w:rsidRPr="00326C45">
                <w:rPr>
                  <w:rFonts w:ascii="Arial" w:eastAsia="Times New Roman" w:hAnsi="Arial" w:cs="Arial"/>
                  <w:color w:val="0000FF"/>
                  <w:sz w:val="20"/>
                  <w:szCs w:val="20"/>
                  <w:u w:val="single"/>
                </w:rPr>
                <w:t>Gp.gs@gov.si</w:t>
              </w:r>
            </w:hyperlink>
          </w:p>
          <w:p w:rsidR="00115949" w:rsidRPr="00326C45" w:rsidRDefault="00115949" w:rsidP="00326C45">
            <w:pPr>
              <w:spacing w:after="0" w:line="276" w:lineRule="auto"/>
              <w:rPr>
                <w:rFonts w:ascii="Arial" w:eastAsia="Times New Roman" w:hAnsi="Arial" w:cs="Arial"/>
                <w:sz w:val="20"/>
                <w:szCs w:val="20"/>
              </w:rPr>
            </w:pPr>
          </w:p>
        </w:tc>
      </w:tr>
      <w:tr w:rsidR="00115949" w:rsidRPr="00326C45" w:rsidTr="00C542F3">
        <w:tc>
          <w:tcPr>
            <w:tcW w:w="9163" w:type="dxa"/>
            <w:gridSpan w:val="4"/>
          </w:tcPr>
          <w:p w:rsidR="00115949" w:rsidRPr="00326C45" w:rsidRDefault="00115949" w:rsidP="00AC2244">
            <w:pPr>
              <w:suppressAutoHyphens/>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326C45">
              <w:rPr>
                <w:rFonts w:ascii="Arial" w:eastAsia="Times New Roman" w:hAnsi="Arial" w:cs="Arial"/>
                <w:b/>
                <w:sz w:val="20"/>
                <w:szCs w:val="20"/>
                <w:lang w:eastAsia="sl-SI"/>
              </w:rPr>
              <w:t xml:space="preserve">ZADEVA: </w:t>
            </w:r>
            <w:r w:rsidR="009B3460">
              <w:rPr>
                <w:rFonts w:ascii="Arial" w:hAnsi="Arial" w:cs="Arial"/>
                <w:b/>
                <w:sz w:val="20"/>
                <w:szCs w:val="20"/>
              </w:rPr>
              <w:t>Akcijski načrt za pripravo po</w:t>
            </w:r>
            <w:r w:rsidR="00AC2244" w:rsidRPr="00AC2244">
              <w:rPr>
                <w:rFonts w:ascii="Arial" w:hAnsi="Arial" w:cs="Arial"/>
                <w:b/>
                <w:sz w:val="20"/>
                <w:szCs w:val="20"/>
              </w:rPr>
              <w:t>dlag za pospešeno implementacijo uporabe tehnologije veriženja blokov (</w:t>
            </w:r>
            <w:proofErr w:type="spellStart"/>
            <w:r w:rsidR="00AC2244" w:rsidRPr="00AC2244">
              <w:rPr>
                <w:rFonts w:ascii="Arial" w:hAnsi="Arial" w:cs="Arial"/>
                <w:b/>
                <w:sz w:val="20"/>
                <w:szCs w:val="20"/>
              </w:rPr>
              <w:t>blockchain</w:t>
            </w:r>
            <w:proofErr w:type="spellEnd"/>
            <w:r w:rsidR="00AC2244" w:rsidRPr="00AC2244">
              <w:rPr>
                <w:rFonts w:ascii="Arial" w:hAnsi="Arial" w:cs="Arial"/>
                <w:b/>
                <w:sz w:val="20"/>
                <w:szCs w:val="20"/>
              </w:rPr>
              <w:t xml:space="preserve"> tehnologij) in oblikovanje ustreznega okolja za pospešeno regulacijo </w:t>
            </w:r>
            <w:proofErr w:type="spellStart"/>
            <w:r w:rsidR="00AC2244" w:rsidRPr="00AC2244">
              <w:rPr>
                <w:rFonts w:ascii="Arial" w:hAnsi="Arial" w:cs="Arial"/>
                <w:b/>
                <w:sz w:val="20"/>
                <w:szCs w:val="20"/>
              </w:rPr>
              <w:t>kriptovalut</w:t>
            </w:r>
            <w:proofErr w:type="spellEnd"/>
            <w:r w:rsidR="00AC2244" w:rsidRPr="00AC2244">
              <w:rPr>
                <w:rFonts w:ascii="Arial" w:hAnsi="Arial" w:cs="Arial"/>
                <w:b/>
                <w:sz w:val="20"/>
                <w:szCs w:val="20"/>
              </w:rPr>
              <w:t xml:space="preserve"> na relevantnih </w:t>
            </w:r>
            <w:proofErr w:type="spellStart"/>
            <w:r w:rsidR="00AC2244" w:rsidRPr="00AC2244">
              <w:rPr>
                <w:rFonts w:ascii="Arial" w:hAnsi="Arial" w:cs="Arial"/>
                <w:b/>
                <w:sz w:val="20"/>
                <w:szCs w:val="20"/>
              </w:rPr>
              <w:t>regulatornih</w:t>
            </w:r>
            <w:proofErr w:type="spellEnd"/>
            <w:r w:rsidR="00AC2244" w:rsidRPr="00AC2244">
              <w:rPr>
                <w:rFonts w:ascii="Arial" w:hAnsi="Arial" w:cs="Arial"/>
                <w:b/>
                <w:sz w:val="20"/>
                <w:szCs w:val="20"/>
              </w:rPr>
              <w:t xml:space="preserve"> področjih</w:t>
            </w:r>
          </w:p>
        </w:tc>
      </w:tr>
      <w:tr w:rsidR="00115949" w:rsidRPr="00326C45" w:rsidTr="00C542F3">
        <w:tc>
          <w:tcPr>
            <w:tcW w:w="9163" w:type="dxa"/>
            <w:gridSpan w:val="4"/>
          </w:tcPr>
          <w:p w:rsidR="00115949" w:rsidRPr="00326C45" w:rsidRDefault="00115949" w:rsidP="00326C45">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326C45">
              <w:rPr>
                <w:rFonts w:ascii="Arial" w:eastAsia="Times New Roman" w:hAnsi="Arial" w:cs="Arial"/>
                <w:b/>
                <w:sz w:val="20"/>
                <w:szCs w:val="20"/>
                <w:lang w:eastAsia="sl-SI"/>
              </w:rPr>
              <w:t>1. Predlog sklepov vlade:</w:t>
            </w:r>
          </w:p>
        </w:tc>
      </w:tr>
      <w:tr w:rsidR="00115949" w:rsidRPr="00326C45" w:rsidTr="00C542F3">
        <w:tc>
          <w:tcPr>
            <w:tcW w:w="9163" w:type="dxa"/>
            <w:gridSpan w:val="4"/>
          </w:tcPr>
          <w:p w:rsidR="00367387" w:rsidRPr="00326C45" w:rsidRDefault="00367387" w:rsidP="00367387">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 xml:space="preserve">Na podlagi </w:t>
            </w:r>
            <w:r>
              <w:rPr>
                <w:rFonts w:ascii="Arial" w:eastAsia="Times New Roman" w:hAnsi="Arial" w:cs="Arial"/>
                <w:iCs/>
                <w:sz w:val="20"/>
                <w:szCs w:val="20"/>
                <w:lang w:eastAsia="sl-SI"/>
              </w:rPr>
              <w:t xml:space="preserve">prvega odstavka </w:t>
            </w:r>
            <w:r w:rsidR="00C7291C">
              <w:rPr>
                <w:rFonts w:ascii="Arial" w:eastAsia="Times New Roman" w:hAnsi="Arial" w:cs="Arial"/>
                <w:iCs/>
                <w:sz w:val="20"/>
                <w:szCs w:val="20"/>
                <w:lang w:eastAsia="sl-SI"/>
              </w:rPr>
              <w:t xml:space="preserve">2. </w:t>
            </w:r>
            <w:r>
              <w:rPr>
                <w:rFonts w:ascii="Arial" w:eastAsia="Times New Roman" w:hAnsi="Arial" w:cs="Arial"/>
                <w:iCs/>
                <w:sz w:val="20"/>
                <w:szCs w:val="20"/>
                <w:lang w:eastAsia="sl-SI"/>
              </w:rPr>
              <w:t xml:space="preserve">člena in </w:t>
            </w:r>
            <w:r w:rsidRPr="00326C45">
              <w:rPr>
                <w:rFonts w:ascii="Arial" w:eastAsia="Times New Roman" w:hAnsi="Arial" w:cs="Arial"/>
                <w:iCs/>
                <w:sz w:val="20"/>
                <w:szCs w:val="20"/>
                <w:lang w:eastAsia="sl-SI"/>
              </w:rPr>
              <w:t xml:space="preserve">šestega odstavka 21. člena Zakona o Vladi Republike Slovenije (Uradni list RS, št. 24/05-uradno prečiščeno besedilo, 109/08, 38/10-ZUKN, 8/12, 21/13, 47/13-ZDU-1G, 65/14 in 55/17) je Vlada Republike Slovenije na …… seji dne …… sprejela </w:t>
            </w:r>
            <w:r>
              <w:rPr>
                <w:rFonts w:ascii="Arial" w:eastAsia="Times New Roman" w:hAnsi="Arial" w:cs="Arial"/>
                <w:iCs/>
                <w:sz w:val="20"/>
                <w:szCs w:val="20"/>
                <w:lang w:eastAsia="sl-SI"/>
              </w:rPr>
              <w:t xml:space="preserve">naslednje </w:t>
            </w:r>
            <w:r w:rsidRPr="00326C45">
              <w:rPr>
                <w:rFonts w:ascii="Arial" w:eastAsia="Times New Roman" w:hAnsi="Arial" w:cs="Arial"/>
                <w:iCs/>
                <w:sz w:val="20"/>
                <w:szCs w:val="20"/>
                <w:lang w:eastAsia="sl-SI"/>
              </w:rPr>
              <w:t>sklep</w:t>
            </w:r>
            <w:r>
              <w:rPr>
                <w:rFonts w:ascii="Arial" w:eastAsia="Times New Roman" w:hAnsi="Arial" w:cs="Arial"/>
                <w:iCs/>
                <w:sz w:val="20"/>
                <w:szCs w:val="20"/>
                <w:lang w:eastAsia="sl-SI"/>
              </w:rPr>
              <w:t>e</w:t>
            </w:r>
            <w:r w:rsidRPr="00326C45">
              <w:rPr>
                <w:rFonts w:ascii="Arial" w:eastAsia="Times New Roman" w:hAnsi="Arial" w:cs="Arial"/>
                <w:iCs/>
                <w:sz w:val="20"/>
                <w:szCs w:val="20"/>
                <w:lang w:eastAsia="sl-SI"/>
              </w:rPr>
              <w:t>:</w:t>
            </w:r>
          </w:p>
          <w:p w:rsidR="00367387" w:rsidRPr="00326C45" w:rsidRDefault="00367387" w:rsidP="00367387">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rsidR="00367387" w:rsidRPr="00AC2244" w:rsidRDefault="00367387" w:rsidP="00367387">
            <w:pPr>
              <w:numPr>
                <w:ilvl w:val="0"/>
                <w:numId w:val="38"/>
              </w:numPr>
              <w:spacing w:after="200" w:line="276" w:lineRule="auto"/>
              <w:contextualSpacing/>
              <w:jc w:val="both"/>
              <w:rPr>
                <w:rFonts w:ascii="Arial" w:hAnsi="Arial" w:cs="Arial"/>
                <w:sz w:val="20"/>
                <w:szCs w:val="20"/>
              </w:rPr>
            </w:pPr>
            <w:r w:rsidRPr="00AC2244">
              <w:rPr>
                <w:rFonts w:ascii="Arial" w:hAnsi="Arial" w:cs="Arial"/>
                <w:sz w:val="20"/>
                <w:szCs w:val="20"/>
              </w:rPr>
              <w:t xml:space="preserve">Vlada Republike Slovenije </w:t>
            </w:r>
            <w:r>
              <w:rPr>
                <w:rFonts w:ascii="Arial" w:hAnsi="Arial" w:cs="Arial"/>
                <w:sz w:val="20"/>
                <w:szCs w:val="20"/>
              </w:rPr>
              <w:t>je sprejela</w:t>
            </w:r>
            <w:r w:rsidRPr="00AC2244">
              <w:rPr>
                <w:rFonts w:ascii="Arial" w:hAnsi="Arial" w:cs="Arial"/>
                <w:sz w:val="20"/>
                <w:szCs w:val="20"/>
              </w:rPr>
              <w:t xml:space="preserve"> Ak</w:t>
            </w:r>
            <w:r>
              <w:rPr>
                <w:rFonts w:ascii="Arial" w:hAnsi="Arial" w:cs="Arial"/>
                <w:sz w:val="20"/>
                <w:szCs w:val="20"/>
              </w:rPr>
              <w:t>cijski načrt za  pripravo po</w:t>
            </w:r>
            <w:r w:rsidRPr="00AC2244">
              <w:rPr>
                <w:rFonts w:ascii="Arial" w:hAnsi="Arial" w:cs="Arial"/>
                <w:sz w:val="20"/>
                <w:szCs w:val="20"/>
              </w:rPr>
              <w:t>dlag za pospešeno implementacijo uporabe tehnologije veriženja blokov (</w:t>
            </w:r>
            <w:proofErr w:type="spellStart"/>
            <w:r w:rsidRPr="00AC2244">
              <w:rPr>
                <w:rFonts w:ascii="Arial" w:hAnsi="Arial" w:cs="Arial"/>
                <w:sz w:val="20"/>
                <w:szCs w:val="20"/>
              </w:rPr>
              <w:t>blockchain</w:t>
            </w:r>
            <w:proofErr w:type="spellEnd"/>
            <w:r w:rsidRPr="00AC2244">
              <w:rPr>
                <w:rFonts w:ascii="Arial" w:hAnsi="Arial" w:cs="Arial"/>
                <w:sz w:val="20"/>
                <w:szCs w:val="20"/>
              </w:rPr>
              <w:t xml:space="preserve"> tehnologij) in oblikovanje ustreznega okolja za pospešeno regulacijo </w:t>
            </w:r>
            <w:proofErr w:type="spellStart"/>
            <w:r w:rsidRPr="00AC2244">
              <w:rPr>
                <w:rFonts w:ascii="Arial" w:hAnsi="Arial" w:cs="Arial"/>
                <w:sz w:val="20"/>
                <w:szCs w:val="20"/>
              </w:rPr>
              <w:t>kriptovalut</w:t>
            </w:r>
            <w:proofErr w:type="spellEnd"/>
            <w:r w:rsidRPr="00AC2244">
              <w:rPr>
                <w:rFonts w:ascii="Arial" w:hAnsi="Arial" w:cs="Arial"/>
                <w:sz w:val="20"/>
                <w:szCs w:val="20"/>
              </w:rPr>
              <w:t xml:space="preserve"> na relevantnih </w:t>
            </w:r>
            <w:proofErr w:type="spellStart"/>
            <w:r w:rsidRPr="00AC2244">
              <w:rPr>
                <w:rFonts w:ascii="Arial" w:hAnsi="Arial" w:cs="Arial"/>
                <w:sz w:val="20"/>
                <w:szCs w:val="20"/>
              </w:rPr>
              <w:t>regulatornih</w:t>
            </w:r>
            <w:proofErr w:type="spellEnd"/>
            <w:r w:rsidRPr="00AC2244">
              <w:rPr>
                <w:rFonts w:ascii="Arial" w:hAnsi="Arial" w:cs="Arial"/>
                <w:sz w:val="20"/>
                <w:szCs w:val="20"/>
              </w:rPr>
              <w:t xml:space="preserve"> področjih</w:t>
            </w:r>
            <w:r>
              <w:rPr>
                <w:rFonts w:ascii="Arial" w:hAnsi="Arial" w:cs="Arial"/>
                <w:sz w:val="20"/>
                <w:szCs w:val="20"/>
              </w:rPr>
              <w:t xml:space="preserve">. </w:t>
            </w:r>
          </w:p>
          <w:p w:rsidR="00367387" w:rsidRPr="00470742" w:rsidRDefault="00367387" w:rsidP="00470742">
            <w:pPr>
              <w:numPr>
                <w:ilvl w:val="0"/>
                <w:numId w:val="38"/>
              </w:numPr>
              <w:shd w:val="clear" w:color="auto" w:fill="FFFFFF"/>
              <w:spacing w:after="200" w:line="276" w:lineRule="auto"/>
              <w:contextualSpacing/>
              <w:jc w:val="both"/>
              <w:rPr>
                <w:rFonts w:ascii="Arial" w:eastAsia="Times New Roman" w:hAnsi="Arial" w:cs="Arial"/>
                <w:bCs/>
                <w:iCs/>
                <w:sz w:val="20"/>
                <w:szCs w:val="20"/>
                <w:lang w:eastAsia="sl-SI"/>
              </w:rPr>
            </w:pPr>
            <w:r w:rsidRPr="00C7291C">
              <w:rPr>
                <w:rFonts w:ascii="Arial" w:hAnsi="Arial" w:cs="Arial"/>
                <w:sz w:val="20"/>
                <w:szCs w:val="20"/>
              </w:rPr>
              <w:t xml:space="preserve">Vlada Republike Slovenije podpira ustanovitev </w:t>
            </w:r>
            <w:proofErr w:type="spellStart"/>
            <w:r w:rsidRPr="00C7291C">
              <w:rPr>
                <w:rFonts w:ascii="Arial" w:hAnsi="Arial" w:cs="Arial"/>
                <w:sz w:val="20"/>
                <w:szCs w:val="20"/>
              </w:rPr>
              <w:t>European</w:t>
            </w:r>
            <w:proofErr w:type="spellEnd"/>
            <w:r w:rsidRPr="00C7291C">
              <w:rPr>
                <w:rFonts w:ascii="Arial" w:hAnsi="Arial" w:cs="Arial"/>
                <w:sz w:val="20"/>
                <w:szCs w:val="20"/>
              </w:rPr>
              <w:t xml:space="preserve"> </w:t>
            </w:r>
            <w:proofErr w:type="spellStart"/>
            <w:r w:rsidRPr="00C7291C">
              <w:rPr>
                <w:rFonts w:ascii="Arial" w:hAnsi="Arial" w:cs="Arial"/>
                <w:sz w:val="20"/>
                <w:szCs w:val="20"/>
              </w:rPr>
              <w:t>Blockchain</w:t>
            </w:r>
            <w:proofErr w:type="spellEnd"/>
            <w:r w:rsidRPr="00C7291C">
              <w:rPr>
                <w:rFonts w:ascii="Arial" w:hAnsi="Arial" w:cs="Arial"/>
                <w:sz w:val="20"/>
                <w:szCs w:val="20"/>
              </w:rPr>
              <w:t xml:space="preserve"> Huba kot pomembnega povezovalca javnih in zasebnih deležnikov na tem področju v Sloveniji in EU</w:t>
            </w:r>
            <w:r w:rsidR="00C34BAE">
              <w:rPr>
                <w:rFonts w:ascii="Arial" w:hAnsi="Arial" w:cs="Arial"/>
                <w:sz w:val="20"/>
                <w:szCs w:val="20"/>
              </w:rPr>
              <w:t xml:space="preserve"> in nalaga M</w:t>
            </w:r>
            <w:r w:rsidR="00C067BF">
              <w:rPr>
                <w:rFonts w:ascii="Arial" w:hAnsi="Arial" w:cs="Arial"/>
                <w:sz w:val="20"/>
                <w:szCs w:val="20"/>
              </w:rPr>
              <w:t>inistrstvu za gospodarski razvoj in tehnologijo kot nosilnemu</w:t>
            </w:r>
            <w:r w:rsidR="00C34BAE">
              <w:rPr>
                <w:rFonts w:ascii="Arial" w:hAnsi="Arial" w:cs="Arial"/>
                <w:sz w:val="20"/>
                <w:szCs w:val="20"/>
              </w:rPr>
              <w:t xml:space="preserve"> za razvoj </w:t>
            </w:r>
            <w:r w:rsidRPr="00C7291C">
              <w:rPr>
                <w:rFonts w:ascii="Arial" w:hAnsi="Arial" w:cs="Arial"/>
                <w:sz w:val="20"/>
                <w:szCs w:val="20"/>
              </w:rPr>
              <w:t xml:space="preserve"> </w:t>
            </w:r>
            <w:proofErr w:type="spellStart"/>
            <w:r w:rsidRPr="00470742">
              <w:rPr>
                <w:rFonts w:ascii="Arial" w:eastAsia="Times New Roman" w:hAnsi="Arial" w:cs="Arial"/>
                <w:bCs/>
                <w:iCs/>
                <w:sz w:val="20"/>
                <w:szCs w:val="20"/>
                <w:lang w:eastAsia="sl-SI"/>
              </w:rPr>
              <w:t>blockchain</w:t>
            </w:r>
            <w:proofErr w:type="spellEnd"/>
            <w:r w:rsidRPr="00470742">
              <w:rPr>
                <w:rFonts w:ascii="Arial" w:eastAsia="Times New Roman" w:hAnsi="Arial" w:cs="Arial"/>
                <w:bCs/>
                <w:iCs/>
                <w:sz w:val="20"/>
                <w:szCs w:val="20"/>
                <w:lang w:eastAsia="sl-SI"/>
              </w:rPr>
              <w:t xml:space="preserve"> tehnologij in nosilec aktivnosti pospeševanja </w:t>
            </w:r>
            <w:proofErr w:type="spellStart"/>
            <w:r w:rsidRPr="00470742">
              <w:rPr>
                <w:rFonts w:ascii="Arial" w:eastAsia="Times New Roman" w:hAnsi="Arial" w:cs="Arial"/>
                <w:bCs/>
                <w:iCs/>
                <w:sz w:val="20"/>
                <w:szCs w:val="20"/>
                <w:lang w:eastAsia="sl-SI"/>
              </w:rPr>
              <w:t>blockchain</w:t>
            </w:r>
            <w:proofErr w:type="spellEnd"/>
            <w:r w:rsidRPr="00470742">
              <w:rPr>
                <w:rFonts w:ascii="Arial" w:eastAsia="Times New Roman" w:hAnsi="Arial" w:cs="Arial"/>
                <w:bCs/>
                <w:iCs/>
                <w:sz w:val="20"/>
                <w:szCs w:val="20"/>
                <w:lang w:eastAsia="sl-SI"/>
              </w:rPr>
              <w:t xml:space="preserve"> start up rešitev in novih poslovnih modelov</w:t>
            </w:r>
            <w:r w:rsidR="00C067BF">
              <w:rPr>
                <w:rFonts w:ascii="Arial" w:eastAsia="Times New Roman" w:hAnsi="Arial" w:cs="Arial"/>
                <w:bCs/>
                <w:iCs/>
                <w:sz w:val="20"/>
                <w:szCs w:val="20"/>
                <w:lang w:eastAsia="sl-SI"/>
              </w:rPr>
              <w:t>, da se</w:t>
            </w:r>
            <w:r w:rsidRPr="00470742">
              <w:rPr>
                <w:rFonts w:ascii="Arial" w:eastAsia="Times New Roman" w:hAnsi="Arial" w:cs="Arial"/>
                <w:bCs/>
                <w:iCs/>
                <w:sz w:val="20"/>
                <w:szCs w:val="20"/>
                <w:lang w:eastAsia="sl-SI"/>
              </w:rPr>
              <w:t xml:space="preserve"> aktivno vključi v članstvo v navedenem središču.</w:t>
            </w:r>
          </w:p>
          <w:p w:rsidR="00C7291C" w:rsidRPr="00470742" w:rsidRDefault="00367387" w:rsidP="007240F6">
            <w:pPr>
              <w:numPr>
                <w:ilvl w:val="0"/>
                <w:numId w:val="38"/>
              </w:numPr>
              <w:shd w:val="clear" w:color="auto" w:fill="FFFFFF"/>
              <w:spacing w:after="0" w:line="240" w:lineRule="auto"/>
              <w:ind w:left="714" w:hanging="357"/>
              <w:contextualSpacing/>
              <w:jc w:val="both"/>
              <w:rPr>
                <w:rFonts w:ascii="Arial" w:hAnsi="Arial" w:cs="Arial"/>
                <w:sz w:val="20"/>
                <w:szCs w:val="20"/>
              </w:rPr>
            </w:pPr>
            <w:r w:rsidRPr="00470742">
              <w:rPr>
                <w:rFonts w:ascii="Arial" w:eastAsia="Times New Roman" w:hAnsi="Arial" w:cs="Arial"/>
                <w:bCs/>
                <w:iCs/>
                <w:sz w:val="20"/>
                <w:szCs w:val="20"/>
                <w:lang w:eastAsia="sl-SI"/>
              </w:rPr>
              <w:t>Vlada RS se je seznanila s "Smernicami za izdajo sredstev s primarno izdajo in prodajo kripto žetonov"</w:t>
            </w:r>
            <w:r w:rsidR="00DC78A0">
              <w:rPr>
                <w:rFonts w:ascii="Arial" w:eastAsia="Times New Roman" w:hAnsi="Arial" w:cs="Arial"/>
                <w:bCs/>
                <w:iCs/>
                <w:sz w:val="20"/>
                <w:szCs w:val="20"/>
                <w:lang w:eastAsia="sl-SI"/>
              </w:rPr>
              <w:t>.</w:t>
            </w:r>
          </w:p>
          <w:p w:rsidR="00367387" w:rsidRPr="003C2744" w:rsidRDefault="003C2744" w:rsidP="007240F6">
            <w:pPr>
              <w:pStyle w:val="Odstavekseznama"/>
              <w:numPr>
                <w:ilvl w:val="0"/>
                <w:numId w:val="38"/>
              </w:numPr>
              <w:autoSpaceDE w:val="0"/>
              <w:autoSpaceDN w:val="0"/>
              <w:adjustRightInd w:val="0"/>
              <w:ind w:left="714" w:hanging="357"/>
              <w:jc w:val="both"/>
              <w:rPr>
                <w:rFonts w:ascii="Arial" w:hAnsi="Arial" w:cs="Arial"/>
                <w:color w:val="000000"/>
                <w:sz w:val="20"/>
                <w:szCs w:val="20"/>
              </w:rPr>
            </w:pPr>
            <w:r w:rsidRPr="003C2744">
              <w:rPr>
                <w:rFonts w:ascii="Arial" w:hAnsi="Arial" w:cs="Arial"/>
                <w:color w:val="000000"/>
                <w:sz w:val="20"/>
                <w:szCs w:val="20"/>
              </w:rPr>
              <w:t>Vlada RS nalaga Ministrstvu za gospodarski razvoj in tehnologijo ter Ministrstvu za finance, da v skladu z minimalnimi standardi, vzpostavljenimi v smernicah, pristopijo k urejanju področij, da se zagotovi transparenten in predvidljiv pravni okvir za izpeljavo zakonsko skladnih transakcij primarnih izdaj kripto žetonov v Sloveniji.</w:t>
            </w:r>
            <w:r>
              <w:rPr>
                <w:rFonts w:ascii="Arial" w:hAnsi="Arial" w:cs="Arial"/>
                <w:color w:val="000000"/>
                <w:sz w:val="20"/>
                <w:szCs w:val="20"/>
              </w:rPr>
              <w:t xml:space="preserve"> </w:t>
            </w:r>
          </w:p>
          <w:p w:rsidR="00AC2244" w:rsidRPr="00AB1DE5" w:rsidRDefault="00AC2244" w:rsidP="00957A36">
            <w:pPr>
              <w:shd w:val="clear" w:color="auto" w:fill="FFFFFF"/>
              <w:spacing w:after="200" w:line="276" w:lineRule="auto"/>
              <w:ind w:left="720"/>
              <w:contextualSpacing/>
              <w:jc w:val="both"/>
              <w:rPr>
                <w:rFonts w:ascii="Arial" w:hAnsi="Arial" w:cs="Arial"/>
                <w:sz w:val="20"/>
                <w:szCs w:val="20"/>
              </w:rPr>
            </w:pPr>
          </w:p>
          <w:p w:rsidR="0026748A" w:rsidRPr="00326C45" w:rsidRDefault="0026748A" w:rsidP="00326C4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rsidR="00115949" w:rsidRPr="00326C45" w:rsidRDefault="00D90BC5" w:rsidP="00326C4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Priloga</w:t>
            </w:r>
            <w:r w:rsidR="00FB1515" w:rsidRPr="00326C45">
              <w:rPr>
                <w:rFonts w:ascii="Arial" w:eastAsia="Times New Roman" w:hAnsi="Arial" w:cs="Arial"/>
                <w:iCs/>
                <w:sz w:val="20"/>
                <w:szCs w:val="20"/>
                <w:lang w:eastAsia="sl-SI"/>
              </w:rPr>
              <w:t>:</w:t>
            </w:r>
          </w:p>
          <w:p w:rsidR="005F7F09" w:rsidRPr="00326C45" w:rsidRDefault="00AC2244" w:rsidP="00326C45">
            <w:pPr>
              <w:numPr>
                <w:ilvl w:val="0"/>
                <w:numId w:val="17"/>
              </w:numPr>
              <w:overflowPunct w:val="0"/>
              <w:autoSpaceDE w:val="0"/>
              <w:autoSpaceDN w:val="0"/>
              <w:adjustRightInd w:val="0"/>
              <w:spacing w:after="0" w:line="276" w:lineRule="auto"/>
              <w:jc w:val="both"/>
              <w:textAlignment w:val="baseline"/>
              <w:rPr>
                <w:rFonts w:ascii="Arial" w:eastAsia="Times New Roman" w:hAnsi="Arial" w:cs="Arial"/>
                <w:bCs/>
                <w:iCs/>
                <w:sz w:val="20"/>
                <w:szCs w:val="20"/>
                <w:lang w:eastAsia="sl-SI"/>
              </w:rPr>
            </w:pPr>
            <w:r>
              <w:rPr>
                <w:rFonts w:ascii="Arial" w:eastAsia="Times New Roman" w:hAnsi="Arial" w:cs="Arial"/>
                <w:bCs/>
                <w:iCs/>
                <w:color w:val="222222"/>
                <w:sz w:val="20"/>
                <w:szCs w:val="20"/>
                <w:lang w:eastAsia="sl-SI"/>
              </w:rPr>
              <w:t>Smernice</w:t>
            </w:r>
            <w:r w:rsidRPr="00AC2244">
              <w:rPr>
                <w:rFonts w:ascii="Arial" w:eastAsia="Times New Roman" w:hAnsi="Arial" w:cs="Arial"/>
                <w:bCs/>
                <w:iCs/>
                <w:color w:val="222222"/>
                <w:sz w:val="20"/>
                <w:szCs w:val="20"/>
                <w:lang w:eastAsia="sl-SI"/>
              </w:rPr>
              <w:t xml:space="preserve"> za izdajo sredstev s primarno izdajo in prodajo kripto žetonov</w:t>
            </w:r>
            <w:r w:rsidR="006950F8" w:rsidRPr="00326C45">
              <w:rPr>
                <w:rFonts w:ascii="Arial" w:eastAsia="Times New Roman" w:hAnsi="Arial" w:cs="Arial"/>
                <w:bCs/>
                <w:iCs/>
                <w:sz w:val="20"/>
                <w:szCs w:val="20"/>
                <w:lang w:eastAsia="sl-SI"/>
              </w:rPr>
              <w:t xml:space="preserve"> </w:t>
            </w:r>
          </w:p>
          <w:p w:rsidR="006950F8" w:rsidRPr="00326C45" w:rsidRDefault="006950F8" w:rsidP="00326C4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rsidR="00115949" w:rsidRPr="00326C45" w:rsidRDefault="00FB1515" w:rsidP="00326C4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Prejemniki:</w:t>
            </w:r>
          </w:p>
          <w:p w:rsidR="00FB1515" w:rsidRPr="00326C45" w:rsidRDefault="00FB1515" w:rsidP="00326C45">
            <w:pPr>
              <w:numPr>
                <w:ilvl w:val="0"/>
                <w:numId w:val="16"/>
              </w:numPr>
              <w:spacing w:after="0" w:line="276" w:lineRule="auto"/>
              <w:jc w:val="both"/>
              <w:rPr>
                <w:rFonts w:ascii="Arial" w:hAnsi="Arial" w:cs="Arial"/>
                <w:sz w:val="20"/>
                <w:szCs w:val="20"/>
              </w:rPr>
            </w:pPr>
            <w:r w:rsidRPr="00326C45">
              <w:rPr>
                <w:rFonts w:ascii="Arial" w:hAnsi="Arial" w:cs="Arial"/>
                <w:sz w:val="20"/>
                <w:szCs w:val="20"/>
              </w:rPr>
              <w:t>Generalni sekretariat Vlade RS,</w:t>
            </w:r>
          </w:p>
          <w:p w:rsidR="00FB1515" w:rsidRDefault="00C8562B" w:rsidP="00326C45">
            <w:pPr>
              <w:numPr>
                <w:ilvl w:val="0"/>
                <w:numId w:val="16"/>
              </w:numPr>
              <w:spacing w:after="0" w:line="276" w:lineRule="auto"/>
              <w:jc w:val="both"/>
              <w:rPr>
                <w:rFonts w:ascii="Arial" w:hAnsi="Arial" w:cs="Arial"/>
                <w:sz w:val="20"/>
                <w:szCs w:val="20"/>
              </w:rPr>
            </w:pPr>
            <w:r w:rsidRPr="00326C45">
              <w:rPr>
                <w:rFonts w:ascii="Arial" w:hAnsi="Arial" w:cs="Arial"/>
                <w:sz w:val="20"/>
                <w:szCs w:val="20"/>
              </w:rPr>
              <w:t>Ministrstvo za finance</w:t>
            </w:r>
          </w:p>
          <w:p w:rsidR="00AC2244" w:rsidRDefault="00AC2244" w:rsidP="00326C45">
            <w:pPr>
              <w:numPr>
                <w:ilvl w:val="0"/>
                <w:numId w:val="16"/>
              </w:numPr>
              <w:spacing w:after="0" w:line="276" w:lineRule="auto"/>
              <w:jc w:val="both"/>
              <w:rPr>
                <w:rFonts w:ascii="Arial" w:hAnsi="Arial" w:cs="Arial"/>
                <w:sz w:val="20"/>
                <w:szCs w:val="20"/>
              </w:rPr>
            </w:pPr>
            <w:r>
              <w:rPr>
                <w:rFonts w:ascii="Arial" w:hAnsi="Arial" w:cs="Arial"/>
                <w:sz w:val="20"/>
                <w:szCs w:val="20"/>
              </w:rPr>
              <w:t xml:space="preserve">Ministrstvo za </w:t>
            </w:r>
            <w:r w:rsidR="00367387">
              <w:rPr>
                <w:rFonts w:ascii="Arial" w:hAnsi="Arial" w:cs="Arial"/>
                <w:sz w:val="20"/>
                <w:szCs w:val="20"/>
              </w:rPr>
              <w:t xml:space="preserve">pravosodje </w:t>
            </w:r>
          </w:p>
          <w:p w:rsidR="00D92E39" w:rsidRDefault="00D92E39" w:rsidP="00326C45">
            <w:pPr>
              <w:numPr>
                <w:ilvl w:val="0"/>
                <w:numId w:val="16"/>
              </w:numPr>
              <w:spacing w:after="0" w:line="276" w:lineRule="auto"/>
              <w:jc w:val="both"/>
              <w:rPr>
                <w:rFonts w:ascii="Arial" w:hAnsi="Arial" w:cs="Arial"/>
                <w:sz w:val="20"/>
                <w:szCs w:val="20"/>
              </w:rPr>
            </w:pPr>
            <w:r>
              <w:rPr>
                <w:rFonts w:ascii="Arial" w:hAnsi="Arial" w:cs="Arial"/>
                <w:sz w:val="20"/>
                <w:szCs w:val="20"/>
              </w:rPr>
              <w:lastRenderedPageBreak/>
              <w:t xml:space="preserve">Ministrstvo za </w:t>
            </w:r>
            <w:r w:rsidR="00367387">
              <w:rPr>
                <w:rFonts w:ascii="Arial" w:hAnsi="Arial" w:cs="Arial"/>
                <w:sz w:val="20"/>
                <w:szCs w:val="20"/>
              </w:rPr>
              <w:t xml:space="preserve">notranje zadeve </w:t>
            </w:r>
          </w:p>
          <w:p w:rsidR="00AD28E3" w:rsidRPr="00326C45" w:rsidRDefault="00AD28E3" w:rsidP="00326C45">
            <w:pPr>
              <w:numPr>
                <w:ilvl w:val="0"/>
                <w:numId w:val="16"/>
              </w:numPr>
              <w:spacing w:after="0" w:line="276" w:lineRule="auto"/>
              <w:jc w:val="both"/>
              <w:rPr>
                <w:rFonts w:ascii="Arial" w:hAnsi="Arial" w:cs="Arial"/>
                <w:sz w:val="20"/>
                <w:szCs w:val="20"/>
              </w:rPr>
            </w:pPr>
            <w:r w:rsidRPr="00326C45">
              <w:rPr>
                <w:rFonts w:ascii="Arial" w:hAnsi="Arial" w:cs="Arial"/>
                <w:sz w:val="20"/>
                <w:szCs w:val="20"/>
              </w:rPr>
              <w:t>Ministrstvo za gospodarski razvoj in tehnologijo</w:t>
            </w:r>
          </w:p>
          <w:p w:rsidR="00FB1515" w:rsidRPr="00326C45" w:rsidRDefault="00C8562B" w:rsidP="00326C45">
            <w:pPr>
              <w:numPr>
                <w:ilvl w:val="0"/>
                <w:numId w:val="16"/>
              </w:numPr>
              <w:spacing w:after="0" w:line="276" w:lineRule="auto"/>
              <w:jc w:val="both"/>
              <w:rPr>
                <w:rFonts w:ascii="Arial" w:hAnsi="Arial" w:cs="Arial"/>
                <w:sz w:val="20"/>
                <w:szCs w:val="20"/>
              </w:rPr>
            </w:pPr>
            <w:r w:rsidRPr="00326C45">
              <w:rPr>
                <w:rFonts w:ascii="Arial" w:hAnsi="Arial" w:cs="Arial"/>
                <w:sz w:val="20"/>
                <w:szCs w:val="20"/>
              </w:rPr>
              <w:t>Služba vlade za RS za zakonodajo</w:t>
            </w:r>
          </w:p>
        </w:tc>
      </w:tr>
      <w:tr w:rsidR="00115949" w:rsidRPr="00326C45" w:rsidTr="00C542F3">
        <w:tc>
          <w:tcPr>
            <w:tcW w:w="9163" w:type="dxa"/>
            <w:gridSpan w:val="4"/>
          </w:tcPr>
          <w:p w:rsidR="00115949" w:rsidRPr="00326C45" w:rsidRDefault="00115949" w:rsidP="00326C45">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326C45">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115949" w:rsidRPr="00326C45" w:rsidTr="00C542F3">
        <w:tc>
          <w:tcPr>
            <w:tcW w:w="9163" w:type="dxa"/>
            <w:gridSpan w:val="4"/>
          </w:tcPr>
          <w:p w:rsidR="00115949" w:rsidRPr="00326C45" w:rsidRDefault="00B24638" w:rsidP="00326C4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w:t>
            </w:r>
          </w:p>
        </w:tc>
      </w:tr>
      <w:tr w:rsidR="00115949" w:rsidRPr="00326C45" w:rsidTr="00C542F3">
        <w:tc>
          <w:tcPr>
            <w:tcW w:w="9163" w:type="dxa"/>
            <w:gridSpan w:val="4"/>
          </w:tcPr>
          <w:p w:rsidR="00115949" w:rsidRPr="00326C45" w:rsidRDefault="00115949" w:rsidP="00326C45">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proofErr w:type="spellStart"/>
            <w:r w:rsidRPr="00326C45">
              <w:rPr>
                <w:rFonts w:ascii="Arial" w:eastAsia="Times New Roman" w:hAnsi="Arial" w:cs="Arial"/>
                <w:b/>
                <w:sz w:val="20"/>
                <w:szCs w:val="20"/>
                <w:lang w:eastAsia="sl-SI"/>
              </w:rPr>
              <w:t>3.a</w:t>
            </w:r>
            <w:proofErr w:type="spellEnd"/>
            <w:r w:rsidRPr="00326C45">
              <w:rPr>
                <w:rFonts w:ascii="Arial" w:eastAsia="Times New Roman" w:hAnsi="Arial" w:cs="Arial"/>
                <w:b/>
                <w:sz w:val="20"/>
                <w:szCs w:val="20"/>
                <w:lang w:eastAsia="sl-SI"/>
              </w:rPr>
              <w:t xml:space="preserve"> Osebe, odgovorne za strokovno pripravo in usklajenost gradiva:</w:t>
            </w:r>
          </w:p>
        </w:tc>
      </w:tr>
      <w:tr w:rsidR="00115949" w:rsidRPr="00326C45" w:rsidTr="00C542F3">
        <w:tc>
          <w:tcPr>
            <w:tcW w:w="9163" w:type="dxa"/>
            <w:gridSpan w:val="4"/>
          </w:tcPr>
          <w:p w:rsidR="00115949" w:rsidRPr="00326C45" w:rsidRDefault="00AC2244" w:rsidP="00326C45">
            <w:pPr>
              <w:numPr>
                <w:ilvl w:val="0"/>
                <w:numId w:val="17"/>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Zdravko Počivalšek, minister</w:t>
            </w:r>
          </w:p>
          <w:p w:rsidR="00B24638" w:rsidRDefault="00B24638" w:rsidP="00326C45">
            <w:pPr>
              <w:numPr>
                <w:ilvl w:val="0"/>
                <w:numId w:val="17"/>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Jernej Tovšak, generalni direktor</w:t>
            </w:r>
          </w:p>
          <w:p w:rsidR="0079755A" w:rsidRPr="00326C45" w:rsidRDefault="0079755A" w:rsidP="00326C45">
            <w:pPr>
              <w:numPr>
                <w:ilvl w:val="0"/>
                <w:numId w:val="17"/>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roofErr w:type="spellStart"/>
            <w:r>
              <w:rPr>
                <w:rFonts w:ascii="Arial" w:eastAsia="Times New Roman" w:hAnsi="Arial" w:cs="Arial"/>
                <w:iCs/>
                <w:sz w:val="20"/>
                <w:szCs w:val="20"/>
                <w:lang w:eastAsia="sl-SI"/>
              </w:rPr>
              <w:t>Nena</w:t>
            </w:r>
            <w:proofErr w:type="spellEnd"/>
            <w:r>
              <w:rPr>
                <w:rFonts w:ascii="Arial" w:eastAsia="Times New Roman" w:hAnsi="Arial" w:cs="Arial"/>
                <w:iCs/>
                <w:sz w:val="20"/>
                <w:szCs w:val="20"/>
                <w:lang w:eastAsia="sl-SI"/>
              </w:rPr>
              <w:t xml:space="preserve"> </w:t>
            </w:r>
            <w:proofErr w:type="spellStart"/>
            <w:r>
              <w:rPr>
                <w:rFonts w:ascii="Arial" w:eastAsia="Times New Roman" w:hAnsi="Arial" w:cs="Arial"/>
                <w:iCs/>
                <w:sz w:val="20"/>
                <w:szCs w:val="20"/>
                <w:lang w:eastAsia="sl-SI"/>
              </w:rPr>
              <w:t>Dokuzov</w:t>
            </w:r>
            <w:proofErr w:type="spellEnd"/>
            <w:r>
              <w:rPr>
                <w:rFonts w:ascii="Arial" w:eastAsia="Times New Roman" w:hAnsi="Arial" w:cs="Arial"/>
                <w:iCs/>
                <w:sz w:val="20"/>
                <w:szCs w:val="20"/>
                <w:lang w:eastAsia="sl-SI"/>
              </w:rPr>
              <w:t>, sekretarka</w:t>
            </w:r>
          </w:p>
        </w:tc>
      </w:tr>
      <w:tr w:rsidR="00115949" w:rsidRPr="00326C45" w:rsidTr="00C542F3">
        <w:tc>
          <w:tcPr>
            <w:tcW w:w="9163" w:type="dxa"/>
            <w:gridSpan w:val="4"/>
          </w:tcPr>
          <w:p w:rsidR="00115949" w:rsidRPr="00326C45" w:rsidRDefault="00115949" w:rsidP="00326C45">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proofErr w:type="spellStart"/>
            <w:r w:rsidRPr="00326C45">
              <w:rPr>
                <w:rFonts w:ascii="Arial" w:eastAsia="Times New Roman" w:hAnsi="Arial" w:cs="Arial"/>
                <w:b/>
                <w:iCs/>
                <w:sz w:val="20"/>
                <w:szCs w:val="20"/>
                <w:lang w:eastAsia="sl-SI"/>
              </w:rPr>
              <w:t>3.b</w:t>
            </w:r>
            <w:proofErr w:type="spellEnd"/>
            <w:r w:rsidRPr="00326C45">
              <w:rPr>
                <w:rFonts w:ascii="Arial" w:eastAsia="Times New Roman" w:hAnsi="Arial" w:cs="Arial"/>
                <w:b/>
                <w:iCs/>
                <w:sz w:val="20"/>
                <w:szCs w:val="20"/>
                <w:lang w:eastAsia="sl-SI"/>
              </w:rPr>
              <w:t xml:space="preserve"> Zunanji strokovnjaki, ki so </w:t>
            </w:r>
            <w:r w:rsidRPr="00326C45">
              <w:rPr>
                <w:rFonts w:ascii="Arial" w:eastAsia="Times New Roman" w:hAnsi="Arial" w:cs="Arial"/>
                <w:b/>
                <w:sz w:val="20"/>
                <w:szCs w:val="20"/>
                <w:lang w:eastAsia="sl-SI"/>
              </w:rPr>
              <w:t>sodelovali pri pripravi dela ali celotnega gradiva:</w:t>
            </w:r>
          </w:p>
        </w:tc>
      </w:tr>
      <w:tr w:rsidR="00115949" w:rsidRPr="00326C45" w:rsidTr="00C542F3">
        <w:tc>
          <w:tcPr>
            <w:tcW w:w="9163" w:type="dxa"/>
            <w:gridSpan w:val="4"/>
          </w:tcPr>
          <w:p w:rsidR="00115949" w:rsidRPr="00326C45" w:rsidRDefault="00115949" w:rsidP="00326C4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115949" w:rsidRPr="00326C45" w:rsidTr="00C542F3">
        <w:tc>
          <w:tcPr>
            <w:tcW w:w="9163" w:type="dxa"/>
            <w:gridSpan w:val="4"/>
          </w:tcPr>
          <w:p w:rsidR="00115949" w:rsidRPr="00326C45" w:rsidRDefault="00115949" w:rsidP="00326C45">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326C45">
              <w:rPr>
                <w:rFonts w:ascii="Arial" w:eastAsia="Times New Roman" w:hAnsi="Arial" w:cs="Arial"/>
                <w:b/>
                <w:sz w:val="20"/>
                <w:szCs w:val="20"/>
                <w:lang w:eastAsia="sl-SI"/>
              </w:rPr>
              <w:t>4. Predstavniki vlade, ki bodo sodelovali pri delu državnega zbora:</w:t>
            </w:r>
          </w:p>
        </w:tc>
      </w:tr>
      <w:tr w:rsidR="00115949" w:rsidRPr="00326C45" w:rsidTr="00C542F3">
        <w:tc>
          <w:tcPr>
            <w:tcW w:w="9163" w:type="dxa"/>
            <w:gridSpan w:val="4"/>
          </w:tcPr>
          <w:p w:rsidR="00115949" w:rsidRPr="00326C45" w:rsidRDefault="00B24638" w:rsidP="00326C45">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326C45">
              <w:rPr>
                <w:rFonts w:ascii="Arial" w:eastAsia="Times New Roman" w:hAnsi="Arial" w:cs="Arial"/>
                <w:iCs/>
                <w:sz w:val="20"/>
                <w:szCs w:val="20"/>
                <w:lang w:eastAsia="sl-SI"/>
              </w:rPr>
              <w:t>/</w:t>
            </w:r>
          </w:p>
        </w:tc>
      </w:tr>
      <w:tr w:rsidR="00115949" w:rsidRPr="00326C45" w:rsidTr="00C542F3">
        <w:tc>
          <w:tcPr>
            <w:tcW w:w="9163" w:type="dxa"/>
            <w:gridSpan w:val="4"/>
          </w:tcPr>
          <w:p w:rsidR="00115949" w:rsidRPr="00326C45" w:rsidRDefault="00115949" w:rsidP="00326C45">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326C45">
              <w:rPr>
                <w:rFonts w:ascii="Arial" w:eastAsia="Times New Roman" w:hAnsi="Arial" w:cs="Arial"/>
                <w:b/>
                <w:sz w:val="20"/>
                <w:szCs w:val="20"/>
                <w:lang w:eastAsia="sl-SI"/>
              </w:rPr>
              <w:t>5. Kratek povzetek gradiva:</w:t>
            </w:r>
          </w:p>
        </w:tc>
      </w:tr>
      <w:tr w:rsidR="00115949" w:rsidRPr="00326C45" w:rsidTr="00C542F3">
        <w:tc>
          <w:tcPr>
            <w:tcW w:w="9163" w:type="dxa"/>
            <w:gridSpan w:val="4"/>
          </w:tcPr>
          <w:p w:rsidR="00AC2244" w:rsidRDefault="009B3460" w:rsidP="00326C4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hAnsi="Arial" w:cs="Arial"/>
                <w:sz w:val="20"/>
                <w:szCs w:val="20"/>
              </w:rPr>
              <w:t>Akcijski načrt za pripravo po</w:t>
            </w:r>
            <w:r w:rsidR="00AC2244" w:rsidRPr="00AC2244">
              <w:rPr>
                <w:rFonts w:ascii="Arial" w:hAnsi="Arial" w:cs="Arial"/>
                <w:sz w:val="20"/>
                <w:szCs w:val="20"/>
              </w:rPr>
              <w:t>dlag za pospešeno implementacijo uporabe tehnologije veriženja blokov (</w:t>
            </w:r>
            <w:proofErr w:type="spellStart"/>
            <w:r w:rsidR="00AC2244" w:rsidRPr="00AC2244">
              <w:rPr>
                <w:rFonts w:ascii="Arial" w:hAnsi="Arial" w:cs="Arial"/>
                <w:sz w:val="20"/>
                <w:szCs w:val="20"/>
              </w:rPr>
              <w:t>blockchain</w:t>
            </w:r>
            <w:proofErr w:type="spellEnd"/>
            <w:r w:rsidR="00AC2244" w:rsidRPr="00AC2244">
              <w:rPr>
                <w:rFonts w:ascii="Arial" w:hAnsi="Arial" w:cs="Arial"/>
                <w:sz w:val="20"/>
                <w:szCs w:val="20"/>
              </w:rPr>
              <w:t xml:space="preserve"> tehnologij) in oblikovanje ustreznega okolja za pospešeno regulacijo </w:t>
            </w:r>
            <w:proofErr w:type="spellStart"/>
            <w:r w:rsidR="00AC2244" w:rsidRPr="00AC2244">
              <w:rPr>
                <w:rFonts w:ascii="Arial" w:hAnsi="Arial" w:cs="Arial"/>
                <w:sz w:val="20"/>
                <w:szCs w:val="20"/>
              </w:rPr>
              <w:t>kriptovalut</w:t>
            </w:r>
            <w:proofErr w:type="spellEnd"/>
            <w:r w:rsidR="00AC2244" w:rsidRPr="00AC2244">
              <w:rPr>
                <w:rFonts w:ascii="Arial" w:hAnsi="Arial" w:cs="Arial"/>
                <w:sz w:val="20"/>
                <w:szCs w:val="20"/>
              </w:rPr>
              <w:t xml:space="preserve"> na relevantnih </w:t>
            </w:r>
            <w:proofErr w:type="spellStart"/>
            <w:r w:rsidR="00AC2244" w:rsidRPr="00AC2244">
              <w:rPr>
                <w:rFonts w:ascii="Arial" w:hAnsi="Arial" w:cs="Arial"/>
                <w:sz w:val="20"/>
                <w:szCs w:val="20"/>
              </w:rPr>
              <w:t>regulatornih</w:t>
            </w:r>
            <w:proofErr w:type="spellEnd"/>
            <w:r w:rsidR="00AC2244" w:rsidRPr="00AC2244">
              <w:rPr>
                <w:rFonts w:ascii="Arial" w:hAnsi="Arial" w:cs="Arial"/>
                <w:sz w:val="20"/>
                <w:szCs w:val="20"/>
              </w:rPr>
              <w:t xml:space="preserve"> področjih</w:t>
            </w:r>
            <w:r w:rsidR="007B4A1A">
              <w:rPr>
                <w:rFonts w:ascii="Arial" w:hAnsi="Arial" w:cs="Arial"/>
                <w:sz w:val="20"/>
                <w:szCs w:val="20"/>
              </w:rPr>
              <w:t xml:space="preserve"> (</w:t>
            </w:r>
            <w:r w:rsidR="00AA745E">
              <w:rPr>
                <w:rFonts w:ascii="Arial" w:hAnsi="Arial" w:cs="Arial"/>
                <w:sz w:val="20"/>
                <w:szCs w:val="20"/>
              </w:rPr>
              <w:t>v nadaljevanju Akcijski načrt)</w:t>
            </w:r>
            <w:r w:rsidR="00AC2244">
              <w:rPr>
                <w:rFonts w:ascii="Arial" w:hAnsi="Arial" w:cs="Arial"/>
                <w:sz w:val="20"/>
                <w:szCs w:val="20"/>
              </w:rPr>
              <w:t xml:space="preserve"> predstavlja nabor ukrepov, ki jih mora Republika Slovenija izvesti za uspešno implementacijo </w:t>
            </w:r>
            <w:proofErr w:type="spellStart"/>
            <w:r w:rsidR="00AC2244">
              <w:rPr>
                <w:rFonts w:ascii="Arial" w:hAnsi="Arial" w:cs="Arial"/>
                <w:sz w:val="20"/>
                <w:szCs w:val="20"/>
              </w:rPr>
              <w:t>blockchain</w:t>
            </w:r>
            <w:proofErr w:type="spellEnd"/>
            <w:r w:rsidR="00AC2244">
              <w:rPr>
                <w:rFonts w:ascii="Arial" w:hAnsi="Arial" w:cs="Arial"/>
                <w:sz w:val="20"/>
                <w:szCs w:val="20"/>
              </w:rPr>
              <w:t xml:space="preserve"> tehnologij in regulacijo primarne izdaje žetonov z namenom  </w:t>
            </w:r>
            <w:r w:rsidR="0079755A">
              <w:rPr>
                <w:rFonts w:ascii="Arial" w:hAnsi="Arial" w:cs="Arial"/>
                <w:sz w:val="20"/>
                <w:szCs w:val="20"/>
              </w:rPr>
              <w:t>v</w:t>
            </w:r>
            <w:r w:rsidR="00AC2244">
              <w:rPr>
                <w:rFonts w:ascii="Arial" w:eastAsia="Times New Roman" w:hAnsi="Arial" w:cs="Arial"/>
                <w:iCs/>
                <w:sz w:val="20"/>
                <w:szCs w:val="20"/>
                <w:lang w:eastAsia="sl-SI"/>
              </w:rPr>
              <w:t xml:space="preserve">zpostaviti pravno varno in ekonomsko stabilno okolje za ustanavljanje, rast in razvoj podjetniških pobud, projektov in </w:t>
            </w:r>
            <w:proofErr w:type="spellStart"/>
            <w:r w:rsidR="00AC2244">
              <w:rPr>
                <w:rFonts w:ascii="Arial" w:eastAsia="Times New Roman" w:hAnsi="Arial" w:cs="Arial"/>
                <w:iCs/>
                <w:sz w:val="20"/>
                <w:szCs w:val="20"/>
                <w:lang w:eastAsia="sl-SI"/>
              </w:rPr>
              <w:t>blockchain</w:t>
            </w:r>
            <w:proofErr w:type="spellEnd"/>
            <w:r w:rsidR="00AC2244">
              <w:rPr>
                <w:rFonts w:ascii="Arial" w:eastAsia="Times New Roman" w:hAnsi="Arial" w:cs="Arial"/>
                <w:iCs/>
                <w:sz w:val="20"/>
                <w:szCs w:val="20"/>
                <w:lang w:eastAsia="sl-SI"/>
              </w:rPr>
              <w:t xml:space="preserve"> start up podjetij, ki temeljijo na uporabi </w:t>
            </w:r>
            <w:proofErr w:type="spellStart"/>
            <w:r w:rsidR="00AC2244">
              <w:rPr>
                <w:rFonts w:ascii="Arial" w:eastAsia="Times New Roman" w:hAnsi="Arial" w:cs="Arial"/>
                <w:iCs/>
                <w:sz w:val="20"/>
                <w:szCs w:val="20"/>
                <w:lang w:eastAsia="sl-SI"/>
              </w:rPr>
              <w:t>blockchain</w:t>
            </w:r>
            <w:proofErr w:type="spellEnd"/>
            <w:r w:rsidR="00AC2244">
              <w:rPr>
                <w:rFonts w:ascii="Arial" w:eastAsia="Times New Roman" w:hAnsi="Arial" w:cs="Arial"/>
                <w:iCs/>
                <w:sz w:val="20"/>
                <w:szCs w:val="20"/>
                <w:lang w:eastAsia="sl-SI"/>
              </w:rPr>
              <w:t xml:space="preserve"> tehnologij. </w:t>
            </w:r>
          </w:p>
          <w:p w:rsidR="00C94177" w:rsidRDefault="00C94177" w:rsidP="00AC2244">
            <w:pPr>
              <w:spacing w:after="0" w:line="240" w:lineRule="auto"/>
              <w:jc w:val="both"/>
              <w:rPr>
                <w:rFonts w:ascii="Arial" w:hAnsi="Arial" w:cs="Arial"/>
                <w:color w:val="000000"/>
                <w:sz w:val="20"/>
                <w:szCs w:val="20"/>
                <w:shd w:val="clear" w:color="auto" w:fill="FFFFFF"/>
              </w:rPr>
            </w:pPr>
          </w:p>
          <w:p w:rsidR="00AC2244" w:rsidRPr="00AC2244" w:rsidRDefault="00AC2244" w:rsidP="00AC2244">
            <w:pPr>
              <w:spacing w:after="0" w:line="240" w:lineRule="auto"/>
              <w:jc w:val="both"/>
              <w:rPr>
                <w:rFonts w:ascii="Arial" w:hAnsi="Arial" w:cs="Arial"/>
                <w:color w:val="000000"/>
                <w:sz w:val="20"/>
                <w:szCs w:val="20"/>
                <w:shd w:val="clear" w:color="auto" w:fill="FFFFFF"/>
              </w:rPr>
            </w:pPr>
            <w:r w:rsidRPr="00AC2244">
              <w:rPr>
                <w:rFonts w:ascii="Arial" w:hAnsi="Arial" w:cs="Arial"/>
                <w:color w:val="000000"/>
                <w:sz w:val="20"/>
                <w:szCs w:val="20"/>
                <w:shd w:val="clear" w:color="auto" w:fill="FFFFFF"/>
              </w:rPr>
              <w:t xml:space="preserve">Akcijski načrt je zato namenjen: </w:t>
            </w:r>
          </w:p>
          <w:p w:rsidR="00AC2244" w:rsidRPr="00AC2244" w:rsidRDefault="00AC2244" w:rsidP="00AC2244">
            <w:pPr>
              <w:numPr>
                <w:ilvl w:val="0"/>
                <w:numId w:val="39"/>
              </w:numPr>
              <w:spacing w:after="0" w:line="240" w:lineRule="auto"/>
              <w:jc w:val="both"/>
              <w:rPr>
                <w:rFonts w:ascii="Arial" w:hAnsi="Arial" w:cs="Arial"/>
                <w:color w:val="000000"/>
                <w:sz w:val="20"/>
                <w:szCs w:val="20"/>
                <w:shd w:val="clear" w:color="auto" w:fill="FFFFFF"/>
              </w:rPr>
            </w:pPr>
            <w:r w:rsidRPr="00AC2244">
              <w:rPr>
                <w:rFonts w:ascii="Arial" w:hAnsi="Arial" w:cs="Arial"/>
                <w:color w:val="000000"/>
                <w:sz w:val="20"/>
                <w:szCs w:val="20"/>
                <w:shd w:val="clear" w:color="auto" w:fill="FFFFFF"/>
              </w:rPr>
              <w:t xml:space="preserve">identifikaciji pravnih podlag evropskih in drugih institucij za pospešitev razvoja in implementacije </w:t>
            </w:r>
            <w:proofErr w:type="spellStart"/>
            <w:r w:rsidRPr="00AC2244">
              <w:rPr>
                <w:rFonts w:ascii="Arial" w:hAnsi="Arial" w:cs="Arial"/>
                <w:color w:val="000000"/>
                <w:sz w:val="20"/>
                <w:szCs w:val="20"/>
                <w:shd w:val="clear" w:color="auto" w:fill="FFFFFF"/>
              </w:rPr>
              <w:t>blockchain</w:t>
            </w:r>
            <w:proofErr w:type="spellEnd"/>
            <w:r w:rsidRPr="00AC2244">
              <w:rPr>
                <w:rFonts w:ascii="Arial" w:hAnsi="Arial" w:cs="Arial"/>
                <w:color w:val="000000"/>
                <w:sz w:val="20"/>
                <w:szCs w:val="20"/>
                <w:shd w:val="clear" w:color="auto" w:fill="FFFFFF"/>
              </w:rPr>
              <w:t xml:space="preserve"> tehnologije ter opredelitev implementacije pravne ureditve v slovenski zakonodaji,</w:t>
            </w:r>
          </w:p>
          <w:p w:rsidR="00AC2244" w:rsidRPr="00AC2244" w:rsidRDefault="00AC2244" w:rsidP="00AC2244">
            <w:pPr>
              <w:numPr>
                <w:ilvl w:val="0"/>
                <w:numId w:val="39"/>
              </w:numPr>
              <w:spacing w:after="0" w:line="240" w:lineRule="auto"/>
              <w:jc w:val="both"/>
              <w:rPr>
                <w:rFonts w:ascii="Arial" w:hAnsi="Arial" w:cs="Arial"/>
                <w:color w:val="000000"/>
                <w:sz w:val="20"/>
                <w:szCs w:val="20"/>
                <w:shd w:val="clear" w:color="auto" w:fill="FFFFFF"/>
              </w:rPr>
            </w:pPr>
            <w:r w:rsidRPr="00AC2244">
              <w:rPr>
                <w:rFonts w:ascii="Arial" w:hAnsi="Arial" w:cs="Arial"/>
                <w:color w:val="000000"/>
                <w:sz w:val="20"/>
                <w:szCs w:val="20"/>
                <w:shd w:val="clear" w:color="auto" w:fill="FFFFFF"/>
              </w:rPr>
              <w:t xml:space="preserve">identifikaciji relevantnih področij (vertikal), ki bi z uporabo </w:t>
            </w:r>
            <w:proofErr w:type="spellStart"/>
            <w:r w:rsidRPr="00AC2244">
              <w:rPr>
                <w:rFonts w:ascii="Arial" w:hAnsi="Arial" w:cs="Arial"/>
                <w:color w:val="000000"/>
                <w:sz w:val="20"/>
                <w:szCs w:val="20"/>
                <w:shd w:val="clear" w:color="auto" w:fill="FFFFFF"/>
              </w:rPr>
              <w:t>blockchain</w:t>
            </w:r>
            <w:proofErr w:type="spellEnd"/>
            <w:r w:rsidRPr="00AC2244">
              <w:rPr>
                <w:rFonts w:ascii="Arial" w:hAnsi="Arial" w:cs="Arial"/>
                <w:color w:val="000000"/>
                <w:sz w:val="20"/>
                <w:szCs w:val="20"/>
                <w:shd w:val="clear" w:color="auto" w:fill="FFFFFF"/>
              </w:rPr>
              <w:t xml:space="preserve"> tehnologij dosegle bistveno povečanje učinkovitosti in s tem vplival</w:t>
            </w:r>
            <w:r w:rsidR="0079755A">
              <w:rPr>
                <w:rFonts w:ascii="Arial" w:hAnsi="Arial" w:cs="Arial"/>
                <w:color w:val="000000"/>
                <w:sz w:val="20"/>
                <w:szCs w:val="20"/>
                <w:shd w:val="clear" w:color="auto" w:fill="FFFFFF"/>
              </w:rPr>
              <w:t>e</w:t>
            </w:r>
            <w:r w:rsidRPr="00AC2244">
              <w:rPr>
                <w:rFonts w:ascii="Arial" w:hAnsi="Arial" w:cs="Arial"/>
                <w:color w:val="000000"/>
                <w:sz w:val="20"/>
                <w:szCs w:val="20"/>
                <w:shd w:val="clear" w:color="auto" w:fill="FFFFFF"/>
              </w:rPr>
              <w:t xml:space="preserve"> na uspešnost in konkurenčnost slovenskega gospodarstva, </w:t>
            </w:r>
          </w:p>
          <w:p w:rsidR="00AC2244" w:rsidRPr="00AC2244" w:rsidRDefault="00AC2244" w:rsidP="00AC2244">
            <w:pPr>
              <w:numPr>
                <w:ilvl w:val="0"/>
                <w:numId w:val="39"/>
              </w:numPr>
              <w:spacing w:after="0" w:line="240" w:lineRule="auto"/>
              <w:jc w:val="both"/>
              <w:rPr>
                <w:rFonts w:ascii="Arial" w:hAnsi="Arial" w:cs="Arial"/>
                <w:color w:val="000000"/>
                <w:sz w:val="20"/>
                <w:szCs w:val="20"/>
                <w:shd w:val="clear" w:color="auto" w:fill="FFFFFF"/>
              </w:rPr>
            </w:pPr>
            <w:r w:rsidRPr="00AC2244">
              <w:rPr>
                <w:rFonts w:ascii="Arial" w:hAnsi="Arial" w:cs="Arial"/>
                <w:color w:val="000000"/>
                <w:sz w:val="20"/>
                <w:szCs w:val="20"/>
                <w:shd w:val="clear" w:color="auto" w:fill="FFFFFF"/>
              </w:rPr>
              <w:t xml:space="preserve">identifikaciji obstoječih tehnoloških rešitev z uporabo na </w:t>
            </w:r>
            <w:proofErr w:type="spellStart"/>
            <w:r w:rsidRPr="00AC2244">
              <w:rPr>
                <w:rFonts w:ascii="Arial" w:hAnsi="Arial" w:cs="Arial"/>
                <w:color w:val="000000"/>
                <w:sz w:val="20"/>
                <w:szCs w:val="20"/>
                <w:shd w:val="clear" w:color="auto" w:fill="FFFFFF"/>
              </w:rPr>
              <w:t>blockchainu</w:t>
            </w:r>
            <w:proofErr w:type="spellEnd"/>
            <w:r w:rsidRPr="00AC2244">
              <w:rPr>
                <w:rFonts w:ascii="Arial" w:hAnsi="Arial" w:cs="Arial"/>
                <w:color w:val="000000"/>
                <w:sz w:val="20"/>
                <w:szCs w:val="20"/>
                <w:shd w:val="clear" w:color="auto" w:fill="FFFFFF"/>
              </w:rPr>
              <w:t xml:space="preserve"> temelječih tehnologij in </w:t>
            </w:r>
            <w:proofErr w:type="spellStart"/>
            <w:r w:rsidRPr="00AC2244">
              <w:rPr>
                <w:rFonts w:ascii="Arial" w:hAnsi="Arial" w:cs="Arial"/>
                <w:color w:val="000000"/>
                <w:sz w:val="20"/>
                <w:szCs w:val="20"/>
                <w:shd w:val="clear" w:color="auto" w:fill="FFFFFF"/>
              </w:rPr>
              <w:t>mapiranje</w:t>
            </w:r>
            <w:proofErr w:type="spellEnd"/>
            <w:r w:rsidRPr="00AC2244">
              <w:rPr>
                <w:rFonts w:ascii="Arial" w:hAnsi="Arial" w:cs="Arial"/>
                <w:color w:val="000000"/>
                <w:sz w:val="20"/>
                <w:szCs w:val="20"/>
                <w:shd w:val="clear" w:color="auto" w:fill="FFFFFF"/>
              </w:rPr>
              <w:t xml:space="preserve"> obstoječih primerov iz različnih področij gospodarstva in družbe (t.i. vertikal) </w:t>
            </w:r>
            <w:r w:rsidR="0079755A">
              <w:rPr>
                <w:rFonts w:ascii="Arial" w:hAnsi="Arial" w:cs="Arial"/>
                <w:color w:val="000000"/>
                <w:sz w:val="20"/>
                <w:szCs w:val="20"/>
                <w:shd w:val="clear" w:color="auto" w:fill="FFFFFF"/>
              </w:rPr>
              <w:t>ter</w:t>
            </w:r>
            <w:r w:rsidRPr="00AC2244">
              <w:rPr>
                <w:rFonts w:ascii="Arial" w:hAnsi="Arial" w:cs="Arial"/>
                <w:color w:val="000000"/>
                <w:sz w:val="20"/>
                <w:szCs w:val="20"/>
                <w:shd w:val="clear" w:color="auto" w:fill="FFFFFF"/>
              </w:rPr>
              <w:t xml:space="preserve">  priprava smernic za uporabo te tehnologije na novih primerljivih primerih,</w:t>
            </w:r>
          </w:p>
          <w:p w:rsidR="00B24638" w:rsidRPr="00AC2244" w:rsidRDefault="00AC2244" w:rsidP="00AC2244">
            <w:pPr>
              <w:pStyle w:val="Odstavekseznama"/>
              <w:numPr>
                <w:ilvl w:val="0"/>
                <w:numId w:val="39"/>
              </w:numPr>
              <w:overflowPunct w:val="0"/>
              <w:autoSpaceDE w:val="0"/>
              <w:autoSpaceDN w:val="0"/>
              <w:adjustRightInd w:val="0"/>
              <w:spacing w:line="276" w:lineRule="auto"/>
              <w:jc w:val="both"/>
              <w:textAlignment w:val="baseline"/>
              <w:rPr>
                <w:rFonts w:ascii="Arial" w:hAnsi="Arial" w:cs="Arial"/>
                <w:iCs/>
                <w:sz w:val="20"/>
                <w:szCs w:val="20"/>
              </w:rPr>
            </w:pPr>
            <w:r w:rsidRPr="00AC2244">
              <w:rPr>
                <w:rFonts w:ascii="Arial" w:hAnsi="Arial" w:cs="Arial"/>
                <w:color w:val="000000"/>
                <w:sz w:val="20"/>
                <w:szCs w:val="20"/>
                <w:shd w:val="clear" w:color="auto" w:fill="FFFFFF"/>
              </w:rPr>
              <w:t>pospeševanju uporabe tehnoloških rešitev v razvojno investicijskih projektih z angažiranjem tehnološkega in poslovnega znanja</w:t>
            </w:r>
            <w:r w:rsidR="0079755A">
              <w:rPr>
                <w:rFonts w:ascii="Arial" w:hAnsi="Arial" w:cs="Arial"/>
                <w:color w:val="000000"/>
                <w:sz w:val="20"/>
                <w:szCs w:val="20"/>
                <w:shd w:val="clear" w:color="auto" w:fill="FFFFFF"/>
              </w:rPr>
              <w:t>, s</w:t>
            </w:r>
            <w:r w:rsidRPr="00AC2244">
              <w:rPr>
                <w:rFonts w:ascii="Arial" w:hAnsi="Arial" w:cs="Arial"/>
                <w:color w:val="000000"/>
                <w:sz w:val="20"/>
                <w:szCs w:val="20"/>
                <w:shd w:val="clear" w:color="auto" w:fill="FFFFFF"/>
              </w:rPr>
              <w:t xml:space="preserve"> krepitvijo podpornega okolja za ustvarjanje ustrezne baze z</w:t>
            </w:r>
            <w:r w:rsidR="0079755A">
              <w:rPr>
                <w:rFonts w:ascii="Arial" w:hAnsi="Arial" w:cs="Arial"/>
                <w:color w:val="000000"/>
                <w:sz w:val="20"/>
                <w:szCs w:val="20"/>
                <w:shd w:val="clear" w:color="auto" w:fill="FFFFFF"/>
              </w:rPr>
              <w:t>nanja za ustvarjanje ekosistema</w:t>
            </w:r>
            <w:r w:rsidRPr="00AC2244">
              <w:rPr>
                <w:rFonts w:ascii="Arial" w:hAnsi="Arial" w:cs="Arial"/>
                <w:color w:val="000000"/>
                <w:sz w:val="20"/>
                <w:szCs w:val="20"/>
                <w:shd w:val="clear" w:color="auto" w:fill="FFFFFF"/>
              </w:rPr>
              <w:t xml:space="preserve"> </w:t>
            </w:r>
            <w:r w:rsidR="0079755A">
              <w:rPr>
                <w:rFonts w:ascii="Arial" w:hAnsi="Arial" w:cs="Arial"/>
                <w:color w:val="000000"/>
                <w:sz w:val="20"/>
                <w:szCs w:val="20"/>
                <w:shd w:val="clear" w:color="auto" w:fill="FFFFFF"/>
              </w:rPr>
              <w:t>pa</w:t>
            </w:r>
            <w:r w:rsidRPr="00AC2244">
              <w:rPr>
                <w:rFonts w:ascii="Arial" w:hAnsi="Arial" w:cs="Arial"/>
                <w:color w:val="000000"/>
                <w:sz w:val="20"/>
                <w:szCs w:val="20"/>
                <w:shd w:val="clear" w:color="auto" w:fill="FFFFFF"/>
              </w:rPr>
              <w:t xml:space="preserve"> bo hkrati omogočil nastajanje novih in inovativnih projektov, podjetniških iniciativ in podjetij, temelječih na </w:t>
            </w:r>
            <w:proofErr w:type="spellStart"/>
            <w:r w:rsidRPr="00AC2244">
              <w:rPr>
                <w:rFonts w:ascii="Arial" w:hAnsi="Arial" w:cs="Arial"/>
                <w:color w:val="000000"/>
                <w:sz w:val="20"/>
                <w:szCs w:val="20"/>
                <w:shd w:val="clear" w:color="auto" w:fill="FFFFFF"/>
              </w:rPr>
              <w:t>blockchain</w:t>
            </w:r>
            <w:proofErr w:type="spellEnd"/>
            <w:r w:rsidRPr="00AC2244">
              <w:rPr>
                <w:rFonts w:ascii="Arial" w:hAnsi="Arial" w:cs="Arial"/>
                <w:color w:val="000000"/>
                <w:sz w:val="20"/>
                <w:szCs w:val="20"/>
                <w:shd w:val="clear" w:color="auto" w:fill="FFFFFF"/>
              </w:rPr>
              <w:t xml:space="preserve"> tehnologijah, na drugi strani pa bo omogočal rast ali transformacijo obstoječih poslovnih sistemov na poti k ustvarjanj</w:t>
            </w:r>
            <w:r>
              <w:rPr>
                <w:rFonts w:ascii="Arial" w:hAnsi="Arial" w:cs="Arial"/>
                <w:color w:val="000000"/>
                <w:sz w:val="20"/>
                <w:szCs w:val="20"/>
                <w:shd w:val="clear" w:color="auto" w:fill="FFFFFF"/>
              </w:rPr>
              <w:t xml:space="preserve">u nove, distribuirane ekonomije. </w:t>
            </w:r>
          </w:p>
          <w:p w:rsidR="00C94177" w:rsidRDefault="00C94177" w:rsidP="00AC2244">
            <w:pPr>
              <w:overflowPunct w:val="0"/>
              <w:autoSpaceDE w:val="0"/>
              <w:autoSpaceDN w:val="0"/>
              <w:adjustRightInd w:val="0"/>
              <w:spacing w:line="276" w:lineRule="auto"/>
              <w:jc w:val="both"/>
              <w:textAlignment w:val="baseline"/>
              <w:rPr>
                <w:rFonts w:ascii="Arial" w:hAnsi="Arial" w:cs="Arial"/>
                <w:iCs/>
                <w:sz w:val="20"/>
                <w:szCs w:val="20"/>
              </w:rPr>
            </w:pPr>
          </w:p>
          <w:p w:rsidR="00D71997" w:rsidRDefault="00D71997" w:rsidP="00AC2244">
            <w:p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 xml:space="preserve">Akcijski načrt vabi pristojna ministrstva k pospešitvi urejanja področij v zvezi s </w:t>
            </w:r>
            <w:proofErr w:type="spellStart"/>
            <w:r>
              <w:rPr>
                <w:rFonts w:ascii="Arial" w:hAnsi="Arial" w:cs="Arial"/>
                <w:iCs/>
                <w:sz w:val="20"/>
                <w:szCs w:val="20"/>
              </w:rPr>
              <w:t>samoregulacijskim</w:t>
            </w:r>
            <w:proofErr w:type="spellEnd"/>
            <w:r>
              <w:rPr>
                <w:rFonts w:ascii="Arial" w:hAnsi="Arial" w:cs="Arial"/>
                <w:iCs/>
                <w:sz w:val="20"/>
                <w:szCs w:val="20"/>
              </w:rPr>
              <w:t xml:space="preserve"> mehanizmom, zapisanim v Smernicah </w:t>
            </w:r>
            <w:r w:rsidRPr="00AC2244">
              <w:rPr>
                <w:rFonts w:ascii="Arial" w:eastAsia="Times New Roman" w:hAnsi="Arial" w:cs="Arial"/>
                <w:bCs/>
                <w:iCs/>
                <w:color w:val="222222"/>
                <w:sz w:val="20"/>
                <w:szCs w:val="20"/>
                <w:lang w:eastAsia="sl-SI"/>
              </w:rPr>
              <w:t>za izdajo sredstev s primarno izdajo in prodajo kripto žetonov</w:t>
            </w:r>
            <w:r>
              <w:rPr>
                <w:rFonts w:ascii="Arial" w:eastAsia="Times New Roman" w:hAnsi="Arial" w:cs="Arial"/>
                <w:bCs/>
                <w:iCs/>
                <w:color w:val="222222"/>
                <w:sz w:val="20"/>
                <w:szCs w:val="20"/>
                <w:lang w:eastAsia="sl-SI"/>
              </w:rPr>
              <w:t>.</w:t>
            </w:r>
          </w:p>
          <w:p w:rsidR="00AC2244" w:rsidRPr="00AC2244" w:rsidRDefault="00A63DE3" w:rsidP="00AC2244">
            <w:p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 xml:space="preserve">Vlada Republike Slovenije sprejme akcijski dokument v okviru tekočih poslov. </w:t>
            </w:r>
            <w:r w:rsidR="00B903B6">
              <w:rPr>
                <w:rFonts w:ascii="Arial" w:hAnsi="Arial" w:cs="Arial"/>
                <w:iCs/>
                <w:sz w:val="20"/>
                <w:szCs w:val="20"/>
              </w:rPr>
              <w:t xml:space="preserve">Nujnost sprejetja Akcijskega načrta v sklopu opravljanja tekočih poslov izvira iz dejstva, da se aktivnosti, ki so navedene v akcijskem načrtu že dogajajo, da pa je potrebna ustrezna institucionalizacija teh aktivnosti, ki narekuje vzpostavitev ustreznega okvira za razvoj </w:t>
            </w:r>
            <w:proofErr w:type="spellStart"/>
            <w:r w:rsidR="00B903B6">
              <w:rPr>
                <w:rFonts w:ascii="Arial" w:hAnsi="Arial" w:cs="Arial"/>
                <w:iCs/>
                <w:sz w:val="20"/>
                <w:szCs w:val="20"/>
              </w:rPr>
              <w:t>blockchaina</w:t>
            </w:r>
            <w:proofErr w:type="spellEnd"/>
            <w:r w:rsidR="00B903B6">
              <w:rPr>
                <w:rFonts w:ascii="Arial" w:hAnsi="Arial" w:cs="Arial"/>
                <w:iCs/>
                <w:sz w:val="20"/>
                <w:szCs w:val="20"/>
              </w:rPr>
              <w:t xml:space="preserve"> v Sloveniji in s tem ohranitev dejavnosti teh podjetij v Sloveniji. V nasprotnem primeru bi lahko nastalo tveganje selitve dejavnosti teh podjetij izven Slovenije, kar bi lahko pomenilo gospodarsko in finančno izgubo.</w:t>
            </w:r>
          </w:p>
        </w:tc>
      </w:tr>
      <w:tr w:rsidR="00115949" w:rsidRPr="00326C45" w:rsidTr="00C542F3">
        <w:tc>
          <w:tcPr>
            <w:tcW w:w="9163" w:type="dxa"/>
            <w:gridSpan w:val="4"/>
          </w:tcPr>
          <w:p w:rsidR="00115949" w:rsidRPr="00326C45" w:rsidRDefault="00115949" w:rsidP="00326C45">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326C45">
              <w:rPr>
                <w:rFonts w:ascii="Arial" w:eastAsia="Times New Roman" w:hAnsi="Arial" w:cs="Arial"/>
                <w:b/>
                <w:sz w:val="20"/>
                <w:szCs w:val="20"/>
                <w:lang w:eastAsia="sl-SI"/>
              </w:rPr>
              <w:t>6. Presoja posledic za:</w:t>
            </w:r>
          </w:p>
        </w:tc>
      </w:tr>
      <w:tr w:rsidR="00115949" w:rsidRPr="00326C45" w:rsidTr="00C542F3">
        <w:tc>
          <w:tcPr>
            <w:tcW w:w="1448" w:type="dxa"/>
          </w:tcPr>
          <w:p w:rsidR="00115949" w:rsidRPr="00326C45" w:rsidRDefault="00115949" w:rsidP="00326C45">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lastRenderedPageBreak/>
              <w:t>a)</w:t>
            </w:r>
          </w:p>
        </w:tc>
        <w:tc>
          <w:tcPr>
            <w:tcW w:w="5444" w:type="dxa"/>
            <w:gridSpan w:val="2"/>
          </w:tcPr>
          <w:p w:rsidR="00115949" w:rsidRPr="00326C45" w:rsidRDefault="00115949" w:rsidP="00326C45">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326C45">
              <w:rPr>
                <w:rFonts w:ascii="Arial" w:eastAsia="Times New Roman" w:hAnsi="Arial" w:cs="Arial"/>
                <w:sz w:val="20"/>
                <w:szCs w:val="20"/>
                <w:lang w:eastAsia="sl-SI"/>
              </w:rPr>
              <w:t>javnofinančna sredstva nad 40.000 EUR v tekočem in naslednjih treh letih</w:t>
            </w:r>
          </w:p>
        </w:tc>
        <w:tc>
          <w:tcPr>
            <w:tcW w:w="2271" w:type="dxa"/>
            <w:vAlign w:val="center"/>
          </w:tcPr>
          <w:p w:rsidR="00115949" w:rsidRPr="00326C45" w:rsidRDefault="00115949" w:rsidP="00326C45">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326C45">
              <w:rPr>
                <w:rFonts w:ascii="Arial" w:eastAsia="Times New Roman" w:hAnsi="Arial" w:cs="Arial"/>
                <w:sz w:val="20"/>
                <w:szCs w:val="20"/>
                <w:lang w:eastAsia="sl-SI"/>
              </w:rPr>
              <w:t>DA/</w:t>
            </w:r>
            <w:r w:rsidRPr="00326C45">
              <w:rPr>
                <w:rFonts w:ascii="Arial" w:eastAsia="Times New Roman" w:hAnsi="Arial" w:cs="Arial"/>
                <w:b/>
                <w:sz w:val="20"/>
                <w:szCs w:val="20"/>
                <w:lang w:eastAsia="sl-SI"/>
              </w:rPr>
              <w:t>NE</w:t>
            </w:r>
          </w:p>
        </w:tc>
      </w:tr>
      <w:tr w:rsidR="00115949" w:rsidRPr="00326C45" w:rsidTr="00C542F3">
        <w:tc>
          <w:tcPr>
            <w:tcW w:w="1448" w:type="dxa"/>
          </w:tcPr>
          <w:p w:rsidR="00115949" w:rsidRPr="00326C45" w:rsidRDefault="00115949" w:rsidP="00326C45">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b)</w:t>
            </w:r>
          </w:p>
        </w:tc>
        <w:tc>
          <w:tcPr>
            <w:tcW w:w="5444" w:type="dxa"/>
            <w:gridSpan w:val="2"/>
          </w:tcPr>
          <w:p w:rsidR="00115949" w:rsidRPr="00326C45" w:rsidRDefault="00115949" w:rsidP="00326C4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bCs/>
                <w:sz w:val="20"/>
                <w:szCs w:val="20"/>
                <w:lang w:eastAsia="sl-SI"/>
              </w:rPr>
              <w:t>usklajenost slovenskega pravnega reda s pravnim redom Evropske unije</w:t>
            </w:r>
          </w:p>
        </w:tc>
        <w:tc>
          <w:tcPr>
            <w:tcW w:w="2271" w:type="dxa"/>
            <w:vAlign w:val="center"/>
          </w:tcPr>
          <w:p w:rsidR="00115949" w:rsidRPr="00326C45" w:rsidRDefault="00115949" w:rsidP="00326C45">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326C45">
              <w:rPr>
                <w:rFonts w:ascii="Arial" w:eastAsia="Times New Roman" w:hAnsi="Arial" w:cs="Arial"/>
                <w:sz w:val="20"/>
                <w:szCs w:val="20"/>
                <w:lang w:eastAsia="sl-SI"/>
              </w:rPr>
              <w:t>DA/</w:t>
            </w:r>
            <w:r w:rsidRPr="00326C45">
              <w:rPr>
                <w:rFonts w:ascii="Arial" w:eastAsia="Times New Roman" w:hAnsi="Arial" w:cs="Arial"/>
                <w:b/>
                <w:sz w:val="20"/>
                <w:szCs w:val="20"/>
                <w:lang w:eastAsia="sl-SI"/>
              </w:rPr>
              <w:t>NE</w:t>
            </w:r>
          </w:p>
        </w:tc>
      </w:tr>
      <w:tr w:rsidR="00115949" w:rsidRPr="00326C45" w:rsidTr="00C542F3">
        <w:tc>
          <w:tcPr>
            <w:tcW w:w="1448" w:type="dxa"/>
          </w:tcPr>
          <w:p w:rsidR="00115949" w:rsidRPr="00326C45" w:rsidRDefault="00115949" w:rsidP="00326C45">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c)</w:t>
            </w:r>
          </w:p>
        </w:tc>
        <w:tc>
          <w:tcPr>
            <w:tcW w:w="5444" w:type="dxa"/>
            <w:gridSpan w:val="2"/>
          </w:tcPr>
          <w:p w:rsidR="00115949" w:rsidRPr="00326C45" w:rsidRDefault="00115949" w:rsidP="00326C4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sz w:val="20"/>
                <w:szCs w:val="20"/>
                <w:lang w:eastAsia="sl-SI"/>
              </w:rPr>
              <w:t>administrativne posledice</w:t>
            </w:r>
          </w:p>
        </w:tc>
        <w:tc>
          <w:tcPr>
            <w:tcW w:w="2271" w:type="dxa"/>
            <w:vAlign w:val="center"/>
          </w:tcPr>
          <w:p w:rsidR="00115949" w:rsidRPr="00326C45" w:rsidRDefault="00115949" w:rsidP="00326C45">
            <w:pPr>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326C45">
              <w:rPr>
                <w:rFonts w:ascii="Arial" w:eastAsia="Times New Roman" w:hAnsi="Arial" w:cs="Arial"/>
                <w:sz w:val="20"/>
                <w:szCs w:val="20"/>
                <w:lang w:eastAsia="sl-SI"/>
              </w:rPr>
              <w:t>DA/</w:t>
            </w:r>
            <w:r w:rsidRPr="00326C45">
              <w:rPr>
                <w:rFonts w:ascii="Arial" w:eastAsia="Times New Roman" w:hAnsi="Arial" w:cs="Arial"/>
                <w:b/>
                <w:sz w:val="20"/>
                <w:szCs w:val="20"/>
                <w:lang w:eastAsia="sl-SI"/>
              </w:rPr>
              <w:t>NE</w:t>
            </w:r>
          </w:p>
        </w:tc>
      </w:tr>
      <w:tr w:rsidR="00115949" w:rsidRPr="00326C45" w:rsidTr="00C542F3">
        <w:tc>
          <w:tcPr>
            <w:tcW w:w="1448" w:type="dxa"/>
          </w:tcPr>
          <w:p w:rsidR="00115949" w:rsidRPr="00326C45" w:rsidRDefault="00115949" w:rsidP="00326C45">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č)</w:t>
            </w:r>
          </w:p>
        </w:tc>
        <w:tc>
          <w:tcPr>
            <w:tcW w:w="5444" w:type="dxa"/>
            <w:gridSpan w:val="2"/>
          </w:tcPr>
          <w:p w:rsidR="00115949" w:rsidRPr="00326C45" w:rsidRDefault="00115949" w:rsidP="00326C45">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326C45">
              <w:rPr>
                <w:rFonts w:ascii="Arial" w:eastAsia="Times New Roman" w:hAnsi="Arial" w:cs="Arial"/>
                <w:sz w:val="20"/>
                <w:szCs w:val="20"/>
                <w:lang w:eastAsia="sl-SI"/>
              </w:rPr>
              <w:t>gospodarstvo, zlasti</w:t>
            </w:r>
            <w:r w:rsidRPr="00326C45">
              <w:rPr>
                <w:rFonts w:ascii="Arial" w:eastAsia="Times New Roman" w:hAnsi="Arial" w:cs="Arial"/>
                <w:bCs/>
                <w:sz w:val="20"/>
                <w:szCs w:val="20"/>
                <w:lang w:eastAsia="sl-SI"/>
              </w:rPr>
              <w:t xml:space="preserve"> mala in srednja podjetja ter konkurenčnost podjetij</w:t>
            </w:r>
            <w:r w:rsidR="005F7F09" w:rsidRPr="00326C45">
              <w:rPr>
                <w:rFonts w:ascii="Arial" w:eastAsia="Times New Roman" w:hAnsi="Arial" w:cs="Arial"/>
                <w:bCs/>
                <w:sz w:val="20"/>
                <w:szCs w:val="20"/>
                <w:lang w:eastAsia="sl-SI"/>
              </w:rPr>
              <w:t>:</w:t>
            </w:r>
          </w:p>
          <w:p w:rsidR="00E37522" w:rsidRPr="00326C45" w:rsidRDefault="00E37522" w:rsidP="00326C45">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p>
          <w:p w:rsidR="005F7F09" w:rsidRPr="00326C45" w:rsidRDefault="0083003E" w:rsidP="00326C45">
            <w:pPr>
              <w:spacing w:after="0" w:line="276"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delovna mesta, konkurenčnost podjetij z ustreznim </w:t>
            </w:r>
            <w:proofErr w:type="spellStart"/>
            <w:r>
              <w:rPr>
                <w:rFonts w:ascii="Arial" w:eastAsia="Times New Roman" w:hAnsi="Arial" w:cs="Arial"/>
                <w:bCs/>
                <w:sz w:val="20"/>
                <w:szCs w:val="20"/>
                <w:lang w:eastAsia="sl-SI"/>
              </w:rPr>
              <w:t>regulatornim</w:t>
            </w:r>
            <w:proofErr w:type="spellEnd"/>
            <w:r>
              <w:rPr>
                <w:rFonts w:ascii="Arial" w:eastAsia="Times New Roman" w:hAnsi="Arial" w:cs="Arial"/>
                <w:bCs/>
                <w:sz w:val="20"/>
                <w:szCs w:val="20"/>
                <w:lang w:eastAsia="sl-SI"/>
              </w:rPr>
              <w:t xml:space="preserve"> okvirjem</w:t>
            </w:r>
          </w:p>
        </w:tc>
        <w:tc>
          <w:tcPr>
            <w:tcW w:w="2271" w:type="dxa"/>
            <w:vAlign w:val="center"/>
          </w:tcPr>
          <w:p w:rsidR="00115949" w:rsidRPr="00326C45" w:rsidRDefault="00115949" w:rsidP="00326C45">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326C45">
              <w:rPr>
                <w:rFonts w:ascii="Arial" w:eastAsia="Times New Roman" w:hAnsi="Arial" w:cs="Arial"/>
                <w:b/>
                <w:sz w:val="20"/>
                <w:szCs w:val="20"/>
                <w:lang w:eastAsia="sl-SI"/>
              </w:rPr>
              <w:t>DA</w:t>
            </w:r>
            <w:r w:rsidRPr="00326C45">
              <w:rPr>
                <w:rFonts w:ascii="Arial" w:eastAsia="Times New Roman" w:hAnsi="Arial" w:cs="Arial"/>
                <w:sz w:val="20"/>
                <w:szCs w:val="20"/>
                <w:lang w:eastAsia="sl-SI"/>
              </w:rPr>
              <w:t>/NE</w:t>
            </w:r>
          </w:p>
        </w:tc>
      </w:tr>
      <w:tr w:rsidR="00115949" w:rsidRPr="00326C45" w:rsidTr="00C542F3">
        <w:tc>
          <w:tcPr>
            <w:tcW w:w="1448" w:type="dxa"/>
          </w:tcPr>
          <w:p w:rsidR="00115949" w:rsidRPr="00326C45" w:rsidRDefault="00115949" w:rsidP="00326C45">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d)</w:t>
            </w:r>
          </w:p>
        </w:tc>
        <w:tc>
          <w:tcPr>
            <w:tcW w:w="5444" w:type="dxa"/>
            <w:gridSpan w:val="2"/>
          </w:tcPr>
          <w:p w:rsidR="00115949" w:rsidRPr="00326C45" w:rsidRDefault="00115949" w:rsidP="00326C45">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326C45">
              <w:rPr>
                <w:rFonts w:ascii="Arial" w:eastAsia="Times New Roman" w:hAnsi="Arial" w:cs="Arial"/>
                <w:bCs/>
                <w:sz w:val="20"/>
                <w:szCs w:val="20"/>
                <w:lang w:eastAsia="sl-SI"/>
              </w:rPr>
              <w:t>okolje, vključno s prostorskimi in varstvenimi vidiki</w:t>
            </w:r>
          </w:p>
        </w:tc>
        <w:tc>
          <w:tcPr>
            <w:tcW w:w="2271" w:type="dxa"/>
            <w:vAlign w:val="center"/>
          </w:tcPr>
          <w:p w:rsidR="00115949" w:rsidRPr="00326C45" w:rsidRDefault="00115949" w:rsidP="00326C45">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326C45">
              <w:rPr>
                <w:rFonts w:ascii="Arial" w:eastAsia="Times New Roman" w:hAnsi="Arial" w:cs="Arial"/>
                <w:sz w:val="20"/>
                <w:szCs w:val="20"/>
                <w:lang w:eastAsia="sl-SI"/>
              </w:rPr>
              <w:t>DA/</w:t>
            </w:r>
            <w:r w:rsidRPr="00326C45">
              <w:rPr>
                <w:rFonts w:ascii="Arial" w:eastAsia="Times New Roman" w:hAnsi="Arial" w:cs="Arial"/>
                <w:b/>
                <w:sz w:val="20"/>
                <w:szCs w:val="20"/>
                <w:lang w:eastAsia="sl-SI"/>
              </w:rPr>
              <w:t>NE</w:t>
            </w:r>
          </w:p>
        </w:tc>
      </w:tr>
      <w:tr w:rsidR="00115949" w:rsidRPr="00326C45" w:rsidTr="00C542F3">
        <w:tc>
          <w:tcPr>
            <w:tcW w:w="1448" w:type="dxa"/>
          </w:tcPr>
          <w:p w:rsidR="00115949" w:rsidRPr="00326C45" w:rsidRDefault="00115949" w:rsidP="00326C45">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e)</w:t>
            </w:r>
          </w:p>
        </w:tc>
        <w:tc>
          <w:tcPr>
            <w:tcW w:w="5444" w:type="dxa"/>
            <w:gridSpan w:val="2"/>
          </w:tcPr>
          <w:p w:rsidR="00115949" w:rsidRPr="00326C45" w:rsidRDefault="00115949" w:rsidP="00326C45">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326C45">
              <w:rPr>
                <w:rFonts w:ascii="Arial" w:eastAsia="Times New Roman" w:hAnsi="Arial" w:cs="Arial"/>
                <w:bCs/>
                <w:sz w:val="20"/>
                <w:szCs w:val="20"/>
                <w:lang w:eastAsia="sl-SI"/>
              </w:rPr>
              <w:t>socialno področje</w:t>
            </w:r>
          </w:p>
        </w:tc>
        <w:tc>
          <w:tcPr>
            <w:tcW w:w="2271" w:type="dxa"/>
            <w:vAlign w:val="center"/>
          </w:tcPr>
          <w:p w:rsidR="00115949" w:rsidRPr="00326C45" w:rsidRDefault="00115949" w:rsidP="00326C45">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326C45">
              <w:rPr>
                <w:rFonts w:ascii="Arial" w:eastAsia="Times New Roman" w:hAnsi="Arial" w:cs="Arial"/>
                <w:sz w:val="20"/>
                <w:szCs w:val="20"/>
                <w:lang w:eastAsia="sl-SI"/>
              </w:rPr>
              <w:t>DA/</w:t>
            </w:r>
            <w:r w:rsidRPr="00326C45">
              <w:rPr>
                <w:rFonts w:ascii="Arial" w:eastAsia="Times New Roman" w:hAnsi="Arial" w:cs="Arial"/>
                <w:b/>
                <w:sz w:val="20"/>
                <w:szCs w:val="20"/>
                <w:lang w:eastAsia="sl-SI"/>
              </w:rPr>
              <w:t>NE</w:t>
            </w:r>
          </w:p>
        </w:tc>
      </w:tr>
      <w:tr w:rsidR="00115949" w:rsidRPr="00326C45" w:rsidTr="00C542F3">
        <w:tc>
          <w:tcPr>
            <w:tcW w:w="1448" w:type="dxa"/>
            <w:tcBorders>
              <w:bottom w:val="single" w:sz="4" w:space="0" w:color="auto"/>
            </w:tcBorders>
          </w:tcPr>
          <w:p w:rsidR="00115949" w:rsidRPr="00326C45" w:rsidRDefault="00115949" w:rsidP="00326C45">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f)</w:t>
            </w:r>
          </w:p>
        </w:tc>
        <w:tc>
          <w:tcPr>
            <w:tcW w:w="5444" w:type="dxa"/>
            <w:gridSpan w:val="2"/>
            <w:tcBorders>
              <w:bottom w:val="single" w:sz="4" w:space="0" w:color="auto"/>
            </w:tcBorders>
          </w:tcPr>
          <w:p w:rsidR="00115949" w:rsidRPr="00326C45" w:rsidRDefault="00115949" w:rsidP="00326C45">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326C45">
              <w:rPr>
                <w:rFonts w:ascii="Arial" w:eastAsia="Times New Roman" w:hAnsi="Arial" w:cs="Arial"/>
                <w:bCs/>
                <w:sz w:val="20"/>
                <w:szCs w:val="20"/>
                <w:lang w:eastAsia="sl-SI"/>
              </w:rPr>
              <w:t>dokumente razvojnega načrtovanja:</w:t>
            </w:r>
          </w:p>
          <w:p w:rsidR="00115949" w:rsidRPr="00326C45" w:rsidRDefault="00115949" w:rsidP="00326C45">
            <w:pPr>
              <w:numPr>
                <w:ilvl w:val="0"/>
                <w:numId w:val="9"/>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326C45">
              <w:rPr>
                <w:rFonts w:ascii="Arial" w:eastAsia="Times New Roman" w:hAnsi="Arial" w:cs="Arial"/>
                <w:bCs/>
                <w:sz w:val="20"/>
                <w:szCs w:val="20"/>
                <w:lang w:eastAsia="sl-SI"/>
              </w:rPr>
              <w:t>nacionalne dokumente razvojnega načrtovanja</w:t>
            </w:r>
          </w:p>
          <w:p w:rsidR="00115949" w:rsidRPr="00326C45" w:rsidRDefault="00115949" w:rsidP="00326C45">
            <w:pPr>
              <w:numPr>
                <w:ilvl w:val="0"/>
                <w:numId w:val="9"/>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326C45">
              <w:rPr>
                <w:rFonts w:ascii="Arial" w:eastAsia="Times New Roman" w:hAnsi="Arial" w:cs="Arial"/>
                <w:bCs/>
                <w:sz w:val="20"/>
                <w:szCs w:val="20"/>
                <w:lang w:eastAsia="sl-SI"/>
              </w:rPr>
              <w:t>razvojne politike na ravni programov po strukturi razvojne klasifikacije programskega proračuna</w:t>
            </w:r>
          </w:p>
          <w:p w:rsidR="00115949" w:rsidRPr="00326C45" w:rsidRDefault="00115949" w:rsidP="00326C45">
            <w:pPr>
              <w:numPr>
                <w:ilvl w:val="0"/>
                <w:numId w:val="9"/>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326C45">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115949" w:rsidRPr="00326C45" w:rsidRDefault="00115949" w:rsidP="00326C45">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326C45">
              <w:rPr>
                <w:rFonts w:ascii="Arial" w:eastAsia="Times New Roman" w:hAnsi="Arial" w:cs="Arial"/>
                <w:sz w:val="20"/>
                <w:szCs w:val="20"/>
                <w:lang w:eastAsia="sl-SI"/>
              </w:rPr>
              <w:t>DA/</w:t>
            </w:r>
            <w:r w:rsidRPr="00326C45">
              <w:rPr>
                <w:rFonts w:ascii="Arial" w:eastAsia="Times New Roman" w:hAnsi="Arial" w:cs="Arial"/>
                <w:b/>
                <w:sz w:val="20"/>
                <w:szCs w:val="20"/>
                <w:lang w:eastAsia="sl-SI"/>
              </w:rPr>
              <w:t>NE</w:t>
            </w:r>
          </w:p>
        </w:tc>
      </w:tr>
      <w:tr w:rsidR="00115949" w:rsidRPr="00326C45" w:rsidTr="00C542F3">
        <w:tc>
          <w:tcPr>
            <w:tcW w:w="9163" w:type="dxa"/>
            <w:gridSpan w:val="4"/>
            <w:tcBorders>
              <w:top w:val="single" w:sz="4" w:space="0" w:color="auto"/>
              <w:left w:val="single" w:sz="4" w:space="0" w:color="auto"/>
              <w:bottom w:val="single" w:sz="4" w:space="0" w:color="auto"/>
              <w:right w:val="single" w:sz="4" w:space="0" w:color="auto"/>
            </w:tcBorders>
          </w:tcPr>
          <w:p w:rsidR="00115949" w:rsidRPr="00326C45" w:rsidRDefault="00115949" w:rsidP="00326C45">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proofErr w:type="spellStart"/>
            <w:r w:rsidRPr="00326C45">
              <w:rPr>
                <w:rFonts w:ascii="Arial" w:eastAsia="Times New Roman" w:hAnsi="Arial" w:cs="Arial"/>
                <w:b/>
                <w:sz w:val="20"/>
                <w:szCs w:val="20"/>
                <w:lang w:eastAsia="sl-SI"/>
              </w:rPr>
              <w:t>7.a</w:t>
            </w:r>
            <w:proofErr w:type="spellEnd"/>
            <w:r w:rsidRPr="00326C45">
              <w:rPr>
                <w:rFonts w:ascii="Arial" w:eastAsia="Times New Roman" w:hAnsi="Arial" w:cs="Arial"/>
                <w:b/>
                <w:sz w:val="20"/>
                <w:szCs w:val="20"/>
                <w:lang w:eastAsia="sl-SI"/>
              </w:rPr>
              <w:t xml:space="preserve"> Predstavitev ocene finančnih posledic nad 40.000 EUR:</w:t>
            </w:r>
          </w:p>
          <w:p w:rsidR="00115949" w:rsidRPr="00326C45" w:rsidRDefault="00115949" w:rsidP="00326C45">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sz w:val="20"/>
                <w:szCs w:val="20"/>
                <w:lang w:eastAsia="sl-SI"/>
              </w:rPr>
            </w:pPr>
            <w:r w:rsidRPr="00326C45">
              <w:rPr>
                <w:rFonts w:ascii="Arial" w:eastAsia="Times New Roman" w:hAnsi="Arial" w:cs="Arial"/>
                <w:sz w:val="20"/>
                <w:szCs w:val="20"/>
                <w:lang w:eastAsia="sl-SI"/>
              </w:rPr>
              <w:t>(Samo če izberete DA pod točko 6.a.)</w:t>
            </w:r>
          </w:p>
        </w:tc>
      </w:tr>
    </w:tbl>
    <w:p w:rsidR="00115949" w:rsidRPr="00326C45" w:rsidRDefault="00115949" w:rsidP="00326C45">
      <w:pPr>
        <w:spacing w:after="0" w:line="276" w:lineRule="auto"/>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15949" w:rsidRPr="00326C45" w:rsidTr="0026160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15949" w:rsidRPr="00326C45" w:rsidRDefault="00115949" w:rsidP="00326C45">
            <w:pPr>
              <w:pageBreakBefore/>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326C45">
              <w:rPr>
                <w:rFonts w:ascii="Arial" w:eastAsia="Times New Roman" w:hAnsi="Arial" w:cs="Arial"/>
                <w:b/>
                <w:kern w:val="32"/>
                <w:sz w:val="20"/>
                <w:szCs w:val="20"/>
                <w:lang w:eastAsia="sl-SI"/>
              </w:rPr>
              <w:lastRenderedPageBreak/>
              <w:t>I. Ocena finančnih posledic, ki niso načrtovane v sprejetem proračunu</w:t>
            </w:r>
          </w:p>
        </w:tc>
      </w:tr>
      <w:tr w:rsidR="00115949" w:rsidRPr="00326C45" w:rsidTr="0026160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t + 3</w:t>
            </w:r>
          </w:p>
        </w:tc>
      </w:tr>
      <w:tr w:rsidR="00115949" w:rsidRPr="00326C45" w:rsidTr="0026160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rPr>
                <w:rFonts w:ascii="Arial" w:eastAsia="Times New Roman" w:hAnsi="Arial" w:cs="Arial"/>
                <w:bCs/>
                <w:sz w:val="20"/>
                <w:szCs w:val="20"/>
              </w:rPr>
            </w:pPr>
            <w:r w:rsidRPr="00326C45">
              <w:rPr>
                <w:rFonts w:ascii="Arial" w:eastAsia="Times New Roman" w:hAnsi="Arial" w:cs="Arial"/>
                <w:bCs/>
                <w:sz w:val="20"/>
                <w:szCs w:val="20"/>
              </w:rPr>
              <w:t>Predvideno povečanje (+) ali zmanjšanje (</w:t>
            </w:r>
            <w:r w:rsidRPr="00326C45">
              <w:rPr>
                <w:rFonts w:ascii="Arial" w:eastAsia="Times New Roman" w:hAnsi="Arial" w:cs="Arial"/>
                <w:b/>
                <w:sz w:val="20"/>
                <w:szCs w:val="20"/>
              </w:rPr>
              <w:t>–</w:t>
            </w:r>
            <w:r w:rsidRPr="00326C45">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115949" w:rsidRPr="00326C45" w:rsidTr="0026160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rPr>
                <w:rFonts w:ascii="Arial" w:eastAsia="Times New Roman" w:hAnsi="Arial" w:cs="Arial"/>
                <w:bCs/>
                <w:sz w:val="20"/>
                <w:szCs w:val="20"/>
              </w:rPr>
            </w:pPr>
            <w:r w:rsidRPr="00326C45">
              <w:rPr>
                <w:rFonts w:ascii="Arial" w:eastAsia="Times New Roman" w:hAnsi="Arial" w:cs="Arial"/>
                <w:bCs/>
                <w:sz w:val="20"/>
                <w:szCs w:val="20"/>
              </w:rPr>
              <w:t>Predvideno povečanje (+) ali zmanjšanje (</w:t>
            </w:r>
            <w:r w:rsidRPr="00326C45">
              <w:rPr>
                <w:rFonts w:ascii="Arial" w:eastAsia="Times New Roman" w:hAnsi="Arial" w:cs="Arial"/>
                <w:b/>
                <w:sz w:val="20"/>
                <w:szCs w:val="20"/>
              </w:rPr>
              <w:t>–</w:t>
            </w:r>
            <w:r w:rsidRPr="00326C45">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115949" w:rsidRPr="00326C45" w:rsidTr="0026160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rPr>
                <w:rFonts w:ascii="Arial" w:eastAsia="Times New Roman" w:hAnsi="Arial" w:cs="Arial"/>
                <w:bCs/>
                <w:sz w:val="20"/>
                <w:szCs w:val="20"/>
              </w:rPr>
            </w:pPr>
            <w:r w:rsidRPr="00326C45">
              <w:rPr>
                <w:rFonts w:ascii="Arial" w:eastAsia="Times New Roman" w:hAnsi="Arial" w:cs="Arial"/>
                <w:bCs/>
                <w:sz w:val="20"/>
                <w:szCs w:val="20"/>
              </w:rPr>
              <w:t>Predvideno povečanje (+) ali zmanjšanje (</w:t>
            </w:r>
            <w:r w:rsidRPr="00326C45">
              <w:rPr>
                <w:rFonts w:ascii="Arial" w:eastAsia="Times New Roman" w:hAnsi="Arial" w:cs="Arial"/>
                <w:b/>
                <w:sz w:val="20"/>
                <w:szCs w:val="20"/>
              </w:rPr>
              <w:t>–</w:t>
            </w:r>
            <w:r w:rsidRPr="00326C45">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p>
        </w:tc>
      </w:tr>
      <w:tr w:rsidR="00115949" w:rsidRPr="00326C45" w:rsidTr="0026160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rPr>
                <w:rFonts w:ascii="Arial" w:eastAsia="Times New Roman" w:hAnsi="Arial" w:cs="Arial"/>
                <w:bCs/>
                <w:sz w:val="20"/>
                <w:szCs w:val="20"/>
              </w:rPr>
            </w:pPr>
            <w:r w:rsidRPr="00326C45">
              <w:rPr>
                <w:rFonts w:ascii="Arial" w:eastAsia="Times New Roman" w:hAnsi="Arial" w:cs="Arial"/>
                <w:bCs/>
                <w:sz w:val="20"/>
                <w:szCs w:val="20"/>
              </w:rPr>
              <w:t>Predvideno povečanje (+) ali zmanjšanje (</w:t>
            </w:r>
            <w:r w:rsidRPr="00326C45">
              <w:rPr>
                <w:rFonts w:ascii="Arial" w:eastAsia="Times New Roman" w:hAnsi="Arial" w:cs="Arial"/>
                <w:b/>
                <w:sz w:val="20"/>
                <w:szCs w:val="20"/>
              </w:rPr>
              <w:t>–</w:t>
            </w:r>
            <w:r w:rsidRPr="00326C45">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p>
        </w:tc>
      </w:tr>
      <w:tr w:rsidR="00115949" w:rsidRPr="00326C45" w:rsidTr="0026160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rPr>
                <w:rFonts w:ascii="Arial" w:eastAsia="Times New Roman" w:hAnsi="Arial" w:cs="Arial"/>
                <w:bCs/>
                <w:sz w:val="20"/>
                <w:szCs w:val="20"/>
              </w:rPr>
            </w:pPr>
            <w:r w:rsidRPr="00326C45">
              <w:rPr>
                <w:rFonts w:ascii="Arial" w:eastAsia="Times New Roman" w:hAnsi="Arial" w:cs="Arial"/>
                <w:bCs/>
                <w:sz w:val="20"/>
                <w:szCs w:val="20"/>
              </w:rPr>
              <w:t>Predvideno povečanje (+) ali zmanjšanje (</w:t>
            </w:r>
            <w:r w:rsidRPr="00326C45">
              <w:rPr>
                <w:rFonts w:ascii="Arial" w:eastAsia="Times New Roman" w:hAnsi="Arial" w:cs="Arial"/>
                <w:b/>
                <w:sz w:val="20"/>
                <w:szCs w:val="20"/>
              </w:rPr>
              <w:t>–</w:t>
            </w:r>
            <w:r w:rsidRPr="00326C45">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115949" w:rsidRPr="00326C45" w:rsidTr="0026160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15949" w:rsidRPr="00326C45" w:rsidRDefault="00115949" w:rsidP="00326C45">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326C45">
              <w:rPr>
                <w:rFonts w:ascii="Arial" w:eastAsia="Times New Roman" w:hAnsi="Arial" w:cs="Arial"/>
                <w:b/>
                <w:kern w:val="32"/>
                <w:sz w:val="20"/>
                <w:szCs w:val="20"/>
                <w:lang w:eastAsia="sl-SI"/>
              </w:rPr>
              <w:t>II. Finančne posledice za državni proračun</w:t>
            </w:r>
          </w:p>
        </w:tc>
      </w:tr>
      <w:tr w:rsidR="00115949" w:rsidRPr="00326C45" w:rsidTr="0026160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15949" w:rsidRPr="00326C45" w:rsidRDefault="00115949" w:rsidP="00326C45">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proofErr w:type="spellStart"/>
            <w:r w:rsidRPr="00326C45">
              <w:rPr>
                <w:rFonts w:ascii="Arial" w:eastAsia="Times New Roman" w:hAnsi="Arial" w:cs="Arial"/>
                <w:b/>
                <w:kern w:val="32"/>
                <w:sz w:val="20"/>
                <w:szCs w:val="20"/>
                <w:lang w:eastAsia="sl-SI"/>
              </w:rPr>
              <w:t>II.a</w:t>
            </w:r>
            <w:proofErr w:type="spellEnd"/>
            <w:r w:rsidRPr="00326C45">
              <w:rPr>
                <w:rFonts w:ascii="Arial" w:eastAsia="Times New Roman" w:hAnsi="Arial" w:cs="Arial"/>
                <w:b/>
                <w:kern w:val="32"/>
                <w:sz w:val="20"/>
                <w:szCs w:val="20"/>
                <w:lang w:eastAsia="sl-SI"/>
              </w:rPr>
              <w:t xml:space="preserve"> Pravice porabe za izvedbo predlaganih rešitev so zagotovljene:</w:t>
            </w:r>
          </w:p>
        </w:tc>
      </w:tr>
      <w:tr w:rsidR="00115949" w:rsidRPr="00326C45" w:rsidTr="0026160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Znesek za t + 1</w:t>
            </w:r>
          </w:p>
        </w:tc>
      </w:tr>
      <w:tr w:rsidR="00115949" w:rsidRPr="00326C45" w:rsidTr="0026160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115949" w:rsidRPr="00326C45" w:rsidTr="0026160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115949" w:rsidRPr="00326C45" w:rsidTr="0026160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
                <w:kern w:val="32"/>
                <w:sz w:val="20"/>
                <w:szCs w:val="20"/>
                <w:lang w:eastAsia="sl-SI"/>
              </w:rPr>
            </w:pPr>
            <w:r w:rsidRPr="00326C4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115949" w:rsidRPr="00326C45" w:rsidTr="0026160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15949" w:rsidRPr="00326C45" w:rsidRDefault="00115949" w:rsidP="00326C45">
            <w:pPr>
              <w:widowControl w:val="0"/>
              <w:tabs>
                <w:tab w:val="left" w:pos="2340"/>
              </w:tabs>
              <w:spacing w:after="0" w:line="276" w:lineRule="auto"/>
              <w:outlineLvl w:val="0"/>
              <w:rPr>
                <w:rFonts w:ascii="Arial" w:eastAsia="Times New Roman" w:hAnsi="Arial" w:cs="Arial"/>
                <w:b/>
                <w:kern w:val="32"/>
                <w:sz w:val="20"/>
                <w:szCs w:val="20"/>
                <w:lang w:eastAsia="sl-SI"/>
              </w:rPr>
            </w:pPr>
            <w:proofErr w:type="spellStart"/>
            <w:r w:rsidRPr="00326C45">
              <w:rPr>
                <w:rFonts w:ascii="Arial" w:eastAsia="Times New Roman" w:hAnsi="Arial" w:cs="Arial"/>
                <w:b/>
                <w:kern w:val="32"/>
                <w:sz w:val="20"/>
                <w:szCs w:val="20"/>
                <w:lang w:eastAsia="sl-SI"/>
              </w:rPr>
              <w:t>II.b</w:t>
            </w:r>
            <w:proofErr w:type="spellEnd"/>
            <w:r w:rsidRPr="00326C45">
              <w:rPr>
                <w:rFonts w:ascii="Arial" w:eastAsia="Times New Roman" w:hAnsi="Arial" w:cs="Arial"/>
                <w:b/>
                <w:kern w:val="32"/>
                <w:sz w:val="20"/>
                <w:szCs w:val="20"/>
                <w:lang w:eastAsia="sl-SI"/>
              </w:rPr>
              <w:t xml:space="preserve"> Manjkajoče pravice porabe bodo zagotovljene s prerazporeditvijo:</w:t>
            </w:r>
          </w:p>
        </w:tc>
      </w:tr>
      <w:tr w:rsidR="00115949" w:rsidRPr="00326C45" w:rsidTr="0026160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jc w:val="center"/>
              <w:rPr>
                <w:rFonts w:ascii="Arial" w:eastAsia="Times New Roman" w:hAnsi="Arial" w:cs="Arial"/>
                <w:sz w:val="20"/>
                <w:szCs w:val="20"/>
              </w:rPr>
            </w:pPr>
            <w:r w:rsidRPr="00326C45">
              <w:rPr>
                <w:rFonts w:ascii="Arial" w:eastAsia="Times New Roman" w:hAnsi="Arial" w:cs="Arial"/>
                <w:sz w:val="20"/>
                <w:szCs w:val="20"/>
              </w:rPr>
              <w:t xml:space="preserve">Znesek za t + 1 </w:t>
            </w:r>
          </w:p>
        </w:tc>
      </w:tr>
      <w:tr w:rsidR="00115949" w:rsidRPr="00326C45" w:rsidTr="0026160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115949" w:rsidRPr="00326C45" w:rsidTr="0026160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115949" w:rsidRPr="00326C45" w:rsidTr="0026160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
                <w:kern w:val="32"/>
                <w:sz w:val="20"/>
                <w:szCs w:val="20"/>
                <w:lang w:eastAsia="sl-SI"/>
              </w:rPr>
            </w:pPr>
            <w:r w:rsidRPr="00326C4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115949" w:rsidRPr="00326C45" w:rsidTr="0026160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15949" w:rsidRPr="00326C45" w:rsidRDefault="00115949" w:rsidP="00326C45">
            <w:pPr>
              <w:widowControl w:val="0"/>
              <w:tabs>
                <w:tab w:val="left" w:pos="2340"/>
              </w:tabs>
              <w:spacing w:after="0" w:line="276" w:lineRule="auto"/>
              <w:outlineLvl w:val="0"/>
              <w:rPr>
                <w:rFonts w:ascii="Arial" w:eastAsia="Times New Roman" w:hAnsi="Arial" w:cs="Arial"/>
                <w:b/>
                <w:kern w:val="32"/>
                <w:sz w:val="20"/>
                <w:szCs w:val="20"/>
                <w:lang w:eastAsia="sl-SI"/>
              </w:rPr>
            </w:pPr>
            <w:proofErr w:type="spellStart"/>
            <w:r w:rsidRPr="00326C45">
              <w:rPr>
                <w:rFonts w:ascii="Arial" w:eastAsia="Times New Roman" w:hAnsi="Arial" w:cs="Arial"/>
                <w:b/>
                <w:kern w:val="32"/>
                <w:sz w:val="20"/>
                <w:szCs w:val="20"/>
                <w:lang w:eastAsia="sl-SI"/>
              </w:rPr>
              <w:t>II.c</w:t>
            </w:r>
            <w:proofErr w:type="spellEnd"/>
            <w:r w:rsidRPr="00326C45">
              <w:rPr>
                <w:rFonts w:ascii="Arial" w:eastAsia="Times New Roman" w:hAnsi="Arial" w:cs="Arial"/>
                <w:b/>
                <w:kern w:val="32"/>
                <w:sz w:val="20"/>
                <w:szCs w:val="20"/>
                <w:lang w:eastAsia="sl-SI"/>
              </w:rPr>
              <w:t xml:space="preserve"> Načrtovana nadomestitev zmanjšanih prihodkov in povečanih odhodkov proračuna:</w:t>
            </w:r>
          </w:p>
        </w:tc>
      </w:tr>
      <w:tr w:rsidR="00115949" w:rsidRPr="00326C45" w:rsidTr="0026160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ind w:left="-122" w:right="-112"/>
              <w:jc w:val="center"/>
              <w:rPr>
                <w:rFonts w:ascii="Arial" w:eastAsia="Times New Roman" w:hAnsi="Arial" w:cs="Arial"/>
                <w:sz w:val="20"/>
                <w:szCs w:val="20"/>
              </w:rPr>
            </w:pPr>
            <w:r w:rsidRPr="00326C45">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ind w:left="-122" w:right="-112"/>
              <w:jc w:val="center"/>
              <w:rPr>
                <w:rFonts w:ascii="Arial" w:eastAsia="Times New Roman" w:hAnsi="Arial" w:cs="Arial"/>
                <w:sz w:val="20"/>
                <w:szCs w:val="20"/>
              </w:rPr>
            </w:pPr>
            <w:r w:rsidRPr="00326C45">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spacing w:after="0" w:line="276" w:lineRule="auto"/>
              <w:ind w:left="-122" w:right="-112"/>
              <w:jc w:val="center"/>
              <w:rPr>
                <w:rFonts w:ascii="Arial" w:eastAsia="Times New Roman" w:hAnsi="Arial" w:cs="Arial"/>
                <w:sz w:val="20"/>
                <w:szCs w:val="20"/>
              </w:rPr>
            </w:pPr>
            <w:r w:rsidRPr="00326C45">
              <w:rPr>
                <w:rFonts w:ascii="Arial" w:eastAsia="Times New Roman" w:hAnsi="Arial" w:cs="Arial"/>
                <w:sz w:val="20"/>
                <w:szCs w:val="20"/>
              </w:rPr>
              <w:t>Znesek za t + 1</w:t>
            </w:r>
          </w:p>
        </w:tc>
      </w:tr>
      <w:tr w:rsidR="00115949" w:rsidRPr="00326C45" w:rsidTr="0026160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115949" w:rsidRPr="00326C45" w:rsidTr="0026160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115949" w:rsidRPr="00326C45" w:rsidTr="0026160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115949" w:rsidRPr="00326C45" w:rsidTr="0026160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
                <w:kern w:val="32"/>
                <w:sz w:val="20"/>
                <w:szCs w:val="20"/>
                <w:lang w:eastAsia="sl-SI"/>
              </w:rPr>
            </w:pPr>
            <w:r w:rsidRPr="00326C45">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15949" w:rsidRPr="00326C45" w:rsidRDefault="00115949" w:rsidP="00326C45">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115949" w:rsidRPr="00326C45"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115949" w:rsidRPr="00326C45" w:rsidRDefault="00115949" w:rsidP="00326C45">
            <w:pPr>
              <w:widowControl w:val="0"/>
              <w:spacing w:after="0" w:line="276" w:lineRule="auto"/>
              <w:rPr>
                <w:rFonts w:ascii="Arial" w:eastAsia="Times New Roman" w:hAnsi="Arial" w:cs="Arial"/>
                <w:b/>
                <w:sz w:val="20"/>
                <w:szCs w:val="20"/>
              </w:rPr>
            </w:pPr>
          </w:p>
          <w:p w:rsidR="00115949" w:rsidRPr="00326C45" w:rsidRDefault="00115949" w:rsidP="00326C45">
            <w:pPr>
              <w:widowControl w:val="0"/>
              <w:spacing w:after="0" w:line="276" w:lineRule="auto"/>
              <w:rPr>
                <w:rFonts w:ascii="Arial" w:eastAsia="Times New Roman" w:hAnsi="Arial" w:cs="Arial"/>
                <w:b/>
                <w:sz w:val="20"/>
                <w:szCs w:val="20"/>
              </w:rPr>
            </w:pPr>
            <w:r w:rsidRPr="00326C45">
              <w:rPr>
                <w:rFonts w:ascii="Arial" w:eastAsia="Times New Roman" w:hAnsi="Arial" w:cs="Arial"/>
                <w:b/>
                <w:sz w:val="20"/>
                <w:szCs w:val="20"/>
              </w:rPr>
              <w:t>OBRAZLOŽITEV:</w:t>
            </w:r>
          </w:p>
          <w:p w:rsidR="00115949" w:rsidRPr="00326C45" w:rsidRDefault="00115949" w:rsidP="00326C45">
            <w:pPr>
              <w:widowControl w:val="0"/>
              <w:numPr>
                <w:ilvl w:val="0"/>
                <w:numId w:val="7"/>
              </w:numPr>
              <w:suppressAutoHyphens/>
              <w:spacing w:after="0" w:line="276" w:lineRule="auto"/>
              <w:ind w:left="284" w:hanging="284"/>
              <w:jc w:val="both"/>
              <w:rPr>
                <w:rFonts w:ascii="Arial" w:eastAsia="Times New Roman" w:hAnsi="Arial" w:cs="Arial"/>
                <w:b/>
                <w:sz w:val="20"/>
                <w:szCs w:val="20"/>
                <w:lang w:eastAsia="sl-SI"/>
              </w:rPr>
            </w:pPr>
            <w:r w:rsidRPr="00326C45">
              <w:rPr>
                <w:rFonts w:ascii="Arial" w:eastAsia="Times New Roman" w:hAnsi="Arial" w:cs="Arial"/>
                <w:b/>
                <w:sz w:val="20"/>
                <w:szCs w:val="20"/>
                <w:lang w:eastAsia="sl-SI"/>
              </w:rPr>
              <w:t>Ocena finančnih posledic, ki niso načrtovane v sprejetem proračunu</w:t>
            </w:r>
          </w:p>
          <w:p w:rsidR="00115949" w:rsidRPr="00326C45" w:rsidRDefault="00115949" w:rsidP="00326C45">
            <w:pPr>
              <w:widowControl w:val="0"/>
              <w:spacing w:after="0" w:line="276" w:lineRule="auto"/>
              <w:ind w:left="360" w:hanging="76"/>
              <w:jc w:val="both"/>
              <w:rPr>
                <w:rFonts w:ascii="Arial" w:eastAsia="Times New Roman" w:hAnsi="Arial" w:cs="Arial"/>
                <w:sz w:val="20"/>
                <w:szCs w:val="20"/>
                <w:lang w:eastAsia="sl-SI"/>
              </w:rPr>
            </w:pPr>
            <w:r w:rsidRPr="00326C45">
              <w:rPr>
                <w:rFonts w:ascii="Arial" w:eastAsia="Times New Roman" w:hAnsi="Arial" w:cs="Arial"/>
                <w:sz w:val="20"/>
                <w:szCs w:val="20"/>
                <w:lang w:eastAsia="sl-SI"/>
              </w:rPr>
              <w:t>V zvezi s predlaganim vladnim gradivom se navedejo predvidene spremembe (povečanje, zmanjšanje):</w:t>
            </w:r>
          </w:p>
          <w:p w:rsidR="00115949" w:rsidRPr="00326C45" w:rsidRDefault="00115949" w:rsidP="00326C45">
            <w:pPr>
              <w:widowControl w:val="0"/>
              <w:numPr>
                <w:ilvl w:val="0"/>
                <w:numId w:val="10"/>
              </w:numPr>
              <w:suppressAutoHyphens/>
              <w:spacing w:after="0" w:line="276" w:lineRule="auto"/>
              <w:jc w:val="both"/>
              <w:rPr>
                <w:rFonts w:ascii="Arial" w:eastAsia="Times New Roman" w:hAnsi="Arial" w:cs="Arial"/>
                <w:sz w:val="20"/>
                <w:szCs w:val="20"/>
              </w:rPr>
            </w:pPr>
            <w:r w:rsidRPr="00326C45">
              <w:rPr>
                <w:rFonts w:ascii="Arial" w:eastAsia="Times New Roman" w:hAnsi="Arial" w:cs="Arial"/>
                <w:sz w:val="20"/>
                <w:szCs w:val="20"/>
                <w:lang w:eastAsia="sl-SI"/>
              </w:rPr>
              <w:t>prihodkov državnega proračuna in občinskih proračunov,</w:t>
            </w:r>
          </w:p>
          <w:p w:rsidR="00115949" w:rsidRPr="00326C45" w:rsidRDefault="00115949" w:rsidP="00326C45">
            <w:pPr>
              <w:widowControl w:val="0"/>
              <w:numPr>
                <w:ilvl w:val="0"/>
                <w:numId w:val="10"/>
              </w:numPr>
              <w:suppressAutoHyphens/>
              <w:spacing w:after="0" w:line="276" w:lineRule="auto"/>
              <w:jc w:val="both"/>
              <w:rPr>
                <w:rFonts w:ascii="Arial" w:eastAsia="Times New Roman" w:hAnsi="Arial" w:cs="Arial"/>
                <w:sz w:val="20"/>
                <w:szCs w:val="20"/>
              </w:rPr>
            </w:pPr>
            <w:r w:rsidRPr="00326C45">
              <w:rPr>
                <w:rFonts w:ascii="Arial" w:eastAsia="Times New Roman" w:hAnsi="Arial" w:cs="Arial"/>
                <w:sz w:val="20"/>
                <w:szCs w:val="20"/>
                <w:lang w:eastAsia="sl-SI"/>
              </w:rPr>
              <w:t>odhodkov državnega proračuna, ki niso načrtovani na ukrepih oziroma projektih sprejetih proračunov,</w:t>
            </w:r>
          </w:p>
          <w:p w:rsidR="00115949" w:rsidRPr="00326C45" w:rsidRDefault="00115949" w:rsidP="00326C45">
            <w:pPr>
              <w:widowControl w:val="0"/>
              <w:numPr>
                <w:ilvl w:val="0"/>
                <w:numId w:val="10"/>
              </w:numPr>
              <w:suppressAutoHyphens/>
              <w:spacing w:after="0" w:line="276" w:lineRule="auto"/>
              <w:jc w:val="both"/>
              <w:rPr>
                <w:rFonts w:ascii="Arial" w:eastAsia="Times New Roman" w:hAnsi="Arial" w:cs="Arial"/>
                <w:sz w:val="20"/>
                <w:szCs w:val="20"/>
              </w:rPr>
            </w:pPr>
            <w:r w:rsidRPr="00326C45">
              <w:rPr>
                <w:rFonts w:ascii="Arial" w:eastAsia="Times New Roman" w:hAnsi="Arial" w:cs="Arial"/>
                <w:sz w:val="20"/>
                <w:szCs w:val="20"/>
                <w:lang w:eastAsia="sl-SI"/>
              </w:rPr>
              <w:t>obveznosti za druga javnofinančna sredstva (drugi viri), ki niso načrtovana na ukrepih oziroma projektih sprejetih proračunov.</w:t>
            </w:r>
          </w:p>
          <w:p w:rsidR="00115949" w:rsidRPr="00326C45" w:rsidRDefault="00115949" w:rsidP="00326C45">
            <w:pPr>
              <w:widowControl w:val="0"/>
              <w:spacing w:after="0" w:line="276" w:lineRule="auto"/>
              <w:ind w:left="284"/>
              <w:rPr>
                <w:rFonts w:ascii="Arial" w:eastAsia="Times New Roman" w:hAnsi="Arial" w:cs="Arial"/>
                <w:sz w:val="20"/>
                <w:szCs w:val="20"/>
                <w:lang w:eastAsia="sl-SI"/>
              </w:rPr>
            </w:pPr>
          </w:p>
          <w:p w:rsidR="00115949" w:rsidRPr="00326C45" w:rsidRDefault="00115949" w:rsidP="00326C45">
            <w:pPr>
              <w:widowControl w:val="0"/>
              <w:numPr>
                <w:ilvl w:val="0"/>
                <w:numId w:val="7"/>
              </w:numPr>
              <w:suppressAutoHyphens/>
              <w:spacing w:after="0" w:line="276" w:lineRule="auto"/>
              <w:ind w:left="284" w:hanging="284"/>
              <w:jc w:val="both"/>
              <w:rPr>
                <w:rFonts w:ascii="Arial" w:eastAsia="Times New Roman" w:hAnsi="Arial" w:cs="Arial"/>
                <w:b/>
                <w:sz w:val="20"/>
                <w:szCs w:val="20"/>
                <w:lang w:eastAsia="sl-SI"/>
              </w:rPr>
            </w:pPr>
            <w:r w:rsidRPr="00326C45">
              <w:rPr>
                <w:rFonts w:ascii="Arial" w:eastAsia="Times New Roman" w:hAnsi="Arial" w:cs="Arial"/>
                <w:b/>
                <w:sz w:val="20"/>
                <w:szCs w:val="20"/>
                <w:lang w:eastAsia="sl-SI"/>
              </w:rPr>
              <w:t>Finančne posledice za državni proračun</w:t>
            </w:r>
          </w:p>
          <w:p w:rsidR="00115949" w:rsidRPr="00326C45" w:rsidRDefault="00115949" w:rsidP="00326C45">
            <w:pPr>
              <w:widowControl w:val="0"/>
              <w:spacing w:after="0" w:line="276" w:lineRule="auto"/>
              <w:ind w:left="284"/>
              <w:jc w:val="both"/>
              <w:rPr>
                <w:rFonts w:ascii="Arial" w:eastAsia="Times New Roman" w:hAnsi="Arial" w:cs="Arial"/>
                <w:sz w:val="20"/>
                <w:szCs w:val="20"/>
                <w:lang w:eastAsia="sl-SI"/>
              </w:rPr>
            </w:pPr>
            <w:r w:rsidRPr="00326C45">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115949" w:rsidRPr="00326C45" w:rsidRDefault="00115949" w:rsidP="00326C45">
            <w:pPr>
              <w:widowControl w:val="0"/>
              <w:suppressAutoHyphens/>
              <w:spacing w:after="0" w:line="276" w:lineRule="auto"/>
              <w:ind w:left="720"/>
              <w:jc w:val="both"/>
              <w:rPr>
                <w:rFonts w:ascii="Arial" w:eastAsia="Times New Roman" w:hAnsi="Arial" w:cs="Arial"/>
                <w:b/>
                <w:sz w:val="20"/>
                <w:szCs w:val="20"/>
                <w:lang w:eastAsia="sl-SI"/>
              </w:rPr>
            </w:pPr>
            <w:proofErr w:type="spellStart"/>
            <w:r w:rsidRPr="00326C45">
              <w:rPr>
                <w:rFonts w:ascii="Arial" w:eastAsia="Times New Roman" w:hAnsi="Arial" w:cs="Arial"/>
                <w:b/>
                <w:sz w:val="20"/>
                <w:szCs w:val="20"/>
                <w:lang w:eastAsia="sl-SI"/>
              </w:rPr>
              <w:t>II.a</w:t>
            </w:r>
            <w:proofErr w:type="spellEnd"/>
            <w:r w:rsidRPr="00326C45">
              <w:rPr>
                <w:rFonts w:ascii="Arial" w:eastAsia="Times New Roman" w:hAnsi="Arial" w:cs="Arial"/>
                <w:b/>
                <w:sz w:val="20"/>
                <w:szCs w:val="20"/>
                <w:lang w:eastAsia="sl-SI"/>
              </w:rPr>
              <w:t xml:space="preserve"> Pravice porabe za izvedbo predlaganih rešitev so zagotovljene:</w:t>
            </w:r>
          </w:p>
          <w:p w:rsidR="00115949" w:rsidRPr="00326C45" w:rsidRDefault="00115949" w:rsidP="00326C45">
            <w:pPr>
              <w:widowControl w:val="0"/>
              <w:spacing w:after="0" w:line="276" w:lineRule="auto"/>
              <w:ind w:left="284"/>
              <w:jc w:val="both"/>
              <w:rPr>
                <w:rFonts w:ascii="Arial" w:eastAsia="Times New Roman" w:hAnsi="Arial" w:cs="Arial"/>
                <w:sz w:val="20"/>
                <w:szCs w:val="20"/>
                <w:lang w:eastAsia="sl-SI"/>
              </w:rPr>
            </w:pPr>
            <w:r w:rsidRPr="00326C45">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326C45">
              <w:rPr>
                <w:rFonts w:ascii="Arial" w:eastAsia="Times New Roman" w:hAnsi="Arial" w:cs="Arial"/>
                <w:sz w:val="20"/>
                <w:szCs w:val="20"/>
                <w:lang w:eastAsia="sl-SI"/>
              </w:rPr>
              <w:t>II.b</w:t>
            </w:r>
            <w:proofErr w:type="spellEnd"/>
            <w:r w:rsidRPr="00326C45">
              <w:rPr>
                <w:rFonts w:ascii="Arial" w:eastAsia="Times New Roman" w:hAnsi="Arial" w:cs="Arial"/>
                <w:sz w:val="20"/>
                <w:szCs w:val="20"/>
                <w:lang w:eastAsia="sl-SI"/>
              </w:rPr>
              <w:t>). Pri uvrstitvi novega projekta oziroma ukrepa v načrt razvojnih programov se navedejo:</w:t>
            </w:r>
          </w:p>
          <w:p w:rsidR="00115949" w:rsidRPr="00326C45" w:rsidRDefault="00115949" w:rsidP="00326C45">
            <w:pPr>
              <w:widowControl w:val="0"/>
              <w:numPr>
                <w:ilvl w:val="0"/>
                <w:numId w:val="11"/>
              </w:numPr>
              <w:suppressAutoHyphens/>
              <w:spacing w:after="0" w:line="276" w:lineRule="auto"/>
              <w:jc w:val="both"/>
              <w:rPr>
                <w:rFonts w:ascii="Arial" w:eastAsia="Times New Roman" w:hAnsi="Arial" w:cs="Arial"/>
                <w:sz w:val="20"/>
                <w:szCs w:val="20"/>
                <w:lang w:eastAsia="sl-SI"/>
              </w:rPr>
            </w:pPr>
            <w:r w:rsidRPr="00326C45">
              <w:rPr>
                <w:rFonts w:ascii="Arial" w:eastAsia="Times New Roman" w:hAnsi="Arial" w:cs="Arial"/>
                <w:sz w:val="20"/>
                <w:szCs w:val="20"/>
                <w:lang w:eastAsia="sl-SI"/>
              </w:rPr>
              <w:t>proračunski uporabnik, ki bo financiral novi projekt oziroma ukrep,</w:t>
            </w:r>
          </w:p>
          <w:p w:rsidR="00115949" w:rsidRPr="00326C45" w:rsidRDefault="00115949" w:rsidP="00326C45">
            <w:pPr>
              <w:widowControl w:val="0"/>
              <w:numPr>
                <w:ilvl w:val="0"/>
                <w:numId w:val="11"/>
              </w:numPr>
              <w:suppressAutoHyphens/>
              <w:spacing w:after="0" w:line="276" w:lineRule="auto"/>
              <w:jc w:val="both"/>
              <w:rPr>
                <w:rFonts w:ascii="Arial" w:eastAsia="Times New Roman" w:hAnsi="Arial" w:cs="Arial"/>
                <w:sz w:val="20"/>
                <w:szCs w:val="20"/>
                <w:lang w:eastAsia="sl-SI"/>
              </w:rPr>
            </w:pPr>
            <w:r w:rsidRPr="00326C45">
              <w:rPr>
                <w:rFonts w:ascii="Arial" w:eastAsia="Times New Roman" w:hAnsi="Arial" w:cs="Arial"/>
                <w:sz w:val="20"/>
                <w:szCs w:val="20"/>
                <w:lang w:eastAsia="sl-SI"/>
              </w:rPr>
              <w:t xml:space="preserve">projekt oziroma ukrep, s katerim se bodo dosegli cilji vladnega gradiva, in </w:t>
            </w:r>
          </w:p>
          <w:p w:rsidR="00115949" w:rsidRPr="00326C45" w:rsidRDefault="00115949" w:rsidP="00326C45">
            <w:pPr>
              <w:widowControl w:val="0"/>
              <w:numPr>
                <w:ilvl w:val="0"/>
                <w:numId w:val="11"/>
              </w:numPr>
              <w:suppressAutoHyphens/>
              <w:spacing w:after="0" w:line="276" w:lineRule="auto"/>
              <w:jc w:val="both"/>
              <w:rPr>
                <w:rFonts w:ascii="Arial" w:eastAsia="Times New Roman" w:hAnsi="Arial" w:cs="Arial"/>
                <w:sz w:val="20"/>
                <w:szCs w:val="20"/>
                <w:lang w:eastAsia="sl-SI"/>
              </w:rPr>
            </w:pPr>
            <w:r w:rsidRPr="00326C45">
              <w:rPr>
                <w:rFonts w:ascii="Arial" w:eastAsia="Times New Roman" w:hAnsi="Arial" w:cs="Arial"/>
                <w:sz w:val="20"/>
                <w:szCs w:val="20"/>
                <w:lang w:eastAsia="sl-SI"/>
              </w:rPr>
              <w:t>proračunske postavke.</w:t>
            </w:r>
          </w:p>
          <w:p w:rsidR="00115949" w:rsidRPr="00326C45" w:rsidRDefault="00115949" w:rsidP="00326C45">
            <w:pPr>
              <w:widowControl w:val="0"/>
              <w:spacing w:after="0" w:line="276" w:lineRule="auto"/>
              <w:ind w:left="284"/>
              <w:jc w:val="both"/>
              <w:rPr>
                <w:rFonts w:ascii="Arial" w:eastAsia="Times New Roman" w:hAnsi="Arial" w:cs="Arial"/>
                <w:sz w:val="20"/>
                <w:szCs w:val="20"/>
                <w:lang w:eastAsia="sl-SI"/>
              </w:rPr>
            </w:pPr>
            <w:r w:rsidRPr="00326C45">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326C45">
              <w:rPr>
                <w:rFonts w:ascii="Arial" w:eastAsia="Times New Roman" w:hAnsi="Arial" w:cs="Arial"/>
                <w:sz w:val="20"/>
                <w:szCs w:val="20"/>
                <w:lang w:eastAsia="sl-SI"/>
              </w:rPr>
              <w:t>II.b</w:t>
            </w:r>
            <w:proofErr w:type="spellEnd"/>
            <w:r w:rsidRPr="00326C45">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115949" w:rsidRPr="00326C45" w:rsidRDefault="00115949" w:rsidP="00326C45">
            <w:pPr>
              <w:widowControl w:val="0"/>
              <w:suppressAutoHyphens/>
              <w:spacing w:after="0" w:line="276" w:lineRule="auto"/>
              <w:ind w:left="714"/>
              <w:jc w:val="both"/>
              <w:rPr>
                <w:rFonts w:ascii="Arial" w:eastAsia="Times New Roman" w:hAnsi="Arial" w:cs="Arial"/>
                <w:b/>
                <w:sz w:val="20"/>
                <w:szCs w:val="20"/>
                <w:lang w:eastAsia="sl-SI"/>
              </w:rPr>
            </w:pPr>
            <w:proofErr w:type="spellStart"/>
            <w:r w:rsidRPr="00326C45">
              <w:rPr>
                <w:rFonts w:ascii="Arial" w:eastAsia="Times New Roman" w:hAnsi="Arial" w:cs="Arial"/>
                <w:b/>
                <w:sz w:val="20"/>
                <w:szCs w:val="20"/>
                <w:lang w:eastAsia="sl-SI"/>
              </w:rPr>
              <w:t>II.b</w:t>
            </w:r>
            <w:proofErr w:type="spellEnd"/>
            <w:r w:rsidRPr="00326C45">
              <w:rPr>
                <w:rFonts w:ascii="Arial" w:eastAsia="Times New Roman" w:hAnsi="Arial" w:cs="Arial"/>
                <w:b/>
                <w:sz w:val="20"/>
                <w:szCs w:val="20"/>
                <w:lang w:eastAsia="sl-SI"/>
              </w:rPr>
              <w:t xml:space="preserve"> Manjkajoče pravice porabe bodo zagotovljene s prerazporeditvijo:</w:t>
            </w:r>
          </w:p>
          <w:p w:rsidR="00115949" w:rsidRPr="00326C45" w:rsidRDefault="00115949" w:rsidP="00326C45">
            <w:pPr>
              <w:widowControl w:val="0"/>
              <w:spacing w:after="0" w:line="276" w:lineRule="auto"/>
              <w:ind w:left="284"/>
              <w:jc w:val="both"/>
              <w:rPr>
                <w:rFonts w:ascii="Arial" w:eastAsia="Times New Roman" w:hAnsi="Arial" w:cs="Arial"/>
                <w:sz w:val="20"/>
                <w:szCs w:val="20"/>
                <w:lang w:eastAsia="sl-SI"/>
              </w:rPr>
            </w:pPr>
            <w:r w:rsidRPr="00326C45">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15949" w:rsidRPr="00326C45" w:rsidRDefault="00115949" w:rsidP="00326C45">
            <w:pPr>
              <w:widowControl w:val="0"/>
              <w:suppressAutoHyphens/>
              <w:spacing w:after="0" w:line="276" w:lineRule="auto"/>
              <w:ind w:left="714"/>
              <w:jc w:val="both"/>
              <w:rPr>
                <w:rFonts w:ascii="Arial" w:eastAsia="Times New Roman" w:hAnsi="Arial" w:cs="Arial"/>
                <w:b/>
                <w:sz w:val="20"/>
                <w:szCs w:val="20"/>
                <w:lang w:eastAsia="sl-SI"/>
              </w:rPr>
            </w:pPr>
            <w:proofErr w:type="spellStart"/>
            <w:r w:rsidRPr="00326C45">
              <w:rPr>
                <w:rFonts w:ascii="Arial" w:eastAsia="Times New Roman" w:hAnsi="Arial" w:cs="Arial"/>
                <w:b/>
                <w:sz w:val="20"/>
                <w:szCs w:val="20"/>
                <w:lang w:eastAsia="sl-SI"/>
              </w:rPr>
              <w:t>II.c</w:t>
            </w:r>
            <w:proofErr w:type="spellEnd"/>
            <w:r w:rsidRPr="00326C45">
              <w:rPr>
                <w:rFonts w:ascii="Arial" w:eastAsia="Times New Roman" w:hAnsi="Arial" w:cs="Arial"/>
                <w:b/>
                <w:sz w:val="20"/>
                <w:szCs w:val="20"/>
                <w:lang w:eastAsia="sl-SI"/>
              </w:rPr>
              <w:t xml:space="preserve"> Načrtovana nadomestitev zmanjšanih prihodkov in povečanih odhodkov proračuna:</w:t>
            </w:r>
          </w:p>
          <w:p w:rsidR="00115949" w:rsidRPr="00326C45" w:rsidRDefault="00115949" w:rsidP="00326C45">
            <w:pPr>
              <w:widowControl w:val="0"/>
              <w:spacing w:after="0" w:line="276" w:lineRule="auto"/>
              <w:ind w:left="284"/>
              <w:jc w:val="both"/>
              <w:rPr>
                <w:rFonts w:ascii="Arial" w:eastAsia="Times New Roman" w:hAnsi="Arial" w:cs="Arial"/>
                <w:sz w:val="20"/>
                <w:szCs w:val="20"/>
                <w:lang w:eastAsia="sl-SI"/>
              </w:rPr>
            </w:pPr>
            <w:r w:rsidRPr="00326C45">
              <w:rPr>
                <w:rFonts w:ascii="Arial" w:eastAsia="Times New Roman" w:hAnsi="Arial" w:cs="Arial"/>
                <w:sz w:val="20"/>
                <w:szCs w:val="20"/>
                <w:lang w:eastAsia="sl-SI"/>
              </w:rPr>
              <w:t xml:space="preserve">Če se povečani odhodki (pravice porabe) ne bodo zagotovili tako, kot je določeno v točkah </w:t>
            </w:r>
            <w:proofErr w:type="spellStart"/>
            <w:r w:rsidRPr="00326C45">
              <w:rPr>
                <w:rFonts w:ascii="Arial" w:eastAsia="Times New Roman" w:hAnsi="Arial" w:cs="Arial"/>
                <w:sz w:val="20"/>
                <w:szCs w:val="20"/>
                <w:lang w:eastAsia="sl-SI"/>
              </w:rPr>
              <w:t>II.a</w:t>
            </w:r>
            <w:proofErr w:type="spellEnd"/>
            <w:r w:rsidRPr="00326C45">
              <w:rPr>
                <w:rFonts w:ascii="Arial" w:eastAsia="Times New Roman" w:hAnsi="Arial" w:cs="Arial"/>
                <w:sz w:val="20"/>
                <w:szCs w:val="20"/>
                <w:lang w:eastAsia="sl-SI"/>
              </w:rPr>
              <w:t xml:space="preserve"> in </w:t>
            </w:r>
            <w:proofErr w:type="spellStart"/>
            <w:r w:rsidRPr="00326C45">
              <w:rPr>
                <w:rFonts w:ascii="Arial" w:eastAsia="Times New Roman" w:hAnsi="Arial" w:cs="Arial"/>
                <w:sz w:val="20"/>
                <w:szCs w:val="20"/>
                <w:lang w:eastAsia="sl-SI"/>
              </w:rPr>
              <w:t>II.b</w:t>
            </w:r>
            <w:proofErr w:type="spellEnd"/>
            <w:r w:rsidRPr="00326C45">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15949" w:rsidRPr="00326C45" w:rsidRDefault="00115949" w:rsidP="00326C45">
            <w:pPr>
              <w:widowControl w:val="0"/>
              <w:suppressAutoHyphens/>
              <w:overflowPunct w:val="0"/>
              <w:autoSpaceDE w:val="0"/>
              <w:autoSpaceDN w:val="0"/>
              <w:adjustRightInd w:val="0"/>
              <w:spacing w:after="0" w:line="276" w:lineRule="auto"/>
              <w:jc w:val="both"/>
              <w:textAlignment w:val="baseline"/>
              <w:rPr>
                <w:rFonts w:ascii="Arial" w:eastAsia="Times New Roman" w:hAnsi="Arial" w:cs="Arial"/>
                <w:b/>
                <w:bCs/>
                <w:spacing w:val="40"/>
                <w:sz w:val="20"/>
                <w:szCs w:val="20"/>
                <w:lang w:eastAsia="sl-SI"/>
              </w:rPr>
            </w:pPr>
          </w:p>
        </w:tc>
      </w:tr>
      <w:tr w:rsidR="00115949" w:rsidRPr="00326C45"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115949" w:rsidRPr="00326C45" w:rsidRDefault="00115949" w:rsidP="00326C45">
            <w:pPr>
              <w:spacing w:after="0" w:line="276" w:lineRule="auto"/>
              <w:rPr>
                <w:rFonts w:ascii="Arial" w:eastAsia="Times New Roman" w:hAnsi="Arial" w:cs="Arial"/>
                <w:b/>
                <w:sz w:val="20"/>
                <w:szCs w:val="20"/>
              </w:rPr>
            </w:pPr>
            <w:r w:rsidRPr="00326C45">
              <w:rPr>
                <w:rFonts w:ascii="Arial" w:eastAsia="Times New Roman" w:hAnsi="Arial" w:cs="Arial"/>
                <w:b/>
                <w:sz w:val="20"/>
                <w:szCs w:val="20"/>
              </w:rPr>
              <w:t>7.</w:t>
            </w:r>
            <w:r w:rsidR="00FC1E6B" w:rsidRPr="00326C45">
              <w:rPr>
                <w:rFonts w:ascii="Arial" w:eastAsia="Times New Roman" w:hAnsi="Arial" w:cs="Arial"/>
                <w:b/>
                <w:sz w:val="20"/>
                <w:szCs w:val="20"/>
              </w:rPr>
              <w:t xml:space="preserve"> </w:t>
            </w:r>
            <w:r w:rsidRPr="00326C45">
              <w:rPr>
                <w:rFonts w:ascii="Arial" w:eastAsia="Times New Roman" w:hAnsi="Arial" w:cs="Arial"/>
                <w:b/>
                <w:sz w:val="20"/>
                <w:szCs w:val="20"/>
              </w:rPr>
              <w:t>b Predstavitev ocene finančnih posledic pod 40.000 EUR:</w:t>
            </w:r>
          </w:p>
          <w:p w:rsidR="00115949" w:rsidRPr="00326C45" w:rsidRDefault="00115949" w:rsidP="00326C45">
            <w:pPr>
              <w:spacing w:after="0" w:line="276" w:lineRule="auto"/>
              <w:rPr>
                <w:rFonts w:ascii="Arial" w:eastAsia="Times New Roman" w:hAnsi="Arial" w:cs="Arial"/>
                <w:sz w:val="20"/>
                <w:szCs w:val="20"/>
              </w:rPr>
            </w:pPr>
            <w:r w:rsidRPr="00326C45">
              <w:rPr>
                <w:rFonts w:ascii="Arial" w:eastAsia="Times New Roman" w:hAnsi="Arial" w:cs="Arial"/>
                <w:sz w:val="20"/>
                <w:szCs w:val="20"/>
              </w:rPr>
              <w:t>(Samo če izberete NE pod točko 6.a.)</w:t>
            </w:r>
          </w:p>
          <w:p w:rsidR="00115949" w:rsidRPr="00326C45" w:rsidRDefault="00115949" w:rsidP="00326C45">
            <w:pPr>
              <w:spacing w:after="0" w:line="276" w:lineRule="auto"/>
              <w:rPr>
                <w:rFonts w:ascii="Arial" w:eastAsia="Times New Roman" w:hAnsi="Arial" w:cs="Arial"/>
                <w:b/>
                <w:sz w:val="20"/>
                <w:szCs w:val="20"/>
              </w:rPr>
            </w:pPr>
            <w:r w:rsidRPr="00326C45">
              <w:rPr>
                <w:rFonts w:ascii="Arial" w:eastAsia="Times New Roman" w:hAnsi="Arial" w:cs="Arial"/>
                <w:b/>
                <w:sz w:val="20"/>
                <w:szCs w:val="20"/>
              </w:rPr>
              <w:t>Kratka obrazložitev</w:t>
            </w:r>
          </w:p>
          <w:p w:rsidR="00115949" w:rsidRPr="00326C45" w:rsidRDefault="0083003E" w:rsidP="00326C45">
            <w:p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Akcijski načrt ne povzroča nobenih finančnih posledic. </w:t>
            </w:r>
          </w:p>
        </w:tc>
      </w:tr>
      <w:tr w:rsidR="00115949" w:rsidRPr="00326C45"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115949" w:rsidRPr="00326C45" w:rsidRDefault="00115949" w:rsidP="00326C45">
            <w:pPr>
              <w:spacing w:after="0" w:line="276" w:lineRule="auto"/>
              <w:rPr>
                <w:rFonts w:ascii="Arial" w:eastAsia="Times New Roman" w:hAnsi="Arial" w:cs="Arial"/>
                <w:b/>
                <w:sz w:val="20"/>
                <w:szCs w:val="20"/>
              </w:rPr>
            </w:pPr>
            <w:r w:rsidRPr="00326C45">
              <w:rPr>
                <w:rFonts w:ascii="Arial" w:eastAsia="Times New Roman" w:hAnsi="Arial" w:cs="Arial"/>
                <w:b/>
                <w:sz w:val="20"/>
                <w:szCs w:val="20"/>
              </w:rPr>
              <w:t>8. Predstavitev sodelovanja z združenji občin:</w:t>
            </w:r>
          </w:p>
        </w:tc>
      </w:tr>
      <w:tr w:rsidR="00115949" w:rsidRPr="00326C45"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Vsebina predloženega gradiva (predpisa) vpliva na:</w:t>
            </w:r>
          </w:p>
          <w:p w:rsidR="00115949" w:rsidRPr="00326C45" w:rsidRDefault="00115949" w:rsidP="00326C45">
            <w:pPr>
              <w:widowControl w:val="0"/>
              <w:numPr>
                <w:ilvl w:val="1"/>
                <w:numId w:val="14"/>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pristojnosti občin,</w:t>
            </w:r>
          </w:p>
          <w:p w:rsidR="00115949" w:rsidRPr="00326C45" w:rsidRDefault="00115949" w:rsidP="00326C45">
            <w:pPr>
              <w:widowControl w:val="0"/>
              <w:numPr>
                <w:ilvl w:val="1"/>
                <w:numId w:val="14"/>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delovanje občin,</w:t>
            </w:r>
          </w:p>
          <w:p w:rsidR="00115949" w:rsidRPr="00326C45" w:rsidRDefault="00115949" w:rsidP="00326C45">
            <w:pPr>
              <w:widowControl w:val="0"/>
              <w:numPr>
                <w:ilvl w:val="1"/>
                <w:numId w:val="10"/>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lastRenderedPageBreak/>
              <w:t>financiranje občin.</w:t>
            </w:r>
          </w:p>
          <w:p w:rsidR="00115949" w:rsidRPr="00326C45" w:rsidRDefault="00115949" w:rsidP="00326C45">
            <w:pPr>
              <w:widowControl w:val="0"/>
              <w:overflowPunct w:val="0"/>
              <w:autoSpaceDE w:val="0"/>
              <w:autoSpaceDN w:val="0"/>
              <w:adjustRightInd w:val="0"/>
              <w:spacing w:after="0" w:line="276" w:lineRule="auto"/>
              <w:ind w:left="1440"/>
              <w:jc w:val="both"/>
              <w:textAlignment w:val="baseline"/>
              <w:rPr>
                <w:rFonts w:ascii="Arial" w:eastAsia="Times New Roman" w:hAnsi="Arial" w:cs="Arial"/>
                <w:iCs/>
                <w:sz w:val="20"/>
                <w:szCs w:val="20"/>
                <w:lang w:eastAsia="sl-SI"/>
              </w:rPr>
            </w:pPr>
          </w:p>
        </w:tc>
        <w:tc>
          <w:tcPr>
            <w:tcW w:w="2431" w:type="dxa"/>
            <w:gridSpan w:val="2"/>
          </w:tcPr>
          <w:p w:rsidR="00115949" w:rsidRPr="00326C45" w:rsidRDefault="00115949" w:rsidP="00326C45">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326C45">
              <w:rPr>
                <w:rFonts w:ascii="Arial" w:eastAsia="Times New Roman" w:hAnsi="Arial" w:cs="Arial"/>
                <w:sz w:val="20"/>
                <w:szCs w:val="20"/>
                <w:lang w:eastAsia="sl-SI"/>
              </w:rPr>
              <w:lastRenderedPageBreak/>
              <w:t>DA/</w:t>
            </w:r>
            <w:r w:rsidRPr="00326C45">
              <w:rPr>
                <w:rFonts w:ascii="Arial" w:eastAsia="Times New Roman" w:hAnsi="Arial" w:cs="Arial"/>
                <w:b/>
                <w:sz w:val="20"/>
                <w:szCs w:val="20"/>
                <w:lang w:eastAsia="sl-SI"/>
              </w:rPr>
              <w:t>NE</w:t>
            </w:r>
          </w:p>
        </w:tc>
      </w:tr>
      <w:tr w:rsidR="00115949" w:rsidRPr="00326C45"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lastRenderedPageBreak/>
              <w:t xml:space="preserve">Gradivo (predpis) je bilo poslano v mnenje: </w:t>
            </w:r>
          </w:p>
          <w:p w:rsidR="00115949" w:rsidRPr="00326C45" w:rsidRDefault="00115949" w:rsidP="00326C45">
            <w:pPr>
              <w:widowControl w:val="0"/>
              <w:numPr>
                <w:ilvl w:val="0"/>
                <w:numId w:val="1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Skupnosti občin Slovenije SOS: DA/</w:t>
            </w:r>
            <w:r w:rsidRPr="00326C45">
              <w:rPr>
                <w:rFonts w:ascii="Arial" w:eastAsia="Times New Roman" w:hAnsi="Arial" w:cs="Arial"/>
                <w:b/>
                <w:iCs/>
                <w:sz w:val="20"/>
                <w:szCs w:val="20"/>
                <w:lang w:eastAsia="sl-SI"/>
              </w:rPr>
              <w:t>NE</w:t>
            </w:r>
          </w:p>
          <w:p w:rsidR="00115949" w:rsidRPr="00326C45" w:rsidRDefault="00115949" w:rsidP="00326C45">
            <w:pPr>
              <w:widowControl w:val="0"/>
              <w:numPr>
                <w:ilvl w:val="0"/>
                <w:numId w:val="1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Združenju občin Slovenije ZOS: DA/</w:t>
            </w:r>
            <w:r w:rsidRPr="00326C45">
              <w:rPr>
                <w:rFonts w:ascii="Arial" w:eastAsia="Times New Roman" w:hAnsi="Arial" w:cs="Arial"/>
                <w:b/>
                <w:iCs/>
                <w:sz w:val="20"/>
                <w:szCs w:val="20"/>
                <w:lang w:eastAsia="sl-SI"/>
              </w:rPr>
              <w:t>NE</w:t>
            </w:r>
          </w:p>
          <w:p w:rsidR="00115949" w:rsidRPr="00326C45" w:rsidRDefault="00115949" w:rsidP="00326C45">
            <w:pPr>
              <w:widowControl w:val="0"/>
              <w:numPr>
                <w:ilvl w:val="0"/>
                <w:numId w:val="1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Združenju mestnih občin Slovenije ZMOS: DA/</w:t>
            </w:r>
            <w:r w:rsidRPr="00326C45">
              <w:rPr>
                <w:rFonts w:ascii="Arial" w:eastAsia="Times New Roman" w:hAnsi="Arial" w:cs="Arial"/>
                <w:b/>
                <w:iCs/>
                <w:sz w:val="20"/>
                <w:szCs w:val="20"/>
                <w:lang w:eastAsia="sl-SI"/>
              </w:rPr>
              <w:t>NE</w:t>
            </w: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Predlogi in pripombe združenj so bili upoštevani:</w:t>
            </w:r>
          </w:p>
          <w:p w:rsidR="00115949" w:rsidRPr="00326C45" w:rsidRDefault="00115949" w:rsidP="00326C45">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v celoti,</w:t>
            </w:r>
          </w:p>
          <w:p w:rsidR="00115949" w:rsidRPr="00326C45" w:rsidRDefault="00115949" w:rsidP="00326C45">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večinoma,</w:t>
            </w:r>
          </w:p>
          <w:p w:rsidR="00115949" w:rsidRPr="00326C45" w:rsidRDefault="00115949" w:rsidP="00326C45">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delno,</w:t>
            </w:r>
          </w:p>
          <w:p w:rsidR="00115949" w:rsidRPr="00326C45" w:rsidRDefault="00115949" w:rsidP="00326C45">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niso bili upoštevani.</w:t>
            </w:r>
          </w:p>
          <w:p w:rsidR="00115949" w:rsidRPr="00326C45" w:rsidRDefault="00115949" w:rsidP="00326C45">
            <w:pPr>
              <w:widowControl w:val="0"/>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Bistveni predlogi in pripombe, ki niso bili upoštevani.</w:t>
            </w:r>
          </w:p>
        </w:tc>
      </w:tr>
      <w:tr w:rsidR="00115949" w:rsidRPr="00326C45"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115949" w:rsidRPr="00326C45" w:rsidRDefault="00115949" w:rsidP="00326C45">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326C45">
              <w:rPr>
                <w:rFonts w:ascii="Arial" w:eastAsia="Times New Roman" w:hAnsi="Arial" w:cs="Arial"/>
                <w:b/>
                <w:sz w:val="20"/>
                <w:szCs w:val="20"/>
                <w:lang w:eastAsia="sl-SI"/>
              </w:rPr>
              <w:t>9. Predstavitev sodelovanja javnosti:</w:t>
            </w:r>
          </w:p>
        </w:tc>
      </w:tr>
      <w:tr w:rsidR="00115949" w:rsidRPr="00326C45"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326C45">
              <w:rPr>
                <w:rFonts w:ascii="Arial" w:eastAsia="Times New Roman" w:hAnsi="Arial" w:cs="Arial"/>
                <w:iCs/>
                <w:sz w:val="20"/>
                <w:szCs w:val="20"/>
                <w:lang w:eastAsia="sl-SI"/>
              </w:rPr>
              <w:t>Gradivo je bilo predhodno objavljeno na spletni strani predlagatelja:</w:t>
            </w:r>
          </w:p>
        </w:tc>
        <w:tc>
          <w:tcPr>
            <w:tcW w:w="2431" w:type="dxa"/>
            <w:gridSpan w:val="2"/>
          </w:tcPr>
          <w:p w:rsidR="00115949" w:rsidRPr="00326C45" w:rsidRDefault="00115949" w:rsidP="00326C45">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326C45">
              <w:rPr>
                <w:rFonts w:ascii="Arial" w:eastAsia="Times New Roman" w:hAnsi="Arial" w:cs="Arial"/>
                <w:sz w:val="20"/>
                <w:szCs w:val="20"/>
                <w:lang w:eastAsia="sl-SI"/>
              </w:rPr>
              <w:t>DA/</w:t>
            </w:r>
            <w:r w:rsidRPr="00326C45">
              <w:rPr>
                <w:rFonts w:ascii="Arial" w:eastAsia="Times New Roman" w:hAnsi="Arial" w:cs="Arial"/>
                <w:b/>
                <w:sz w:val="20"/>
                <w:szCs w:val="20"/>
                <w:lang w:eastAsia="sl-SI"/>
              </w:rPr>
              <w:t>NE</w:t>
            </w:r>
          </w:p>
        </w:tc>
      </w:tr>
      <w:tr w:rsidR="00115949" w:rsidRPr="00326C45"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15949" w:rsidRPr="00326C45" w:rsidRDefault="0004767D"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hAnsi="Arial" w:cs="Arial"/>
                <w:iCs/>
                <w:sz w:val="20"/>
                <w:szCs w:val="20"/>
              </w:rPr>
              <w:t>Ministrstvo za gospodarski razvoj in tehnologijo, upoštevaje 9. člen Poslovnika Vlade RS ocenjuje, da ni potrebe po sodelovanju javnosti.</w:t>
            </w:r>
          </w:p>
        </w:tc>
      </w:tr>
      <w:tr w:rsidR="00115949" w:rsidRPr="00326C45"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(Če je odgovor DA, navedite:</w:t>
            </w: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Datum objave: ………</w:t>
            </w: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 xml:space="preserve">V razpravo so bili vključeni: </w:t>
            </w:r>
          </w:p>
          <w:p w:rsidR="00115949" w:rsidRPr="00326C45" w:rsidRDefault="00115949" w:rsidP="00326C45">
            <w:pPr>
              <w:widowControl w:val="0"/>
              <w:numPr>
                <w:ilvl w:val="0"/>
                <w:numId w:val="1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 xml:space="preserve">nevladne organizacije, </w:t>
            </w:r>
          </w:p>
          <w:p w:rsidR="00115949" w:rsidRPr="00326C45" w:rsidRDefault="00115949" w:rsidP="00326C45">
            <w:pPr>
              <w:widowControl w:val="0"/>
              <w:numPr>
                <w:ilvl w:val="0"/>
                <w:numId w:val="1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predstavniki zainteresirane javnosti,</w:t>
            </w:r>
          </w:p>
          <w:p w:rsidR="00115949" w:rsidRPr="00326C45" w:rsidRDefault="00115949" w:rsidP="00326C45">
            <w:pPr>
              <w:widowControl w:val="0"/>
              <w:numPr>
                <w:ilvl w:val="0"/>
                <w:numId w:val="1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predstavniki strokovne javnosti.</w:t>
            </w:r>
          </w:p>
          <w:p w:rsidR="0026748A" w:rsidRPr="00326C45" w:rsidRDefault="0026748A" w:rsidP="00326C45">
            <w:pPr>
              <w:widowControl w:val="0"/>
              <w:numPr>
                <w:ilvl w:val="0"/>
                <w:numId w:val="1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 xml:space="preserve">Mnenja, predlogi in pripombe z navedbo predlagateljev </w:t>
            </w:r>
            <w:r w:rsidRPr="00326C45">
              <w:rPr>
                <w:rFonts w:ascii="Arial" w:eastAsia="Times New Roman" w:hAnsi="Arial" w:cs="Arial"/>
                <w:color w:val="000000"/>
                <w:sz w:val="20"/>
                <w:szCs w:val="20"/>
                <w:lang w:eastAsia="sl-SI"/>
              </w:rPr>
              <w:t>(imen in priimkov fizičnih oseb, ki niso poslovni subjekti, ne navajajte</w:t>
            </w:r>
            <w:r w:rsidRPr="00326C45">
              <w:rPr>
                <w:rFonts w:ascii="Arial" w:eastAsia="Times New Roman" w:hAnsi="Arial" w:cs="Arial"/>
                <w:iCs/>
                <w:sz w:val="20"/>
                <w:szCs w:val="20"/>
                <w:lang w:eastAsia="sl-SI"/>
              </w:rPr>
              <w:t>):</w:t>
            </w: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Upoštevani so bili:</w:t>
            </w:r>
          </w:p>
          <w:p w:rsidR="00115949" w:rsidRPr="00326C45" w:rsidRDefault="00115949" w:rsidP="00326C45">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v celoti,</w:t>
            </w:r>
          </w:p>
          <w:p w:rsidR="00115949" w:rsidRPr="00326C45" w:rsidRDefault="00115949" w:rsidP="00326C45">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večinoma,</w:t>
            </w:r>
          </w:p>
          <w:p w:rsidR="00115949" w:rsidRPr="00326C45" w:rsidRDefault="00115949" w:rsidP="00326C45">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delno,</w:t>
            </w:r>
          </w:p>
          <w:p w:rsidR="00115949" w:rsidRPr="00326C45" w:rsidRDefault="00115949" w:rsidP="00326C45">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niso bili upoštevani.</w:t>
            </w: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Bistvena mnenja, predlogi in pripombe, ki niso bili upoštevani, ter razlogi za neupoštevanje:</w:t>
            </w: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Poročilo je bilo dano ……………..</w:t>
            </w: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rsidR="00115949" w:rsidRPr="00326C45" w:rsidRDefault="00115949" w:rsidP="00326C4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26C45">
              <w:rPr>
                <w:rFonts w:ascii="Arial" w:eastAsia="Times New Roman" w:hAnsi="Arial" w:cs="Arial"/>
                <w:iCs/>
                <w:sz w:val="20"/>
                <w:szCs w:val="20"/>
                <w:lang w:eastAsia="sl-SI"/>
              </w:rPr>
              <w:t>Javnost je bila vključena v pripravo gradiva v skladu z Zakonom o …, kar je navedeno v predlogu predpisa.)</w:t>
            </w:r>
          </w:p>
        </w:tc>
      </w:tr>
      <w:tr w:rsidR="00115949" w:rsidRPr="00326C45"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15949" w:rsidRPr="00326C45" w:rsidRDefault="00115949" w:rsidP="00326C45">
            <w:pPr>
              <w:widowControl w:val="0"/>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326C45">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115949" w:rsidRPr="00326C45" w:rsidRDefault="00115949" w:rsidP="00326C45">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326C45">
              <w:rPr>
                <w:rFonts w:ascii="Arial" w:eastAsia="Times New Roman" w:hAnsi="Arial" w:cs="Arial"/>
                <w:sz w:val="20"/>
                <w:szCs w:val="20"/>
                <w:lang w:eastAsia="sl-SI"/>
              </w:rPr>
              <w:t>DA/</w:t>
            </w:r>
            <w:r w:rsidRPr="00326C45">
              <w:rPr>
                <w:rFonts w:ascii="Arial" w:eastAsia="Times New Roman" w:hAnsi="Arial" w:cs="Arial"/>
                <w:b/>
                <w:sz w:val="20"/>
                <w:szCs w:val="20"/>
                <w:lang w:eastAsia="sl-SI"/>
              </w:rPr>
              <w:t>NE</w:t>
            </w:r>
          </w:p>
        </w:tc>
      </w:tr>
      <w:tr w:rsidR="00115949" w:rsidRPr="00326C45"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15949" w:rsidRPr="00326C45" w:rsidRDefault="00115949" w:rsidP="00326C45">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326C45">
              <w:rPr>
                <w:rFonts w:ascii="Arial" w:eastAsia="Times New Roman" w:hAnsi="Arial" w:cs="Arial"/>
                <w:b/>
                <w:sz w:val="20"/>
                <w:szCs w:val="20"/>
                <w:lang w:eastAsia="sl-SI"/>
              </w:rPr>
              <w:t>11. Gradivo je uvrščeno v delovni program vlade:</w:t>
            </w:r>
          </w:p>
        </w:tc>
        <w:tc>
          <w:tcPr>
            <w:tcW w:w="2431" w:type="dxa"/>
            <w:gridSpan w:val="2"/>
            <w:vAlign w:val="center"/>
          </w:tcPr>
          <w:p w:rsidR="00115949" w:rsidRPr="00326C45" w:rsidRDefault="00115949" w:rsidP="00326C45">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326C45">
              <w:rPr>
                <w:rFonts w:ascii="Arial" w:eastAsia="Times New Roman" w:hAnsi="Arial" w:cs="Arial"/>
                <w:sz w:val="20"/>
                <w:szCs w:val="20"/>
                <w:lang w:eastAsia="sl-SI"/>
              </w:rPr>
              <w:t>DA/</w:t>
            </w:r>
            <w:r w:rsidRPr="00326C45">
              <w:rPr>
                <w:rFonts w:ascii="Arial" w:eastAsia="Times New Roman" w:hAnsi="Arial" w:cs="Arial"/>
                <w:b/>
                <w:sz w:val="20"/>
                <w:szCs w:val="20"/>
                <w:lang w:eastAsia="sl-SI"/>
              </w:rPr>
              <w:t>NE</w:t>
            </w:r>
          </w:p>
        </w:tc>
      </w:tr>
      <w:tr w:rsidR="00115949" w:rsidRPr="00326C45"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115949" w:rsidRPr="00326C45" w:rsidRDefault="00115949" w:rsidP="00326C45">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p w:rsidR="00115949" w:rsidRPr="00326C45" w:rsidRDefault="00B95E06" w:rsidP="00326C45">
            <w:pPr>
              <w:widowControl w:val="0"/>
              <w:suppressAutoHyphens/>
              <w:overflowPunct w:val="0"/>
              <w:autoSpaceDE w:val="0"/>
              <w:autoSpaceDN w:val="0"/>
              <w:adjustRightInd w:val="0"/>
              <w:spacing w:after="0" w:line="276" w:lineRule="auto"/>
              <w:ind w:left="3400"/>
              <w:jc w:val="center"/>
              <w:textAlignment w:val="baseline"/>
              <w:outlineLvl w:val="3"/>
              <w:rPr>
                <w:rFonts w:ascii="Arial" w:eastAsia="Times New Roman" w:hAnsi="Arial" w:cs="Arial"/>
                <w:sz w:val="20"/>
                <w:szCs w:val="20"/>
                <w:lang w:eastAsia="sl-SI"/>
              </w:rPr>
            </w:pPr>
            <w:r w:rsidRPr="00326C45">
              <w:rPr>
                <w:rFonts w:ascii="Arial" w:eastAsia="Times New Roman" w:hAnsi="Arial" w:cs="Arial"/>
                <w:sz w:val="20"/>
                <w:szCs w:val="20"/>
                <w:lang w:eastAsia="sl-SI"/>
              </w:rPr>
              <w:t>Minister</w:t>
            </w:r>
          </w:p>
          <w:p w:rsidR="00115949" w:rsidRPr="00326C45" w:rsidRDefault="00B95E06" w:rsidP="00326C45">
            <w:pPr>
              <w:widowControl w:val="0"/>
              <w:suppressAutoHyphens/>
              <w:overflowPunct w:val="0"/>
              <w:autoSpaceDE w:val="0"/>
              <w:autoSpaceDN w:val="0"/>
              <w:adjustRightInd w:val="0"/>
              <w:spacing w:after="0" w:line="276" w:lineRule="auto"/>
              <w:ind w:left="3400"/>
              <w:jc w:val="center"/>
              <w:textAlignment w:val="baseline"/>
              <w:outlineLvl w:val="3"/>
              <w:rPr>
                <w:rFonts w:ascii="Arial" w:eastAsia="Times New Roman" w:hAnsi="Arial" w:cs="Arial"/>
                <w:sz w:val="20"/>
                <w:szCs w:val="20"/>
                <w:lang w:eastAsia="sl-SI"/>
              </w:rPr>
            </w:pPr>
            <w:r w:rsidRPr="00326C45">
              <w:rPr>
                <w:rFonts w:ascii="Arial" w:eastAsia="Times New Roman" w:hAnsi="Arial" w:cs="Arial"/>
                <w:sz w:val="20"/>
                <w:szCs w:val="20"/>
                <w:lang w:eastAsia="sl-SI"/>
              </w:rPr>
              <w:t>Zdravko Počivalšek</w:t>
            </w:r>
          </w:p>
        </w:tc>
      </w:tr>
    </w:tbl>
    <w:p w:rsidR="0083003E" w:rsidRDefault="0083003E" w:rsidP="00326C45">
      <w:pPr>
        <w:autoSpaceDE w:val="0"/>
        <w:autoSpaceDN w:val="0"/>
        <w:adjustRightInd w:val="0"/>
        <w:spacing w:after="0" w:line="276" w:lineRule="auto"/>
        <w:jc w:val="center"/>
        <w:rPr>
          <w:rFonts w:ascii="Arial" w:hAnsi="Arial" w:cs="Arial"/>
          <w:b/>
          <w:color w:val="000000"/>
          <w:sz w:val="20"/>
          <w:szCs w:val="20"/>
        </w:rPr>
      </w:pPr>
    </w:p>
    <w:p w:rsidR="0083003E" w:rsidRDefault="0083003E" w:rsidP="00326C45">
      <w:pPr>
        <w:autoSpaceDE w:val="0"/>
        <w:autoSpaceDN w:val="0"/>
        <w:adjustRightInd w:val="0"/>
        <w:spacing w:after="0" w:line="276" w:lineRule="auto"/>
        <w:jc w:val="center"/>
        <w:rPr>
          <w:rFonts w:ascii="Arial" w:hAnsi="Arial" w:cs="Arial"/>
          <w:b/>
          <w:color w:val="000000"/>
          <w:sz w:val="20"/>
          <w:szCs w:val="20"/>
        </w:rPr>
      </w:pPr>
    </w:p>
    <w:p w:rsidR="0083003E" w:rsidRDefault="0083003E" w:rsidP="00326C45">
      <w:pPr>
        <w:autoSpaceDE w:val="0"/>
        <w:autoSpaceDN w:val="0"/>
        <w:adjustRightInd w:val="0"/>
        <w:spacing w:after="0" w:line="276" w:lineRule="auto"/>
        <w:jc w:val="center"/>
        <w:rPr>
          <w:rFonts w:ascii="Arial" w:hAnsi="Arial" w:cs="Arial"/>
          <w:b/>
          <w:color w:val="000000"/>
          <w:sz w:val="20"/>
          <w:szCs w:val="20"/>
        </w:rPr>
      </w:pPr>
    </w:p>
    <w:p w:rsidR="003F22A3" w:rsidRDefault="00A63DE3" w:rsidP="003F22A3">
      <w:pPr>
        <w:autoSpaceDE w:val="0"/>
        <w:autoSpaceDN w:val="0"/>
        <w:adjustRightInd w:val="0"/>
        <w:spacing w:after="0" w:line="276" w:lineRule="auto"/>
        <w:jc w:val="both"/>
        <w:rPr>
          <w:rFonts w:ascii="Arial" w:hAnsi="Arial" w:cs="Arial"/>
          <w:b/>
          <w:color w:val="000000"/>
          <w:sz w:val="20"/>
          <w:szCs w:val="20"/>
        </w:rPr>
      </w:pPr>
      <w:r>
        <w:rPr>
          <w:rFonts w:ascii="Arial" w:hAnsi="Arial" w:cs="Arial"/>
          <w:b/>
          <w:sz w:val="20"/>
          <w:szCs w:val="20"/>
        </w:rPr>
        <w:lastRenderedPageBreak/>
        <w:t>Akcijski načrt za pripravo po</w:t>
      </w:r>
      <w:r w:rsidRPr="00AC2244">
        <w:rPr>
          <w:rFonts w:ascii="Arial" w:hAnsi="Arial" w:cs="Arial"/>
          <w:b/>
          <w:sz w:val="20"/>
          <w:szCs w:val="20"/>
        </w:rPr>
        <w:t>dlag za pospešeno implementacijo uporabe tehnologije veriženja blokov (</w:t>
      </w:r>
      <w:proofErr w:type="spellStart"/>
      <w:r w:rsidRPr="00AC2244">
        <w:rPr>
          <w:rFonts w:ascii="Arial" w:hAnsi="Arial" w:cs="Arial"/>
          <w:b/>
          <w:sz w:val="20"/>
          <w:szCs w:val="20"/>
        </w:rPr>
        <w:t>blockchain</w:t>
      </w:r>
      <w:proofErr w:type="spellEnd"/>
      <w:r w:rsidRPr="00AC2244">
        <w:rPr>
          <w:rFonts w:ascii="Arial" w:hAnsi="Arial" w:cs="Arial"/>
          <w:b/>
          <w:sz w:val="20"/>
          <w:szCs w:val="20"/>
        </w:rPr>
        <w:t xml:space="preserve"> tehnologij) in oblikovanje ustreznega okolja za pospešeno regulacijo </w:t>
      </w:r>
      <w:proofErr w:type="spellStart"/>
      <w:r w:rsidRPr="00AC2244">
        <w:rPr>
          <w:rFonts w:ascii="Arial" w:hAnsi="Arial" w:cs="Arial"/>
          <w:b/>
          <w:sz w:val="20"/>
          <w:szCs w:val="20"/>
        </w:rPr>
        <w:t>kriptovalut</w:t>
      </w:r>
      <w:proofErr w:type="spellEnd"/>
      <w:r w:rsidRPr="00AC2244">
        <w:rPr>
          <w:rFonts w:ascii="Arial" w:hAnsi="Arial" w:cs="Arial"/>
          <w:b/>
          <w:sz w:val="20"/>
          <w:szCs w:val="20"/>
        </w:rPr>
        <w:t xml:space="preserve"> na relevantnih </w:t>
      </w:r>
      <w:proofErr w:type="spellStart"/>
      <w:r w:rsidRPr="00AC2244">
        <w:rPr>
          <w:rFonts w:ascii="Arial" w:hAnsi="Arial" w:cs="Arial"/>
          <w:b/>
          <w:sz w:val="20"/>
          <w:szCs w:val="20"/>
        </w:rPr>
        <w:t>regulatornih</w:t>
      </w:r>
      <w:proofErr w:type="spellEnd"/>
      <w:r w:rsidRPr="00AC2244">
        <w:rPr>
          <w:rFonts w:ascii="Arial" w:hAnsi="Arial" w:cs="Arial"/>
          <w:b/>
          <w:sz w:val="20"/>
          <w:szCs w:val="20"/>
        </w:rPr>
        <w:t xml:space="preserve"> področjih</w:t>
      </w:r>
      <w:r>
        <w:rPr>
          <w:rFonts w:ascii="Arial" w:hAnsi="Arial" w:cs="Arial"/>
          <w:b/>
          <w:sz w:val="20"/>
          <w:szCs w:val="20"/>
        </w:rPr>
        <w:t xml:space="preserve"> </w:t>
      </w:r>
    </w:p>
    <w:p w:rsidR="00F10C5E" w:rsidRPr="00326C45" w:rsidRDefault="00F10C5E" w:rsidP="00326C45">
      <w:pPr>
        <w:autoSpaceDE w:val="0"/>
        <w:autoSpaceDN w:val="0"/>
        <w:adjustRightInd w:val="0"/>
        <w:spacing w:after="0" w:line="276" w:lineRule="auto"/>
        <w:jc w:val="center"/>
        <w:rPr>
          <w:rFonts w:ascii="Arial" w:hAnsi="Arial" w:cs="Arial"/>
          <w:b/>
          <w:color w:val="000000"/>
          <w:sz w:val="20"/>
          <w:szCs w:val="20"/>
        </w:rPr>
      </w:pPr>
    </w:p>
    <w:p w:rsidR="0083003E" w:rsidRPr="00A4795E" w:rsidRDefault="0083003E" w:rsidP="003C2744">
      <w:pPr>
        <w:spacing w:after="0" w:line="240" w:lineRule="auto"/>
        <w:contextualSpacing/>
        <w:jc w:val="both"/>
        <w:rPr>
          <w:rFonts w:ascii="Arial" w:hAnsi="Arial" w:cs="Arial"/>
          <w:b/>
          <w:i/>
          <w:color w:val="000000"/>
          <w:sz w:val="20"/>
          <w:szCs w:val="20"/>
          <w:u w:val="single"/>
          <w:shd w:val="clear" w:color="auto" w:fill="FFFFFF"/>
        </w:rPr>
      </w:pPr>
      <w:r w:rsidRPr="00A4795E">
        <w:rPr>
          <w:rFonts w:ascii="Arial" w:hAnsi="Arial" w:cs="Arial"/>
          <w:b/>
          <w:i/>
          <w:color w:val="000000"/>
          <w:sz w:val="20"/>
          <w:szCs w:val="20"/>
          <w:u w:val="single"/>
          <w:shd w:val="clear" w:color="auto" w:fill="FFFFFF"/>
        </w:rPr>
        <w:t xml:space="preserve">Uvod </w:t>
      </w:r>
    </w:p>
    <w:p w:rsidR="0083003E" w:rsidRPr="00A4795E" w:rsidRDefault="0083003E" w:rsidP="0083003E">
      <w:pPr>
        <w:spacing w:after="0" w:line="240" w:lineRule="auto"/>
        <w:ind w:left="720"/>
        <w:contextualSpacing/>
        <w:jc w:val="both"/>
        <w:rPr>
          <w:rFonts w:ascii="Arial" w:hAnsi="Arial" w:cs="Arial"/>
          <w:color w:val="000000"/>
          <w:sz w:val="20"/>
          <w:szCs w:val="20"/>
          <w:shd w:val="clear" w:color="auto" w:fill="FFFFFF"/>
        </w:rPr>
      </w:pPr>
    </w:p>
    <w:p w:rsidR="0083003E" w:rsidRPr="00A4795E" w:rsidRDefault="0083003E" w:rsidP="0083003E">
      <w:pPr>
        <w:spacing w:after="0" w:line="240" w:lineRule="auto"/>
        <w:jc w:val="both"/>
        <w:rPr>
          <w:rFonts w:ascii="Arial" w:hAnsi="Arial" w:cs="Arial"/>
          <w:color w:val="000000"/>
          <w:sz w:val="20"/>
          <w:szCs w:val="20"/>
          <w:shd w:val="clear" w:color="auto" w:fill="FFFFFF"/>
        </w:rPr>
      </w:pPr>
      <w:r w:rsidRPr="00A4795E">
        <w:rPr>
          <w:rFonts w:ascii="Arial" w:hAnsi="Arial" w:cs="Arial"/>
          <w:color w:val="000000"/>
          <w:sz w:val="20"/>
          <w:szCs w:val="20"/>
          <w:shd w:val="clear" w:color="auto" w:fill="FFFFFF"/>
        </w:rPr>
        <w:t xml:space="preserve">Digitalne tehnologije so osrednja moč evropske gospodarske rasti. Digitalna ekonomija raste sedemkrat hitreje kot preostali del gospodarstva. Podobno kot v drugih primerih četrte industrijske revolucije, te koristi sovpadajo z zadnjimi inovacijami v programski opremi, procesiranju podatkov ter drugih hitro razvijajočih se sektorjih, kot so avtonomni avtomobili in tehnologije veriženja blokov. Četrta industrijska revolucija vpliva na transformacijo družbe v aktivnosti, ki temeljijo na znanju in informacijah, nova tehnologija pa nujno narekuje novo industrijsko politiko, novo ekonomijo.  </w:t>
      </w:r>
    </w:p>
    <w:p w:rsidR="0083003E" w:rsidRPr="00A4795E" w:rsidRDefault="0083003E" w:rsidP="0083003E">
      <w:pPr>
        <w:spacing w:after="0" w:line="240" w:lineRule="auto"/>
        <w:jc w:val="both"/>
        <w:rPr>
          <w:rFonts w:ascii="Arial" w:hAnsi="Arial" w:cs="Arial"/>
          <w:color w:val="000000"/>
          <w:sz w:val="20"/>
          <w:szCs w:val="20"/>
          <w:shd w:val="clear" w:color="auto" w:fill="FFFFFF"/>
        </w:rPr>
      </w:pPr>
    </w:p>
    <w:p w:rsidR="0083003E" w:rsidRPr="00A4795E" w:rsidRDefault="0083003E" w:rsidP="0083003E">
      <w:pPr>
        <w:spacing w:after="0" w:line="240" w:lineRule="auto"/>
        <w:jc w:val="both"/>
        <w:rPr>
          <w:rFonts w:ascii="Arial" w:hAnsi="Arial" w:cs="Arial"/>
          <w:color w:val="000000"/>
          <w:sz w:val="20"/>
          <w:szCs w:val="20"/>
          <w:shd w:val="clear" w:color="auto" w:fill="FFFFFF"/>
        </w:rPr>
      </w:pPr>
      <w:r w:rsidRPr="00A4795E">
        <w:rPr>
          <w:rFonts w:ascii="Arial" w:hAnsi="Arial" w:cs="Arial"/>
          <w:color w:val="000000"/>
          <w:sz w:val="20"/>
          <w:szCs w:val="20"/>
          <w:shd w:val="clear" w:color="auto" w:fill="FFFFFF"/>
        </w:rPr>
        <w:t xml:space="preserve">Slovenija v zadnjih letih intenzivira aktivnosti za premagovanje razkoraka med tistimi, ki razumejo izzive razvoja in tistimi, ki razumejo priložnosti novih tehničnih izzivov, saj nam kombinacija vseh elementov lahko ponudi nove, inovativne rešitve. Slovenija prav tako postaja pomemben sestavni del evropskega in svetovnega ekosistema na področju razvoja ekonomije z uporabo </w:t>
      </w:r>
      <w:proofErr w:type="spellStart"/>
      <w:r w:rsidRPr="00A4795E">
        <w:rPr>
          <w:rFonts w:ascii="Arial" w:hAnsi="Arial" w:cs="Arial"/>
          <w:color w:val="000000"/>
          <w:sz w:val="20"/>
          <w:szCs w:val="20"/>
          <w:shd w:val="clear" w:color="auto" w:fill="FFFFFF"/>
        </w:rPr>
        <w:t>blockchain</w:t>
      </w:r>
      <w:proofErr w:type="spellEnd"/>
      <w:r w:rsidRPr="00A4795E">
        <w:rPr>
          <w:rFonts w:ascii="Arial" w:hAnsi="Arial" w:cs="Arial"/>
          <w:color w:val="000000"/>
          <w:sz w:val="20"/>
          <w:szCs w:val="20"/>
          <w:shd w:val="clear" w:color="auto" w:fill="FFFFFF"/>
        </w:rPr>
        <w:t xml:space="preserve"> tehnologije, tehnologije veriženja blokov oziroma distribuiranih digitalnih zapisov. </w:t>
      </w:r>
      <w:proofErr w:type="spellStart"/>
      <w:r w:rsidRPr="00A4795E">
        <w:rPr>
          <w:rFonts w:ascii="Arial" w:hAnsi="Arial" w:cs="Arial"/>
          <w:color w:val="000000"/>
          <w:sz w:val="20"/>
          <w:szCs w:val="20"/>
          <w:shd w:val="clear" w:color="auto" w:fill="FFFFFF"/>
        </w:rPr>
        <w:t>Blockchain</w:t>
      </w:r>
      <w:proofErr w:type="spellEnd"/>
      <w:r w:rsidRPr="00A4795E">
        <w:rPr>
          <w:rFonts w:ascii="Arial" w:hAnsi="Arial" w:cs="Arial"/>
          <w:color w:val="000000"/>
          <w:sz w:val="20"/>
          <w:szCs w:val="20"/>
          <w:shd w:val="clear" w:color="auto" w:fill="FFFFFF"/>
        </w:rPr>
        <w:t xml:space="preserve"> tehnologija je največja</w:t>
      </w:r>
      <w:r w:rsidR="00BE00DB">
        <w:rPr>
          <w:rFonts w:ascii="Arial" w:hAnsi="Arial" w:cs="Arial"/>
          <w:color w:val="000000"/>
          <w:sz w:val="20"/>
          <w:szCs w:val="20"/>
          <w:shd w:val="clear" w:color="auto" w:fill="FFFFFF"/>
        </w:rPr>
        <w:t xml:space="preserve"> silnica znotraj industrije 4.0</w:t>
      </w:r>
      <w:r w:rsidRPr="00A4795E">
        <w:rPr>
          <w:rFonts w:ascii="Arial" w:hAnsi="Arial" w:cs="Arial"/>
          <w:color w:val="000000"/>
          <w:sz w:val="20"/>
          <w:szCs w:val="20"/>
          <w:shd w:val="clear" w:color="auto" w:fill="FFFFFF"/>
        </w:rPr>
        <w:t xml:space="preserve">, ki povezuje med seboj tudi ostale </w:t>
      </w:r>
      <w:proofErr w:type="spellStart"/>
      <w:r w:rsidRPr="00A4795E">
        <w:rPr>
          <w:rFonts w:ascii="Arial" w:hAnsi="Arial" w:cs="Arial"/>
          <w:color w:val="000000"/>
          <w:sz w:val="20"/>
          <w:szCs w:val="20"/>
          <w:shd w:val="clear" w:color="auto" w:fill="FFFFFF"/>
        </w:rPr>
        <w:t>disruptivne</w:t>
      </w:r>
      <w:proofErr w:type="spellEnd"/>
      <w:r w:rsidRPr="00A4795E">
        <w:rPr>
          <w:rFonts w:ascii="Arial" w:hAnsi="Arial" w:cs="Arial"/>
          <w:color w:val="000000"/>
          <w:sz w:val="20"/>
          <w:szCs w:val="20"/>
          <w:shd w:val="clear" w:color="auto" w:fill="FFFFFF"/>
        </w:rPr>
        <w:t xml:space="preserve"> poslovne modele in najnovejše tehnologije, kot so internet stvari, umetna inteligenca, delitvena ekonomija in krožno gospodarstvo.</w:t>
      </w:r>
    </w:p>
    <w:p w:rsidR="0083003E" w:rsidRPr="00A4795E" w:rsidRDefault="0083003E" w:rsidP="0083003E">
      <w:pPr>
        <w:spacing w:after="0" w:line="240" w:lineRule="auto"/>
        <w:jc w:val="both"/>
        <w:rPr>
          <w:rFonts w:ascii="Arial" w:hAnsi="Arial" w:cs="Arial"/>
          <w:color w:val="000000"/>
          <w:sz w:val="20"/>
          <w:szCs w:val="20"/>
          <w:shd w:val="clear" w:color="auto" w:fill="FFFFFF"/>
        </w:rPr>
      </w:pPr>
    </w:p>
    <w:p w:rsidR="0083003E" w:rsidRPr="00A4795E" w:rsidRDefault="0083003E" w:rsidP="0083003E">
      <w:pPr>
        <w:spacing w:after="0" w:line="240" w:lineRule="auto"/>
        <w:jc w:val="both"/>
        <w:rPr>
          <w:rFonts w:ascii="Arial" w:hAnsi="Arial" w:cs="Arial"/>
          <w:color w:val="000000"/>
          <w:sz w:val="20"/>
          <w:szCs w:val="20"/>
          <w:shd w:val="clear" w:color="auto" w:fill="FFFFFF"/>
        </w:rPr>
      </w:pPr>
      <w:r w:rsidRPr="00A4795E">
        <w:rPr>
          <w:rFonts w:ascii="Arial" w:hAnsi="Arial" w:cs="Arial"/>
          <w:color w:val="000000"/>
          <w:sz w:val="20"/>
          <w:szCs w:val="20"/>
          <w:shd w:val="clear" w:color="auto" w:fill="FFFFFF"/>
        </w:rPr>
        <w:t xml:space="preserve">Kot manjša država znotraj EU vidi Slovenija dodatno razvojno možnost z intenzivno participacijo pri razvoju ter implementaciji teh tehnologij, razvoju baze znanja za uporabo teh tehnologij in ustvarjanju ugodnega investicijskega in podpornega okolja za povečanje atraktivnosti za tuje in domače investicije na tem področju. </w:t>
      </w:r>
    </w:p>
    <w:p w:rsidR="0083003E" w:rsidRPr="00A4795E" w:rsidRDefault="0083003E" w:rsidP="0083003E">
      <w:pPr>
        <w:spacing w:after="0" w:line="240" w:lineRule="auto"/>
        <w:jc w:val="both"/>
        <w:rPr>
          <w:rFonts w:ascii="Arial" w:hAnsi="Arial" w:cs="Arial"/>
          <w:color w:val="000000"/>
          <w:sz w:val="20"/>
          <w:szCs w:val="20"/>
          <w:shd w:val="clear" w:color="auto" w:fill="FFFFFF"/>
        </w:rPr>
      </w:pPr>
    </w:p>
    <w:p w:rsidR="0083003E" w:rsidRPr="00A4795E" w:rsidRDefault="0083003E" w:rsidP="0083003E">
      <w:pPr>
        <w:spacing w:after="0" w:line="240" w:lineRule="auto"/>
        <w:jc w:val="both"/>
        <w:rPr>
          <w:rFonts w:ascii="Arial" w:hAnsi="Arial" w:cs="Arial"/>
          <w:color w:val="000000"/>
          <w:sz w:val="20"/>
          <w:szCs w:val="20"/>
          <w:shd w:val="clear" w:color="auto" w:fill="FFFFFF"/>
        </w:rPr>
      </w:pPr>
      <w:r w:rsidRPr="00A4795E">
        <w:rPr>
          <w:rFonts w:ascii="Arial" w:hAnsi="Arial" w:cs="Arial"/>
          <w:color w:val="000000"/>
          <w:sz w:val="20"/>
          <w:szCs w:val="20"/>
          <w:shd w:val="clear" w:color="auto" w:fill="FFFFFF"/>
        </w:rPr>
        <w:t xml:space="preserve">Zavedamo se, da se tehnologije, kar še posebej vključuje </w:t>
      </w:r>
      <w:proofErr w:type="spellStart"/>
      <w:r w:rsidRPr="00A4795E">
        <w:rPr>
          <w:rFonts w:ascii="Arial" w:hAnsi="Arial" w:cs="Arial"/>
          <w:color w:val="000000"/>
          <w:sz w:val="20"/>
          <w:szCs w:val="20"/>
          <w:shd w:val="clear" w:color="auto" w:fill="FFFFFF"/>
        </w:rPr>
        <w:t>blockchain</w:t>
      </w:r>
      <w:proofErr w:type="spellEnd"/>
      <w:r w:rsidRPr="00A4795E">
        <w:rPr>
          <w:rFonts w:ascii="Arial" w:hAnsi="Arial" w:cs="Arial"/>
          <w:color w:val="000000"/>
          <w:sz w:val="20"/>
          <w:szCs w:val="20"/>
          <w:shd w:val="clear" w:color="auto" w:fill="FFFFFF"/>
        </w:rPr>
        <w:t xml:space="preserve">, razvijajo bistveno hitreje od </w:t>
      </w:r>
      <w:proofErr w:type="spellStart"/>
      <w:r w:rsidRPr="00A4795E">
        <w:rPr>
          <w:rFonts w:ascii="Arial" w:hAnsi="Arial" w:cs="Arial"/>
          <w:color w:val="000000"/>
          <w:sz w:val="20"/>
          <w:szCs w:val="20"/>
          <w:shd w:val="clear" w:color="auto" w:fill="FFFFFF"/>
        </w:rPr>
        <w:t>regulatornega</w:t>
      </w:r>
      <w:proofErr w:type="spellEnd"/>
      <w:r w:rsidRPr="00A4795E">
        <w:rPr>
          <w:rFonts w:ascii="Arial" w:hAnsi="Arial" w:cs="Arial"/>
          <w:color w:val="000000"/>
          <w:sz w:val="20"/>
          <w:szCs w:val="20"/>
          <w:shd w:val="clear" w:color="auto" w:fill="FFFFFF"/>
        </w:rPr>
        <w:t xml:space="preserve"> okvirja. Da se s prehitro regulacijo ne zaustavi oziroma bistveno upočasni razvoja tehnologije, je k regulaciji področja potrebno pristopiti preudarno, skupaj v sodelovanju z industrijo, ki se jo hkrati spodbuja k samoregulaciji. Uravnoteženo razmerje med regulacijo in samoregulacijo, katerega minimalni standardi morajo biti pravna varnost vseh deležnikov, upoštevanje načela tehnološke nevtralnosti in mo</w:t>
      </w:r>
      <w:r w:rsidR="00BE00DB">
        <w:rPr>
          <w:rFonts w:ascii="Arial" w:hAnsi="Arial" w:cs="Arial"/>
          <w:color w:val="000000"/>
          <w:sz w:val="20"/>
          <w:szCs w:val="20"/>
          <w:shd w:val="clear" w:color="auto" w:fill="FFFFFF"/>
        </w:rPr>
        <w:t>ž</w:t>
      </w:r>
      <w:r w:rsidRPr="00A4795E">
        <w:rPr>
          <w:rFonts w:ascii="Arial" w:hAnsi="Arial" w:cs="Arial"/>
          <w:color w:val="000000"/>
          <w:sz w:val="20"/>
          <w:szCs w:val="20"/>
          <w:shd w:val="clear" w:color="auto" w:fill="FFFFFF"/>
        </w:rPr>
        <w:t>nost</w:t>
      </w:r>
      <w:r w:rsidR="0079755A">
        <w:rPr>
          <w:rFonts w:ascii="Arial" w:hAnsi="Arial" w:cs="Arial"/>
          <w:color w:val="000000"/>
          <w:sz w:val="20"/>
          <w:szCs w:val="20"/>
          <w:shd w:val="clear" w:color="auto" w:fill="FFFFFF"/>
        </w:rPr>
        <w:t xml:space="preserve"> </w:t>
      </w:r>
      <w:r w:rsidRPr="00A4795E">
        <w:rPr>
          <w:rFonts w:ascii="Arial" w:hAnsi="Arial" w:cs="Arial"/>
          <w:color w:val="000000"/>
          <w:sz w:val="20"/>
          <w:szCs w:val="20"/>
          <w:shd w:val="clear" w:color="auto" w:fill="FFFFFF"/>
        </w:rPr>
        <w:t>nadaljn</w:t>
      </w:r>
      <w:r w:rsidR="00BE00DB">
        <w:rPr>
          <w:rFonts w:ascii="Arial" w:hAnsi="Arial" w:cs="Arial"/>
          <w:color w:val="000000"/>
          <w:sz w:val="20"/>
          <w:szCs w:val="20"/>
          <w:shd w:val="clear" w:color="auto" w:fill="FFFFFF"/>
        </w:rPr>
        <w:t>j</w:t>
      </w:r>
      <w:r w:rsidRPr="00A4795E">
        <w:rPr>
          <w:rFonts w:ascii="Arial" w:hAnsi="Arial" w:cs="Arial"/>
          <w:color w:val="000000"/>
          <w:sz w:val="20"/>
          <w:szCs w:val="20"/>
          <w:shd w:val="clear" w:color="auto" w:fill="FFFFFF"/>
        </w:rPr>
        <w:t>ega hitrega razvoja tehnologije, razumemo kot pametno regulacijo. Slednja lahko postane konkurenčna prednost Slovenije.</w:t>
      </w:r>
    </w:p>
    <w:p w:rsidR="0083003E" w:rsidRPr="00A4795E" w:rsidRDefault="0083003E" w:rsidP="0083003E">
      <w:pPr>
        <w:spacing w:after="0" w:line="240" w:lineRule="auto"/>
        <w:jc w:val="both"/>
        <w:rPr>
          <w:rFonts w:ascii="Arial" w:hAnsi="Arial" w:cs="Arial"/>
          <w:color w:val="000000"/>
          <w:sz w:val="20"/>
          <w:szCs w:val="20"/>
          <w:shd w:val="clear" w:color="auto" w:fill="FFFFFF"/>
        </w:rPr>
      </w:pPr>
    </w:p>
    <w:p w:rsidR="0083003E" w:rsidRPr="00A4795E" w:rsidRDefault="0083003E" w:rsidP="0083003E">
      <w:pPr>
        <w:spacing w:after="0" w:line="240" w:lineRule="auto"/>
        <w:jc w:val="both"/>
        <w:rPr>
          <w:rFonts w:ascii="Arial" w:hAnsi="Arial" w:cs="Arial"/>
          <w:color w:val="000000"/>
          <w:sz w:val="20"/>
          <w:szCs w:val="20"/>
          <w:shd w:val="clear" w:color="auto" w:fill="FFFFFF"/>
        </w:rPr>
      </w:pPr>
      <w:r w:rsidRPr="00A4795E">
        <w:rPr>
          <w:rFonts w:ascii="Arial" w:hAnsi="Arial" w:cs="Arial"/>
          <w:color w:val="000000"/>
          <w:sz w:val="20"/>
          <w:szCs w:val="20"/>
          <w:shd w:val="clear" w:color="auto" w:fill="FFFFFF"/>
        </w:rPr>
        <w:t xml:space="preserve">Akcijski načrt za pripravo podlag za pospešeno implementacijo uporabe </w:t>
      </w:r>
      <w:proofErr w:type="spellStart"/>
      <w:r w:rsidRPr="00A4795E">
        <w:rPr>
          <w:rFonts w:ascii="Arial" w:hAnsi="Arial" w:cs="Arial"/>
          <w:color w:val="000000"/>
          <w:sz w:val="20"/>
          <w:szCs w:val="20"/>
          <w:shd w:val="clear" w:color="auto" w:fill="FFFFFF"/>
        </w:rPr>
        <w:t>blockchain</w:t>
      </w:r>
      <w:proofErr w:type="spellEnd"/>
      <w:r w:rsidR="00A4795E">
        <w:rPr>
          <w:rFonts w:ascii="Arial" w:hAnsi="Arial" w:cs="Arial"/>
          <w:color w:val="000000"/>
          <w:sz w:val="20"/>
          <w:szCs w:val="20"/>
          <w:shd w:val="clear" w:color="auto" w:fill="FFFFFF"/>
        </w:rPr>
        <w:t xml:space="preserve"> </w:t>
      </w:r>
      <w:r w:rsidRPr="00A4795E">
        <w:rPr>
          <w:rFonts w:ascii="Arial" w:hAnsi="Arial" w:cs="Arial"/>
          <w:color w:val="000000"/>
          <w:sz w:val="20"/>
          <w:szCs w:val="20"/>
          <w:shd w:val="clear" w:color="auto" w:fill="FFFFFF"/>
        </w:rPr>
        <w:t xml:space="preserve">tehnologij in pospešeno pametno regulacijo </w:t>
      </w:r>
      <w:proofErr w:type="spellStart"/>
      <w:r w:rsidRPr="00A4795E">
        <w:rPr>
          <w:rFonts w:ascii="Arial" w:hAnsi="Arial" w:cs="Arial"/>
          <w:color w:val="000000"/>
          <w:sz w:val="20"/>
          <w:szCs w:val="20"/>
          <w:shd w:val="clear" w:color="auto" w:fill="FFFFFF"/>
        </w:rPr>
        <w:t>kriptovalut</w:t>
      </w:r>
      <w:proofErr w:type="spellEnd"/>
      <w:r w:rsidR="00BE00DB">
        <w:rPr>
          <w:rFonts w:ascii="Arial" w:hAnsi="Arial" w:cs="Arial"/>
          <w:color w:val="000000"/>
          <w:sz w:val="20"/>
          <w:szCs w:val="20"/>
          <w:shd w:val="clear" w:color="auto" w:fill="FFFFFF"/>
        </w:rPr>
        <w:t xml:space="preserve"> </w:t>
      </w:r>
      <w:r w:rsidRPr="00A4795E">
        <w:rPr>
          <w:rFonts w:ascii="Arial" w:hAnsi="Arial" w:cs="Arial"/>
          <w:color w:val="000000"/>
          <w:sz w:val="20"/>
          <w:szCs w:val="20"/>
          <w:shd w:val="clear" w:color="auto" w:fill="FFFFFF"/>
        </w:rPr>
        <w:t xml:space="preserve">na relevantnih </w:t>
      </w:r>
      <w:proofErr w:type="spellStart"/>
      <w:r w:rsidRPr="00A4795E">
        <w:rPr>
          <w:rFonts w:ascii="Arial" w:hAnsi="Arial" w:cs="Arial"/>
          <w:color w:val="000000"/>
          <w:sz w:val="20"/>
          <w:szCs w:val="20"/>
          <w:shd w:val="clear" w:color="auto" w:fill="FFFFFF"/>
        </w:rPr>
        <w:t>regulatornih</w:t>
      </w:r>
      <w:proofErr w:type="spellEnd"/>
      <w:r w:rsidRPr="00A4795E">
        <w:rPr>
          <w:rFonts w:ascii="Arial" w:hAnsi="Arial" w:cs="Arial"/>
          <w:color w:val="000000"/>
          <w:sz w:val="20"/>
          <w:szCs w:val="20"/>
          <w:shd w:val="clear" w:color="auto" w:fill="FFFFFF"/>
        </w:rPr>
        <w:t xml:space="preserve"> področjih je zato namenjen: </w:t>
      </w:r>
    </w:p>
    <w:p w:rsidR="0083003E" w:rsidRPr="00A4795E" w:rsidRDefault="0083003E" w:rsidP="0083003E">
      <w:pPr>
        <w:numPr>
          <w:ilvl w:val="0"/>
          <w:numId w:val="39"/>
        </w:numPr>
        <w:spacing w:after="0" w:line="240" w:lineRule="auto"/>
        <w:jc w:val="both"/>
        <w:rPr>
          <w:rFonts w:ascii="Arial" w:hAnsi="Arial" w:cs="Arial"/>
          <w:color w:val="000000"/>
          <w:sz w:val="20"/>
          <w:szCs w:val="20"/>
          <w:shd w:val="clear" w:color="auto" w:fill="FFFFFF"/>
        </w:rPr>
      </w:pPr>
      <w:r w:rsidRPr="00A4795E">
        <w:rPr>
          <w:rFonts w:ascii="Arial" w:hAnsi="Arial" w:cs="Arial"/>
          <w:color w:val="000000"/>
          <w:sz w:val="20"/>
          <w:szCs w:val="20"/>
          <w:shd w:val="clear" w:color="auto" w:fill="FFFFFF"/>
        </w:rPr>
        <w:t xml:space="preserve">identifikaciji pravnih podlag evropskih in drugih institucij za pospešitev razvoja in implementacije </w:t>
      </w:r>
      <w:proofErr w:type="spellStart"/>
      <w:r w:rsidRPr="00A4795E">
        <w:rPr>
          <w:rFonts w:ascii="Arial" w:hAnsi="Arial" w:cs="Arial"/>
          <w:color w:val="000000"/>
          <w:sz w:val="20"/>
          <w:szCs w:val="20"/>
          <w:shd w:val="clear" w:color="auto" w:fill="FFFFFF"/>
        </w:rPr>
        <w:t>blockchain</w:t>
      </w:r>
      <w:proofErr w:type="spellEnd"/>
      <w:r w:rsidRPr="00A4795E">
        <w:rPr>
          <w:rFonts w:ascii="Arial" w:hAnsi="Arial" w:cs="Arial"/>
          <w:color w:val="000000"/>
          <w:sz w:val="20"/>
          <w:szCs w:val="20"/>
          <w:shd w:val="clear" w:color="auto" w:fill="FFFFFF"/>
        </w:rPr>
        <w:t xml:space="preserve"> tehnologije ter opredelitev implementacije pravne ureditve v slovenski zakonodaji,</w:t>
      </w:r>
    </w:p>
    <w:p w:rsidR="0083003E" w:rsidRPr="00A4795E" w:rsidRDefault="0083003E" w:rsidP="0083003E">
      <w:pPr>
        <w:numPr>
          <w:ilvl w:val="0"/>
          <w:numId w:val="39"/>
        </w:numPr>
        <w:spacing w:after="0" w:line="240" w:lineRule="auto"/>
        <w:jc w:val="both"/>
        <w:rPr>
          <w:rFonts w:ascii="Arial" w:hAnsi="Arial" w:cs="Arial"/>
          <w:color w:val="000000"/>
          <w:sz w:val="20"/>
          <w:szCs w:val="20"/>
          <w:shd w:val="clear" w:color="auto" w:fill="FFFFFF"/>
        </w:rPr>
      </w:pPr>
      <w:r w:rsidRPr="00A4795E">
        <w:rPr>
          <w:rFonts w:ascii="Arial" w:hAnsi="Arial" w:cs="Arial"/>
          <w:color w:val="000000"/>
          <w:sz w:val="20"/>
          <w:szCs w:val="20"/>
          <w:shd w:val="clear" w:color="auto" w:fill="FFFFFF"/>
        </w:rPr>
        <w:t xml:space="preserve">identifikaciji relevantnih področij (vertikal), ki bi z uporabo </w:t>
      </w:r>
      <w:proofErr w:type="spellStart"/>
      <w:r w:rsidRPr="00A4795E">
        <w:rPr>
          <w:rFonts w:ascii="Arial" w:hAnsi="Arial" w:cs="Arial"/>
          <w:color w:val="000000"/>
          <w:sz w:val="20"/>
          <w:szCs w:val="20"/>
          <w:shd w:val="clear" w:color="auto" w:fill="FFFFFF"/>
        </w:rPr>
        <w:t>blockchain</w:t>
      </w:r>
      <w:proofErr w:type="spellEnd"/>
      <w:r w:rsidRPr="00A4795E">
        <w:rPr>
          <w:rFonts w:ascii="Arial" w:hAnsi="Arial" w:cs="Arial"/>
          <w:color w:val="000000"/>
          <w:sz w:val="20"/>
          <w:szCs w:val="20"/>
          <w:shd w:val="clear" w:color="auto" w:fill="FFFFFF"/>
        </w:rPr>
        <w:t xml:space="preserve"> tehnologij dosegle bistveno povečanje učinkovitosti in s tem vplivali na uspešnost in konkurenčnost slovenskega gospodarstva, </w:t>
      </w:r>
    </w:p>
    <w:p w:rsidR="0083003E" w:rsidRPr="00A4795E" w:rsidRDefault="0083003E" w:rsidP="0083003E">
      <w:pPr>
        <w:numPr>
          <w:ilvl w:val="0"/>
          <w:numId w:val="39"/>
        </w:numPr>
        <w:spacing w:after="0" w:line="240" w:lineRule="auto"/>
        <w:jc w:val="both"/>
        <w:rPr>
          <w:rFonts w:ascii="Arial" w:hAnsi="Arial" w:cs="Arial"/>
          <w:color w:val="000000"/>
          <w:sz w:val="20"/>
          <w:szCs w:val="20"/>
          <w:shd w:val="clear" w:color="auto" w:fill="FFFFFF"/>
        </w:rPr>
      </w:pPr>
      <w:r w:rsidRPr="00A4795E">
        <w:rPr>
          <w:rFonts w:ascii="Arial" w:hAnsi="Arial" w:cs="Arial"/>
          <w:color w:val="000000"/>
          <w:sz w:val="20"/>
          <w:szCs w:val="20"/>
          <w:shd w:val="clear" w:color="auto" w:fill="FFFFFF"/>
        </w:rPr>
        <w:t xml:space="preserve">identifikaciji obstoječih tehnoloških rešitev z uporabo na </w:t>
      </w:r>
      <w:proofErr w:type="spellStart"/>
      <w:r w:rsidRPr="00A4795E">
        <w:rPr>
          <w:rFonts w:ascii="Arial" w:hAnsi="Arial" w:cs="Arial"/>
          <w:color w:val="000000"/>
          <w:sz w:val="20"/>
          <w:szCs w:val="20"/>
          <w:shd w:val="clear" w:color="auto" w:fill="FFFFFF"/>
        </w:rPr>
        <w:t>blockchainu</w:t>
      </w:r>
      <w:proofErr w:type="spellEnd"/>
      <w:r w:rsidRPr="00A4795E">
        <w:rPr>
          <w:rFonts w:ascii="Arial" w:hAnsi="Arial" w:cs="Arial"/>
          <w:color w:val="000000"/>
          <w:sz w:val="20"/>
          <w:szCs w:val="20"/>
          <w:shd w:val="clear" w:color="auto" w:fill="FFFFFF"/>
        </w:rPr>
        <w:t xml:space="preserve"> temelječih tehnologij in </w:t>
      </w:r>
      <w:proofErr w:type="spellStart"/>
      <w:r w:rsidRPr="00A4795E">
        <w:rPr>
          <w:rFonts w:ascii="Arial" w:hAnsi="Arial" w:cs="Arial"/>
          <w:color w:val="000000"/>
          <w:sz w:val="20"/>
          <w:szCs w:val="20"/>
          <w:shd w:val="clear" w:color="auto" w:fill="FFFFFF"/>
        </w:rPr>
        <w:t>mapiranje</w:t>
      </w:r>
      <w:proofErr w:type="spellEnd"/>
      <w:r w:rsidRPr="00A4795E">
        <w:rPr>
          <w:rFonts w:ascii="Arial" w:hAnsi="Arial" w:cs="Arial"/>
          <w:color w:val="000000"/>
          <w:sz w:val="20"/>
          <w:szCs w:val="20"/>
          <w:shd w:val="clear" w:color="auto" w:fill="FFFFFF"/>
        </w:rPr>
        <w:t xml:space="preserve"> obstoječih primerov iz različnih področij gospodars</w:t>
      </w:r>
      <w:r w:rsidR="00BE00DB">
        <w:rPr>
          <w:rFonts w:ascii="Arial" w:hAnsi="Arial" w:cs="Arial"/>
          <w:color w:val="000000"/>
          <w:sz w:val="20"/>
          <w:szCs w:val="20"/>
          <w:shd w:val="clear" w:color="auto" w:fill="FFFFFF"/>
        </w:rPr>
        <w:t>tva in družbe (t.i. vertikal) ter</w:t>
      </w:r>
      <w:r w:rsidRPr="00A4795E">
        <w:rPr>
          <w:rFonts w:ascii="Arial" w:hAnsi="Arial" w:cs="Arial"/>
          <w:color w:val="000000"/>
          <w:sz w:val="20"/>
          <w:szCs w:val="20"/>
          <w:shd w:val="clear" w:color="auto" w:fill="FFFFFF"/>
        </w:rPr>
        <w:t xml:space="preserve"> priprava smernic za uporabo te tehnologije na novih primerljivih primerih,</w:t>
      </w:r>
    </w:p>
    <w:p w:rsidR="0083003E" w:rsidRPr="00A4795E" w:rsidRDefault="00BE00DB" w:rsidP="0083003E">
      <w:pPr>
        <w:numPr>
          <w:ilvl w:val="0"/>
          <w:numId w:val="39"/>
        </w:numPr>
        <w:spacing w:after="0" w:line="240" w:lineRule="auto"/>
        <w:jc w:val="both"/>
        <w:rPr>
          <w:rFonts w:ascii="Arial" w:hAnsi="Arial" w:cs="Arial"/>
          <w:color w:val="000000"/>
          <w:sz w:val="20"/>
          <w:szCs w:val="20"/>
          <w:shd w:val="clear" w:color="auto" w:fill="FFFFFF"/>
        </w:rPr>
      </w:pPr>
      <w:r w:rsidRPr="00AC2244">
        <w:rPr>
          <w:rFonts w:ascii="Arial" w:hAnsi="Arial" w:cs="Arial"/>
          <w:color w:val="000000"/>
          <w:sz w:val="20"/>
          <w:szCs w:val="20"/>
          <w:shd w:val="clear" w:color="auto" w:fill="FFFFFF"/>
        </w:rPr>
        <w:t>pospeševanju uporabe tehnoloških rešitev v razvojno investicijskih projektih z angažiranjem tehnološkega in poslovnega znanja</w:t>
      </w:r>
      <w:r>
        <w:rPr>
          <w:rFonts w:ascii="Arial" w:hAnsi="Arial" w:cs="Arial"/>
          <w:color w:val="000000"/>
          <w:sz w:val="20"/>
          <w:szCs w:val="20"/>
          <w:shd w:val="clear" w:color="auto" w:fill="FFFFFF"/>
        </w:rPr>
        <w:t>, s</w:t>
      </w:r>
      <w:r w:rsidRPr="00AC2244">
        <w:rPr>
          <w:rFonts w:ascii="Arial" w:hAnsi="Arial" w:cs="Arial"/>
          <w:color w:val="000000"/>
          <w:sz w:val="20"/>
          <w:szCs w:val="20"/>
          <w:shd w:val="clear" w:color="auto" w:fill="FFFFFF"/>
        </w:rPr>
        <w:t xml:space="preserve"> krepitvijo podpornega okolja za ustvarjanje ustrezne baze z</w:t>
      </w:r>
      <w:r>
        <w:rPr>
          <w:rFonts w:ascii="Arial" w:hAnsi="Arial" w:cs="Arial"/>
          <w:color w:val="000000"/>
          <w:sz w:val="20"/>
          <w:szCs w:val="20"/>
          <w:shd w:val="clear" w:color="auto" w:fill="FFFFFF"/>
        </w:rPr>
        <w:t>nanja za ustvarjanje ekosistema</w:t>
      </w:r>
      <w:r w:rsidRPr="00AC2244">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pa</w:t>
      </w:r>
      <w:r w:rsidRPr="00AC2244">
        <w:rPr>
          <w:rFonts w:ascii="Arial" w:hAnsi="Arial" w:cs="Arial"/>
          <w:color w:val="000000"/>
          <w:sz w:val="20"/>
          <w:szCs w:val="20"/>
          <w:shd w:val="clear" w:color="auto" w:fill="FFFFFF"/>
        </w:rPr>
        <w:t xml:space="preserve"> bo hkrati omogočil nastajanje novih in inovativnih projektov, podjetniških iniciativ in podjetij, temelječih na </w:t>
      </w:r>
      <w:proofErr w:type="spellStart"/>
      <w:r w:rsidRPr="00AC2244">
        <w:rPr>
          <w:rFonts w:ascii="Arial" w:hAnsi="Arial" w:cs="Arial"/>
          <w:color w:val="000000"/>
          <w:sz w:val="20"/>
          <w:szCs w:val="20"/>
          <w:shd w:val="clear" w:color="auto" w:fill="FFFFFF"/>
        </w:rPr>
        <w:t>blockchain</w:t>
      </w:r>
      <w:proofErr w:type="spellEnd"/>
      <w:r w:rsidRPr="00AC2244">
        <w:rPr>
          <w:rFonts w:ascii="Arial" w:hAnsi="Arial" w:cs="Arial"/>
          <w:color w:val="000000"/>
          <w:sz w:val="20"/>
          <w:szCs w:val="20"/>
          <w:shd w:val="clear" w:color="auto" w:fill="FFFFFF"/>
        </w:rPr>
        <w:t xml:space="preserve"> tehnologijah, na drugi strani pa bo omogočal rast ali transformacijo obstoječih poslovnih sistemov na poti k ustvarjanj</w:t>
      </w:r>
      <w:r>
        <w:rPr>
          <w:rFonts w:ascii="Arial" w:hAnsi="Arial" w:cs="Arial"/>
          <w:color w:val="000000"/>
          <w:sz w:val="20"/>
          <w:szCs w:val="20"/>
          <w:shd w:val="clear" w:color="auto" w:fill="FFFFFF"/>
        </w:rPr>
        <w:t>u nove, distribuirane ekonomije.</w:t>
      </w:r>
      <w:r w:rsidR="0083003E" w:rsidRPr="00A4795E">
        <w:rPr>
          <w:rFonts w:ascii="Arial" w:hAnsi="Arial" w:cs="Arial"/>
          <w:color w:val="000000"/>
          <w:sz w:val="20"/>
          <w:szCs w:val="20"/>
          <w:shd w:val="clear" w:color="auto" w:fill="FFFFFF"/>
        </w:rPr>
        <w:t xml:space="preserve"> </w:t>
      </w:r>
    </w:p>
    <w:p w:rsidR="0083003E" w:rsidRDefault="0083003E" w:rsidP="0083003E">
      <w:pPr>
        <w:spacing w:after="0" w:line="240" w:lineRule="auto"/>
        <w:jc w:val="both"/>
        <w:rPr>
          <w:rFonts w:ascii="Arial" w:hAnsi="Arial" w:cs="Arial"/>
          <w:color w:val="000000"/>
          <w:sz w:val="20"/>
          <w:szCs w:val="20"/>
          <w:shd w:val="clear" w:color="auto" w:fill="FFFFFF"/>
        </w:rPr>
      </w:pPr>
    </w:p>
    <w:p w:rsidR="00E201A6" w:rsidRPr="00A4795E" w:rsidRDefault="00E201A6" w:rsidP="0083003E">
      <w:pPr>
        <w:spacing w:after="0" w:line="240" w:lineRule="auto"/>
        <w:jc w:val="both"/>
        <w:rPr>
          <w:rFonts w:ascii="Arial" w:hAnsi="Arial" w:cs="Arial"/>
          <w:color w:val="000000"/>
          <w:sz w:val="20"/>
          <w:szCs w:val="20"/>
          <w:shd w:val="clear" w:color="auto" w:fill="FFFFFF"/>
        </w:rPr>
      </w:pPr>
    </w:p>
    <w:p w:rsidR="0083003E" w:rsidRPr="00A4795E" w:rsidRDefault="0083003E" w:rsidP="0083003E">
      <w:pPr>
        <w:numPr>
          <w:ilvl w:val="0"/>
          <w:numId w:val="41"/>
        </w:numPr>
        <w:spacing w:after="0" w:line="240" w:lineRule="auto"/>
        <w:contextualSpacing/>
        <w:jc w:val="both"/>
        <w:rPr>
          <w:rFonts w:ascii="Arial" w:hAnsi="Arial" w:cs="Arial"/>
          <w:i/>
          <w:color w:val="000000"/>
          <w:sz w:val="20"/>
          <w:szCs w:val="20"/>
          <w:shd w:val="clear" w:color="auto" w:fill="FFFFFF"/>
        </w:rPr>
      </w:pPr>
      <w:r w:rsidRPr="00A4795E">
        <w:rPr>
          <w:rFonts w:ascii="Arial" w:hAnsi="Arial" w:cs="Arial"/>
          <w:i/>
          <w:color w:val="000000"/>
          <w:sz w:val="20"/>
          <w:szCs w:val="20"/>
          <w:shd w:val="clear" w:color="auto" w:fill="FFFFFF"/>
        </w:rPr>
        <w:lastRenderedPageBreak/>
        <w:t>Razmere v Sloveniji</w:t>
      </w:r>
    </w:p>
    <w:p w:rsidR="0083003E" w:rsidRPr="00A4795E" w:rsidRDefault="0083003E" w:rsidP="0083003E">
      <w:pPr>
        <w:spacing w:after="0" w:line="240" w:lineRule="auto"/>
        <w:ind w:left="720"/>
        <w:contextualSpacing/>
        <w:jc w:val="both"/>
        <w:rPr>
          <w:rFonts w:ascii="Arial" w:hAnsi="Arial" w:cs="Arial"/>
          <w:color w:val="000000"/>
          <w:sz w:val="20"/>
          <w:szCs w:val="20"/>
          <w:shd w:val="clear" w:color="auto" w:fill="FFFFFF"/>
        </w:rPr>
      </w:pPr>
    </w:p>
    <w:p w:rsidR="0083003E" w:rsidRPr="00A4795E" w:rsidRDefault="0083003E" w:rsidP="0083003E">
      <w:pPr>
        <w:spacing w:after="0" w:line="240" w:lineRule="auto"/>
        <w:jc w:val="both"/>
        <w:rPr>
          <w:rFonts w:ascii="Arial" w:hAnsi="Arial" w:cs="Arial"/>
          <w:color w:val="000000"/>
          <w:sz w:val="20"/>
          <w:szCs w:val="20"/>
          <w:shd w:val="clear" w:color="auto" w:fill="FFFFFF"/>
        </w:rPr>
      </w:pPr>
      <w:r w:rsidRPr="00A4795E">
        <w:rPr>
          <w:rFonts w:ascii="Arial" w:hAnsi="Arial" w:cs="Arial"/>
          <w:color w:val="000000"/>
          <w:sz w:val="20"/>
          <w:szCs w:val="20"/>
          <w:shd w:val="clear" w:color="auto" w:fill="FFFFFF"/>
        </w:rPr>
        <w:t xml:space="preserve">Slovenija je v zadnjih letih, še posebej pa od leta 2017, predvsem na področju razvoja podjetniških iniciativ, projektov in podjetij, ki razvijajo svoje podjetniške ideje z uporabo </w:t>
      </w:r>
      <w:proofErr w:type="spellStart"/>
      <w:r w:rsidRPr="00A4795E">
        <w:rPr>
          <w:rFonts w:ascii="Arial" w:hAnsi="Arial" w:cs="Arial"/>
          <w:color w:val="000000"/>
          <w:sz w:val="20"/>
          <w:szCs w:val="20"/>
          <w:shd w:val="clear" w:color="auto" w:fill="FFFFFF"/>
        </w:rPr>
        <w:t>blockchain</w:t>
      </w:r>
      <w:proofErr w:type="spellEnd"/>
      <w:r w:rsidRPr="00A4795E">
        <w:rPr>
          <w:rFonts w:ascii="Arial" w:hAnsi="Arial" w:cs="Arial"/>
          <w:color w:val="000000"/>
          <w:sz w:val="20"/>
          <w:szCs w:val="20"/>
          <w:shd w:val="clear" w:color="auto" w:fill="FFFFFF"/>
        </w:rPr>
        <w:t xml:space="preserve"> tehnologij</w:t>
      </w:r>
      <w:r w:rsidR="00BE00DB">
        <w:rPr>
          <w:rFonts w:ascii="Arial" w:hAnsi="Arial" w:cs="Arial"/>
          <w:color w:val="000000"/>
          <w:sz w:val="20"/>
          <w:szCs w:val="20"/>
          <w:shd w:val="clear" w:color="auto" w:fill="FFFFFF"/>
        </w:rPr>
        <w:t>,</w:t>
      </w:r>
      <w:r w:rsidRPr="00A4795E">
        <w:rPr>
          <w:rFonts w:ascii="Arial" w:hAnsi="Arial" w:cs="Arial"/>
          <w:color w:val="000000"/>
          <w:sz w:val="20"/>
          <w:szCs w:val="20"/>
          <w:shd w:val="clear" w:color="auto" w:fill="FFFFFF"/>
        </w:rPr>
        <w:t xml:space="preserve"> v evropskem in svetovnem vrhu, tako po številu projektov, ki so pridobili investicije iz naslova ponudbe začetnih žetonov (t.i. ICO – </w:t>
      </w:r>
      <w:proofErr w:type="spellStart"/>
      <w:r w:rsidRPr="00A4795E">
        <w:rPr>
          <w:rFonts w:ascii="Arial" w:hAnsi="Arial" w:cs="Arial"/>
          <w:color w:val="000000"/>
          <w:sz w:val="20"/>
          <w:szCs w:val="20"/>
          <w:shd w:val="clear" w:color="auto" w:fill="FFFFFF"/>
        </w:rPr>
        <w:t>Innitial</w:t>
      </w:r>
      <w:proofErr w:type="spellEnd"/>
      <w:r w:rsidR="00BE00DB">
        <w:rPr>
          <w:rFonts w:ascii="Arial" w:hAnsi="Arial" w:cs="Arial"/>
          <w:color w:val="000000"/>
          <w:sz w:val="20"/>
          <w:szCs w:val="20"/>
          <w:shd w:val="clear" w:color="auto" w:fill="FFFFFF"/>
        </w:rPr>
        <w:t xml:space="preserve"> </w:t>
      </w:r>
      <w:proofErr w:type="spellStart"/>
      <w:r w:rsidRPr="00A4795E">
        <w:rPr>
          <w:rFonts w:ascii="Arial" w:hAnsi="Arial" w:cs="Arial"/>
          <w:color w:val="000000"/>
          <w:sz w:val="20"/>
          <w:szCs w:val="20"/>
          <w:shd w:val="clear" w:color="auto" w:fill="FFFFFF"/>
        </w:rPr>
        <w:t>Coin</w:t>
      </w:r>
      <w:proofErr w:type="spellEnd"/>
      <w:r w:rsidR="00BE00DB">
        <w:rPr>
          <w:rFonts w:ascii="Arial" w:hAnsi="Arial" w:cs="Arial"/>
          <w:color w:val="000000"/>
          <w:sz w:val="20"/>
          <w:szCs w:val="20"/>
          <w:shd w:val="clear" w:color="auto" w:fill="FFFFFF"/>
        </w:rPr>
        <w:t xml:space="preserve"> </w:t>
      </w:r>
      <w:proofErr w:type="spellStart"/>
      <w:r w:rsidRPr="00A4795E">
        <w:rPr>
          <w:rFonts w:ascii="Arial" w:hAnsi="Arial" w:cs="Arial"/>
          <w:color w:val="000000"/>
          <w:sz w:val="20"/>
          <w:szCs w:val="20"/>
          <w:shd w:val="clear" w:color="auto" w:fill="FFFFFF"/>
        </w:rPr>
        <w:t>Offering</w:t>
      </w:r>
      <w:proofErr w:type="spellEnd"/>
      <w:r w:rsidRPr="00A4795E">
        <w:rPr>
          <w:rFonts w:ascii="Arial" w:hAnsi="Arial" w:cs="Arial"/>
          <w:color w:val="000000"/>
          <w:sz w:val="20"/>
          <w:szCs w:val="20"/>
          <w:shd w:val="clear" w:color="auto" w:fill="FFFFFF"/>
        </w:rPr>
        <w:t>), kot tudi po obsegu investicij, ki so bile realizirane v slovenske projekte na svetovni ravni (oboje gledano »</w:t>
      </w:r>
      <w:proofErr w:type="spellStart"/>
      <w:r w:rsidRPr="00A4795E">
        <w:rPr>
          <w:rFonts w:ascii="Arial" w:hAnsi="Arial" w:cs="Arial"/>
          <w:color w:val="000000"/>
          <w:sz w:val="20"/>
          <w:szCs w:val="20"/>
          <w:shd w:val="clear" w:color="auto" w:fill="FFFFFF"/>
        </w:rPr>
        <w:t>per</w:t>
      </w:r>
      <w:proofErr w:type="spellEnd"/>
      <w:r w:rsidR="00BE00DB">
        <w:rPr>
          <w:rFonts w:ascii="Arial" w:hAnsi="Arial" w:cs="Arial"/>
          <w:color w:val="000000"/>
          <w:sz w:val="20"/>
          <w:szCs w:val="20"/>
          <w:shd w:val="clear" w:color="auto" w:fill="FFFFFF"/>
        </w:rPr>
        <w:t xml:space="preserve"> </w:t>
      </w:r>
      <w:proofErr w:type="spellStart"/>
      <w:r w:rsidRPr="00A4795E">
        <w:rPr>
          <w:rFonts w:ascii="Arial" w:hAnsi="Arial" w:cs="Arial"/>
          <w:color w:val="000000"/>
          <w:sz w:val="20"/>
          <w:szCs w:val="20"/>
          <w:shd w:val="clear" w:color="auto" w:fill="FFFFFF"/>
        </w:rPr>
        <w:t>capita</w:t>
      </w:r>
      <w:proofErr w:type="spellEnd"/>
      <w:r w:rsidRPr="00A4795E">
        <w:rPr>
          <w:rFonts w:ascii="Arial" w:hAnsi="Arial" w:cs="Arial"/>
          <w:color w:val="000000"/>
          <w:sz w:val="20"/>
          <w:szCs w:val="20"/>
          <w:shd w:val="clear" w:color="auto" w:fill="FFFFFF"/>
        </w:rPr>
        <w:t xml:space="preserve">«). 5% vseh investicij na svetovni ravni je bilo investiranih v slovenske projekte. Za te projekte je značilno, da uporabljajo tehnološko platformo </w:t>
      </w:r>
      <w:proofErr w:type="spellStart"/>
      <w:r w:rsidRPr="00A4795E">
        <w:rPr>
          <w:rFonts w:ascii="Arial" w:hAnsi="Arial" w:cs="Arial"/>
          <w:color w:val="000000"/>
          <w:sz w:val="20"/>
          <w:szCs w:val="20"/>
          <w:shd w:val="clear" w:color="auto" w:fill="FFFFFF"/>
        </w:rPr>
        <w:t>blockchain</w:t>
      </w:r>
      <w:proofErr w:type="spellEnd"/>
      <w:r w:rsidRPr="00A4795E">
        <w:rPr>
          <w:rFonts w:ascii="Arial" w:hAnsi="Arial" w:cs="Arial"/>
          <w:color w:val="000000"/>
          <w:sz w:val="20"/>
          <w:szCs w:val="20"/>
          <w:shd w:val="clear" w:color="auto" w:fill="FFFFFF"/>
        </w:rPr>
        <w:t xml:space="preserve"> tehnologij oziroma tehnologije distribuiranih digitalnih zapisov. Ne glede na to, da vsi projekti pri ponudbi začetnih žetonov niso bili uspešni, saj ta koncept temelji na modelu množične prodaje (t.i. </w:t>
      </w:r>
      <w:proofErr w:type="spellStart"/>
      <w:r w:rsidRPr="00A4795E">
        <w:rPr>
          <w:rFonts w:ascii="Arial" w:hAnsi="Arial" w:cs="Arial"/>
          <w:color w:val="000000"/>
          <w:sz w:val="20"/>
          <w:szCs w:val="20"/>
          <w:shd w:val="clear" w:color="auto" w:fill="FFFFFF"/>
        </w:rPr>
        <w:t>crowdsale</w:t>
      </w:r>
      <w:proofErr w:type="spellEnd"/>
      <w:r w:rsidRPr="00A4795E">
        <w:rPr>
          <w:rFonts w:ascii="Arial" w:hAnsi="Arial" w:cs="Arial"/>
          <w:color w:val="000000"/>
          <w:sz w:val="20"/>
          <w:szCs w:val="20"/>
          <w:shd w:val="clear" w:color="auto" w:fill="FFFFFF"/>
        </w:rPr>
        <w:t xml:space="preserve">) ter angažiranju zainteresirane skupnosti, pa je mogoče ugotoviti aktivacijo dodatnih podjetniških potencialov, ki pomenijo ustrezno osnovo za nadaljnji razvoj podjetništva in delovanje podjetij v Sloveniji. Pri nas se je v zadnjih dveh letih vzpostavilo globalno uspešno podjetniško in podporno okolje, ki s svojimi projekti na osnovi </w:t>
      </w:r>
      <w:proofErr w:type="spellStart"/>
      <w:r w:rsidRPr="00A4795E">
        <w:rPr>
          <w:rFonts w:ascii="Arial" w:hAnsi="Arial" w:cs="Arial"/>
          <w:color w:val="000000"/>
          <w:sz w:val="20"/>
          <w:szCs w:val="20"/>
          <w:shd w:val="clear" w:color="auto" w:fill="FFFFFF"/>
        </w:rPr>
        <w:t>blockchain</w:t>
      </w:r>
      <w:proofErr w:type="spellEnd"/>
      <w:r w:rsidRPr="00A4795E">
        <w:rPr>
          <w:rFonts w:ascii="Arial" w:hAnsi="Arial" w:cs="Arial"/>
          <w:color w:val="000000"/>
          <w:sz w:val="20"/>
          <w:szCs w:val="20"/>
          <w:shd w:val="clear" w:color="auto" w:fill="FFFFFF"/>
        </w:rPr>
        <w:t xml:space="preserve"> tehnologije uspešno </w:t>
      </w:r>
      <w:proofErr w:type="spellStart"/>
      <w:r w:rsidRPr="00A4795E">
        <w:rPr>
          <w:rFonts w:ascii="Arial" w:hAnsi="Arial" w:cs="Arial"/>
          <w:color w:val="000000"/>
          <w:sz w:val="20"/>
          <w:szCs w:val="20"/>
          <w:shd w:val="clear" w:color="auto" w:fill="FFFFFF"/>
        </w:rPr>
        <w:t>disruptira</w:t>
      </w:r>
      <w:proofErr w:type="spellEnd"/>
      <w:r w:rsidRPr="00A4795E">
        <w:rPr>
          <w:rFonts w:ascii="Arial" w:hAnsi="Arial" w:cs="Arial"/>
          <w:color w:val="000000"/>
          <w:sz w:val="20"/>
          <w:szCs w:val="20"/>
          <w:shd w:val="clear" w:color="auto" w:fill="FFFFFF"/>
        </w:rPr>
        <w:t xml:space="preserve"> obstoječe industrije.</w:t>
      </w:r>
    </w:p>
    <w:p w:rsidR="0083003E" w:rsidRPr="00A4795E" w:rsidRDefault="0083003E" w:rsidP="0083003E">
      <w:pPr>
        <w:spacing w:after="0" w:line="240" w:lineRule="auto"/>
        <w:jc w:val="both"/>
        <w:rPr>
          <w:rFonts w:ascii="Arial" w:hAnsi="Arial" w:cs="Arial"/>
          <w:color w:val="000000"/>
          <w:sz w:val="20"/>
          <w:szCs w:val="20"/>
          <w:shd w:val="clear" w:color="auto" w:fill="FFFFFF"/>
        </w:rPr>
      </w:pPr>
    </w:p>
    <w:p w:rsidR="0083003E" w:rsidRPr="00A4795E" w:rsidRDefault="0083003E" w:rsidP="0083003E">
      <w:pPr>
        <w:spacing w:after="0" w:line="240" w:lineRule="auto"/>
        <w:jc w:val="both"/>
        <w:rPr>
          <w:rFonts w:ascii="Arial" w:hAnsi="Arial" w:cs="Arial"/>
          <w:color w:val="000000"/>
          <w:sz w:val="20"/>
          <w:szCs w:val="20"/>
          <w:shd w:val="clear" w:color="auto" w:fill="FFFFFF"/>
        </w:rPr>
      </w:pPr>
      <w:r w:rsidRPr="00A4795E">
        <w:rPr>
          <w:rFonts w:ascii="Arial" w:hAnsi="Arial" w:cs="Arial"/>
          <w:color w:val="000000"/>
          <w:sz w:val="20"/>
          <w:szCs w:val="20"/>
          <w:shd w:val="clear" w:color="auto" w:fill="FFFFFF"/>
        </w:rPr>
        <w:t xml:space="preserve">Zaradi značilnosti modela financiranja obstajajo razmeroma nizke vstopne ovire na trg, kar na eni strani pomeni povečano dinamiko vstopa predvsem na </w:t>
      </w:r>
      <w:proofErr w:type="spellStart"/>
      <w:r w:rsidRPr="00A4795E">
        <w:rPr>
          <w:rFonts w:ascii="Arial" w:hAnsi="Arial" w:cs="Arial"/>
          <w:color w:val="000000"/>
          <w:sz w:val="20"/>
          <w:szCs w:val="20"/>
          <w:shd w:val="clear" w:color="auto" w:fill="FFFFFF"/>
        </w:rPr>
        <w:t>nišne</w:t>
      </w:r>
      <w:proofErr w:type="spellEnd"/>
      <w:r w:rsidRPr="00A4795E">
        <w:rPr>
          <w:rFonts w:ascii="Arial" w:hAnsi="Arial" w:cs="Arial"/>
          <w:color w:val="000000"/>
          <w:sz w:val="20"/>
          <w:szCs w:val="20"/>
          <w:shd w:val="clear" w:color="auto" w:fill="FFFFFF"/>
        </w:rPr>
        <w:t xml:space="preserve"> trge, saj obstoječe projektne ideje rešujejo predvsem tiste poslovne izzive, ki jih povzročajo negativne tržne </w:t>
      </w:r>
      <w:proofErr w:type="spellStart"/>
      <w:r w:rsidRPr="00A4795E">
        <w:rPr>
          <w:rFonts w:ascii="Arial" w:hAnsi="Arial" w:cs="Arial"/>
          <w:color w:val="000000"/>
          <w:sz w:val="20"/>
          <w:szCs w:val="20"/>
          <w:shd w:val="clear" w:color="auto" w:fill="FFFFFF"/>
        </w:rPr>
        <w:t>eksternalije</w:t>
      </w:r>
      <w:proofErr w:type="spellEnd"/>
      <w:r w:rsidRPr="00A4795E">
        <w:rPr>
          <w:rFonts w:ascii="Arial" w:hAnsi="Arial" w:cs="Arial"/>
          <w:color w:val="000000"/>
          <w:sz w:val="20"/>
          <w:szCs w:val="20"/>
          <w:shd w:val="clear" w:color="auto" w:fill="FFFFFF"/>
        </w:rPr>
        <w:t xml:space="preserve"> (okoljske, informacijske ipd.), na drugi strani pa odpirajo povsem novo področje, ki daje tudi priložnost regulatorjem za tako </w:t>
      </w:r>
      <w:proofErr w:type="spellStart"/>
      <w:r w:rsidRPr="00A4795E">
        <w:rPr>
          <w:rFonts w:ascii="Arial" w:hAnsi="Arial" w:cs="Arial"/>
          <w:color w:val="000000"/>
          <w:sz w:val="20"/>
          <w:szCs w:val="20"/>
          <w:shd w:val="clear" w:color="auto" w:fill="FFFFFF"/>
        </w:rPr>
        <w:t>regulatorno</w:t>
      </w:r>
      <w:proofErr w:type="spellEnd"/>
      <w:r w:rsidRPr="00A4795E">
        <w:rPr>
          <w:rFonts w:ascii="Arial" w:hAnsi="Arial" w:cs="Arial"/>
          <w:color w:val="000000"/>
          <w:sz w:val="20"/>
          <w:szCs w:val="20"/>
          <w:shd w:val="clear" w:color="auto" w:fill="FFFFFF"/>
        </w:rPr>
        <w:t xml:space="preserve"> ureditev, ki ne bi imela za posledico dodatnih administrativnih obremenitev in bi stimulativno vplivala na nastanek, delovanje in rast teh podjetij.</w:t>
      </w:r>
    </w:p>
    <w:p w:rsidR="0083003E" w:rsidRPr="00A4795E" w:rsidRDefault="0083003E" w:rsidP="0083003E">
      <w:pPr>
        <w:spacing w:after="0" w:line="240" w:lineRule="auto"/>
        <w:jc w:val="both"/>
        <w:rPr>
          <w:rFonts w:ascii="Arial" w:hAnsi="Arial" w:cs="Arial"/>
          <w:color w:val="000000"/>
          <w:sz w:val="20"/>
          <w:szCs w:val="20"/>
          <w:shd w:val="clear" w:color="auto" w:fill="FFFFFF"/>
        </w:rPr>
      </w:pPr>
    </w:p>
    <w:p w:rsidR="0083003E" w:rsidRPr="00A4795E" w:rsidRDefault="0083003E" w:rsidP="0083003E">
      <w:pPr>
        <w:spacing w:after="0" w:line="240" w:lineRule="auto"/>
        <w:jc w:val="both"/>
        <w:rPr>
          <w:rFonts w:ascii="Arial" w:hAnsi="Arial" w:cs="Arial"/>
          <w:color w:val="000000"/>
          <w:sz w:val="20"/>
          <w:szCs w:val="20"/>
          <w:shd w:val="clear" w:color="auto" w:fill="FFFFFF"/>
        </w:rPr>
      </w:pPr>
      <w:r w:rsidRPr="00A4795E">
        <w:rPr>
          <w:rFonts w:ascii="Arial" w:hAnsi="Arial" w:cs="Arial"/>
          <w:color w:val="000000"/>
          <w:sz w:val="20"/>
          <w:szCs w:val="20"/>
          <w:shd w:val="clear" w:color="auto" w:fill="FFFFFF"/>
        </w:rPr>
        <w:t>Eden od pristopov regulatorjev, ki je pogosta praksa v tujini, bi lahko bilo oblikovanje t.i. »</w:t>
      </w:r>
      <w:proofErr w:type="spellStart"/>
      <w:r w:rsidRPr="00A4795E">
        <w:rPr>
          <w:rFonts w:ascii="Arial" w:hAnsi="Arial" w:cs="Arial"/>
          <w:color w:val="000000"/>
          <w:sz w:val="20"/>
          <w:szCs w:val="20"/>
          <w:shd w:val="clear" w:color="auto" w:fill="FFFFFF"/>
        </w:rPr>
        <w:t>sandbox</w:t>
      </w:r>
      <w:proofErr w:type="spellEnd"/>
      <w:r w:rsidRPr="00A4795E">
        <w:rPr>
          <w:rFonts w:ascii="Arial" w:hAnsi="Arial" w:cs="Arial"/>
          <w:color w:val="000000"/>
          <w:sz w:val="20"/>
          <w:szCs w:val="20"/>
          <w:shd w:val="clear" w:color="auto" w:fill="FFFFFF"/>
        </w:rPr>
        <w:t>-</w:t>
      </w:r>
      <w:proofErr w:type="spellStart"/>
      <w:r w:rsidRPr="00A4795E">
        <w:rPr>
          <w:rFonts w:ascii="Arial" w:hAnsi="Arial" w:cs="Arial"/>
          <w:color w:val="000000"/>
          <w:sz w:val="20"/>
          <w:szCs w:val="20"/>
          <w:shd w:val="clear" w:color="auto" w:fill="FFFFFF"/>
        </w:rPr>
        <w:t>ov</w:t>
      </w:r>
      <w:proofErr w:type="spellEnd"/>
      <w:r w:rsidRPr="00A4795E">
        <w:rPr>
          <w:rFonts w:ascii="Arial" w:hAnsi="Arial" w:cs="Arial"/>
          <w:color w:val="000000"/>
          <w:sz w:val="20"/>
          <w:szCs w:val="20"/>
          <w:shd w:val="clear" w:color="auto" w:fill="FFFFFF"/>
        </w:rPr>
        <w:t>«. Pri tej tehniki regulatorji v kontroliranem okolju spremljajo delovanje posameznega podjetja na način, da opazujejo kje uresničevanje poslovnega modela pride v kolizijo z obstoječimi pravnimi pravili, kje so pravne praznine in kje obstoječega normativnega okvirja ni mogoče aplicirati na nove poslovne modele. Z dovoljenjem regulatorjev (»</w:t>
      </w:r>
      <w:proofErr w:type="spellStart"/>
      <w:r w:rsidRPr="00A4795E">
        <w:rPr>
          <w:rFonts w:ascii="Arial" w:hAnsi="Arial" w:cs="Arial"/>
          <w:color w:val="000000"/>
          <w:sz w:val="20"/>
          <w:szCs w:val="20"/>
          <w:shd w:val="clear" w:color="auto" w:fill="FFFFFF"/>
        </w:rPr>
        <w:t>waiver</w:t>
      </w:r>
      <w:proofErr w:type="spellEnd"/>
      <w:r w:rsidRPr="00A4795E">
        <w:rPr>
          <w:rFonts w:ascii="Arial" w:hAnsi="Arial" w:cs="Arial"/>
          <w:color w:val="000000"/>
          <w:sz w:val="20"/>
          <w:szCs w:val="20"/>
          <w:shd w:val="clear" w:color="auto" w:fill="FFFFFF"/>
        </w:rPr>
        <w:t>«) podjetje lahko odstopa od zakonskih norm, regulatorjem pa to v prvi vrsti služi kot spoznavanje delovanja industrije in osnova za pripravo regulacije.</w:t>
      </w:r>
    </w:p>
    <w:p w:rsidR="0083003E" w:rsidRPr="00A4795E" w:rsidRDefault="0083003E" w:rsidP="0083003E">
      <w:pPr>
        <w:spacing w:after="0" w:line="240" w:lineRule="auto"/>
        <w:jc w:val="both"/>
        <w:rPr>
          <w:rFonts w:ascii="Arial" w:hAnsi="Arial" w:cs="Arial"/>
          <w:color w:val="000000"/>
          <w:sz w:val="20"/>
          <w:szCs w:val="20"/>
          <w:shd w:val="clear" w:color="auto" w:fill="FFFFFF"/>
        </w:rPr>
      </w:pPr>
    </w:p>
    <w:p w:rsidR="0083003E" w:rsidRPr="00A4795E" w:rsidRDefault="0083003E" w:rsidP="0083003E">
      <w:pPr>
        <w:spacing w:after="0" w:line="240" w:lineRule="auto"/>
        <w:jc w:val="both"/>
        <w:rPr>
          <w:rFonts w:ascii="Arial" w:hAnsi="Arial" w:cs="Arial"/>
          <w:color w:val="000000"/>
          <w:sz w:val="20"/>
          <w:szCs w:val="20"/>
          <w:shd w:val="clear" w:color="auto" w:fill="FFFFFF"/>
        </w:rPr>
      </w:pPr>
      <w:r w:rsidRPr="00A4795E">
        <w:rPr>
          <w:rFonts w:ascii="Arial" w:hAnsi="Arial" w:cs="Arial"/>
          <w:color w:val="000000"/>
          <w:sz w:val="20"/>
          <w:szCs w:val="20"/>
          <w:shd w:val="clear" w:color="auto" w:fill="FFFFFF"/>
        </w:rPr>
        <w:t xml:space="preserve">Dejstvo je, da podjetniški projekti in iniciative, ki temeljijo na </w:t>
      </w:r>
      <w:proofErr w:type="spellStart"/>
      <w:r w:rsidRPr="00A4795E">
        <w:rPr>
          <w:rFonts w:ascii="Arial" w:hAnsi="Arial" w:cs="Arial"/>
          <w:color w:val="000000"/>
          <w:sz w:val="20"/>
          <w:szCs w:val="20"/>
          <w:shd w:val="clear" w:color="auto" w:fill="FFFFFF"/>
        </w:rPr>
        <w:t>blockchain</w:t>
      </w:r>
      <w:proofErr w:type="spellEnd"/>
      <w:r w:rsidRPr="00A4795E">
        <w:rPr>
          <w:rFonts w:ascii="Arial" w:hAnsi="Arial" w:cs="Arial"/>
          <w:color w:val="000000"/>
          <w:sz w:val="20"/>
          <w:szCs w:val="20"/>
          <w:shd w:val="clear" w:color="auto" w:fill="FFFFFF"/>
        </w:rPr>
        <w:t xml:space="preserve"> tehnologiji, zahtevajo kompleksna znanja in poznavanje tako tehnološko - informacijskega, kot tudi pravno organizacijskega in trženjskega znanja, pri čemer je mogoče ugotoviti, da se nekatere iniciative in zagonska podjetja soočajo predvsem s pomanjkljivim poznavanjem sektorskih značilnosti industrij, za katere s svojimi </w:t>
      </w:r>
      <w:proofErr w:type="spellStart"/>
      <w:r w:rsidRPr="00A4795E">
        <w:rPr>
          <w:rFonts w:ascii="Arial" w:hAnsi="Arial" w:cs="Arial"/>
          <w:color w:val="000000"/>
          <w:sz w:val="20"/>
          <w:szCs w:val="20"/>
          <w:shd w:val="clear" w:color="auto" w:fill="FFFFFF"/>
        </w:rPr>
        <w:t>disruptivnimi</w:t>
      </w:r>
      <w:proofErr w:type="spellEnd"/>
      <w:r w:rsidRPr="00A4795E">
        <w:rPr>
          <w:rFonts w:ascii="Arial" w:hAnsi="Arial" w:cs="Arial"/>
          <w:color w:val="000000"/>
          <w:sz w:val="20"/>
          <w:szCs w:val="20"/>
          <w:shd w:val="clear" w:color="auto" w:fill="FFFFFF"/>
        </w:rPr>
        <w:t xml:space="preserve"> poslovnimi modeli predstavljajo poslovne rešitve za transformacijo posameznih industrij. Zato morajo biti nadaljnje aktivnosti usmerjene predvsem v obojestranski prenos znanja in integracijo inovativnih rešitev skozi modele odprtih inovacij, kar lahko bistveno prispeva k povečanju učinkovitosti obstoječih tradicionalnih poslovnih sistemov in poveča poslovne priložnosti za nova, zagonska podjetja. </w:t>
      </w:r>
    </w:p>
    <w:p w:rsidR="0083003E" w:rsidRPr="00A4795E" w:rsidRDefault="0083003E" w:rsidP="0083003E">
      <w:pPr>
        <w:spacing w:after="0" w:line="240" w:lineRule="auto"/>
        <w:jc w:val="both"/>
        <w:rPr>
          <w:rFonts w:ascii="Arial" w:hAnsi="Arial" w:cs="Arial"/>
          <w:color w:val="000000"/>
          <w:sz w:val="20"/>
          <w:szCs w:val="20"/>
          <w:shd w:val="clear" w:color="auto" w:fill="FFFFFF"/>
        </w:rPr>
      </w:pPr>
    </w:p>
    <w:p w:rsidR="0083003E" w:rsidRPr="00A4795E" w:rsidRDefault="0083003E" w:rsidP="0083003E">
      <w:pPr>
        <w:spacing w:after="0" w:line="240" w:lineRule="auto"/>
        <w:jc w:val="both"/>
        <w:rPr>
          <w:rFonts w:ascii="Arial" w:hAnsi="Arial" w:cs="Arial"/>
          <w:color w:val="000000"/>
          <w:sz w:val="20"/>
          <w:szCs w:val="20"/>
          <w:shd w:val="clear" w:color="auto" w:fill="FFFFFF"/>
        </w:rPr>
      </w:pPr>
      <w:r w:rsidRPr="00A4795E">
        <w:rPr>
          <w:rFonts w:ascii="Arial" w:hAnsi="Arial" w:cs="Arial"/>
          <w:color w:val="000000"/>
          <w:sz w:val="20"/>
          <w:szCs w:val="20"/>
          <w:shd w:val="clear" w:color="auto" w:fill="FFFFFF"/>
        </w:rPr>
        <w:t xml:space="preserve">V Sloveniji že danes obstaja velika koncentracija znanja s področja uporabe </w:t>
      </w:r>
      <w:proofErr w:type="spellStart"/>
      <w:r w:rsidRPr="00A4795E">
        <w:rPr>
          <w:rFonts w:ascii="Arial" w:hAnsi="Arial" w:cs="Arial"/>
          <w:color w:val="000000"/>
          <w:sz w:val="20"/>
          <w:szCs w:val="20"/>
          <w:shd w:val="clear" w:color="auto" w:fill="FFFFFF"/>
        </w:rPr>
        <w:t>blockchain</w:t>
      </w:r>
      <w:proofErr w:type="spellEnd"/>
      <w:r w:rsidRPr="00A4795E">
        <w:rPr>
          <w:rFonts w:ascii="Arial" w:hAnsi="Arial" w:cs="Arial"/>
          <w:color w:val="000000"/>
          <w:sz w:val="20"/>
          <w:szCs w:val="20"/>
          <w:shd w:val="clear" w:color="auto" w:fill="FFFFFF"/>
        </w:rPr>
        <w:t xml:space="preserve"> tehnologij, kljub temu pa se še vedno soočamo s pomanjkanjem kritične mase kadrov in ključnih znanj s področja informacijskih in komunikacijskih tehnologij, predvsem s področja razvoja in oblikovanja programskih rešitev. Zato je treba poleg kratkoročnih ukrepov povečanja dostopnosti do teh znanj tudi za zagonske podjetniške iniciative iz tujine, na dolgi rok okrepiti programe formalnega in neformalnega izobraževanja na področju digitalnih in informacijskih znanj. Integracija tovrstnih elementov in njihovo ustrezno ovrednotenje možno  že v okviru obstoječih programov tako s področja kohezijske politike, kot tudi na področju ostalih razvojnih politik v Sloveniji. </w:t>
      </w:r>
      <w:proofErr w:type="spellStart"/>
      <w:r w:rsidRPr="00A4795E">
        <w:rPr>
          <w:rFonts w:ascii="Arial" w:hAnsi="Arial" w:cs="Arial"/>
          <w:color w:val="000000"/>
          <w:sz w:val="20"/>
          <w:szCs w:val="20"/>
          <w:shd w:val="clear" w:color="auto" w:fill="FFFFFF"/>
        </w:rPr>
        <w:t>Blockchain</w:t>
      </w:r>
      <w:proofErr w:type="spellEnd"/>
      <w:r w:rsidRPr="00A4795E">
        <w:rPr>
          <w:rFonts w:ascii="Arial" w:hAnsi="Arial" w:cs="Arial"/>
          <w:color w:val="000000"/>
          <w:sz w:val="20"/>
          <w:szCs w:val="20"/>
          <w:shd w:val="clear" w:color="auto" w:fill="FFFFFF"/>
        </w:rPr>
        <w:t xml:space="preserve"> tehnologija predstavlja nišo, ki bi jo država Slovenija s sistematičnim pristopom vsekakor morala nasloviti.</w:t>
      </w:r>
    </w:p>
    <w:p w:rsidR="0083003E" w:rsidRPr="00A4795E" w:rsidRDefault="0083003E" w:rsidP="0083003E">
      <w:pPr>
        <w:spacing w:after="0" w:line="240" w:lineRule="auto"/>
        <w:jc w:val="both"/>
        <w:rPr>
          <w:rFonts w:ascii="Arial" w:hAnsi="Arial" w:cs="Arial"/>
          <w:color w:val="000000"/>
          <w:sz w:val="20"/>
          <w:szCs w:val="20"/>
          <w:shd w:val="clear" w:color="auto" w:fill="FFFFFF"/>
        </w:rPr>
      </w:pPr>
    </w:p>
    <w:p w:rsidR="0083003E" w:rsidRPr="00A4795E" w:rsidRDefault="0083003E" w:rsidP="0083003E">
      <w:pPr>
        <w:spacing w:after="0" w:line="240" w:lineRule="auto"/>
        <w:jc w:val="both"/>
        <w:rPr>
          <w:rFonts w:ascii="Arial" w:hAnsi="Arial" w:cs="Arial"/>
          <w:color w:val="000000"/>
          <w:sz w:val="20"/>
          <w:szCs w:val="20"/>
          <w:shd w:val="clear" w:color="auto" w:fill="FFFFFF"/>
        </w:rPr>
      </w:pPr>
      <w:r w:rsidRPr="00A4795E">
        <w:rPr>
          <w:rFonts w:ascii="Arial" w:hAnsi="Arial" w:cs="Arial"/>
          <w:color w:val="000000"/>
          <w:sz w:val="20"/>
          <w:szCs w:val="20"/>
          <w:shd w:val="clear" w:color="auto" w:fill="FFFFFF"/>
        </w:rPr>
        <w:t xml:space="preserve">Dejstvo je, da so predvsem najuspešnejša slovenska podjetja s področja </w:t>
      </w:r>
      <w:proofErr w:type="spellStart"/>
      <w:r w:rsidRPr="00A4795E">
        <w:rPr>
          <w:rFonts w:ascii="Arial" w:hAnsi="Arial" w:cs="Arial"/>
          <w:color w:val="000000"/>
          <w:sz w:val="20"/>
          <w:szCs w:val="20"/>
          <w:shd w:val="clear" w:color="auto" w:fill="FFFFFF"/>
        </w:rPr>
        <w:t>blockchain</w:t>
      </w:r>
      <w:proofErr w:type="spellEnd"/>
      <w:r w:rsidRPr="00A4795E">
        <w:rPr>
          <w:rFonts w:ascii="Arial" w:hAnsi="Arial" w:cs="Arial"/>
          <w:color w:val="000000"/>
          <w:sz w:val="20"/>
          <w:szCs w:val="20"/>
          <w:shd w:val="clear" w:color="auto" w:fill="FFFFFF"/>
        </w:rPr>
        <w:t xml:space="preserve"> tehnologij, predvsem v letu 2017 ustvarila veliko število delovnih mest visoke zahtevnosti, prav tako pa je za ta podjetja značilno, da je njihova dinamika zaposlovanja izjemno intenzivna že v začetni fazi delovanja, saj se njihove krivulje razvoja zaradi specifike tehnologije razlikujejo od klasičnih </w:t>
      </w:r>
      <w:r w:rsidRPr="00A4795E">
        <w:rPr>
          <w:rFonts w:ascii="Arial" w:hAnsi="Arial" w:cs="Arial"/>
          <w:color w:val="000000"/>
          <w:sz w:val="20"/>
          <w:szCs w:val="20"/>
          <w:shd w:val="clear" w:color="auto" w:fill="FFFFFF"/>
        </w:rPr>
        <w:lastRenderedPageBreak/>
        <w:t xml:space="preserve">podjetij in navadno beležijo eksponentne krivulje rasti. To je še dodaten argument, ki ga navajamo pri predstavitvi nujnosti opredelitve takega </w:t>
      </w:r>
      <w:proofErr w:type="spellStart"/>
      <w:r w:rsidRPr="00A4795E">
        <w:rPr>
          <w:rFonts w:ascii="Arial" w:hAnsi="Arial" w:cs="Arial"/>
          <w:color w:val="000000"/>
          <w:sz w:val="20"/>
          <w:szCs w:val="20"/>
          <w:shd w:val="clear" w:color="auto" w:fill="FFFFFF"/>
        </w:rPr>
        <w:t>regulatornega</w:t>
      </w:r>
      <w:proofErr w:type="spellEnd"/>
      <w:r w:rsidRPr="00A4795E">
        <w:rPr>
          <w:rFonts w:ascii="Arial" w:hAnsi="Arial" w:cs="Arial"/>
          <w:color w:val="000000"/>
          <w:sz w:val="20"/>
          <w:szCs w:val="20"/>
          <w:shd w:val="clear" w:color="auto" w:fill="FFFFFF"/>
        </w:rPr>
        <w:t xml:space="preserve"> okvira, ki bo imel stimulativni učinek na investicijsko in poslovno okolje </w:t>
      </w:r>
      <w:proofErr w:type="spellStart"/>
      <w:r w:rsidRPr="00A4795E">
        <w:rPr>
          <w:rFonts w:ascii="Arial" w:hAnsi="Arial" w:cs="Arial"/>
          <w:color w:val="000000"/>
          <w:sz w:val="20"/>
          <w:szCs w:val="20"/>
          <w:shd w:val="clear" w:color="auto" w:fill="FFFFFF"/>
        </w:rPr>
        <w:t>blockchain</w:t>
      </w:r>
      <w:proofErr w:type="spellEnd"/>
      <w:r w:rsidRPr="00A4795E">
        <w:rPr>
          <w:rFonts w:ascii="Arial" w:hAnsi="Arial" w:cs="Arial"/>
          <w:color w:val="000000"/>
          <w:sz w:val="20"/>
          <w:szCs w:val="20"/>
          <w:shd w:val="clear" w:color="auto" w:fill="FFFFFF"/>
        </w:rPr>
        <w:t xml:space="preserve"> podjetij v Sloveniji, tako z vidika investiranja v slovenska podjetja, kot tudi z vidika privabljanja tujih podjetij in zagotavljanje njihovega delovanja v Sloveniji. Vlada Republike Slovenije je 21.3 2018 sprejela »Akcijski načrt Slovenija – dežela start up podjetij«, ki vključuje 17 ovir, s katerimi se srečujejo tudi </w:t>
      </w:r>
      <w:proofErr w:type="spellStart"/>
      <w:r w:rsidRPr="00A4795E">
        <w:rPr>
          <w:rFonts w:ascii="Arial" w:hAnsi="Arial" w:cs="Arial"/>
          <w:color w:val="000000"/>
          <w:sz w:val="20"/>
          <w:szCs w:val="20"/>
          <w:shd w:val="clear" w:color="auto" w:fill="FFFFFF"/>
        </w:rPr>
        <w:t>blockchain</w:t>
      </w:r>
      <w:proofErr w:type="spellEnd"/>
      <w:r w:rsidRPr="00A4795E">
        <w:rPr>
          <w:rFonts w:ascii="Arial" w:hAnsi="Arial" w:cs="Arial"/>
          <w:color w:val="000000"/>
          <w:sz w:val="20"/>
          <w:szCs w:val="20"/>
          <w:shd w:val="clear" w:color="auto" w:fill="FFFFFF"/>
        </w:rPr>
        <w:t xml:space="preserve"> start up podjetja, ter predloge aktivnosti in korake za rešitev teh ovir. Nekatere rešitve so že realizirane, za ostale pa se pospešeno izvajajo postopki za njihovo reševanje in bodo poleg ustreznega </w:t>
      </w:r>
      <w:proofErr w:type="spellStart"/>
      <w:r w:rsidRPr="00A4795E">
        <w:rPr>
          <w:rFonts w:ascii="Arial" w:hAnsi="Arial" w:cs="Arial"/>
          <w:color w:val="000000"/>
          <w:sz w:val="20"/>
          <w:szCs w:val="20"/>
          <w:shd w:val="clear" w:color="auto" w:fill="FFFFFF"/>
        </w:rPr>
        <w:t>regulatornega</w:t>
      </w:r>
      <w:proofErr w:type="spellEnd"/>
      <w:r w:rsidRPr="00A4795E">
        <w:rPr>
          <w:rFonts w:ascii="Arial" w:hAnsi="Arial" w:cs="Arial"/>
          <w:color w:val="000000"/>
          <w:sz w:val="20"/>
          <w:szCs w:val="20"/>
          <w:shd w:val="clear" w:color="auto" w:fill="FFFFFF"/>
        </w:rPr>
        <w:t xml:space="preserve"> okvira omogočile večjo gotovost, stabilnost okolja, ki je pogoj za delovanje in razvoj </w:t>
      </w:r>
      <w:proofErr w:type="spellStart"/>
      <w:r w:rsidRPr="00A4795E">
        <w:rPr>
          <w:rFonts w:ascii="Arial" w:hAnsi="Arial" w:cs="Arial"/>
          <w:color w:val="000000"/>
          <w:sz w:val="20"/>
          <w:szCs w:val="20"/>
          <w:shd w:val="clear" w:color="auto" w:fill="FFFFFF"/>
        </w:rPr>
        <w:t>blockchain</w:t>
      </w:r>
      <w:proofErr w:type="spellEnd"/>
      <w:r w:rsidRPr="00A4795E">
        <w:rPr>
          <w:rFonts w:ascii="Arial" w:hAnsi="Arial" w:cs="Arial"/>
          <w:color w:val="000000"/>
          <w:sz w:val="20"/>
          <w:szCs w:val="20"/>
          <w:shd w:val="clear" w:color="auto" w:fill="FFFFFF"/>
        </w:rPr>
        <w:t xml:space="preserve"> start up podjetij v Sloveniji.     </w:t>
      </w:r>
    </w:p>
    <w:p w:rsidR="0083003E" w:rsidRPr="00A4795E" w:rsidRDefault="0083003E" w:rsidP="0083003E">
      <w:pPr>
        <w:spacing w:after="0" w:line="240" w:lineRule="auto"/>
        <w:ind w:left="720"/>
        <w:contextualSpacing/>
        <w:jc w:val="both"/>
        <w:rPr>
          <w:rFonts w:ascii="Arial" w:hAnsi="Arial" w:cs="Arial"/>
          <w:color w:val="000000"/>
          <w:sz w:val="20"/>
          <w:szCs w:val="20"/>
          <w:shd w:val="clear" w:color="auto" w:fill="FFFFFF"/>
        </w:rPr>
      </w:pPr>
    </w:p>
    <w:p w:rsidR="0083003E" w:rsidRPr="00A4795E" w:rsidRDefault="0083003E" w:rsidP="0083003E">
      <w:pPr>
        <w:spacing w:after="0" w:line="240" w:lineRule="auto"/>
        <w:jc w:val="both"/>
        <w:rPr>
          <w:rFonts w:ascii="Arial" w:hAnsi="Arial" w:cs="Arial"/>
          <w:color w:val="000000"/>
          <w:sz w:val="20"/>
          <w:szCs w:val="20"/>
          <w:shd w:val="clear" w:color="auto" w:fill="FFFFFF"/>
        </w:rPr>
      </w:pPr>
      <w:r w:rsidRPr="00A4795E">
        <w:rPr>
          <w:rFonts w:ascii="Arial" w:hAnsi="Arial" w:cs="Arial"/>
          <w:color w:val="000000"/>
          <w:sz w:val="20"/>
          <w:szCs w:val="20"/>
          <w:shd w:val="clear" w:color="auto" w:fill="FFFFFF"/>
        </w:rPr>
        <w:t>Integracija evropskih rešitev v slovensko zakonod</w:t>
      </w:r>
      <w:r w:rsidR="00EF66BB">
        <w:rPr>
          <w:rFonts w:ascii="Arial" w:hAnsi="Arial" w:cs="Arial"/>
          <w:color w:val="000000"/>
          <w:sz w:val="20"/>
          <w:szCs w:val="20"/>
          <w:shd w:val="clear" w:color="auto" w:fill="FFFFFF"/>
        </w:rPr>
        <w:t>a</w:t>
      </w:r>
      <w:r w:rsidRPr="00A4795E">
        <w:rPr>
          <w:rFonts w:ascii="Arial" w:hAnsi="Arial" w:cs="Arial"/>
          <w:color w:val="000000"/>
          <w:sz w:val="20"/>
          <w:szCs w:val="20"/>
          <w:shd w:val="clear" w:color="auto" w:fill="FFFFFF"/>
        </w:rPr>
        <w:t xml:space="preserve">jo s tega področja </w:t>
      </w:r>
      <w:r w:rsidR="0085044A">
        <w:rPr>
          <w:rFonts w:ascii="Arial" w:hAnsi="Arial" w:cs="Arial"/>
          <w:color w:val="000000"/>
          <w:sz w:val="20"/>
          <w:szCs w:val="20"/>
          <w:shd w:val="clear" w:color="auto" w:fill="FFFFFF"/>
        </w:rPr>
        <w:t xml:space="preserve">je </w:t>
      </w:r>
      <w:r w:rsidRPr="00A4795E">
        <w:rPr>
          <w:rFonts w:ascii="Arial" w:hAnsi="Arial" w:cs="Arial"/>
          <w:color w:val="000000"/>
          <w:sz w:val="20"/>
          <w:szCs w:val="20"/>
          <w:shd w:val="clear" w:color="auto" w:fill="FFFFFF"/>
        </w:rPr>
        <w:t xml:space="preserve">nujna, tako z vidika zagotavljanja </w:t>
      </w:r>
      <w:proofErr w:type="spellStart"/>
      <w:r w:rsidRPr="00A4795E">
        <w:rPr>
          <w:rFonts w:ascii="Arial" w:hAnsi="Arial" w:cs="Arial"/>
          <w:color w:val="000000"/>
          <w:sz w:val="20"/>
          <w:szCs w:val="20"/>
          <w:shd w:val="clear" w:color="auto" w:fill="FFFFFF"/>
        </w:rPr>
        <w:t>interoperabilnosti</w:t>
      </w:r>
      <w:proofErr w:type="spellEnd"/>
      <w:r w:rsidRPr="00A4795E">
        <w:rPr>
          <w:rFonts w:ascii="Arial" w:hAnsi="Arial" w:cs="Arial"/>
          <w:color w:val="000000"/>
          <w:sz w:val="20"/>
          <w:szCs w:val="20"/>
          <w:shd w:val="clear" w:color="auto" w:fill="FFFFFF"/>
        </w:rPr>
        <w:t xml:space="preserve"> za slovenska podjetja, s tem pa zagotavljanje enakih pogojev in možnost vključevanja v evropski prostor, kot tudi zagotavljanja enakih pogojev za podjetja iz evropskega prostora za delovanje v Sloveniji. Z ustrezno opredelitvijo ustreznih vstopnih pogojev za investitorje in za poslovanje tovrstnih podjetij v okviru slovenskega pravnega reda se lahko Slovenija umesti na zemljevid Evrope kot </w:t>
      </w:r>
      <w:proofErr w:type="spellStart"/>
      <w:r w:rsidRPr="00A4795E">
        <w:rPr>
          <w:rFonts w:ascii="Arial" w:hAnsi="Arial" w:cs="Arial"/>
          <w:color w:val="000000"/>
          <w:sz w:val="20"/>
          <w:szCs w:val="20"/>
          <w:shd w:val="clear" w:color="auto" w:fill="FFFFFF"/>
        </w:rPr>
        <w:t>blockchain</w:t>
      </w:r>
      <w:proofErr w:type="spellEnd"/>
      <w:r w:rsidRPr="00A4795E">
        <w:rPr>
          <w:rFonts w:ascii="Arial" w:hAnsi="Arial" w:cs="Arial"/>
          <w:color w:val="000000"/>
          <w:sz w:val="20"/>
          <w:szCs w:val="20"/>
          <w:shd w:val="clear" w:color="auto" w:fill="FFFFFF"/>
        </w:rPr>
        <w:t xml:space="preserve"> podjetjem prijazna država in s tem dodatno okrepi zlasti nacionalno gospodarstvo. </w:t>
      </w:r>
    </w:p>
    <w:p w:rsidR="0083003E" w:rsidRPr="00A4795E" w:rsidRDefault="0083003E" w:rsidP="0083003E">
      <w:pPr>
        <w:spacing w:after="0" w:line="240" w:lineRule="auto"/>
        <w:jc w:val="both"/>
        <w:rPr>
          <w:rFonts w:ascii="Arial" w:hAnsi="Arial" w:cs="Arial"/>
          <w:color w:val="000000"/>
          <w:sz w:val="20"/>
          <w:szCs w:val="20"/>
          <w:shd w:val="clear" w:color="auto" w:fill="FFFFFF"/>
        </w:rPr>
      </w:pPr>
    </w:p>
    <w:p w:rsidR="0083003E" w:rsidRPr="00A4795E" w:rsidRDefault="0083003E" w:rsidP="0083003E">
      <w:pPr>
        <w:spacing w:after="0" w:line="240" w:lineRule="auto"/>
        <w:jc w:val="both"/>
        <w:rPr>
          <w:rFonts w:ascii="Arial" w:hAnsi="Arial" w:cs="Arial"/>
          <w:color w:val="000000"/>
          <w:sz w:val="20"/>
          <w:szCs w:val="20"/>
          <w:shd w:val="clear" w:color="auto" w:fill="FFFFFF"/>
        </w:rPr>
      </w:pPr>
      <w:r w:rsidRPr="00A4795E">
        <w:rPr>
          <w:rFonts w:ascii="Arial" w:hAnsi="Arial" w:cs="Arial"/>
          <w:color w:val="000000"/>
          <w:sz w:val="20"/>
          <w:szCs w:val="20"/>
          <w:shd w:val="clear" w:color="auto" w:fill="FFFFFF"/>
        </w:rPr>
        <w:t>Prav tako je treba za odgovor novim tehnološkim izzivom ustrezno prilagoditi posamezne sektorske zakonodaje, na način spreminjanja sistemske zakonodaje, oziroma verjetno bolj primerno, s sprejemanjem specialnih (»</w:t>
      </w:r>
      <w:proofErr w:type="spellStart"/>
      <w:r w:rsidRPr="00A4795E">
        <w:rPr>
          <w:rFonts w:ascii="Arial" w:hAnsi="Arial" w:cs="Arial"/>
          <w:color w:val="000000"/>
          <w:sz w:val="20"/>
          <w:szCs w:val="20"/>
          <w:shd w:val="clear" w:color="auto" w:fill="FFFFFF"/>
        </w:rPr>
        <w:t>lexspecialis</w:t>
      </w:r>
      <w:proofErr w:type="spellEnd"/>
      <w:r w:rsidRPr="00A4795E">
        <w:rPr>
          <w:rFonts w:ascii="Arial" w:hAnsi="Arial" w:cs="Arial"/>
          <w:color w:val="000000"/>
          <w:sz w:val="20"/>
          <w:szCs w:val="20"/>
          <w:shd w:val="clear" w:color="auto" w:fill="FFFFFF"/>
        </w:rPr>
        <w:t>«) zakonov ter tudi z upoštevanjem področij v okviru Strategije pametne specializacije kot okvirnem razvojnem modelu Slovenije vložiti dodatne napore v zmanjšanje vstopnih ovir tovrstnih podjetij v obstoječe industri</w:t>
      </w:r>
      <w:r w:rsidR="0085044A">
        <w:rPr>
          <w:rFonts w:ascii="Arial" w:hAnsi="Arial" w:cs="Arial"/>
          <w:color w:val="000000"/>
          <w:sz w:val="20"/>
          <w:szCs w:val="20"/>
          <w:shd w:val="clear" w:color="auto" w:fill="FFFFFF"/>
        </w:rPr>
        <w:t>je. Na področju javnih upravljav</w:t>
      </w:r>
      <w:r w:rsidRPr="00A4795E">
        <w:rPr>
          <w:rFonts w:ascii="Arial" w:hAnsi="Arial" w:cs="Arial"/>
          <w:color w:val="000000"/>
          <w:sz w:val="20"/>
          <w:szCs w:val="20"/>
          <w:shd w:val="clear" w:color="auto" w:fill="FFFFFF"/>
        </w:rPr>
        <w:t xml:space="preserve">skih sistemov je mogoče doseči ustrezen napredek z uporabo že obstoječih e-rešitev, tako s področja javnega zdravstva (npr. nadgradnja projekta e-zdravje), javne uprave ter rešitev na ostalih področjih, ki so v preteklosti že vzpostavile elektronsko osnovo poslovanja in bi jih bilo mogoče na tak način še dodatno optimizirati in povečati njihovo učinkovitost.  </w:t>
      </w:r>
    </w:p>
    <w:p w:rsidR="0083003E" w:rsidRPr="00A4795E" w:rsidRDefault="0083003E" w:rsidP="0083003E">
      <w:pPr>
        <w:spacing w:after="0" w:line="240" w:lineRule="auto"/>
        <w:jc w:val="both"/>
        <w:rPr>
          <w:rFonts w:ascii="Arial" w:hAnsi="Arial" w:cs="Arial"/>
          <w:sz w:val="20"/>
          <w:szCs w:val="20"/>
        </w:rPr>
      </w:pPr>
    </w:p>
    <w:p w:rsidR="0083003E" w:rsidRPr="00A4795E" w:rsidRDefault="0083003E" w:rsidP="0083003E">
      <w:pPr>
        <w:numPr>
          <w:ilvl w:val="0"/>
          <w:numId w:val="41"/>
        </w:numPr>
        <w:spacing w:after="200" w:line="276" w:lineRule="auto"/>
        <w:contextualSpacing/>
        <w:jc w:val="both"/>
        <w:rPr>
          <w:rFonts w:ascii="Arial" w:hAnsi="Arial" w:cs="Arial"/>
          <w:i/>
          <w:sz w:val="20"/>
          <w:szCs w:val="20"/>
        </w:rPr>
      </w:pPr>
      <w:r w:rsidRPr="00A4795E">
        <w:rPr>
          <w:rFonts w:ascii="Arial" w:hAnsi="Arial" w:cs="Arial"/>
          <w:i/>
          <w:sz w:val="20"/>
          <w:szCs w:val="20"/>
        </w:rPr>
        <w:t>Področje Evropske unije in širše</w:t>
      </w:r>
    </w:p>
    <w:p w:rsidR="0085044A" w:rsidRDefault="0085044A" w:rsidP="0085044A">
      <w:pPr>
        <w:spacing w:after="0" w:line="240" w:lineRule="auto"/>
        <w:jc w:val="both"/>
        <w:rPr>
          <w:rFonts w:ascii="Arial" w:hAnsi="Arial" w:cs="Arial"/>
          <w:b/>
          <w:sz w:val="20"/>
          <w:szCs w:val="20"/>
        </w:rPr>
      </w:pPr>
    </w:p>
    <w:p w:rsidR="0083003E" w:rsidRPr="00A4795E" w:rsidRDefault="0083003E" w:rsidP="0085044A">
      <w:pPr>
        <w:spacing w:after="0" w:line="240" w:lineRule="auto"/>
        <w:jc w:val="both"/>
        <w:rPr>
          <w:rFonts w:ascii="Arial" w:hAnsi="Arial" w:cs="Arial"/>
          <w:sz w:val="20"/>
          <w:szCs w:val="20"/>
        </w:rPr>
      </w:pPr>
      <w:r w:rsidRPr="00A4795E">
        <w:rPr>
          <w:rFonts w:ascii="Arial" w:hAnsi="Arial" w:cs="Arial"/>
          <w:b/>
          <w:sz w:val="20"/>
          <w:szCs w:val="20"/>
        </w:rPr>
        <w:t>Evropske države</w:t>
      </w:r>
      <w:r w:rsidRPr="00A4795E">
        <w:rPr>
          <w:rFonts w:ascii="Arial" w:hAnsi="Arial" w:cs="Arial"/>
          <w:sz w:val="20"/>
          <w:szCs w:val="20"/>
        </w:rPr>
        <w:t xml:space="preserve">: </w:t>
      </w:r>
    </w:p>
    <w:p w:rsidR="0085044A" w:rsidRDefault="0085044A" w:rsidP="0085044A">
      <w:pPr>
        <w:spacing w:after="0" w:line="240" w:lineRule="auto"/>
        <w:jc w:val="both"/>
        <w:rPr>
          <w:rFonts w:ascii="Arial" w:hAnsi="Arial" w:cs="Arial"/>
          <w:sz w:val="20"/>
          <w:szCs w:val="20"/>
        </w:rPr>
      </w:pPr>
    </w:p>
    <w:p w:rsidR="0083003E" w:rsidRPr="00A4795E" w:rsidRDefault="0083003E" w:rsidP="0085044A">
      <w:pPr>
        <w:spacing w:after="0" w:line="240" w:lineRule="auto"/>
        <w:jc w:val="both"/>
        <w:rPr>
          <w:rFonts w:ascii="Arial" w:hAnsi="Arial" w:cs="Arial"/>
          <w:sz w:val="20"/>
          <w:szCs w:val="20"/>
        </w:rPr>
      </w:pPr>
      <w:r w:rsidRPr="00A4795E">
        <w:rPr>
          <w:rFonts w:ascii="Arial" w:hAnsi="Arial" w:cs="Arial"/>
          <w:sz w:val="20"/>
          <w:szCs w:val="20"/>
        </w:rPr>
        <w:t xml:space="preserve">Posamezne evropske države že pospešeno pripravljajo zakonske podlage za ureditev poslovanja tovrstnih podjetij. Švica, Francija, Malta, Gibraltar in Estonija so z vidika dinamike priprave zakonodaje v izraziti prednosti pred drugimi državami. </w:t>
      </w:r>
    </w:p>
    <w:p w:rsidR="0085044A" w:rsidRDefault="0085044A" w:rsidP="0085044A">
      <w:pPr>
        <w:spacing w:after="0" w:line="240" w:lineRule="auto"/>
        <w:jc w:val="both"/>
        <w:rPr>
          <w:rFonts w:ascii="Arial" w:hAnsi="Arial" w:cs="Arial"/>
          <w:sz w:val="20"/>
          <w:szCs w:val="20"/>
        </w:rPr>
      </w:pPr>
    </w:p>
    <w:p w:rsidR="0083003E" w:rsidRPr="00A4795E" w:rsidRDefault="0083003E" w:rsidP="0085044A">
      <w:pPr>
        <w:spacing w:after="0" w:line="240" w:lineRule="auto"/>
        <w:jc w:val="both"/>
        <w:rPr>
          <w:rFonts w:ascii="Arial" w:hAnsi="Arial" w:cs="Arial"/>
          <w:sz w:val="20"/>
          <w:szCs w:val="20"/>
        </w:rPr>
      </w:pPr>
      <w:r w:rsidRPr="0085044A">
        <w:rPr>
          <w:rFonts w:ascii="Arial" w:hAnsi="Arial" w:cs="Arial"/>
          <w:b/>
          <w:sz w:val="20"/>
          <w:szCs w:val="20"/>
        </w:rPr>
        <w:t>Švicarski</w:t>
      </w:r>
      <w:r w:rsidRPr="00A4795E">
        <w:rPr>
          <w:rFonts w:ascii="Arial" w:hAnsi="Arial" w:cs="Arial"/>
          <w:sz w:val="20"/>
          <w:szCs w:val="20"/>
        </w:rPr>
        <w:t xml:space="preserve"> regulator FINMA je izdal smernice za </w:t>
      </w:r>
      <w:proofErr w:type="spellStart"/>
      <w:r w:rsidRPr="00A4795E">
        <w:rPr>
          <w:rFonts w:ascii="Arial" w:hAnsi="Arial" w:cs="Arial"/>
          <w:sz w:val="20"/>
          <w:szCs w:val="20"/>
        </w:rPr>
        <w:t>kriptovalute</w:t>
      </w:r>
      <w:proofErr w:type="spellEnd"/>
      <w:r w:rsidRPr="00A4795E">
        <w:rPr>
          <w:rFonts w:ascii="Arial" w:hAnsi="Arial" w:cs="Arial"/>
          <w:sz w:val="20"/>
          <w:szCs w:val="20"/>
        </w:rPr>
        <w:t>, kjer je slednje glede na njihove osnovne karakteristike, razdelil v tri kategorije: plačilne (»</w:t>
      </w:r>
      <w:proofErr w:type="spellStart"/>
      <w:r w:rsidRPr="00A4795E">
        <w:rPr>
          <w:rFonts w:ascii="Arial" w:hAnsi="Arial" w:cs="Arial"/>
          <w:sz w:val="20"/>
          <w:szCs w:val="20"/>
        </w:rPr>
        <w:t>payment</w:t>
      </w:r>
      <w:proofErr w:type="spellEnd"/>
      <w:r w:rsidRPr="00A4795E">
        <w:rPr>
          <w:rFonts w:ascii="Arial" w:hAnsi="Arial" w:cs="Arial"/>
          <w:sz w:val="20"/>
          <w:szCs w:val="20"/>
        </w:rPr>
        <w:t xml:space="preserve">«), </w:t>
      </w:r>
      <w:proofErr w:type="spellStart"/>
      <w:r w:rsidRPr="00A4795E">
        <w:rPr>
          <w:rFonts w:ascii="Arial" w:hAnsi="Arial" w:cs="Arial"/>
          <w:sz w:val="20"/>
          <w:szCs w:val="20"/>
        </w:rPr>
        <w:t>kriptovalute</w:t>
      </w:r>
      <w:proofErr w:type="spellEnd"/>
      <w:r w:rsidRPr="00A4795E">
        <w:rPr>
          <w:rFonts w:ascii="Arial" w:hAnsi="Arial" w:cs="Arial"/>
          <w:sz w:val="20"/>
          <w:szCs w:val="20"/>
        </w:rPr>
        <w:t xml:space="preserve"> z uporabno vrednostjo (»</w:t>
      </w:r>
      <w:proofErr w:type="spellStart"/>
      <w:r w:rsidRPr="00A4795E">
        <w:rPr>
          <w:rFonts w:ascii="Arial" w:hAnsi="Arial" w:cs="Arial"/>
          <w:sz w:val="20"/>
          <w:szCs w:val="20"/>
        </w:rPr>
        <w:t>utility</w:t>
      </w:r>
      <w:proofErr w:type="spellEnd"/>
      <w:r w:rsidRPr="00A4795E">
        <w:rPr>
          <w:rFonts w:ascii="Arial" w:hAnsi="Arial" w:cs="Arial"/>
          <w:sz w:val="20"/>
          <w:szCs w:val="20"/>
        </w:rPr>
        <w:t xml:space="preserve">«) in </w:t>
      </w:r>
      <w:proofErr w:type="spellStart"/>
      <w:r w:rsidRPr="00A4795E">
        <w:rPr>
          <w:rFonts w:ascii="Arial" w:hAnsi="Arial" w:cs="Arial"/>
          <w:sz w:val="20"/>
          <w:szCs w:val="20"/>
        </w:rPr>
        <w:t>tokenizirani</w:t>
      </w:r>
      <w:proofErr w:type="spellEnd"/>
      <w:r w:rsidRPr="00A4795E">
        <w:rPr>
          <w:rFonts w:ascii="Arial" w:hAnsi="Arial" w:cs="Arial"/>
          <w:sz w:val="20"/>
          <w:szCs w:val="20"/>
        </w:rPr>
        <w:t xml:space="preserve"> vrednostni papirji (»</w:t>
      </w:r>
      <w:proofErr w:type="spellStart"/>
      <w:r w:rsidRPr="00A4795E">
        <w:rPr>
          <w:rFonts w:ascii="Arial" w:hAnsi="Arial" w:cs="Arial"/>
          <w:sz w:val="20"/>
          <w:szCs w:val="20"/>
        </w:rPr>
        <w:t>security</w:t>
      </w:r>
      <w:proofErr w:type="spellEnd"/>
      <w:r w:rsidRPr="00A4795E">
        <w:rPr>
          <w:rFonts w:ascii="Arial" w:hAnsi="Arial" w:cs="Arial"/>
          <w:sz w:val="20"/>
          <w:szCs w:val="20"/>
        </w:rPr>
        <w:t xml:space="preserve">«). Na vsako od omenjenih kategorij, se bodo aplicirale določene obstoječe ali nove pravne norme (obdavčitev, postopek izdaje, pravice iz naslova </w:t>
      </w:r>
      <w:proofErr w:type="spellStart"/>
      <w:r w:rsidRPr="00A4795E">
        <w:rPr>
          <w:rFonts w:ascii="Arial" w:hAnsi="Arial" w:cs="Arial"/>
          <w:sz w:val="20"/>
          <w:szCs w:val="20"/>
        </w:rPr>
        <w:t>imetništva</w:t>
      </w:r>
      <w:proofErr w:type="spellEnd"/>
      <w:r w:rsidRPr="00A4795E">
        <w:rPr>
          <w:rFonts w:ascii="Arial" w:hAnsi="Arial" w:cs="Arial"/>
          <w:sz w:val="20"/>
          <w:szCs w:val="20"/>
        </w:rPr>
        <w:t xml:space="preserve">, itd.). Taka razvrstitev </w:t>
      </w:r>
      <w:proofErr w:type="spellStart"/>
      <w:r w:rsidRPr="00A4795E">
        <w:rPr>
          <w:rFonts w:ascii="Arial" w:hAnsi="Arial" w:cs="Arial"/>
          <w:sz w:val="20"/>
          <w:szCs w:val="20"/>
        </w:rPr>
        <w:t>kriptovalut</w:t>
      </w:r>
      <w:proofErr w:type="spellEnd"/>
      <w:r w:rsidRPr="00A4795E">
        <w:rPr>
          <w:rFonts w:ascii="Arial" w:hAnsi="Arial" w:cs="Arial"/>
          <w:sz w:val="20"/>
          <w:szCs w:val="20"/>
        </w:rPr>
        <w:t xml:space="preserve"> bo verjetno predstavljala osnovno izhodišče tudi regulatorjev drugih držav.</w:t>
      </w:r>
    </w:p>
    <w:p w:rsidR="0085044A" w:rsidRDefault="0085044A" w:rsidP="0085044A">
      <w:pPr>
        <w:spacing w:after="0" w:line="240" w:lineRule="auto"/>
        <w:jc w:val="both"/>
        <w:rPr>
          <w:rFonts w:ascii="Arial" w:hAnsi="Arial" w:cs="Arial"/>
          <w:sz w:val="20"/>
          <w:szCs w:val="20"/>
        </w:rPr>
      </w:pPr>
    </w:p>
    <w:p w:rsidR="0083003E" w:rsidRPr="00A4795E" w:rsidRDefault="0083003E" w:rsidP="0085044A">
      <w:pPr>
        <w:spacing w:after="0" w:line="240" w:lineRule="auto"/>
        <w:jc w:val="both"/>
        <w:rPr>
          <w:rFonts w:ascii="Arial" w:hAnsi="Arial" w:cs="Arial"/>
          <w:sz w:val="20"/>
          <w:szCs w:val="20"/>
        </w:rPr>
      </w:pPr>
      <w:r w:rsidRPr="00A4795E">
        <w:rPr>
          <w:rFonts w:ascii="Arial" w:hAnsi="Arial" w:cs="Arial"/>
          <w:sz w:val="20"/>
          <w:szCs w:val="20"/>
        </w:rPr>
        <w:t xml:space="preserve">Na področju priprave ustreznega </w:t>
      </w:r>
      <w:proofErr w:type="spellStart"/>
      <w:r w:rsidRPr="00A4795E">
        <w:rPr>
          <w:rFonts w:ascii="Arial" w:hAnsi="Arial" w:cs="Arial"/>
          <w:sz w:val="20"/>
          <w:szCs w:val="20"/>
        </w:rPr>
        <w:t>regulatornega</w:t>
      </w:r>
      <w:proofErr w:type="spellEnd"/>
      <w:r w:rsidRPr="00A4795E">
        <w:rPr>
          <w:rFonts w:ascii="Arial" w:hAnsi="Arial" w:cs="Arial"/>
          <w:sz w:val="20"/>
          <w:szCs w:val="20"/>
        </w:rPr>
        <w:t xml:space="preserve"> okvira je znan primer </w:t>
      </w:r>
      <w:r w:rsidRPr="00A4795E">
        <w:rPr>
          <w:rFonts w:ascii="Arial" w:hAnsi="Arial" w:cs="Arial"/>
          <w:b/>
          <w:sz w:val="20"/>
          <w:szCs w:val="20"/>
        </w:rPr>
        <w:t>Francije</w:t>
      </w:r>
      <w:r w:rsidRPr="00A4795E">
        <w:rPr>
          <w:rFonts w:ascii="Arial" w:hAnsi="Arial" w:cs="Arial"/>
          <w:sz w:val="20"/>
          <w:szCs w:val="20"/>
        </w:rPr>
        <w:t xml:space="preserve">, ki pripravlja ugodno davčno zakonodajo za t.i. ICO projekte ter prilagaja trgovinsko zakonodajo s prilagoditvami za digitalni dostop. Hkrati Francija že vzpostavlja možnost trgovanja z digitaliziranimi delnicami podjetij, ki sicer ne kotirajo na borzah. Trgovanje temelji na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tehnologiji.</w:t>
      </w:r>
    </w:p>
    <w:p w:rsidR="0085044A" w:rsidRDefault="0085044A" w:rsidP="0085044A">
      <w:pPr>
        <w:spacing w:after="0" w:line="240" w:lineRule="auto"/>
        <w:jc w:val="both"/>
        <w:rPr>
          <w:rFonts w:ascii="Arial" w:hAnsi="Arial" w:cs="Arial"/>
          <w:b/>
          <w:sz w:val="20"/>
          <w:szCs w:val="20"/>
        </w:rPr>
      </w:pPr>
    </w:p>
    <w:p w:rsidR="0083003E" w:rsidRPr="00A4795E" w:rsidRDefault="0083003E" w:rsidP="0085044A">
      <w:pPr>
        <w:spacing w:after="0" w:line="240" w:lineRule="auto"/>
        <w:jc w:val="both"/>
        <w:rPr>
          <w:rFonts w:ascii="Arial" w:hAnsi="Arial" w:cs="Arial"/>
          <w:sz w:val="20"/>
          <w:szCs w:val="20"/>
        </w:rPr>
      </w:pPr>
      <w:r w:rsidRPr="00A4795E">
        <w:rPr>
          <w:rFonts w:ascii="Arial" w:hAnsi="Arial" w:cs="Arial"/>
          <w:b/>
          <w:sz w:val="20"/>
          <w:szCs w:val="20"/>
        </w:rPr>
        <w:t>Malta</w:t>
      </w:r>
      <w:r w:rsidRPr="00A4795E">
        <w:rPr>
          <w:rFonts w:ascii="Arial" w:hAnsi="Arial" w:cs="Arial"/>
          <w:sz w:val="20"/>
          <w:szCs w:val="20"/>
        </w:rPr>
        <w:t xml:space="preserve"> v sodelovanju s kitajskimi partnerji pripravlja zakonodajo, ki bo temeljila na treh stebrih, in sicer: (1) na ustanovitvi posebnega organa, pristojnega za </w:t>
      </w:r>
      <w:proofErr w:type="spellStart"/>
      <w:r w:rsidRPr="00A4795E">
        <w:rPr>
          <w:rFonts w:ascii="Arial" w:hAnsi="Arial" w:cs="Arial"/>
          <w:sz w:val="20"/>
          <w:szCs w:val="20"/>
        </w:rPr>
        <w:t>certifikacijo</w:t>
      </w:r>
      <w:proofErr w:type="spellEnd"/>
      <w:r w:rsidRPr="00A4795E">
        <w:rPr>
          <w:rFonts w:ascii="Arial" w:hAnsi="Arial" w:cs="Arial"/>
          <w:sz w:val="20"/>
          <w:szCs w:val="20"/>
        </w:rPr>
        <w:t xml:space="preserve"> tehnoloških ureditev podjetij, ki uporabljajo tehnologijo distribuiranih digitalnih zapisov, (2) na pripravi pravnega okvira, ki bo to </w:t>
      </w:r>
      <w:proofErr w:type="spellStart"/>
      <w:r w:rsidRPr="00A4795E">
        <w:rPr>
          <w:rFonts w:ascii="Arial" w:hAnsi="Arial" w:cs="Arial"/>
          <w:sz w:val="20"/>
          <w:szCs w:val="20"/>
        </w:rPr>
        <w:t>certifikacijo</w:t>
      </w:r>
      <w:proofErr w:type="spellEnd"/>
      <w:r w:rsidRPr="00A4795E">
        <w:rPr>
          <w:rFonts w:ascii="Arial" w:hAnsi="Arial" w:cs="Arial"/>
          <w:sz w:val="20"/>
          <w:szCs w:val="20"/>
        </w:rPr>
        <w:t xml:space="preserve"> omogočal in (3) na pripravi </w:t>
      </w:r>
      <w:proofErr w:type="spellStart"/>
      <w:r w:rsidRPr="00A4795E">
        <w:rPr>
          <w:rFonts w:ascii="Arial" w:hAnsi="Arial" w:cs="Arial"/>
          <w:sz w:val="20"/>
          <w:szCs w:val="20"/>
        </w:rPr>
        <w:t>regulatornih</w:t>
      </w:r>
      <w:proofErr w:type="spellEnd"/>
      <w:r w:rsidRPr="00A4795E">
        <w:rPr>
          <w:rFonts w:ascii="Arial" w:hAnsi="Arial" w:cs="Arial"/>
          <w:sz w:val="20"/>
          <w:szCs w:val="20"/>
        </w:rPr>
        <w:t xml:space="preserve"> rešitev za virtualne valute, ICO projekte, delovanje menjalnic in s temi povezanih storitev. Prav odprtost Malte ima za rezultat prenos sedeža največje kripto menjalnice na svetu – </w:t>
      </w:r>
      <w:proofErr w:type="spellStart"/>
      <w:r w:rsidRPr="00A4795E">
        <w:rPr>
          <w:rFonts w:ascii="Arial" w:hAnsi="Arial" w:cs="Arial"/>
          <w:sz w:val="20"/>
          <w:szCs w:val="20"/>
        </w:rPr>
        <w:t>Binance</w:t>
      </w:r>
      <w:proofErr w:type="spellEnd"/>
      <w:r w:rsidRPr="00A4795E">
        <w:rPr>
          <w:rFonts w:ascii="Arial" w:hAnsi="Arial" w:cs="Arial"/>
          <w:sz w:val="20"/>
          <w:szCs w:val="20"/>
        </w:rPr>
        <w:t xml:space="preserve"> – iz Azije k njim.  </w:t>
      </w:r>
    </w:p>
    <w:p w:rsidR="0083003E" w:rsidRPr="00A4795E" w:rsidRDefault="0083003E" w:rsidP="0085044A">
      <w:pPr>
        <w:spacing w:after="0" w:line="240" w:lineRule="auto"/>
        <w:jc w:val="both"/>
        <w:rPr>
          <w:rFonts w:ascii="Arial" w:hAnsi="Arial" w:cs="Arial"/>
          <w:sz w:val="20"/>
          <w:szCs w:val="20"/>
        </w:rPr>
      </w:pPr>
      <w:r w:rsidRPr="00A4795E">
        <w:rPr>
          <w:rFonts w:ascii="Arial" w:hAnsi="Arial" w:cs="Arial"/>
          <w:b/>
          <w:sz w:val="20"/>
          <w:szCs w:val="20"/>
        </w:rPr>
        <w:lastRenderedPageBreak/>
        <w:t>Estonija</w:t>
      </w:r>
      <w:r w:rsidRPr="00A4795E">
        <w:rPr>
          <w:rFonts w:ascii="Arial" w:hAnsi="Arial" w:cs="Arial"/>
          <w:sz w:val="20"/>
          <w:szCs w:val="20"/>
        </w:rPr>
        <w:t xml:space="preserve"> je razvoj tehnologije uporabila na področju javnih storitev (predvsem e-volitev, e-državljanstva ipd.), pripravili</w:t>
      </w:r>
      <w:r w:rsidR="0085044A">
        <w:rPr>
          <w:rFonts w:ascii="Arial" w:hAnsi="Arial" w:cs="Arial"/>
          <w:sz w:val="20"/>
          <w:szCs w:val="20"/>
        </w:rPr>
        <w:t xml:space="preserve"> </w:t>
      </w:r>
      <w:r w:rsidRPr="00A4795E">
        <w:rPr>
          <w:rFonts w:ascii="Arial" w:hAnsi="Arial" w:cs="Arial"/>
          <w:sz w:val="20"/>
          <w:szCs w:val="20"/>
        </w:rPr>
        <w:t xml:space="preserve">so tudi predlog nacionalne virtualne valute, v mesecu aprilu pa so izdali krajše smernice glede ICO transakcij. </w:t>
      </w:r>
    </w:p>
    <w:p w:rsidR="0085044A" w:rsidRDefault="0085044A" w:rsidP="0085044A">
      <w:pPr>
        <w:spacing w:after="0" w:line="240" w:lineRule="auto"/>
        <w:jc w:val="both"/>
        <w:rPr>
          <w:rFonts w:ascii="Arial" w:hAnsi="Arial" w:cs="Arial"/>
          <w:b/>
          <w:sz w:val="20"/>
          <w:szCs w:val="20"/>
          <w:u w:val="single"/>
        </w:rPr>
      </w:pPr>
    </w:p>
    <w:p w:rsidR="0083003E" w:rsidRPr="00A4795E" w:rsidRDefault="0083003E" w:rsidP="0085044A">
      <w:pPr>
        <w:spacing w:after="0" w:line="240" w:lineRule="auto"/>
        <w:jc w:val="both"/>
        <w:rPr>
          <w:rFonts w:ascii="Arial" w:hAnsi="Arial" w:cs="Arial"/>
          <w:b/>
          <w:sz w:val="20"/>
          <w:szCs w:val="20"/>
          <w:u w:val="single"/>
        </w:rPr>
      </w:pPr>
      <w:r w:rsidRPr="00A4795E">
        <w:rPr>
          <w:rFonts w:ascii="Arial" w:hAnsi="Arial" w:cs="Arial"/>
          <w:b/>
          <w:sz w:val="20"/>
          <w:szCs w:val="20"/>
          <w:u w:val="single"/>
        </w:rPr>
        <w:t>Evropska komisija</w:t>
      </w:r>
    </w:p>
    <w:p w:rsidR="0085044A" w:rsidRDefault="0085044A" w:rsidP="0085044A">
      <w:pPr>
        <w:spacing w:after="0" w:line="240" w:lineRule="auto"/>
        <w:jc w:val="both"/>
        <w:rPr>
          <w:rFonts w:ascii="Arial" w:hAnsi="Arial" w:cs="Arial"/>
          <w:b/>
          <w:sz w:val="20"/>
          <w:szCs w:val="20"/>
        </w:rPr>
      </w:pPr>
    </w:p>
    <w:p w:rsidR="0083003E" w:rsidRDefault="0083003E" w:rsidP="0085044A">
      <w:pPr>
        <w:spacing w:after="0" w:line="240" w:lineRule="auto"/>
        <w:jc w:val="both"/>
        <w:rPr>
          <w:rFonts w:ascii="Arial" w:hAnsi="Arial" w:cs="Arial"/>
          <w:sz w:val="20"/>
          <w:szCs w:val="20"/>
        </w:rPr>
      </w:pPr>
      <w:r w:rsidRPr="00A4795E">
        <w:rPr>
          <w:rFonts w:ascii="Arial" w:hAnsi="Arial" w:cs="Arial"/>
          <w:b/>
          <w:sz w:val="20"/>
          <w:szCs w:val="20"/>
        </w:rPr>
        <w:t>Evropska komisija</w:t>
      </w:r>
      <w:r w:rsidRPr="00A4795E">
        <w:rPr>
          <w:rFonts w:ascii="Arial" w:hAnsi="Arial" w:cs="Arial"/>
          <w:sz w:val="20"/>
          <w:szCs w:val="20"/>
        </w:rPr>
        <w:t xml:space="preserve"> zadnja leta prepoznava izjemen pomen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tehnologij za razvoj Evrope ter povečanje konkurenčnosti evropskega gospodarstva in blaginje evropskih državljanov. V Deklaraciji o partnerstvu, ki jo je aprila 2018 podpisalo 22 držav članic, vključno s Slovenijo, poudarja, da imajo storitve, ki se razvijajo na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tehnologijah, potencial za razvoj novih poslovnih modelov, zlasti s tem, ko omogočajo bolj decentralizirane, na zaupanju temelječe digitalne storitve, usmerjene k uporabniku. Pri tem poudarja zlasti boljše storitve za zasebni in javni sektor ob hkratnem povečanju integritete, nadzora nad podatki s strani državljanov in organizacij, ki komunicirajo z javnim sektorjem, izboljšanju evidenc, transparentnosti in možnosti nadzora znotraj in zunaj meja posameznih držav. Pri tem poudarja zlasti potrebo po tesnem medsebojnem sodelovanju držav članic pri oblikovanju evropskega ekosistema za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storitve, saj bi se na tak način izognili </w:t>
      </w:r>
      <w:proofErr w:type="spellStart"/>
      <w:r w:rsidRPr="00A4795E">
        <w:rPr>
          <w:rFonts w:ascii="Arial" w:hAnsi="Arial" w:cs="Arial"/>
          <w:sz w:val="20"/>
          <w:szCs w:val="20"/>
        </w:rPr>
        <w:t>fragmentiranosti</w:t>
      </w:r>
      <w:proofErr w:type="spellEnd"/>
      <w:r w:rsidRPr="00A4795E">
        <w:rPr>
          <w:rFonts w:ascii="Arial" w:hAnsi="Arial" w:cs="Arial"/>
          <w:sz w:val="20"/>
          <w:szCs w:val="20"/>
        </w:rPr>
        <w:t xml:space="preserve"> in bi lahko razv</w:t>
      </w:r>
      <w:r w:rsidR="0085044A">
        <w:rPr>
          <w:rFonts w:ascii="Arial" w:hAnsi="Arial" w:cs="Arial"/>
          <w:sz w:val="20"/>
          <w:szCs w:val="20"/>
        </w:rPr>
        <w:t>i</w:t>
      </w:r>
      <w:r w:rsidRPr="00A4795E">
        <w:rPr>
          <w:rFonts w:ascii="Arial" w:hAnsi="Arial" w:cs="Arial"/>
          <w:sz w:val="20"/>
          <w:szCs w:val="20"/>
        </w:rPr>
        <w:t>li</w:t>
      </w:r>
      <w:r w:rsidR="0085044A">
        <w:rPr>
          <w:rFonts w:ascii="Arial" w:hAnsi="Arial" w:cs="Arial"/>
          <w:sz w:val="20"/>
          <w:szCs w:val="20"/>
        </w:rPr>
        <w:t xml:space="preserve"> </w:t>
      </w:r>
      <w:proofErr w:type="spellStart"/>
      <w:r w:rsidRPr="00A4795E">
        <w:rPr>
          <w:rFonts w:ascii="Arial" w:hAnsi="Arial" w:cs="Arial"/>
          <w:sz w:val="20"/>
          <w:szCs w:val="20"/>
        </w:rPr>
        <w:t>interoperabilne</w:t>
      </w:r>
      <w:proofErr w:type="spellEnd"/>
      <w:r w:rsidRPr="00A4795E">
        <w:rPr>
          <w:rFonts w:ascii="Arial" w:hAnsi="Arial" w:cs="Arial"/>
          <w:sz w:val="20"/>
          <w:szCs w:val="20"/>
        </w:rPr>
        <w:t xml:space="preserve"> okvire za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s standardiziranimi rešitvami in up</w:t>
      </w:r>
      <w:r w:rsidR="0085044A">
        <w:rPr>
          <w:rFonts w:ascii="Arial" w:hAnsi="Arial" w:cs="Arial"/>
          <w:sz w:val="20"/>
          <w:szCs w:val="20"/>
        </w:rPr>
        <w:t>ravljav</w:t>
      </w:r>
      <w:r w:rsidRPr="00A4795E">
        <w:rPr>
          <w:rFonts w:ascii="Arial" w:hAnsi="Arial" w:cs="Arial"/>
          <w:sz w:val="20"/>
          <w:szCs w:val="20"/>
        </w:rPr>
        <w:t xml:space="preserve">skimi modeli. Tovrstno sodelovanje bi lahko zagotovilo tudi </w:t>
      </w:r>
      <w:proofErr w:type="spellStart"/>
      <w:r w:rsidRPr="00A4795E">
        <w:rPr>
          <w:rFonts w:ascii="Arial" w:hAnsi="Arial" w:cs="Arial"/>
          <w:sz w:val="20"/>
          <w:szCs w:val="20"/>
        </w:rPr>
        <w:t>kovergenco</w:t>
      </w:r>
      <w:proofErr w:type="spellEnd"/>
      <w:r w:rsidR="0085044A">
        <w:rPr>
          <w:rFonts w:ascii="Arial" w:hAnsi="Arial" w:cs="Arial"/>
          <w:sz w:val="20"/>
          <w:szCs w:val="20"/>
        </w:rPr>
        <w:t xml:space="preserve"> </w:t>
      </w:r>
      <w:proofErr w:type="spellStart"/>
      <w:r w:rsidRPr="00A4795E">
        <w:rPr>
          <w:rFonts w:ascii="Arial" w:hAnsi="Arial" w:cs="Arial"/>
          <w:sz w:val="20"/>
          <w:szCs w:val="20"/>
        </w:rPr>
        <w:t>regulatornih</w:t>
      </w:r>
      <w:proofErr w:type="spellEnd"/>
      <w:r w:rsidRPr="00A4795E">
        <w:rPr>
          <w:rFonts w:ascii="Arial" w:hAnsi="Arial" w:cs="Arial"/>
          <w:sz w:val="20"/>
          <w:szCs w:val="20"/>
        </w:rPr>
        <w:t xml:space="preserve"> rešitev, ki je bistvena za pospeševanje rasti gospodarstva z uporabo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tehnologij. Evropska komisija kot dodaten argument navaja podobno sodelovanje držav članic v okviru Instrumenta za povezovanje Evrope na področju infrastrukture digitalnih storitev, kjer so bile razvite rešitve na področju e-osebne izkaznice, e-javnega naročanja, e-zdravja in druge, ki bistveno prispevajo h kakovosti življenja prebivalcev EU.</w:t>
      </w:r>
    </w:p>
    <w:p w:rsidR="0085044A" w:rsidRPr="00A4795E" w:rsidRDefault="0085044A" w:rsidP="0085044A">
      <w:pPr>
        <w:spacing w:after="0" w:line="240" w:lineRule="auto"/>
        <w:jc w:val="both"/>
        <w:rPr>
          <w:rFonts w:ascii="Arial" w:hAnsi="Arial" w:cs="Arial"/>
          <w:sz w:val="20"/>
          <w:szCs w:val="20"/>
        </w:rPr>
      </w:pPr>
    </w:p>
    <w:p w:rsidR="0083003E" w:rsidRPr="00A4795E" w:rsidRDefault="0083003E" w:rsidP="0085044A">
      <w:pPr>
        <w:spacing w:after="0" w:line="240" w:lineRule="auto"/>
        <w:jc w:val="both"/>
        <w:rPr>
          <w:rFonts w:ascii="Arial" w:hAnsi="Arial" w:cs="Arial"/>
          <w:sz w:val="20"/>
          <w:szCs w:val="20"/>
        </w:rPr>
      </w:pPr>
      <w:r w:rsidRPr="00A4795E">
        <w:rPr>
          <w:rFonts w:ascii="Arial" w:hAnsi="Arial" w:cs="Arial"/>
          <w:sz w:val="20"/>
          <w:szCs w:val="20"/>
        </w:rPr>
        <w:t xml:space="preserve">Osnovne aktivnosti, ki izhajajo iz Deklaracije o partnerstvu, so naslednje: </w:t>
      </w:r>
    </w:p>
    <w:p w:rsidR="0083003E" w:rsidRPr="00A4795E" w:rsidRDefault="0083003E" w:rsidP="0085044A">
      <w:pPr>
        <w:numPr>
          <w:ilvl w:val="0"/>
          <w:numId w:val="39"/>
        </w:numPr>
        <w:spacing w:after="0" w:line="240" w:lineRule="auto"/>
        <w:contextualSpacing/>
        <w:jc w:val="both"/>
        <w:rPr>
          <w:rFonts w:ascii="Arial" w:hAnsi="Arial" w:cs="Arial"/>
          <w:sz w:val="20"/>
          <w:szCs w:val="20"/>
        </w:rPr>
      </w:pPr>
      <w:r w:rsidRPr="00A4795E">
        <w:rPr>
          <w:rFonts w:ascii="Arial" w:hAnsi="Arial" w:cs="Arial"/>
          <w:sz w:val="20"/>
          <w:szCs w:val="20"/>
        </w:rPr>
        <w:t xml:space="preserve">do septembra 2018: identificirati začetni nabor obstoječih čezmejnih javnih digitalnih storitev, ki bi lahko pridobile dodano vrednost z uporabo infrastrukture za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storitve, ter začeti z uporabo ostalih primerov obstoječih praks, </w:t>
      </w:r>
    </w:p>
    <w:p w:rsidR="0083003E" w:rsidRPr="00A4795E" w:rsidRDefault="0083003E" w:rsidP="0085044A">
      <w:pPr>
        <w:numPr>
          <w:ilvl w:val="0"/>
          <w:numId w:val="39"/>
        </w:numPr>
        <w:spacing w:after="0" w:line="240" w:lineRule="auto"/>
        <w:contextualSpacing/>
        <w:jc w:val="both"/>
        <w:rPr>
          <w:rFonts w:ascii="Arial" w:hAnsi="Arial" w:cs="Arial"/>
          <w:sz w:val="20"/>
          <w:szCs w:val="20"/>
        </w:rPr>
      </w:pPr>
      <w:r w:rsidRPr="00A4795E">
        <w:rPr>
          <w:rFonts w:ascii="Arial" w:hAnsi="Arial" w:cs="Arial"/>
          <w:sz w:val="20"/>
          <w:szCs w:val="20"/>
        </w:rPr>
        <w:t xml:space="preserve">do konca leta 2018: pomoč držav članic Evropski komisiji pri pripravi tehničnih specifikacij te iniciative, z opredelitvijo modela upravljanja in identifikacijo ostalih okvirnih pogojev, ki so bistveni za njegovo uspešnost (vključno z zagotavljanjem skladnosti z </w:t>
      </w:r>
      <w:proofErr w:type="spellStart"/>
      <w:r w:rsidRPr="00A4795E">
        <w:rPr>
          <w:rFonts w:ascii="Arial" w:hAnsi="Arial" w:cs="Arial"/>
          <w:sz w:val="20"/>
          <w:szCs w:val="20"/>
        </w:rPr>
        <w:t>regulatornimi</w:t>
      </w:r>
      <w:proofErr w:type="spellEnd"/>
      <w:r w:rsidRPr="00A4795E">
        <w:rPr>
          <w:rFonts w:ascii="Arial" w:hAnsi="Arial" w:cs="Arial"/>
          <w:sz w:val="20"/>
          <w:szCs w:val="20"/>
        </w:rPr>
        <w:t xml:space="preserve"> okviri). Prav tako je treba zagotoviti možnost sodelovanja med javnim in zasebnim sektorjem na tem področju. </w:t>
      </w:r>
    </w:p>
    <w:p w:rsidR="0085044A" w:rsidRDefault="0085044A" w:rsidP="0085044A">
      <w:pPr>
        <w:spacing w:after="0" w:line="240" w:lineRule="auto"/>
        <w:jc w:val="both"/>
        <w:rPr>
          <w:rFonts w:ascii="Arial" w:hAnsi="Arial" w:cs="Arial"/>
          <w:sz w:val="20"/>
          <w:szCs w:val="20"/>
        </w:rPr>
      </w:pPr>
    </w:p>
    <w:p w:rsidR="0083003E" w:rsidRPr="00A4795E" w:rsidRDefault="0083003E" w:rsidP="0085044A">
      <w:pPr>
        <w:spacing w:after="0" w:line="240" w:lineRule="auto"/>
        <w:jc w:val="both"/>
        <w:rPr>
          <w:rFonts w:ascii="Arial" w:hAnsi="Arial" w:cs="Arial"/>
          <w:sz w:val="20"/>
          <w:szCs w:val="20"/>
        </w:rPr>
      </w:pPr>
      <w:r w:rsidRPr="00A4795E">
        <w:rPr>
          <w:rFonts w:ascii="Arial" w:hAnsi="Arial" w:cs="Arial"/>
          <w:sz w:val="20"/>
          <w:szCs w:val="20"/>
        </w:rPr>
        <w:t xml:space="preserve">Za namen koordinacije sodelovanja med državami članicami EU in Evropsko komisijo je v januarju ustanovila </w:t>
      </w:r>
      <w:r w:rsidRPr="00A4795E">
        <w:rPr>
          <w:rFonts w:ascii="Arial" w:hAnsi="Arial" w:cs="Arial"/>
          <w:b/>
          <w:sz w:val="20"/>
          <w:szCs w:val="20"/>
        </w:rPr>
        <w:t xml:space="preserve">Evropski </w:t>
      </w:r>
      <w:proofErr w:type="spellStart"/>
      <w:r w:rsidRPr="00A4795E">
        <w:rPr>
          <w:rFonts w:ascii="Arial" w:hAnsi="Arial" w:cs="Arial"/>
          <w:b/>
          <w:sz w:val="20"/>
          <w:szCs w:val="20"/>
        </w:rPr>
        <w:t>Blockchain</w:t>
      </w:r>
      <w:proofErr w:type="spellEnd"/>
      <w:r w:rsidRPr="00A4795E">
        <w:rPr>
          <w:rFonts w:ascii="Arial" w:hAnsi="Arial" w:cs="Arial"/>
          <w:b/>
          <w:sz w:val="20"/>
          <w:szCs w:val="20"/>
        </w:rPr>
        <w:t xml:space="preserve"> observatorij in Forum</w:t>
      </w:r>
      <w:r w:rsidRPr="00A4795E">
        <w:rPr>
          <w:rFonts w:ascii="Arial" w:hAnsi="Arial" w:cs="Arial"/>
          <w:sz w:val="20"/>
          <w:szCs w:val="20"/>
        </w:rPr>
        <w:t xml:space="preserve">, katerega naloge so med drugim: </w:t>
      </w:r>
    </w:p>
    <w:p w:rsidR="0083003E" w:rsidRPr="00A4795E" w:rsidRDefault="0083003E" w:rsidP="0085044A">
      <w:pPr>
        <w:numPr>
          <w:ilvl w:val="0"/>
          <w:numId w:val="42"/>
        </w:numPr>
        <w:spacing w:after="0" w:line="240" w:lineRule="auto"/>
        <w:contextualSpacing/>
        <w:jc w:val="both"/>
        <w:rPr>
          <w:rFonts w:ascii="Arial" w:hAnsi="Arial" w:cs="Arial"/>
          <w:sz w:val="20"/>
          <w:szCs w:val="20"/>
        </w:rPr>
      </w:pPr>
      <w:r w:rsidRPr="00A4795E">
        <w:rPr>
          <w:rFonts w:ascii="Arial" w:hAnsi="Arial" w:cs="Arial"/>
          <w:sz w:val="20"/>
          <w:szCs w:val="20"/>
        </w:rPr>
        <w:t xml:space="preserve">identifikacija relevantnih obstoječih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iniciativ, spremljanje in analiza razvoja in trendov na </w:t>
      </w:r>
      <w:proofErr w:type="spellStart"/>
      <w:r w:rsidRPr="00A4795E">
        <w:rPr>
          <w:rFonts w:ascii="Arial" w:hAnsi="Arial" w:cs="Arial"/>
          <w:sz w:val="20"/>
          <w:szCs w:val="20"/>
        </w:rPr>
        <w:t>blockchainu</w:t>
      </w:r>
      <w:proofErr w:type="spellEnd"/>
      <w:r w:rsidRPr="00A4795E">
        <w:rPr>
          <w:rFonts w:ascii="Arial" w:hAnsi="Arial" w:cs="Arial"/>
          <w:sz w:val="20"/>
          <w:szCs w:val="20"/>
        </w:rPr>
        <w:t xml:space="preserve">, </w:t>
      </w:r>
    </w:p>
    <w:p w:rsidR="0083003E" w:rsidRPr="00A4795E" w:rsidRDefault="0083003E" w:rsidP="0085044A">
      <w:pPr>
        <w:numPr>
          <w:ilvl w:val="0"/>
          <w:numId w:val="42"/>
        </w:numPr>
        <w:spacing w:after="0" w:line="240" w:lineRule="auto"/>
        <w:contextualSpacing/>
        <w:jc w:val="both"/>
        <w:rPr>
          <w:rFonts w:ascii="Arial" w:hAnsi="Arial" w:cs="Arial"/>
          <w:sz w:val="20"/>
          <w:szCs w:val="20"/>
        </w:rPr>
      </w:pPr>
      <w:r w:rsidRPr="00A4795E">
        <w:rPr>
          <w:rFonts w:ascii="Arial" w:hAnsi="Arial" w:cs="Arial"/>
          <w:sz w:val="20"/>
          <w:szCs w:val="20"/>
        </w:rPr>
        <w:t xml:space="preserve">ustvarjanje in delitev znanja in povečanje razumevanja priložnosti, ki izhajajo iz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tehnologij, proučitev možnih praktičnih primerov in okvirnih pogojev za pospeševanje uporabe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tehnologij tudi v čezmejnem okviru, </w:t>
      </w:r>
    </w:p>
    <w:p w:rsidR="0083003E" w:rsidRPr="00A4795E" w:rsidRDefault="0083003E" w:rsidP="0085044A">
      <w:pPr>
        <w:numPr>
          <w:ilvl w:val="0"/>
          <w:numId w:val="42"/>
        </w:numPr>
        <w:spacing w:after="0" w:line="240" w:lineRule="auto"/>
        <w:contextualSpacing/>
        <w:jc w:val="both"/>
        <w:rPr>
          <w:rFonts w:ascii="Arial" w:hAnsi="Arial" w:cs="Arial"/>
          <w:sz w:val="20"/>
          <w:szCs w:val="20"/>
        </w:rPr>
      </w:pPr>
      <w:r w:rsidRPr="00A4795E">
        <w:rPr>
          <w:rFonts w:ascii="Arial" w:hAnsi="Arial" w:cs="Arial"/>
          <w:sz w:val="20"/>
          <w:szCs w:val="20"/>
        </w:rPr>
        <w:t>ustvarjanje atraktivnega foruma za vodilne ev</w:t>
      </w:r>
      <w:r w:rsidR="0085044A">
        <w:rPr>
          <w:rFonts w:ascii="Arial" w:hAnsi="Arial" w:cs="Arial"/>
          <w:sz w:val="20"/>
          <w:szCs w:val="20"/>
        </w:rPr>
        <w:t>r</w:t>
      </w:r>
      <w:r w:rsidRPr="00A4795E">
        <w:rPr>
          <w:rFonts w:ascii="Arial" w:hAnsi="Arial" w:cs="Arial"/>
          <w:sz w:val="20"/>
          <w:szCs w:val="20"/>
        </w:rPr>
        <w:t xml:space="preserve">opske deležnike in strokovnjake s področja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tehnologij z namenom izmenjave izkušenj in izmenjave ugotovitev, ob hkratnem spodbujanju dialoga z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tehnologi, inovatorji, državljani, predstavniki industrije ter ostalimi deležniki, z namenom: (1) ustvarjanja močne baze znanja in izkušenj za pospešitev razvoja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ekosistema v Evropi in s hkratnim spodbujanjem rasti skupnega digitalnega trga v Evropi z </w:t>
      </w:r>
      <w:proofErr w:type="spellStart"/>
      <w:r w:rsidRPr="00A4795E">
        <w:rPr>
          <w:rFonts w:ascii="Arial" w:hAnsi="Arial" w:cs="Arial"/>
          <w:sz w:val="20"/>
          <w:szCs w:val="20"/>
        </w:rPr>
        <w:t>interoperabilnimi</w:t>
      </w:r>
      <w:proofErr w:type="spellEnd"/>
      <w:r w:rsidRPr="00A4795E">
        <w:rPr>
          <w:rFonts w:ascii="Arial" w:hAnsi="Arial" w:cs="Arial"/>
          <w:sz w:val="20"/>
          <w:szCs w:val="20"/>
        </w:rPr>
        <w:t xml:space="preserve"> rešitvami, (2) podpore državam članicam pri izkoriščanju potenciala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tehnologij za njihove javne storitve, (3) omogočanja državljanom, še posebej pa malim in srednje velikim podjetjem</w:t>
      </w:r>
      <w:r w:rsidR="0085044A">
        <w:rPr>
          <w:rFonts w:ascii="Arial" w:hAnsi="Arial" w:cs="Arial"/>
          <w:sz w:val="20"/>
          <w:szCs w:val="20"/>
        </w:rPr>
        <w:t>,</w:t>
      </w:r>
      <w:r w:rsidRPr="00A4795E">
        <w:rPr>
          <w:rFonts w:ascii="Arial" w:hAnsi="Arial" w:cs="Arial"/>
          <w:sz w:val="20"/>
          <w:szCs w:val="20"/>
        </w:rPr>
        <w:t xml:space="preserve"> realizacijo koristi iz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tehnologij predvsem z vidika njihovega družbeno ekonomskega potenciala, (4) povečanja ozaveščenosti in obsega študijskega gradiva za ustvarjanje strokovnih znanj. </w:t>
      </w:r>
    </w:p>
    <w:p w:rsidR="0085044A" w:rsidRDefault="0085044A" w:rsidP="0085044A">
      <w:pPr>
        <w:spacing w:after="0" w:line="240" w:lineRule="auto"/>
        <w:jc w:val="both"/>
        <w:rPr>
          <w:rFonts w:ascii="Arial" w:hAnsi="Arial" w:cs="Arial"/>
          <w:sz w:val="20"/>
          <w:szCs w:val="20"/>
        </w:rPr>
      </w:pPr>
    </w:p>
    <w:p w:rsidR="0083003E" w:rsidRPr="00A4795E" w:rsidRDefault="0083003E" w:rsidP="0085044A">
      <w:pPr>
        <w:spacing w:after="0" w:line="240" w:lineRule="auto"/>
        <w:jc w:val="both"/>
        <w:rPr>
          <w:rFonts w:ascii="Arial" w:hAnsi="Arial" w:cs="Arial"/>
          <w:sz w:val="20"/>
          <w:szCs w:val="20"/>
        </w:rPr>
      </w:pPr>
      <w:r w:rsidRPr="00A4795E">
        <w:rPr>
          <w:rFonts w:ascii="Arial" w:hAnsi="Arial" w:cs="Arial"/>
          <w:sz w:val="20"/>
          <w:szCs w:val="20"/>
        </w:rPr>
        <w:t xml:space="preserve">V okviru Foruma bosta delovali dve delovni skupini, in sicer: (1) delovna skupina za politiko </w:t>
      </w:r>
      <w:proofErr w:type="spellStart"/>
      <w:r w:rsidRPr="00A4795E">
        <w:rPr>
          <w:rFonts w:ascii="Arial" w:hAnsi="Arial" w:cs="Arial"/>
          <w:sz w:val="20"/>
          <w:szCs w:val="20"/>
        </w:rPr>
        <w:t>blockchaina</w:t>
      </w:r>
      <w:proofErr w:type="spellEnd"/>
      <w:r w:rsidRPr="00A4795E">
        <w:rPr>
          <w:rFonts w:ascii="Arial" w:hAnsi="Arial" w:cs="Arial"/>
          <w:sz w:val="20"/>
          <w:szCs w:val="20"/>
        </w:rPr>
        <w:t xml:space="preserve"> in za okvirne pogoje ter (2) delovna skupina za obravnavo praktičnih primerov in scenarijev tranzicije, vključno z obravnavo primerov na področju javnega sektorja (zdravstvo, </w:t>
      </w:r>
      <w:r w:rsidRPr="00A4795E">
        <w:rPr>
          <w:rFonts w:ascii="Arial" w:hAnsi="Arial" w:cs="Arial"/>
          <w:sz w:val="20"/>
          <w:szCs w:val="20"/>
        </w:rPr>
        <w:lastRenderedPageBreak/>
        <w:t xml:space="preserve">energija, okoljsko poročanje) ter </w:t>
      </w:r>
      <w:proofErr w:type="spellStart"/>
      <w:r w:rsidRPr="00A4795E">
        <w:rPr>
          <w:rFonts w:ascii="Arial" w:hAnsi="Arial" w:cs="Arial"/>
          <w:sz w:val="20"/>
          <w:szCs w:val="20"/>
        </w:rPr>
        <w:t>FinTech</w:t>
      </w:r>
      <w:proofErr w:type="spellEnd"/>
      <w:r w:rsidRPr="00A4795E">
        <w:rPr>
          <w:rFonts w:ascii="Arial" w:hAnsi="Arial" w:cs="Arial"/>
          <w:sz w:val="20"/>
          <w:szCs w:val="20"/>
        </w:rPr>
        <w:t xml:space="preserve"> in finančnih storitev, verig vrednosti, kreativnih industrij in neprofitnega sektorja  </w:t>
      </w:r>
    </w:p>
    <w:p w:rsidR="0085044A" w:rsidRDefault="0085044A" w:rsidP="0085044A">
      <w:pPr>
        <w:spacing w:after="0" w:line="240" w:lineRule="auto"/>
        <w:jc w:val="both"/>
        <w:rPr>
          <w:rFonts w:ascii="Arial" w:hAnsi="Arial" w:cs="Arial"/>
          <w:sz w:val="20"/>
          <w:szCs w:val="20"/>
        </w:rPr>
      </w:pPr>
    </w:p>
    <w:p w:rsidR="0083003E" w:rsidRPr="00A4795E" w:rsidRDefault="0083003E" w:rsidP="0085044A">
      <w:pPr>
        <w:spacing w:after="0" w:line="240" w:lineRule="auto"/>
        <w:jc w:val="both"/>
        <w:rPr>
          <w:rFonts w:ascii="Arial" w:hAnsi="Arial" w:cs="Arial"/>
          <w:sz w:val="20"/>
          <w:szCs w:val="20"/>
        </w:rPr>
      </w:pPr>
      <w:r w:rsidRPr="00A4795E">
        <w:rPr>
          <w:rFonts w:ascii="Arial" w:hAnsi="Arial" w:cs="Arial"/>
          <w:sz w:val="20"/>
          <w:szCs w:val="20"/>
        </w:rPr>
        <w:t xml:space="preserve">Poleg tega je Evropska komisija na področju </w:t>
      </w:r>
      <w:proofErr w:type="spellStart"/>
      <w:r w:rsidRPr="00A4795E">
        <w:rPr>
          <w:rFonts w:ascii="Arial" w:hAnsi="Arial" w:cs="Arial"/>
          <w:b/>
          <w:sz w:val="20"/>
          <w:szCs w:val="20"/>
        </w:rPr>
        <w:t>FinTech</w:t>
      </w:r>
      <w:proofErr w:type="spellEnd"/>
      <w:r w:rsidRPr="00A4795E">
        <w:rPr>
          <w:rFonts w:ascii="Arial" w:hAnsi="Arial" w:cs="Arial"/>
          <w:b/>
          <w:sz w:val="20"/>
          <w:szCs w:val="20"/>
        </w:rPr>
        <w:t>-a pripravila akcijski načrt</w:t>
      </w:r>
      <w:r w:rsidRPr="00A4795E">
        <w:rPr>
          <w:rFonts w:ascii="Arial" w:hAnsi="Arial" w:cs="Arial"/>
          <w:sz w:val="20"/>
          <w:szCs w:val="20"/>
        </w:rPr>
        <w:t>, ob zavedanju, da je finančni sektor največji sektor, ki uporablja digitalne tehnologije in glavna gonilna sila digitalne transformacije gospodarstva, v katerem opredeljuje 19 korakov za to, da bi se na tak način omogočila rast poslovnih modelov ob podpori upora</w:t>
      </w:r>
      <w:r w:rsidR="0085044A">
        <w:rPr>
          <w:rFonts w:ascii="Arial" w:hAnsi="Arial" w:cs="Arial"/>
          <w:sz w:val="20"/>
          <w:szCs w:val="20"/>
        </w:rPr>
        <w:t>b</w:t>
      </w:r>
      <w:r w:rsidRPr="00A4795E">
        <w:rPr>
          <w:rFonts w:ascii="Arial" w:hAnsi="Arial" w:cs="Arial"/>
          <w:sz w:val="20"/>
          <w:szCs w:val="20"/>
        </w:rPr>
        <w:t xml:space="preserve">e novih tehnologij, povečanje kibernetske varnosti in integritete finančnega sistema, ki (1) predvideva  ustanovitev </w:t>
      </w:r>
      <w:proofErr w:type="spellStart"/>
      <w:r w:rsidRPr="00A4795E">
        <w:rPr>
          <w:rFonts w:ascii="Arial" w:hAnsi="Arial" w:cs="Arial"/>
          <w:sz w:val="20"/>
          <w:szCs w:val="20"/>
        </w:rPr>
        <w:t>FinTech</w:t>
      </w:r>
      <w:proofErr w:type="spellEnd"/>
      <w:r w:rsidRPr="00A4795E">
        <w:rPr>
          <w:rFonts w:ascii="Arial" w:hAnsi="Arial" w:cs="Arial"/>
          <w:sz w:val="20"/>
          <w:szCs w:val="20"/>
        </w:rPr>
        <w:t xml:space="preserve"> laboratorija, ki bo omogočil stičišče evropskih in nacionalnih oblasti s ponudniki tehnologije na nevtralni in nekomercialni osnovi, (2) ugotavlja, da je Evropska komisija že oblikovala EU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observatorij in forum, katerega naloga bo tudi poročanje o kripto sredstvih ter izvaja aktivnosti za oblikovanje strategije o uporabi tehnologije distribuiranih digitalnih zapisov in </w:t>
      </w:r>
      <w:proofErr w:type="spellStart"/>
      <w:r w:rsidRPr="00A4795E">
        <w:rPr>
          <w:rFonts w:ascii="Arial" w:hAnsi="Arial" w:cs="Arial"/>
          <w:sz w:val="20"/>
          <w:szCs w:val="20"/>
        </w:rPr>
        <w:t>blockchainu</w:t>
      </w:r>
      <w:proofErr w:type="spellEnd"/>
      <w:r w:rsidRPr="00A4795E">
        <w:rPr>
          <w:rFonts w:ascii="Arial" w:hAnsi="Arial" w:cs="Arial"/>
          <w:sz w:val="20"/>
          <w:szCs w:val="20"/>
        </w:rPr>
        <w:t xml:space="preserve">, ki naslavlja vse sektorje v gospodarstvu, (3) predvideva posvetovanje Komisije o tem, kako najbolje spodbuditi digitalizacijo informacij velikih podjetij, vključno z uporabo inovativnih tehnologij za vzpostavitev povezav nacionalnih baz podatkov, kar bi izboljšalo dostop investitorjem do ključnih informacij za njihove investicijske odločitve, ter tudi (4) predvideva predstavitev dobrih praks regulatorjev, ki izhajajo iz usmeritev evropskih nadzornih organov na področju </w:t>
      </w:r>
      <w:proofErr w:type="spellStart"/>
      <w:r w:rsidRPr="00A4795E">
        <w:rPr>
          <w:rFonts w:ascii="Arial" w:hAnsi="Arial" w:cs="Arial"/>
          <w:sz w:val="20"/>
          <w:szCs w:val="20"/>
        </w:rPr>
        <w:t>FinTech</w:t>
      </w:r>
      <w:proofErr w:type="spellEnd"/>
      <w:r w:rsidRPr="00A4795E">
        <w:rPr>
          <w:rFonts w:ascii="Arial" w:hAnsi="Arial" w:cs="Arial"/>
          <w:sz w:val="20"/>
          <w:szCs w:val="20"/>
        </w:rPr>
        <w:t xml:space="preserve">-a.   </w:t>
      </w:r>
    </w:p>
    <w:p w:rsidR="0085044A" w:rsidRDefault="0085044A" w:rsidP="0085044A">
      <w:pPr>
        <w:spacing w:after="0" w:line="240" w:lineRule="auto"/>
        <w:jc w:val="both"/>
        <w:rPr>
          <w:rFonts w:ascii="Arial" w:hAnsi="Arial" w:cs="Arial"/>
          <w:sz w:val="20"/>
          <w:szCs w:val="20"/>
        </w:rPr>
      </w:pPr>
    </w:p>
    <w:p w:rsidR="0083003E" w:rsidRPr="00A4795E" w:rsidRDefault="0083003E" w:rsidP="0085044A">
      <w:pPr>
        <w:spacing w:after="0" w:line="240" w:lineRule="auto"/>
        <w:jc w:val="both"/>
        <w:rPr>
          <w:rFonts w:ascii="Arial" w:hAnsi="Arial" w:cs="Arial"/>
          <w:sz w:val="20"/>
          <w:szCs w:val="20"/>
        </w:rPr>
      </w:pPr>
      <w:r w:rsidRPr="00A4795E">
        <w:rPr>
          <w:rFonts w:ascii="Arial" w:hAnsi="Arial" w:cs="Arial"/>
          <w:sz w:val="20"/>
          <w:szCs w:val="20"/>
        </w:rPr>
        <w:t xml:space="preserve">Drugo pomembno zakonodajno področje je področje </w:t>
      </w:r>
      <w:r w:rsidRPr="00A4795E">
        <w:rPr>
          <w:rFonts w:ascii="Arial" w:hAnsi="Arial" w:cs="Arial"/>
          <w:b/>
          <w:sz w:val="20"/>
          <w:szCs w:val="20"/>
        </w:rPr>
        <w:t>ureditve množičnega financiranja</w:t>
      </w:r>
      <w:r w:rsidR="0085044A">
        <w:rPr>
          <w:rFonts w:ascii="Arial" w:hAnsi="Arial" w:cs="Arial"/>
          <w:sz w:val="20"/>
          <w:szCs w:val="20"/>
        </w:rPr>
        <w:t xml:space="preserve"> (t.i. </w:t>
      </w:r>
      <w:proofErr w:type="spellStart"/>
      <w:r w:rsidR="0085044A">
        <w:rPr>
          <w:rFonts w:ascii="Arial" w:hAnsi="Arial" w:cs="Arial"/>
          <w:sz w:val="20"/>
          <w:szCs w:val="20"/>
        </w:rPr>
        <w:t>c</w:t>
      </w:r>
      <w:r w:rsidRPr="00A4795E">
        <w:rPr>
          <w:rFonts w:ascii="Arial" w:hAnsi="Arial" w:cs="Arial"/>
          <w:sz w:val="20"/>
          <w:szCs w:val="20"/>
        </w:rPr>
        <w:t>rowdfunding</w:t>
      </w:r>
      <w:proofErr w:type="spellEnd"/>
      <w:r w:rsidRPr="00A4795E">
        <w:rPr>
          <w:rFonts w:ascii="Arial" w:hAnsi="Arial" w:cs="Arial"/>
          <w:sz w:val="20"/>
          <w:szCs w:val="20"/>
        </w:rPr>
        <w:t xml:space="preserve">), ki pomeni bistveno poenostavitev enotne čezmejne ureditve investiranja tudi na področju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projektov (ki sicer uporablja izraz »množična prodaja« ali »</w:t>
      </w:r>
      <w:proofErr w:type="spellStart"/>
      <w:r w:rsidRPr="00A4795E">
        <w:rPr>
          <w:rFonts w:ascii="Arial" w:hAnsi="Arial" w:cs="Arial"/>
          <w:sz w:val="20"/>
          <w:szCs w:val="20"/>
        </w:rPr>
        <w:t>crowdsales</w:t>
      </w:r>
      <w:proofErr w:type="spellEnd"/>
      <w:r w:rsidRPr="00A4795E">
        <w:rPr>
          <w:rFonts w:ascii="Arial" w:hAnsi="Arial" w:cs="Arial"/>
          <w:sz w:val="20"/>
          <w:szCs w:val="20"/>
        </w:rPr>
        <w:t xml:space="preserve">«), ki je zlasti pomembno v razmerah, ko investitorji izhajajo iz področja Evropske unije. Predlog se dotika zlasti opredelitve največjega obsega sredstev, ki ga je mogoče čezmejno investirati v skladu z določili evropske </w:t>
      </w:r>
      <w:proofErr w:type="spellStart"/>
      <w:r w:rsidRPr="00A4795E">
        <w:rPr>
          <w:rFonts w:ascii="Arial" w:hAnsi="Arial" w:cs="Arial"/>
          <w:sz w:val="20"/>
          <w:szCs w:val="20"/>
        </w:rPr>
        <w:t>regulative</w:t>
      </w:r>
      <w:proofErr w:type="spellEnd"/>
      <w:r w:rsidRPr="00A4795E">
        <w:rPr>
          <w:rFonts w:ascii="Arial" w:hAnsi="Arial" w:cs="Arial"/>
          <w:sz w:val="20"/>
          <w:szCs w:val="20"/>
        </w:rPr>
        <w:t xml:space="preserve">, pa tudi </w:t>
      </w:r>
      <w:r w:rsidR="0085044A">
        <w:rPr>
          <w:rFonts w:ascii="Arial" w:hAnsi="Arial" w:cs="Arial"/>
          <w:sz w:val="20"/>
          <w:szCs w:val="20"/>
        </w:rPr>
        <w:t xml:space="preserve">z </w:t>
      </w:r>
      <w:r w:rsidRPr="00A4795E">
        <w:rPr>
          <w:rFonts w:ascii="Arial" w:hAnsi="Arial" w:cs="Arial"/>
          <w:sz w:val="20"/>
          <w:szCs w:val="20"/>
        </w:rPr>
        <w:t>načinom urejanja promocije tovrstnega investiranja. Posamezne evropske države so že uredile področje ene izmed oblik množičnega financiranja in sicer t.i. množičnega investiranja (»</w:t>
      </w:r>
      <w:proofErr w:type="spellStart"/>
      <w:r w:rsidRPr="00A4795E">
        <w:rPr>
          <w:rFonts w:ascii="Arial" w:hAnsi="Arial" w:cs="Arial"/>
          <w:sz w:val="20"/>
          <w:szCs w:val="20"/>
        </w:rPr>
        <w:t>crowdinvesting</w:t>
      </w:r>
      <w:proofErr w:type="spellEnd"/>
      <w:r w:rsidRPr="00A4795E">
        <w:rPr>
          <w:rFonts w:ascii="Arial" w:hAnsi="Arial" w:cs="Arial"/>
          <w:sz w:val="20"/>
          <w:szCs w:val="20"/>
        </w:rPr>
        <w:t>«), kjer investitorji v zameno za svoje vložke pridobijo delež v podjetju. Te države so med drugim Avstrija, Italija in Francija.</w:t>
      </w:r>
    </w:p>
    <w:p w:rsidR="0085044A" w:rsidRDefault="0085044A" w:rsidP="0083003E">
      <w:pPr>
        <w:spacing w:after="200" w:line="276" w:lineRule="auto"/>
        <w:jc w:val="both"/>
        <w:rPr>
          <w:rFonts w:ascii="Arial" w:hAnsi="Arial" w:cs="Arial"/>
          <w:b/>
          <w:sz w:val="20"/>
          <w:szCs w:val="20"/>
        </w:rPr>
      </w:pPr>
    </w:p>
    <w:p w:rsidR="0083003E" w:rsidRPr="00A4795E" w:rsidRDefault="0083003E" w:rsidP="0083003E">
      <w:pPr>
        <w:spacing w:after="200" w:line="276" w:lineRule="auto"/>
        <w:jc w:val="both"/>
        <w:rPr>
          <w:rFonts w:ascii="Arial" w:hAnsi="Arial" w:cs="Arial"/>
          <w:sz w:val="20"/>
          <w:szCs w:val="20"/>
        </w:rPr>
      </w:pPr>
      <w:r w:rsidRPr="00A4795E">
        <w:rPr>
          <w:rFonts w:ascii="Arial" w:hAnsi="Arial" w:cs="Arial"/>
          <w:b/>
          <w:sz w:val="20"/>
          <w:szCs w:val="20"/>
        </w:rPr>
        <w:t>OECD</w:t>
      </w:r>
    </w:p>
    <w:p w:rsidR="0083003E" w:rsidRPr="00A4795E" w:rsidRDefault="0083003E" w:rsidP="0085044A">
      <w:pPr>
        <w:spacing w:after="0" w:line="240" w:lineRule="auto"/>
        <w:jc w:val="both"/>
        <w:rPr>
          <w:rFonts w:ascii="Arial" w:hAnsi="Arial" w:cs="Arial"/>
          <w:sz w:val="20"/>
          <w:szCs w:val="20"/>
        </w:rPr>
      </w:pPr>
      <w:r w:rsidRPr="00A4795E">
        <w:rPr>
          <w:rFonts w:ascii="Arial" w:hAnsi="Arial" w:cs="Arial"/>
          <w:sz w:val="20"/>
          <w:szCs w:val="20"/>
        </w:rPr>
        <w:t>Ugotovitve OECD v zvezi s finančno industrijo: kljub omejitvam pri razumevanju nove tehnologije, finančna industrija že danes na posameznih področjih zaznava</w:t>
      </w:r>
      <w:r w:rsidR="00A4795E">
        <w:rPr>
          <w:rFonts w:ascii="Arial" w:hAnsi="Arial" w:cs="Arial"/>
          <w:sz w:val="20"/>
          <w:szCs w:val="20"/>
        </w:rPr>
        <w:t xml:space="preserve"> </w:t>
      </w:r>
      <w:r w:rsidRPr="00A4795E">
        <w:rPr>
          <w:rFonts w:ascii="Arial" w:hAnsi="Arial" w:cs="Arial"/>
          <w:sz w:val="20"/>
          <w:szCs w:val="20"/>
        </w:rPr>
        <w:t xml:space="preserve">možnost povečanja učinkovitosti z uvajanjem poslovnega modela veriženja blokov, tako (1) kapitalski trgi, (2) plačilni sistemi, tako globalni (B2B) kot nacionalni (B2C, P2P), (3) OTC trgovanje (obveznice, </w:t>
      </w:r>
      <w:proofErr w:type="spellStart"/>
      <w:r w:rsidRPr="00A4795E">
        <w:rPr>
          <w:rFonts w:ascii="Arial" w:hAnsi="Arial" w:cs="Arial"/>
          <w:sz w:val="20"/>
          <w:szCs w:val="20"/>
        </w:rPr>
        <w:t>sindicirana</w:t>
      </w:r>
      <w:proofErr w:type="spellEnd"/>
      <w:r w:rsidRPr="00A4795E">
        <w:rPr>
          <w:rFonts w:ascii="Arial" w:hAnsi="Arial" w:cs="Arial"/>
          <w:sz w:val="20"/>
          <w:szCs w:val="20"/>
        </w:rPr>
        <w:t xml:space="preserve"> posojila, derivati, blago, zasebni kapital), (4) trgovinsko financiranje z neučinkovitimi posredniki, (5) nekatere decentralizirane kripto menjalnice. Pri vseh navedenih elementih je mogoče pričakovati povečanje produktivnosti, ki temelji na povečani hitrosti transakcij, nižjih stroških transakcij, povečani transparentnosti, zmanjšanje goljufij, avtomatizirano in </w:t>
      </w:r>
      <w:proofErr w:type="spellStart"/>
      <w:r w:rsidRPr="00A4795E">
        <w:rPr>
          <w:rFonts w:ascii="Arial" w:hAnsi="Arial" w:cs="Arial"/>
          <w:sz w:val="20"/>
          <w:szCs w:val="20"/>
        </w:rPr>
        <w:t>sinergijsko</w:t>
      </w:r>
      <w:proofErr w:type="spellEnd"/>
      <w:r w:rsidRPr="00A4795E">
        <w:rPr>
          <w:rFonts w:ascii="Arial" w:hAnsi="Arial" w:cs="Arial"/>
          <w:sz w:val="20"/>
          <w:szCs w:val="20"/>
        </w:rPr>
        <w:t xml:space="preserve"> usklajenost s pravili o »poznavanja strank« (t.i. KYC ali </w:t>
      </w:r>
      <w:proofErr w:type="spellStart"/>
      <w:r w:rsidRPr="00A4795E">
        <w:rPr>
          <w:rFonts w:ascii="Arial" w:hAnsi="Arial" w:cs="Arial"/>
          <w:sz w:val="20"/>
          <w:szCs w:val="20"/>
        </w:rPr>
        <w:t>know</w:t>
      </w:r>
      <w:proofErr w:type="spellEnd"/>
      <w:r w:rsidR="00A4795E">
        <w:rPr>
          <w:rFonts w:ascii="Arial" w:hAnsi="Arial" w:cs="Arial"/>
          <w:sz w:val="20"/>
          <w:szCs w:val="20"/>
        </w:rPr>
        <w:t xml:space="preserve"> </w:t>
      </w:r>
      <w:proofErr w:type="spellStart"/>
      <w:r w:rsidRPr="00A4795E">
        <w:rPr>
          <w:rFonts w:ascii="Arial" w:hAnsi="Arial" w:cs="Arial"/>
          <w:sz w:val="20"/>
          <w:szCs w:val="20"/>
        </w:rPr>
        <w:t>your</w:t>
      </w:r>
      <w:proofErr w:type="spellEnd"/>
      <w:r w:rsidR="00A4795E">
        <w:rPr>
          <w:rFonts w:ascii="Arial" w:hAnsi="Arial" w:cs="Arial"/>
          <w:sz w:val="20"/>
          <w:szCs w:val="20"/>
        </w:rPr>
        <w:t xml:space="preserve"> </w:t>
      </w:r>
      <w:proofErr w:type="spellStart"/>
      <w:r w:rsidRPr="00A4795E">
        <w:rPr>
          <w:rFonts w:ascii="Arial" w:hAnsi="Arial" w:cs="Arial"/>
          <w:sz w:val="20"/>
          <w:szCs w:val="20"/>
        </w:rPr>
        <w:t>customer</w:t>
      </w:r>
      <w:proofErr w:type="spellEnd"/>
      <w:r w:rsidRPr="00A4795E">
        <w:rPr>
          <w:rFonts w:ascii="Arial" w:hAnsi="Arial" w:cs="Arial"/>
          <w:sz w:val="20"/>
          <w:szCs w:val="20"/>
        </w:rPr>
        <w:t xml:space="preserve">) in s področja preprečevanja pranja denarja. S finančnega vidika je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ustrezen poslovni model, ker odpravlja posrednike, zahteva transakcije in verifikacijo podatkov, večje število uporabnikov mora deliti podatke, v poslovnem procesu je treba vzpostaviti zaupanje in gotovost. </w:t>
      </w:r>
    </w:p>
    <w:p w:rsidR="0085044A" w:rsidRDefault="0085044A" w:rsidP="0085044A">
      <w:pPr>
        <w:spacing w:after="0" w:line="240" w:lineRule="auto"/>
        <w:jc w:val="both"/>
        <w:rPr>
          <w:rFonts w:ascii="Arial" w:hAnsi="Arial" w:cs="Arial"/>
          <w:sz w:val="20"/>
          <w:szCs w:val="20"/>
        </w:rPr>
      </w:pPr>
    </w:p>
    <w:p w:rsidR="0083003E" w:rsidRPr="00A4795E" w:rsidRDefault="0083003E" w:rsidP="0085044A">
      <w:pPr>
        <w:spacing w:after="0" w:line="240" w:lineRule="auto"/>
        <w:jc w:val="both"/>
        <w:rPr>
          <w:rFonts w:ascii="Arial" w:hAnsi="Arial" w:cs="Arial"/>
          <w:sz w:val="20"/>
          <w:szCs w:val="20"/>
        </w:rPr>
      </w:pPr>
      <w:r w:rsidRPr="00A4795E">
        <w:rPr>
          <w:rFonts w:ascii="Arial" w:hAnsi="Arial" w:cs="Arial"/>
          <w:sz w:val="20"/>
          <w:szCs w:val="20"/>
        </w:rPr>
        <w:t xml:space="preserve">Ugotovitve OECD v zvezi z </w:t>
      </w:r>
      <w:proofErr w:type="spellStart"/>
      <w:r w:rsidRPr="00A4795E">
        <w:rPr>
          <w:rFonts w:ascii="Arial" w:hAnsi="Arial" w:cs="Arial"/>
          <w:sz w:val="20"/>
          <w:szCs w:val="20"/>
        </w:rPr>
        <w:t>regulatornim</w:t>
      </w:r>
      <w:proofErr w:type="spellEnd"/>
      <w:r w:rsidRPr="00A4795E">
        <w:rPr>
          <w:rFonts w:ascii="Arial" w:hAnsi="Arial" w:cs="Arial"/>
          <w:sz w:val="20"/>
          <w:szCs w:val="20"/>
        </w:rPr>
        <w:t xml:space="preserve"> okoljem</w:t>
      </w:r>
      <w:r w:rsidR="00B23C2E">
        <w:rPr>
          <w:rFonts w:ascii="Arial" w:hAnsi="Arial" w:cs="Arial"/>
          <w:sz w:val="20"/>
          <w:szCs w:val="20"/>
        </w:rPr>
        <w:t xml:space="preserve"> </w:t>
      </w:r>
      <w:r w:rsidRPr="00A4795E">
        <w:rPr>
          <w:rFonts w:ascii="Arial" w:hAnsi="Arial" w:cs="Arial"/>
          <w:sz w:val="20"/>
          <w:szCs w:val="20"/>
        </w:rPr>
        <w:t>navaja</w:t>
      </w:r>
      <w:r w:rsidR="00B23C2E">
        <w:rPr>
          <w:rFonts w:ascii="Arial" w:hAnsi="Arial" w:cs="Arial"/>
          <w:sz w:val="20"/>
          <w:szCs w:val="20"/>
        </w:rPr>
        <w:t>jo</w:t>
      </w:r>
      <w:r w:rsidRPr="00A4795E">
        <w:rPr>
          <w:rFonts w:ascii="Arial" w:hAnsi="Arial" w:cs="Arial"/>
          <w:sz w:val="20"/>
          <w:szCs w:val="20"/>
        </w:rPr>
        <w:t xml:space="preserve">, da je treba oblikovati globalne standarde na področju (1) terminologije, (2) arhitekture sistema na </w:t>
      </w:r>
      <w:proofErr w:type="spellStart"/>
      <w:r w:rsidRPr="00A4795E">
        <w:rPr>
          <w:rFonts w:ascii="Arial" w:hAnsi="Arial" w:cs="Arial"/>
          <w:sz w:val="20"/>
          <w:szCs w:val="20"/>
        </w:rPr>
        <w:t>blockchainu</w:t>
      </w:r>
      <w:proofErr w:type="spellEnd"/>
      <w:r w:rsidRPr="00A4795E">
        <w:rPr>
          <w:rFonts w:ascii="Arial" w:hAnsi="Arial" w:cs="Arial"/>
          <w:sz w:val="20"/>
          <w:szCs w:val="20"/>
        </w:rPr>
        <w:t xml:space="preserve">, kar vključuje protokole shranjevanja podatkov, delitev podatkov in pravice do dostopa, konsenz in ureditev pametnih pogodb, ter (3) upravljanja, zlasti v zvezi s članstvom v mreži, upravljanjem dovoljenj, veljavnostjo transakcij, izdajo novega kapitala oziroma sredstev in njihovo </w:t>
      </w:r>
      <w:proofErr w:type="spellStart"/>
      <w:r w:rsidRPr="00A4795E">
        <w:rPr>
          <w:rFonts w:ascii="Arial" w:hAnsi="Arial" w:cs="Arial"/>
          <w:sz w:val="20"/>
          <w:szCs w:val="20"/>
        </w:rPr>
        <w:t>tokenizacijo</w:t>
      </w:r>
      <w:proofErr w:type="spellEnd"/>
      <w:r w:rsidRPr="00A4795E">
        <w:rPr>
          <w:rFonts w:ascii="Arial" w:hAnsi="Arial" w:cs="Arial"/>
          <w:sz w:val="20"/>
          <w:szCs w:val="20"/>
        </w:rPr>
        <w:t xml:space="preserve">, posodobitvami programske opreme,poročanjem in zaščito proti kibernetskim tveganjem. Obstajati morajo jasne povezave med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upravljanjem in korporativnim upravljanjem.</w:t>
      </w:r>
    </w:p>
    <w:p w:rsidR="0085044A" w:rsidRDefault="0085044A" w:rsidP="0085044A">
      <w:pPr>
        <w:spacing w:after="0" w:line="240" w:lineRule="auto"/>
        <w:jc w:val="both"/>
        <w:rPr>
          <w:rFonts w:ascii="Arial" w:hAnsi="Arial" w:cs="Arial"/>
          <w:sz w:val="20"/>
          <w:szCs w:val="20"/>
        </w:rPr>
      </w:pPr>
    </w:p>
    <w:p w:rsidR="0083003E" w:rsidRDefault="0083003E" w:rsidP="0085044A">
      <w:pPr>
        <w:spacing w:after="0" w:line="240" w:lineRule="auto"/>
        <w:jc w:val="both"/>
        <w:rPr>
          <w:rFonts w:ascii="Arial" w:hAnsi="Arial" w:cs="Arial"/>
          <w:sz w:val="20"/>
          <w:szCs w:val="20"/>
        </w:rPr>
      </w:pPr>
      <w:r w:rsidRPr="00A4795E">
        <w:rPr>
          <w:rFonts w:ascii="Arial" w:hAnsi="Arial" w:cs="Arial"/>
          <w:sz w:val="20"/>
          <w:szCs w:val="20"/>
        </w:rPr>
        <w:t xml:space="preserve">OECD tudi izpostavlja pomen standardov za urejanje delovanja na posameznih področjih z uporabo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tehnologij, vendar poudarja, da je poleg ustreznih standardov naslednji korak za regulatorje vzpostaviti transparentni dialog z razvijalci tehnologije v t.i. nenadzorovanem vzdušju, saj poznavanje obstoječih tehnologij in predvidevanje prihodnjih trendov lahko omogoči pravočasno in učinkovito regulacijo in nadzor. Če naj ima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w:t>
      </w:r>
      <w:r w:rsidRPr="00A4795E">
        <w:rPr>
          <w:rFonts w:ascii="Arial" w:hAnsi="Arial" w:cs="Arial"/>
          <w:sz w:val="20"/>
          <w:szCs w:val="20"/>
        </w:rPr>
        <w:lastRenderedPageBreak/>
        <w:t xml:space="preserve">tehnologija transformacijski učinek, morajo biti tudi metode regulacije take, da jih je mogoče sprejeti, kar pa se ne more zgoditi, če nove poslovne metode obravnavamo s tradicionalnimi metodami. OECD tudi izpostavlja, da morajo regulatorji raziskati možnosti uporabe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tehnologije za njihove lastne namene (t.</w:t>
      </w:r>
      <w:r w:rsidR="00B23C2E">
        <w:rPr>
          <w:rFonts w:ascii="Arial" w:hAnsi="Arial" w:cs="Arial"/>
          <w:sz w:val="20"/>
          <w:szCs w:val="20"/>
        </w:rPr>
        <w:t xml:space="preserve">i. </w:t>
      </w:r>
      <w:proofErr w:type="spellStart"/>
      <w:r w:rsidR="00B23C2E">
        <w:rPr>
          <w:rFonts w:ascii="Arial" w:hAnsi="Arial" w:cs="Arial"/>
          <w:sz w:val="20"/>
          <w:szCs w:val="20"/>
        </w:rPr>
        <w:t>RegTech</w:t>
      </w:r>
      <w:proofErr w:type="spellEnd"/>
      <w:r w:rsidR="00B23C2E">
        <w:rPr>
          <w:rFonts w:ascii="Arial" w:hAnsi="Arial" w:cs="Arial"/>
          <w:sz w:val="20"/>
          <w:szCs w:val="20"/>
        </w:rPr>
        <w:t xml:space="preserve"> 2.0). Kot najzahtevn</w:t>
      </w:r>
      <w:r w:rsidRPr="00A4795E">
        <w:rPr>
          <w:rFonts w:ascii="Arial" w:hAnsi="Arial" w:cs="Arial"/>
          <w:sz w:val="20"/>
          <w:szCs w:val="20"/>
        </w:rPr>
        <w:t xml:space="preserve">ejše področje transformacije navaja redefinicijo koncepta finančne regulacije, ki danes temelji na posrednikih, na teh temelji tudi </w:t>
      </w:r>
      <w:proofErr w:type="spellStart"/>
      <w:r w:rsidRPr="00A4795E">
        <w:rPr>
          <w:rFonts w:ascii="Arial" w:hAnsi="Arial" w:cs="Arial"/>
          <w:sz w:val="20"/>
          <w:szCs w:val="20"/>
        </w:rPr>
        <w:t>regulativa</w:t>
      </w:r>
      <w:proofErr w:type="spellEnd"/>
      <w:r w:rsidRPr="00A4795E">
        <w:rPr>
          <w:rFonts w:ascii="Arial" w:hAnsi="Arial" w:cs="Arial"/>
          <w:sz w:val="20"/>
          <w:szCs w:val="20"/>
        </w:rPr>
        <w:t xml:space="preserve">, uporaba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tehnologij pa bo uporabnike v celoti ali pa skoraj v celoti odpravila.   </w:t>
      </w:r>
    </w:p>
    <w:p w:rsidR="00B23C2E" w:rsidRPr="00A4795E" w:rsidRDefault="00B23C2E" w:rsidP="0085044A">
      <w:pPr>
        <w:spacing w:after="0" w:line="240" w:lineRule="auto"/>
        <w:jc w:val="both"/>
        <w:rPr>
          <w:rFonts w:ascii="Arial" w:hAnsi="Arial" w:cs="Arial"/>
          <w:sz w:val="20"/>
          <w:szCs w:val="20"/>
        </w:rPr>
      </w:pPr>
    </w:p>
    <w:p w:rsidR="0083003E" w:rsidRDefault="0083003E" w:rsidP="0083003E">
      <w:pPr>
        <w:numPr>
          <w:ilvl w:val="0"/>
          <w:numId w:val="41"/>
        </w:numPr>
        <w:spacing w:after="200" w:line="276" w:lineRule="auto"/>
        <w:contextualSpacing/>
        <w:jc w:val="both"/>
        <w:rPr>
          <w:rFonts w:ascii="Arial" w:hAnsi="Arial" w:cs="Arial"/>
          <w:sz w:val="20"/>
          <w:szCs w:val="20"/>
        </w:rPr>
      </w:pPr>
      <w:r w:rsidRPr="00A4795E">
        <w:rPr>
          <w:rFonts w:ascii="Arial" w:hAnsi="Arial" w:cs="Arial"/>
          <w:sz w:val="20"/>
          <w:szCs w:val="20"/>
        </w:rPr>
        <w:t xml:space="preserve">Pregled področij uporabe evropske zakonodaje in že izdana mnenja </w:t>
      </w:r>
      <w:proofErr w:type="spellStart"/>
      <w:r w:rsidRPr="00A4795E">
        <w:rPr>
          <w:rFonts w:ascii="Arial" w:hAnsi="Arial" w:cs="Arial"/>
          <w:sz w:val="20"/>
          <w:szCs w:val="20"/>
        </w:rPr>
        <w:t>regulatornih</w:t>
      </w:r>
      <w:proofErr w:type="spellEnd"/>
      <w:r w:rsidRPr="00A4795E">
        <w:rPr>
          <w:rFonts w:ascii="Arial" w:hAnsi="Arial" w:cs="Arial"/>
          <w:sz w:val="20"/>
          <w:szCs w:val="20"/>
        </w:rPr>
        <w:t xml:space="preserve"> organov v Sloveniji</w:t>
      </w:r>
    </w:p>
    <w:p w:rsidR="00A4795E" w:rsidRPr="00A4795E" w:rsidRDefault="00A4795E" w:rsidP="00A4795E">
      <w:pPr>
        <w:spacing w:after="200" w:line="276" w:lineRule="auto"/>
        <w:ind w:left="720"/>
        <w:contextualSpacing/>
        <w:jc w:val="both"/>
        <w:rPr>
          <w:rFonts w:ascii="Arial" w:hAnsi="Arial" w:cs="Arial"/>
          <w:sz w:val="20"/>
          <w:szCs w:val="20"/>
        </w:rPr>
      </w:pPr>
    </w:p>
    <w:p w:rsidR="00A4795E" w:rsidRDefault="0083003E" w:rsidP="00B23C2E">
      <w:pPr>
        <w:spacing w:after="0" w:line="240" w:lineRule="auto"/>
        <w:jc w:val="both"/>
        <w:rPr>
          <w:rFonts w:ascii="Arial" w:hAnsi="Arial" w:cs="Arial"/>
          <w:sz w:val="20"/>
          <w:szCs w:val="20"/>
        </w:rPr>
      </w:pPr>
      <w:r w:rsidRPr="00A4795E">
        <w:rPr>
          <w:rFonts w:ascii="Arial" w:hAnsi="Arial" w:cs="Arial"/>
          <w:sz w:val="20"/>
          <w:szCs w:val="20"/>
        </w:rPr>
        <w:t xml:space="preserve">Aktivnosti na mednarodni ravni: </w:t>
      </w:r>
    </w:p>
    <w:p w:rsidR="00B23C2E" w:rsidRDefault="00B23C2E" w:rsidP="00B23C2E">
      <w:pPr>
        <w:spacing w:after="0" w:line="240" w:lineRule="auto"/>
        <w:jc w:val="both"/>
        <w:rPr>
          <w:rFonts w:ascii="Arial" w:hAnsi="Arial" w:cs="Arial"/>
          <w:sz w:val="20"/>
          <w:szCs w:val="20"/>
        </w:rPr>
      </w:pPr>
    </w:p>
    <w:p w:rsidR="0083003E" w:rsidRPr="00A4795E" w:rsidRDefault="0083003E" w:rsidP="00B23C2E">
      <w:pPr>
        <w:spacing w:after="0" w:line="240" w:lineRule="auto"/>
        <w:jc w:val="both"/>
        <w:rPr>
          <w:rFonts w:ascii="Arial" w:hAnsi="Arial" w:cs="Arial"/>
          <w:sz w:val="20"/>
          <w:szCs w:val="20"/>
        </w:rPr>
      </w:pPr>
      <w:r w:rsidRPr="00A4795E">
        <w:rPr>
          <w:rFonts w:ascii="Arial" w:hAnsi="Arial" w:cs="Arial"/>
          <w:sz w:val="20"/>
          <w:szCs w:val="20"/>
        </w:rPr>
        <w:t xml:space="preserve">ISO – Mednarodna organizacija za standardizacijo je oblikovala delovno skupino za interne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standarde in standarde o </w:t>
      </w:r>
      <w:proofErr w:type="spellStart"/>
      <w:r w:rsidRPr="00A4795E">
        <w:rPr>
          <w:rFonts w:ascii="Arial" w:hAnsi="Arial" w:cs="Arial"/>
          <w:sz w:val="20"/>
          <w:szCs w:val="20"/>
        </w:rPr>
        <w:t>operabilnosti</w:t>
      </w:r>
      <w:proofErr w:type="spellEnd"/>
      <w:r w:rsidRPr="00A4795E">
        <w:rPr>
          <w:rFonts w:ascii="Arial" w:hAnsi="Arial" w:cs="Arial"/>
          <w:sz w:val="20"/>
          <w:szCs w:val="20"/>
        </w:rPr>
        <w:t xml:space="preserve"> ločenih </w:t>
      </w:r>
      <w:proofErr w:type="spellStart"/>
      <w:r w:rsidRPr="00A4795E">
        <w:rPr>
          <w:rFonts w:ascii="Arial" w:hAnsi="Arial" w:cs="Arial"/>
          <w:sz w:val="20"/>
          <w:szCs w:val="20"/>
        </w:rPr>
        <w:t>blockchainov</w:t>
      </w:r>
      <w:proofErr w:type="spellEnd"/>
      <w:r w:rsidR="00B23C2E">
        <w:rPr>
          <w:rFonts w:ascii="Arial" w:hAnsi="Arial" w:cs="Arial"/>
          <w:sz w:val="20"/>
          <w:szCs w:val="20"/>
        </w:rPr>
        <w:t xml:space="preserve"> (ISO/TC 307), od tega standard</w:t>
      </w:r>
      <w:r w:rsidRPr="00A4795E">
        <w:rPr>
          <w:rFonts w:ascii="Arial" w:hAnsi="Arial" w:cs="Arial"/>
          <w:sz w:val="20"/>
          <w:szCs w:val="20"/>
        </w:rPr>
        <w:t xml:space="preserve"> v zvezi s terminologijo in koncepti, standard namenjen pregledu zasebnosti in zaščite z</w:t>
      </w:r>
      <w:r w:rsidR="00B23C2E">
        <w:rPr>
          <w:rFonts w:ascii="Arial" w:hAnsi="Arial" w:cs="Arial"/>
          <w:sz w:val="20"/>
          <w:szCs w:val="20"/>
        </w:rPr>
        <w:t xml:space="preserve">asebno ugotovljivih informacij </w:t>
      </w:r>
      <w:r w:rsidRPr="00A4795E">
        <w:rPr>
          <w:rFonts w:ascii="Arial" w:hAnsi="Arial" w:cs="Arial"/>
          <w:sz w:val="20"/>
          <w:szCs w:val="20"/>
        </w:rPr>
        <w:t xml:space="preserve">(PII – </w:t>
      </w:r>
      <w:proofErr w:type="spellStart"/>
      <w:r w:rsidRPr="00A4795E">
        <w:rPr>
          <w:rFonts w:ascii="Arial" w:hAnsi="Arial" w:cs="Arial"/>
          <w:sz w:val="20"/>
          <w:szCs w:val="20"/>
        </w:rPr>
        <w:t>personally</w:t>
      </w:r>
      <w:proofErr w:type="spellEnd"/>
      <w:r w:rsidRPr="00A4795E">
        <w:rPr>
          <w:rFonts w:ascii="Arial" w:hAnsi="Arial" w:cs="Arial"/>
          <w:sz w:val="20"/>
          <w:szCs w:val="20"/>
        </w:rPr>
        <w:t xml:space="preserve"> </w:t>
      </w:r>
      <w:proofErr w:type="spellStart"/>
      <w:r w:rsidRPr="00A4795E">
        <w:rPr>
          <w:rFonts w:ascii="Arial" w:hAnsi="Arial" w:cs="Arial"/>
          <w:sz w:val="20"/>
          <w:szCs w:val="20"/>
        </w:rPr>
        <w:t>identifiable</w:t>
      </w:r>
      <w:proofErr w:type="spellEnd"/>
      <w:r w:rsidRPr="00A4795E">
        <w:rPr>
          <w:rFonts w:ascii="Arial" w:hAnsi="Arial" w:cs="Arial"/>
          <w:sz w:val="20"/>
          <w:szCs w:val="20"/>
        </w:rPr>
        <w:t xml:space="preserve"> </w:t>
      </w:r>
      <w:proofErr w:type="spellStart"/>
      <w:r w:rsidRPr="00A4795E">
        <w:rPr>
          <w:rFonts w:ascii="Arial" w:hAnsi="Arial" w:cs="Arial"/>
          <w:sz w:val="20"/>
          <w:szCs w:val="20"/>
        </w:rPr>
        <w:t>information</w:t>
      </w:r>
      <w:proofErr w:type="spellEnd"/>
      <w:r w:rsidRPr="00A4795E">
        <w:rPr>
          <w:rFonts w:ascii="Arial" w:hAnsi="Arial" w:cs="Arial"/>
          <w:sz w:val="20"/>
          <w:szCs w:val="20"/>
        </w:rPr>
        <w:t>), tveganja varnosti in ranljivost, pregled identitete, standard za referenčno arhitektu</w:t>
      </w:r>
      <w:r w:rsidR="00B23C2E">
        <w:rPr>
          <w:rFonts w:ascii="Arial" w:hAnsi="Arial" w:cs="Arial"/>
          <w:sz w:val="20"/>
          <w:szCs w:val="20"/>
        </w:rPr>
        <w:t>ro, standard za taksonomijo in o</w:t>
      </w:r>
      <w:r w:rsidRPr="00A4795E">
        <w:rPr>
          <w:rFonts w:ascii="Arial" w:hAnsi="Arial" w:cs="Arial"/>
          <w:sz w:val="20"/>
          <w:szCs w:val="20"/>
        </w:rPr>
        <w:t xml:space="preserve">ntologijo, standard za pravno zavezujoče pametne pogodbe ter standard, namenjen pregledu interakcije med pametnimi pogodbami in sistemi distribuiranih digitalnih zapisov. </w:t>
      </w:r>
    </w:p>
    <w:p w:rsidR="00B23C2E" w:rsidRDefault="00B23C2E" w:rsidP="00B23C2E">
      <w:pPr>
        <w:spacing w:after="0" w:line="240" w:lineRule="auto"/>
        <w:jc w:val="both"/>
        <w:rPr>
          <w:rFonts w:ascii="Arial" w:hAnsi="Arial" w:cs="Arial"/>
          <w:sz w:val="20"/>
          <w:szCs w:val="20"/>
        </w:rPr>
      </w:pPr>
    </w:p>
    <w:p w:rsidR="0083003E" w:rsidRPr="00A4795E" w:rsidRDefault="0083003E" w:rsidP="00B23C2E">
      <w:pPr>
        <w:spacing w:after="0" w:line="240" w:lineRule="auto"/>
        <w:jc w:val="both"/>
        <w:rPr>
          <w:rFonts w:ascii="Arial" w:hAnsi="Arial" w:cs="Arial"/>
          <w:sz w:val="20"/>
          <w:szCs w:val="20"/>
        </w:rPr>
      </w:pPr>
      <w:r w:rsidRPr="00A4795E">
        <w:rPr>
          <w:rFonts w:ascii="Arial" w:hAnsi="Arial" w:cs="Arial"/>
          <w:sz w:val="20"/>
          <w:szCs w:val="20"/>
        </w:rPr>
        <w:t>PSD2 – Direktiva o plačilnih storitvah: revidirana direktiva, ki stopi v veljavo v letu 2018, uvaja bistvene spremembe na področju bančništva, saj podpira odprto delitev podatkov, ki je podprta s platformo bančnih storitev. V Sloveniji so bili do sedaj izvedeni 4 ukrepi, in sicer: sprememba zakona o poštnih storitvah (ZPSto-2), sprememba Zakona o bančništvu, sprememba Zakona o plačilnih storitvah, storitvah izdajanja elektronskega denarja in plačilnih sistemih ter sprejem novega zakona</w:t>
      </w:r>
      <w:r w:rsidRPr="00A4795E">
        <w:rPr>
          <w:rFonts w:ascii="Arial" w:hAnsi="Arial" w:cs="Arial"/>
          <w:color w:val="000000"/>
          <w:sz w:val="20"/>
          <w:szCs w:val="20"/>
          <w:lang w:eastAsia="sl-SI"/>
        </w:rPr>
        <w:t xml:space="preserve">- </w:t>
      </w:r>
      <w:proofErr w:type="spellStart"/>
      <w:r w:rsidRPr="00A4795E">
        <w:rPr>
          <w:rFonts w:ascii="Arial" w:hAnsi="Arial" w:cs="Arial"/>
          <w:color w:val="000000"/>
          <w:sz w:val="20"/>
          <w:szCs w:val="20"/>
          <w:lang w:eastAsia="sl-SI"/>
        </w:rPr>
        <w:t>ZPlaSSIED</w:t>
      </w:r>
      <w:proofErr w:type="spellEnd"/>
      <w:r w:rsidR="00B23C2E">
        <w:rPr>
          <w:rFonts w:ascii="Arial" w:hAnsi="Arial" w:cs="Arial"/>
          <w:color w:val="000000"/>
          <w:sz w:val="20"/>
          <w:szCs w:val="20"/>
          <w:lang w:eastAsia="sl-SI"/>
        </w:rPr>
        <w:t>.</w:t>
      </w:r>
      <w:r w:rsidRPr="00A4795E">
        <w:rPr>
          <w:rFonts w:ascii="Arial" w:hAnsi="Arial" w:cs="Arial"/>
          <w:sz w:val="20"/>
          <w:szCs w:val="20"/>
        </w:rPr>
        <w:t xml:space="preserve"> </w:t>
      </w:r>
    </w:p>
    <w:p w:rsidR="00B23C2E" w:rsidRDefault="00B23C2E" w:rsidP="00B23C2E">
      <w:pPr>
        <w:spacing w:after="0" w:line="240" w:lineRule="auto"/>
        <w:jc w:val="both"/>
        <w:rPr>
          <w:rFonts w:ascii="Arial" w:hAnsi="Arial" w:cs="Arial"/>
          <w:sz w:val="20"/>
          <w:szCs w:val="20"/>
        </w:rPr>
      </w:pPr>
    </w:p>
    <w:p w:rsidR="0083003E" w:rsidRPr="00A4795E" w:rsidRDefault="0083003E" w:rsidP="00B23C2E">
      <w:pPr>
        <w:spacing w:after="0" w:line="240" w:lineRule="auto"/>
        <w:jc w:val="both"/>
        <w:rPr>
          <w:rFonts w:ascii="Arial" w:hAnsi="Arial" w:cs="Arial"/>
          <w:sz w:val="20"/>
          <w:szCs w:val="20"/>
        </w:rPr>
      </w:pPr>
      <w:r w:rsidRPr="00A4795E">
        <w:rPr>
          <w:rFonts w:ascii="Arial" w:hAnsi="Arial" w:cs="Arial"/>
          <w:sz w:val="20"/>
          <w:szCs w:val="20"/>
        </w:rPr>
        <w:t xml:space="preserve">GDPR – Splošna Direktiva o varovanju podatkov – stopi v veljavo v mesecu maju 2018. Implikacije te direktive v zvezi z </w:t>
      </w:r>
      <w:proofErr w:type="spellStart"/>
      <w:r w:rsidRPr="00A4795E">
        <w:rPr>
          <w:rFonts w:ascii="Arial" w:hAnsi="Arial" w:cs="Arial"/>
          <w:sz w:val="20"/>
          <w:szCs w:val="20"/>
        </w:rPr>
        <w:t>blockchainom</w:t>
      </w:r>
      <w:proofErr w:type="spellEnd"/>
      <w:r w:rsidRPr="00A4795E">
        <w:rPr>
          <w:rFonts w:ascii="Arial" w:hAnsi="Arial" w:cs="Arial"/>
          <w:sz w:val="20"/>
          <w:szCs w:val="20"/>
        </w:rPr>
        <w:t xml:space="preserve"> bodo predstavljene v skupnem stališču, ki ga bo pripravilo Ministrstvo za gospodarski razvoj in tehnologijo v sodelovanju z industrijo in ostalimi deležniki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ekosistema v Sloveniji. </w:t>
      </w:r>
      <w:r w:rsidRPr="00A4795E">
        <w:rPr>
          <w:rFonts w:ascii="Arial" w:hAnsi="Arial" w:cs="Arial"/>
          <w:color w:val="000000"/>
          <w:sz w:val="20"/>
          <w:szCs w:val="20"/>
          <w:lang w:eastAsia="sl-SI"/>
        </w:rPr>
        <w:t>V postopku sprejemanja je ZVOP-2, ki bo implementiral GDPR v slovenski pravni sistem.</w:t>
      </w:r>
    </w:p>
    <w:p w:rsidR="00B23C2E" w:rsidRDefault="00B23C2E" w:rsidP="00B23C2E">
      <w:pPr>
        <w:spacing w:after="0" w:line="240" w:lineRule="auto"/>
        <w:jc w:val="both"/>
        <w:rPr>
          <w:rFonts w:ascii="Arial" w:hAnsi="Arial" w:cs="Arial"/>
          <w:color w:val="000000"/>
          <w:sz w:val="20"/>
          <w:szCs w:val="20"/>
          <w:lang w:eastAsia="sl-SI"/>
        </w:rPr>
      </w:pPr>
    </w:p>
    <w:p w:rsidR="0083003E" w:rsidRPr="00A4795E" w:rsidRDefault="0083003E" w:rsidP="00B23C2E">
      <w:pPr>
        <w:spacing w:after="0" w:line="240" w:lineRule="auto"/>
        <w:jc w:val="both"/>
        <w:rPr>
          <w:rFonts w:ascii="Arial" w:hAnsi="Arial" w:cs="Arial"/>
          <w:color w:val="000000"/>
          <w:sz w:val="20"/>
          <w:szCs w:val="20"/>
          <w:lang w:eastAsia="sl-SI"/>
        </w:rPr>
      </w:pPr>
      <w:r w:rsidRPr="00A4795E">
        <w:rPr>
          <w:rFonts w:ascii="Arial" w:hAnsi="Arial" w:cs="Arial"/>
          <w:color w:val="000000"/>
          <w:sz w:val="20"/>
          <w:szCs w:val="20"/>
          <w:lang w:eastAsia="sl-SI"/>
        </w:rPr>
        <w:t>Pomembna je tudi sprememba Zakona o kolektivnih tožbah, ki je relevantna predvsem za izdajatelje ICO.</w:t>
      </w:r>
    </w:p>
    <w:p w:rsidR="00B23C2E" w:rsidRDefault="00B23C2E" w:rsidP="00B23C2E">
      <w:pPr>
        <w:spacing w:after="0" w:line="240" w:lineRule="auto"/>
        <w:jc w:val="both"/>
        <w:rPr>
          <w:rFonts w:ascii="Arial" w:hAnsi="Arial" w:cs="Arial"/>
          <w:sz w:val="20"/>
          <w:szCs w:val="20"/>
        </w:rPr>
      </w:pPr>
    </w:p>
    <w:p w:rsidR="0083003E" w:rsidRPr="00A4795E" w:rsidRDefault="0083003E" w:rsidP="00B23C2E">
      <w:pPr>
        <w:spacing w:after="0" w:line="240" w:lineRule="auto"/>
        <w:jc w:val="both"/>
        <w:rPr>
          <w:rFonts w:ascii="Arial" w:hAnsi="Arial" w:cs="Arial"/>
          <w:sz w:val="20"/>
          <w:szCs w:val="20"/>
        </w:rPr>
      </w:pPr>
      <w:r w:rsidRPr="00A4795E">
        <w:rPr>
          <w:rFonts w:ascii="Arial" w:hAnsi="Arial" w:cs="Arial"/>
          <w:sz w:val="20"/>
          <w:szCs w:val="20"/>
        </w:rPr>
        <w:t>AML/KYC (</w:t>
      </w:r>
      <w:proofErr w:type="spellStart"/>
      <w:r w:rsidRPr="00A4795E">
        <w:rPr>
          <w:rFonts w:ascii="Arial" w:hAnsi="Arial" w:cs="Arial"/>
          <w:sz w:val="20"/>
          <w:szCs w:val="20"/>
        </w:rPr>
        <w:t>Anti</w:t>
      </w:r>
      <w:proofErr w:type="spellEnd"/>
      <w:r w:rsidRPr="00A4795E">
        <w:rPr>
          <w:rFonts w:ascii="Arial" w:hAnsi="Arial" w:cs="Arial"/>
          <w:sz w:val="20"/>
          <w:szCs w:val="20"/>
        </w:rPr>
        <w:t xml:space="preserve"> Money </w:t>
      </w:r>
      <w:proofErr w:type="spellStart"/>
      <w:r w:rsidRPr="00A4795E">
        <w:rPr>
          <w:rFonts w:ascii="Arial" w:hAnsi="Arial" w:cs="Arial"/>
          <w:sz w:val="20"/>
          <w:szCs w:val="20"/>
        </w:rPr>
        <w:t>Laundering</w:t>
      </w:r>
      <w:proofErr w:type="spellEnd"/>
      <w:r w:rsidRPr="00A4795E">
        <w:rPr>
          <w:rFonts w:ascii="Arial" w:hAnsi="Arial" w:cs="Arial"/>
          <w:sz w:val="20"/>
          <w:szCs w:val="20"/>
        </w:rPr>
        <w:t xml:space="preserve"> </w:t>
      </w:r>
      <w:proofErr w:type="spellStart"/>
      <w:r w:rsidRPr="00A4795E">
        <w:rPr>
          <w:rFonts w:ascii="Arial" w:hAnsi="Arial" w:cs="Arial"/>
          <w:sz w:val="20"/>
          <w:szCs w:val="20"/>
        </w:rPr>
        <w:t>Directive</w:t>
      </w:r>
      <w:proofErr w:type="spellEnd"/>
      <w:r w:rsidRPr="00A4795E">
        <w:rPr>
          <w:rFonts w:ascii="Arial" w:hAnsi="Arial" w:cs="Arial"/>
          <w:sz w:val="20"/>
          <w:szCs w:val="20"/>
        </w:rPr>
        <w:t xml:space="preserve"> / </w:t>
      </w:r>
      <w:proofErr w:type="spellStart"/>
      <w:r w:rsidRPr="00A4795E">
        <w:rPr>
          <w:rFonts w:ascii="Arial" w:hAnsi="Arial" w:cs="Arial"/>
          <w:sz w:val="20"/>
          <w:szCs w:val="20"/>
        </w:rPr>
        <w:t>Know</w:t>
      </w:r>
      <w:proofErr w:type="spellEnd"/>
      <w:r w:rsidRPr="00A4795E">
        <w:rPr>
          <w:rFonts w:ascii="Arial" w:hAnsi="Arial" w:cs="Arial"/>
          <w:sz w:val="20"/>
          <w:szCs w:val="20"/>
        </w:rPr>
        <w:t xml:space="preserve"> </w:t>
      </w:r>
      <w:proofErr w:type="spellStart"/>
      <w:r w:rsidRPr="00A4795E">
        <w:rPr>
          <w:rFonts w:ascii="Arial" w:hAnsi="Arial" w:cs="Arial"/>
          <w:sz w:val="20"/>
          <w:szCs w:val="20"/>
        </w:rPr>
        <w:t>your</w:t>
      </w:r>
      <w:proofErr w:type="spellEnd"/>
      <w:r w:rsidRPr="00A4795E">
        <w:rPr>
          <w:rFonts w:ascii="Arial" w:hAnsi="Arial" w:cs="Arial"/>
          <w:sz w:val="20"/>
          <w:szCs w:val="20"/>
        </w:rPr>
        <w:t xml:space="preserve"> </w:t>
      </w:r>
      <w:proofErr w:type="spellStart"/>
      <w:r w:rsidRPr="00A4795E">
        <w:rPr>
          <w:rFonts w:ascii="Arial" w:hAnsi="Arial" w:cs="Arial"/>
          <w:sz w:val="20"/>
          <w:szCs w:val="20"/>
        </w:rPr>
        <w:t>Customer</w:t>
      </w:r>
      <w:proofErr w:type="spellEnd"/>
      <w:r w:rsidRPr="00A4795E">
        <w:rPr>
          <w:rFonts w:ascii="Arial" w:hAnsi="Arial" w:cs="Arial"/>
          <w:sz w:val="20"/>
          <w:szCs w:val="20"/>
        </w:rPr>
        <w:t xml:space="preserve">) – </w:t>
      </w:r>
      <w:r w:rsidRPr="00A4795E">
        <w:rPr>
          <w:rFonts w:ascii="Arial" w:eastAsia="Times New Roman" w:hAnsi="Arial" w:cs="Arial"/>
          <w:sz w:val="20"/>
          <w:szCs w:val="20"/>
        </w:rPr>
        <w:t xml:space="preserve">EU želi z najnovejšo novelo AML direktive (Direktiva (EU) 2015/849 Evropskega parlamenta in Sveta z dne 20. maja 2015 o preprečevanju uporabe finančnega sistema za pranje denarja ali financiranje terorizma) na celotnem področju Evropske Unije razširiti krog zavezancev še na platforme za menjavo virtualnih valut in ponudnike denarnic s skrbniškimi storitvami. </w:t>
      </w:r>
      <w:r w:rsidRPr="00A4795E">
        <w:rPr>
          <w:rFonts w:ascii="Arial" w:hAnsi="Arial" w:cs="Arial"/>
          <w:sz w:val="20"/>
          <w:szCs w:val="20"/>
        </w:rPr>
        <w:t xml:space="preserve">Evropski parlament je dal soglasje k spremembi Direktive o preprečevanju pranja denarja, po kateri se bodo morale platforme </w:t>
      </w:r>
      <w:proofErr w:type="spellStart"/>
      <w:r w:rsidRPr="00A4795E">
        <w:rPr>
          <w:rFonts w:ascii="Arial" w:hAnsi="Arial" w:cs="Arial"/>
          <w:sz w:val="20"/>
          <w:szCs w:val="20"/>
        </w:rPr>
        <w:t>kriptovalut</w:t>
      </w:r>
      <w:proofErr w:type="spellEnd"/>
      <w:r w:rsidRPr="00A4795E">
        <w:rPr>
          <w:rFonts w:ascii="Arial" w:hAnsi="Arial" w:cs="Arial"/>
          <w:sz w:val="20"/>
          <w:szCs w:val="20"/>
        </w:rPr>
        <w:t xml:space="preserve"> registrirati, da bodo lahko ponujale svoje storitve, poleg skrbnega pregleda strank pa je Evropski parlament dodal tudi zahtevo po znižanju zgornje meje za identifikacijo imetnikov predplačilnih in virtualnih kartic na 150 EUR od trenutnih 250 EUR. Slovenija bo za harmonizacijo z evropskim pravnim redom izvedla spremembo Zakona o preprečevanju pranja denarja. Predlagamo, da do spremembe Zakona regulator – Urad za preprečevanje pranja denarja – izda pojasnilo, s katerim bo v poenostavljeni obliki omogočil virtualno identifikacijo identitete strank za namen spodbujanja investicij v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podjetja. </w:t>
      </w:r>
    </w:p>
    <w:p w:rsidR="00B23C2E" w:rsidRDefault="00B23C2E" w:rsidP="00B23C2E">
      <w:pPr>
        <w:tabs>
          <w:tab w:val="left" w:pos="0"/>
        </w:tabs>
        <w:spacing w:after="0" w:line="240" w:lineRule="auto"/>
        <w:jc w:val="both"/>
        <w:rPr>
          <w:rFonts w:ascii="Arial" w:hAnsi="Arial" w:cs="Arial"/>
          <w:sz w:val="20"/>
          <w:szCs w:val="20"/>
        </w:rPr>
      </w:pPr>
    </w:p>
    <w:p w:rsidR="00A4795E" w:rsidRDefault="0083003E" w:rsidP="00B23C2E">
      <w:pPr>
        <w:tabs>
          <w:tab w:val="left" w:pos="0"/>
        </w:tabs>
        <w:spacing w:after="0" w:line="240" w:lineRule="auto"/>
        <w:jc w:val="both"/>
        <w:rPr>
          <w:rFonts w:ascii="Arial" w:hAnsi="Arial" w:cs="Arial"/>
          <w:sz w:val="20"/>
          <w:szCs w:val="20"/>
        </w:rPr>
      </w:pPr>
      <w:r w:rsidRPr="00A4795E">
        <w:rPr>
          <w:rFonts w:ascii="Arial" w:hAnsi="Arial" w:cs="Arial"/>
          <w:sz w:val="20"/>
          <w:szCs w:val="20"/>
        </w:rPr>
        <w:t>Stališča in mnenja regulatorjev v Sloveniji</w:t>
      </w:r>
    </w:p>
    <w:p w:rsidR="00B23C2E" w:rsidRDefault="00B23C2E" w:rsidP="00B23C2E">
      <w:pPr>
        <w:tabs>
          <w:tab w:val="left" w:pos="0"/>
        </w:tabs>
        <w:spacing w:after="0" w:line="240" w:lineRule="auto"/>
        <w:jc w:val="both"/>
        <w:rPr>
          <w:rFonts w:ascii="Arial" w:hAnsi="Arial" w:cs="Arial"/>
          <w:sz w:val="20"/>
          <w:szCs w:val="20"/>
        </w:rPr>
      </w:pPr>
    </w:p>
    <w:p w:rsidR="0083003E" w:rsidRDefault="00E201A6" w:rsidP="00B23C2E">
      <w:pPr>
        <w:tabs>
          <w:tab w:val="left" w:pos="0"/>
        </w:tabs>
        <w:spacing w:after="0" w:line="240" w:lineRule="auto"/>
        <w:jc w:val="both"/>
        <w:rPr>
          <w:rFonts w:ascii="Arial" w:hAnsi="Arial" w:cs="Arial"/>
          <w:sz w:val="20"/>
          <w:szCs w:val="20"/>
        </w:rPr>
      </w:pPr>
      <w:r>
        <w:rPr>
          <w:rFonts w:ascii="Arial" w:hAnsi="Arial" w:cs="Arial"/>
          <w:sz w:val="20"/>
          <w:szCs w:val="20"/>
        </w:rPr>
        <w:t xml:space="preserve">Pojasnilo k </w:t>
      </w:r>
      <w:r w:rsidRPr="00A4795E">
        <w:rPr>
          <w:rFonts w:ascii="Arial" w:hAnsi="Arial" w:cs="Arial"/>
          <w:sz w:val="20"/>
          <w:szCs w:val="20"/>
        </w:rPr>
        <w:t xml:space="preserve">SRS 11 – Slovenski inštitut za revizijo je pripravil </w:t>
      </w:r>
      <w:r>
        <w:rPr>
          <w:rFonts w:ascii="Arial" w:hAnsi="Arial" w:cs="Arial"/>
          <w:sz w:val="20"/>
          <w:szCs w:val="20"/>
        </w:rPr>
        <w:t xml:space="preserve">osnutek Pojasnila k </w:t>
      </w:r>
      <w:r w:rsidRPr="00A4795E">
        <w:rPr>
          <w:rFonts w:ascii="Arial" w:hAnsi="Arial" w:cs="Arial"/>
          <w:sz w:val="20"/>
          <w:szCs w:val="20"/>
        </w:rPr>
        <w:t xml:space="preserve"> Slovenske</w:t>
      </w:r>
      <w:r>
        <w:rPr>
          <w:rFonts w:ascii="Arial" w:hAnsi="Arial" w:cs="Arial"/>
          <w:sz w:val="20"/>
          <w:szCs w:val="20"/>
        </w:rPr>
        <w:t>mu</w:t>
      </w:r>
      <w:r w:rsidRPr="00A4795E">
        <w:rPr>
          <w:rFonts w:ascii="Arial" w:hAnsi="Arial" w:cs="Arial"/>
          <w:sz w:val="20"/>
          <w:szCs w:val="20"/>
        </w:rPr>
        <w:t xml:space="preserve"> računovodske</w:t>
      </w:r>
      <w:r>
        <w:rPr>
          <w:rFonts w:ascii="Arial" w:hAnsi="Arial" w:cs="Arial"/>
          <w:sz w:val="20"/>
          <w:szCs w:val="20"/>
        </w:rPr>
        <w:t>mu</w:t>
      </w:r>
      <w:r w:rsidRPr="00A4795E">
        <w:rPr>
          <w:rFonts w:ascii="Arial" w:hAnsi="Arial" w:cs="Arial"/>
          <w:sz w:val="20"/>
          <w:szCs w:val="20"/>
        </w:rPr>
        <w:t xml:space="preserve"> standard</w:t>
      </w:r>
      <w:r>
        <w:rPr>
          <w:rFonts w:ascii="Arial" w:hAnsi="Arial" w:cs="Arial"/>
          <w:sz w:val="20"/>
          <w:szCs w:val="20"/>
        </w:rPr>
        <w:t>u</w:t>
      </w:r>
      <w:r w:rsidRPr="00A4795E">
        <w:rPr>
          <w:rFonts w:ascii="Arial" w:hAnsi="Arial" w:cs="Arial"/>
          <w:sz w:val="20"/>
          <w:szCs w:val="20"/>
        </w:rPr>
        <w:t xml:space="preserve"> 11, ki se nanaša na računovod</w:t>
      </w:r>
      <w:r>
        <w:rPr>
          <w:rFonts w:ascii="Arial" w:hAnsi="Arial" w:cs="Arial"/>
          <w:sz w:val="20"/>
          <w:szCs w:val="20"/>
        </w:rPr>
        <w:t>sko obravnavo</w:t>
      </w:r>
      <w:r w:rsidRPr="00A4795E">
        <w:rPr>
          <w:rFonts w:ascii="Arial" w:hAnsi="Arial" w:cs="Arial"/>
          <w:sz w:val="20"/>
          <w:szCs w:val="20"/>
        </w:rPr>
        <w:t xml:space="preserve"> začetne ponudbe žetonov (t.i. ICO – </w:t>
      </w:r>
      <w:proofErr w:type="spellStart"/>
      <w:r w:rsidRPr="00A4795E">
        <w:rPr>
          <w:rFonts w:ascii="Arial" w:hAnsi="Arial" w:cs="Arial"/>
          <w:sz w:val="20"/>
          <w:szCs w:val="20"/>
        </w:rPr>
        <w:t>Innitial</w:t>
      </w:r>
      <w:proofErr w:type="spellEnd"/>
      <w:r w:rsidRPr="00A4795E">
        <w:rPr>
          <w:rFonts w:ascii="Arial" w:hAnsi="Arial" w:cs="Arial"/>
          <w:sz w:val="20"/>
          <w:szCs w:val="20"/>
        </w:rPr>
        <w:t xml:space="preserve"> </w:t>
      </w:r>
      <w:proofErr w:type="spellStart"/>
      <w:r w:rsidRPr="00A4795E">
        <w:rPr>
          <w:rFonts w:ascii="Arial" w:hAnsi="Arial" w:cs="Arial"/>
          <w:sz w:val="20"/>
          <w:szCs w:val="20"/>
        </w:rPr>
        <w:t>Coin</w:t>
      </w:r>
      <w:proofErr w:type="spellEnd"/>
      <w:r w:rsidRPr="00A4795E">
        <w:rPr>
          <w:rFonts w:ascii="Arial" w:hAnsi="Arial" w:cs="Arial"/>
          <w:sz w:val="20"/>
          <w:szCs w:val="20"/>
        </w:rPr>
        <w:t xml:space="preserve"> </w:t>
      </w:r>
      <w:proofErr w:type="spellStart"/>
      <w:r w:rsidRPr="00A4795E">
        <w:rPr>
          <w:rFonts w:ascii="Arial" w:hAnsi="Arial" w:cs="Arial"/>
          <w:sz w:val="20"/>
          <w:szCs w:val="20"/>
        </w:rPr>
        <w:t>Offering</w:t>
      </w:r>
      <w:proofErr w:type="spellEnd"/>
      <w:r w:rsidRPr="00A4795E">
        <w:rPr>
          <w:rFonts w:ascii="Arial" w:hAnsi="Arial" w:cs="Arial"/>
          <w:sz w:val="20"/>
          <w:szCs w:val="20"/>
        </w:rPr>
        <w:t xml:space="preserve">). </w:t>
      </w:r>
      <w:r>
        <w:rPr>
          <w:rFonts w:ascii="Arial" w:hAnsi="Arial" w:cs="Arial"/>
          <w:sz w:val="20"/>
          <w:szCs w:val="20"/>
        </w:rPr>
        <w:t xml:space="preserve">Računovodska obravnava </w:t>
      </w:r>
      <w:r w:rsidRPr="00A4795E">
        <w:rPr>
          <w:rFonts w:ascii="Arial" w:hAnsi="Arial" w:cs="Arial"/>
          <w:sz w:val="20"/>
          <w:szCs w:val="20"/>
        </w:rPr>
        <w:t xml:space="preserve"> poslovnih dogodkov v zvezi z ICO </w:t>
      </w:r>
      <w:r>
        <w:rPr>
          <w:rFonts w:ascii="Arial" w:hAnsi="Arial" w:cs="Arial"/>
          <w:sz w:val="20"/>
          <w:szCs w:val="20"/>
        </w:rPr>
        <w:t>je osnova tudi za davčno obravnavo teh transakcij, zato bo pojasnilo omogočilo ustrezno aplikacijo davčnih pravil</w:t>
      </w:r>
      <w:r w:rsidR="006D76EC">
        <w:rPr>
          <w:rFonts w:ascii="Arial" w:hAnsi="Arial" w:cs="Arial"/>
          <w:sz w:val="20"/>
          <w:szCs w:val="20"/>
        </w:rPr>
        <w:t>.</w:t>
      </w:r>
      <w:r>
        <w:rPr>
          <w:rFonts w:ascii="Arial" w:hAnsi="Arial" w:cs="Arial"/>
          <w:sz w:val="20"/>
          <w:szCs w:val="20"/>
        </w:rPr>
        <w:t xml:space="preserve"> </w:t>
      </w:r>
    </w:p>
    <w:p w:rsidR="00B23C2E" w:rsidRPr="00A4795E" w:rsidRDefault="00B23C2E" w:rsidP="00B23C2E">
      <w:pPr>
        <w:tabs>
          <w:tab w:val="left" w:pos="0"/>
        </w:tabs>
        <w:spacing w:after="0" w:line="240" w:lineRule="auto"/>
        <w:jc w:val="both"/>
        <w:rPr>
          <w:rFonts w:ascii="Arial" w:hAnsi="Arial" w:cs="Arial"/>
          <w:sz w:val="20"/>
          <w:szCs w:val="20"/>
        </w:rPr>
      </w:pPr>
    </w:p>
    <w:p w:rsidR="00C058EC" w:rsidRDefault="00E201A6" w:rsidP="00B23C2E">
      <w:pPr>
        <w:shd w:val="clear" w:color="auto" w:fill="FFFFFF"/>
        <w:spacing w:after="0" w:line="240" w:lineRule="auto"/>
        <w:jc w:val="both"/>
        <w:rPr>
          <w:rFonts w:ascii="Arial" w:hAnsi="Arial" w:cs="Arial"/>
          <w:sz w:val="20"/>
          <w:szCs w:val="20"/>
        </w:rPr>
      </w:pPr>
      <w:r w:rsidRPr="00A4795E">
        <w:rPr>
          <w:rFonts w:ascii="Arial" w:hAnsi="Arial" w:cs="Arial"/>
          <w:sz w:val="20"/>
          <w:szCs w:val="20"/>
        </w:rPr>
        <w:t xml:space="preserve">Finančna uprava Republike Slovenije (FURS) je izdala </w:t>
      </w:r>
      <w:r>
        <w:rPr>
          <w:rFonts w:ascii="Arial" w:hAnsi="Arial" w:cs="Arial"/>
          <w:sz w:val="20"/>
          <w:szCs w:val="20"/>
        </w:rPr>
        <w:t>splošno pojasnilo</w:t>
      </w:r>
      <w:r w:rsidRPr="00A4795E">
        <w:rPr>
          <w:rFonts w:ascii="Arial" w:hAnsi="Arial" w:cs="Arial"/>
          <w:sz w:val="20"/>
          <w:szCs w:val="20"/>
        </w:rPr>
        <w:t xml:space="preserve"> »Davčna obravnava poslovanja z </w:t>
      </w:r>
      <w:r w:rsidR="009D68D3">
        <w:rPr>
          <w:rFonts w:ascii="Arial" w:hAnsi="Arial" w:cs="Arial"/>
          <w:sz w:val="20"/>
          <w:szCs w:val="20"/>
        </w:rPr>
        <w:t>virtualnimi</w:t>
      </w:r>
      <w:r w:rsidR="009D68D3" w:rsidRPr="00A4795E">
        <w:rPr>
          <w:rFonts w:ascii="Arial" w:hAnsi="Arial" w:cs="Arial"/>
          <w:sz w:val="20"/>
          <w:szCs w:val="20"/>
        </w:rPr>
        <w:t xml:space="preserve"> </w:t>
      </w:r>
      <w:r w:rsidRPr="00A4795E">
        <w:rPr>
          <w:rFonts w:ascii="Arial" w:hAnsi="Arial" w:cs="Arial"/>
          <w:sz w:val="20"/>
          <w:szCs w:val="20"/>
        </w:rPr>
        <w:t>valutami po Z</w:t>
      </w:r>
      <w:r>
        <w:rPr>
          <w:rFonts w:ascii="Arial" w:hAnsi="Arial" w:cs="Arial"/>
          <w:sz w:val="20"/>
          <w:szCs w:val="20"/>
        </w:rPr>
        <w:t>D</w:t>
      </w:r>
      <w:r w:rsidRPr="00A4795E">
        <w:rPr>
          <w:rFonts w:ascii="Arial" w:hAnsi="Arial" w:cs="Arial"/>
          <w:sz w:val="20"/>
          <w:szCs w:val="20"/>
        </w:rPr>
        <w:t>oh-2, ZDDPO-2</w:t>
      </w:r>
      <w:r>
        <w:rPr>
          <w:rFonts w:ascii="Arial" w:hAnsi="Arial" w:cs="Arial"/>
          <w:sz w:val="20"/>
          <w:szCs w:val="20"/>
        </w:rPr>
        <w:t>,</w:t>
      </w:r>
      <w:r w:rsidRPr="00A4795E">
        <w:rPr>
          <w:rFonts w:ascii="Arial" w:hAnsi="Arial" w:cs="Arial"/>
          <w:sz w:val="20"/>
          <w:szCs w:val="20"/>
        </w:rPr>
        <w:t xml:space="preserve"> ZDDV</w:t>
      </w:r>
      <w:r>
        <w:rPr>
          <w:rFonts w:ascii="Arial" w:hAnsi="Arial" w:cs="Arial"/>
          <w:sz w:val="20"/>
          <w:szCs w:val="20"/>
        </w:rPr>
        <w:t xml:space="preserve">-1 </w:t>
      </w:r>
      <w:r w:rsidRPr="004E1F26">
        <w:rPr>
          <w:rFonts w:ascii="Arial" w:hAnsi="Arial" w:cs="Arial"/>
          <w:sz w:val="20"/>
          <w:szCs w:val="20"/>
        </w:rPr>
        <w:t>in ZDFS</w:t>
      </w:r>
      <w:r w:rsidRPr="00A4795E">
        <w:rPr>
          <w:rFonts w:ascii="Arial" w:hAnsi="Arial" w:cs="Arial"/>
          <w:sz w:val="20"/>
          <w:szCs w:val="20"/>
        </w:rPr>
        <w:t xml:space="preserve">«, </w:t>
      </w:r>
      <w:r>
        <w:rPr>
          <w:rFonts w:ascii="Arial" w:hAnsi="Arial" w:cs="Arial"/>
          <w:sz w:val="20"/>
          <w:szCs w:val="20"/>
        </w:rPr>
        <w:t xml:space="preserve">ki obravnava davčno obravnavo poslovanja z </w:t>
      </w:r>
      <w:r w:rsidR="009D68D3">
        <w:rPr>
          <w:rFonts w:ascii="Arial" w:hAnsi="Arial" w:cs="Arial"/>
          <w:sz w:val="20"/>
          <w:szCs w:val="20"/>
        </w:rPr>
        <w:t xml:space="preserve">virtualnimi </w:t>
      </w:r>
      <w:r>
        <w:rPr>
          <w:rFonts w:ascii="Arial" w:hAnsi="Arial" w:cs="Arial"/>
          <w:sz w:val="20"/>
          <w:szCs w:val="20"/>
        </w:rPr>
        <w:t xml:space="preserve">valutami in je dostopno na: </w:t>
      </w:r>
      <w:hyperlink r:id="rId10" w:history="1">
        <w:r w:rsidRPr="003F22A3">
          <w:rPr>
            <w:rFonts w:ascii="Arial" w:hAnsi="Arial" w:cs="Arial"/>
            <w:sz w:val="20"/>
            <w:szCs w:val="20"/>
            <w:u w:val="single"/>
          </w:rPr>
          <w:t>http://www.fu.gov.si/fileadmin/Internet/Davki_in_druge_dajatve/Podrocja/Dohodnina/Drugi_dohodki/Opis/Podrobnejsi_opis_3_izdaja_Davcna_obravnava_poslovanja_z_virtualno_valuto_po_ZDoh-2_ZDDPO-2_ZDDV-1_in_ZDFS.pdf</w:t>
        </w:r>
      </w:hyperlink>
      <w:r w:rsidRPr="004E1F26">
        <w:rPr>
          <w:rFonts w:ascii="Arial" w:hAnsi="Arial" w:cs="Arial"/>
          <w:sz w:val="20"/>
          <w:szCs w:val="20"/>
        </w:rPr>
        <w:t xml:space="preserve">. </w:t>
      </w:r>
      <w:r>
        <w:rPr>
          <w:rFonts w:ascii="Arial" w:hAnsi="Arial" w:cs="Arial"/>
          <w:sz w:val="20"/>
          <w:szCs w:val="20"/>
        </w:rPr>
        <w:t xml:space="preserve">Pojasnilo se ažurno dopolnjuje glede na dogajanje in zaznana vprašanja iz prakse. </w:t>
      </w:r>
    </w:p>
    <w:p w:rsidR="00E201A6" w:rsidRDefault="00E201A6" w:rsidP="00B23C2E">
      <w:pPr>
        <w:shd w:val="clear" w:color="auto" w:fill="FFFFFF"/>
        <w:spacing w:after="0" w:line="240" w:lineRule="auto"/>
        <w:jc w:val="both"/>
        <w:rPr>
          <w:rFonts w:ascii="Arial" w:hAnsi="Arial" w:cs="Arial"/>
          <w:color w:val="1F497D"/>
          <w:sz w:val="20"/>
          <w:szCs w:val="20"/>
        </w:rPr>
      </w:pPr>
      <w:r>
        <w:rPr>
          <w:rFonts w:ascii="Arial" w:hAnsi="Arial" w:cs="Arial"/>
          <w:sz w:val="20"/>
          <w:szCs w:val="20"/>
        </w:rPr>
        <w:t>P</w:t>
      </w:r>
      <w:r w:rsidRPr="00B23C2E">
        <w:rPr>
          <w:rFonts w:ascii="Arial" w:hAnsi="Arial" w:cs="Arial"/>
          <w:sz w:val="20"/>
          <w:szCs w:val="20"/>
        </w:rPr>
        <w:t>rimer reševanja davčnih vprašanj na primeru Švice pa je naveden na naslednji povezavi</w:t>
      </w:r>
      <w:r w:rsidRPr="00A4795E">
        <w:rPr>
          <w:rFonts w:ascii="Arial" w:hAnsi="Arial" w:cs="Arial"/>
          <w:color w:val="1F497D"/>
          <w:sz w:val="20"/>
          <w:szCs w:val="20"/>
        </w:rPr>
        <w:t xml:space="preserve">: </w:t>
      </w:r>
    </w:p>
    <w:p w:rsidR="0083003E" w:rsidRDefault="00453139" w:rsidP="00B23C2E">
      <w:pPr>
        <w:shd w:val="clear" w:color="auto" w:fill="FFFFFF"/>
        <w:spacing w:after="0" w:line="240" w:lineRule="auto"/>
        <w:jc w:val="both"/>
        <w:rPr>
          <w:rFonts w:ascii="Arial" w:hAnsi="Arial" w:cs="Arial"/>
          <w:sz w:val="20"/>
          <w:szCs w:val="20"/>
          <w:u w:val="single"/>
          <w:shd w:val="clear" w:color="auto" w:fill="FFFFFF"/>
        </w:rPr>
      </w:pPr>
      <w:hyperlink r:id="rId11" w:tgtFrame="_blank" w:history="1">
        <w:r w:rsidR="00E201A6" w:rsidRPr="003F22A3">
          <w:rPr>
            <w:rFonts w:ascii="Arial" w:hAnsi="Arial" w:cs="Arial"/>
            <w:sz w:val="20"/>
            <w:szCs w:val="20"/>
            <w:u w:val="single"/>
            <w:shd w:val="clear" w:color="auto" w:fill="FFFFFF"/>
          </w:rPr>
          <w:t>https://www.froriep.com/upload/prj/publication/MarcelR.JungTaxProfile20185.pdf</w:t>
        </w:r>
      </w:hyperlink>
      <w:r w:rsidR="00E201A6">
        <w:rPr>
          <w:rFonts w:ascii="Arial" w:hAnsi="Arial" w:cs="Arial"/>
          <w:sz w:val="20"/>
          <w:szCs w:val="20"/>
          <w:u w:val="single"/>
          <w:shd w:val="clear" w:color="auto" w:fill="FFFFFF"/>
        </w:rPr>
        <w:t xml:space="preserve"> </w:t>
      </w:r>
    </w:p>
    <w:p w:rsidR="00C537BD" w:rsidRPr="00C537BD" w:rsidRDefault="00C537BD" w:rsidP="00B23C2E">
      <w:pPr>
        <w:shd w:val="clear" w:color="auto" w:fill="FFFFFF"/>
        <w:spacing w:after="0" w:line="240" w:lineRule="auto"/>
        <w:jc w:val="both"/>
        <w:rPr>
          <w:rFonts w:ascii="Arial" w:hAnsi="Arial" w:cs="Arial"/>
          <w:sz w:val="20"/>
          <w:szCs w:val="20"/>
          <w:shd w:val="clear" w:color="auto" w:fill="FFFFFF"/>
        </w:rPr>
      </w:pPr>
    </w:p>
    <w:p w:rsidR="00C537BD" w:rsidRPr="00C537BD" w:rsidRDefault="00C537BD" w:rsidP="00C537BD">
      <w:pPr>
        <w:jc w:val="both"/>
        <w:rPr>
          <w:rFonts w:eastAsia="Times New Roman"/>
        </w:rPr>
      </w:pPr>
      <w:r w:rsidRPr="00C537BD">
        <w:rPr>
          <w:rFonts w:ascii="Arial" w:hAnsi="Arial" w:cs="Arial"/>
          <w:sz w:val="20"/>
          <w:szCs w:val="20"/>
          <w:shd w:val="clear" w:color="auto" w:fill="FFFFFF"/>
        </w:rPr>
        <w:t xml:space="preserve">V tem gradivu se zaradi skladnosti z zakonodajo za digitalne valute uporablja izraz virtualne valute, kot je to navedeno </w:t>
      </w:r>
      <w:r w:rsidRPr="00C537BD">
        <w:rPr>
          <w:rFonts w:ascii="Arial" w:eastAsia="Times New Roman" w:hAnsi="Arial" w:cs="Arial"/>
          <w:sz w:val="20"/>
          <w:szCs w:val="20"/>
        </w:rPr>
        <w:t>48.</w:t>
      </w:r>
      <w:r w:rsidRPr="0065097B">
        <w:rPr>
          <w:rFonts w:ascii="Arial" w:eastAsia="Times New Roman" w:hAnsi="Arial" w:cs="Arial"/>
          <w:sz w:val="20"/>
          <w:szCs w:val="20"/>
        </w:rPr>
        <w:t xml:space="preserve"> </w:t>
      </w:r>
      <w:r>
        <w:rPr>
          <w:rFonts w:ascii="Arial" w:eastAsia="Times New Roman" w:hAnsi="Arial" w:cs="Arial"/>
          <w:sz w:val="20"/>
          <w:szCs w:val="20"/>
        </w:rPr>
        <w:t>o</w:t>
      </w:r>
      <w:r w:rsidRPr="0065097B">
        <w:rPr>
          <w:rFonts w:ascii="Arial" w:eastAsia="Times New Roman" w:hAnsi="Arial" w:cs="Arial"/>
          <w:sz w:val="20"/>
          <w:szCs w:val="20"/>
        </w:rPr>
        <w:t>dst</w:t>
      </w:r>
      <w:r>
        <w:rPr>
          <w:rFonts w:ascii="Arial" w:eastAsia="Times New Roman" w:hAnsi="Arial" w:cs="Arial"/>
          <w:sz w:val="20"/>
          <w:szCs w:val="20"/>
        </w:rPr>
        <w:t xml:space="preserve">avku 3. </w:t>
      </w:r>
      <w:r w:rsidRPr="00C537BD">
        <w:rPr>
          <w:rFonts w:ascii="Arial" w:eastAsia="Times New Roman" w:hAnsi="Arial" w:cs="Arial"/>
          <w:sz w:val="20"/>
          <w:szCs w:val="20"/>
        </w:rPr>
        <w:t>člena</w:t>
      </w:r>
      <w:r w:rsidRPr="00C537BD">
        <w:rPr>
          <w:rFonts w:ascii="Arial" w:hAnsi="Arial" w:cs="Arial"/>
          <w:sz w:val="20"/>
          <w:szCs w:val="20"/>
          <w:shd w:val="clear" w:color="auto" w:fill="FFFFFF"/>
        </w:rPr>
        <w:t xml:space="preserve"> v </w:t>
      </w:r>
      <w:r w:rsidRPr="00C537BD">
        <w:rPr>
          <w:rFonts w:ascii="Arial" w:eastAsia="Times New Roman" w:hAnsi="Arial" w:cs="Arial"/>
          <w:sz w:val="20"/>
          <w:szCs w:val="20"/>
        </w:rPr>
        <w:t>ZPPDFT-1</w:t>
      </w:r>
      <w:r>
        <w:rPr>
          <w:rFonts w:ascii="Arial" w:eastAsia="Times New Roman" w:hAnsi="Arial" w:cs="Arial"/>
          <w:sz w:val="20"/>
          <w:szCs w:val="20"/>
        </w:rPr>
        <w:t xml:space="preserve">: </w:t>
      </w:r>
      <w:r w:rsidRPr="00C537BD">
        <w:rPr>
          <w:rFonts w:ascii="Arial" w:eastAsia="Times New Roman" w:hAnsi="Arial" w:cs="Arial"/>
          <w:b/>
          <w:bCs/>
          <w:color w:val="000000"/>
          <w:sz w:val="20"/>
          <w:szCs w:val="20"/>
        </w:rPr>
        <w:t>»virtualna valuta</w:t>
      </w:r>
      <w:r w:rsidRPr="00C537BD">
        <w:rPr>
          <w:rFonts w:ascii="Arial" w:eastAsia="Times New Roman" w:hAnsi="Arial" w:cs="Arial"/>
          <w:color w:val="000000"/>
          <w:sz w:val="20"/>
          <w:szCs w:val="20"/>
        </w:rPr>
        <w:t>« je digitalni zapis vrednosti, izdan s strani fizične ali pravne osebe, ki ni centralna banka ali javna institucija, uporabljen kot sredstvo za menjavo, ki se lahko elektronsko prenese, hrani ali izmenjuje in ki ni nujno vezan na tradicionalne (fiat) valute ter lahko predstavlja neposredno plačilno sredstvo med subjekti, ki jo sprejmejo;</w:t>
      </w:r>
    </w:p>
    <w:p w:rsidR="0083003E" w:rsidRPr="00A4795E" w:rsidRDefault="0083003E" w:rsidP="00B23C2E">
      <w:pPr>
        <w:spacing w:after="0" w:line="240" w:lineRule="auto"/>
        <w:jc w:val="both"/>
        <w:rPr>
          <w:rFonts w:ascii="Arial" w:hAnsi="Arial" w:cs="Arial"/>
          <w:sz w:val="20"/>
          <w:szCs w:val="20"/>
        </w:rPr>
      </w:pPr>
      <w:r w:rsidRPr="00A4795E">
        <w:rPr>
          <w:rFonts w:ascii="Arial" w:hAnsi="Arial" w:cs="Arial"/>
          <w:sz w:val="20"/>
          <w:szCs w:val="20"/>
        </w:rPr>
        <w:t>Agencija za trg vrednostnih papirjev je januarja 2018 izdala »Posvetovalni dokument v zvezi z urejanjem področja zbiranja sredstev</w:t>
      </w:r>
      <w:r w:rsidR="00A4795E">
        <w:rPr>
          <w:rFonts w:ascii="Arial" w:hAnsi="Arial" w:cs="Arial"/>
          <w:sz w:val="20"/>
          <w:szCs w:val="20"/>
        </w:rPr>
        <w:t xml:space="preserve"> z uporabo tehnologije podatkov</w:t>
      </w:r>
      <w:r w:rsidRPr="00A4795E">
        <w:rPr>
          <w:rFonts w:ascii="Arial" w:hAnsi="Arial" w:cs="Arial"/>
          <w:sz w:val="20"/>
          <w:szCs w:val="20"/>
        </w:rPr>
        <w:t>nih blokov«, katerega najpomembnejša ugotovitev je, da ICO ne pade v področje zakonodaje, ki opredeljuje  prenosljive vrednostne papirje, ker ne predstavljajo prenosljivih vrednostnih papirjev, prav tako ga ni mogoče urejati v okviru kolektivnih naložbenih podjemov (z izjemo alternativnih investicijskih skladov, kjer ni mogoče izključiti možnosti, da bi nekatere vrste ICO š</w:t>
      </w:r>
      <w:r w:rsidR="00A4795E">
        <w:rPr>
          <w:rFonts w:ascii="Arial" w:hAnsi="Arial" w:cs="Arial"/>
          <w:sz w:val="20"/>
          <w:szCs w:val="20"/>
        </w:rPr>
        <w:t>teli za alternativni investicij</w:t>
      </w:r>
      <w:r w:rsidRPr="00A4795E">
        <w:rPr>
          <w:rFonts w:ascii="Arial" w:hAnsi="Arial" w:cs="Arial"/>
          <w:sz w:val="20"/>
          <w:szCs w:val="20"/>
        </w:rPr>
        <w:t>ski sklad). Prav tako ne moremo trditi, da žeton, izdan v postopku ICO, predstavlja finančni instrument ali izvedeni finančni instrument. Za urejanje tega segmenta bo tako relevantna evropska zakonodaja na področju množičnega financiranja (</w:t>
      </w:r>
      <w:proofErr w:type="spellStart"/>
      <w:r w:rsidRPr="00A4795E">
        <w:rPr>
          <w:rFonts w:ascii="Arial" w:hAnsi="Arial" w:cs="Arial"/>
          <w:sz w:val="20"/>
          <w:szCs w:val="20"/>
        </w:rPr>
        <w:t>regulativa</w:t>
      </w:r>
      <w:proofErr w:type="spellEnd"/>
      <w:r w:rsidRPr="00A4795E">
        <w:rPr>
          <w:rFonts w:ascii="Arial" w:hAnsi="Arial" w:cs="Arial"/>
          <w:sz w:val="20"/>
          <w:szCs w:val="20"/>
        </w:rPr>
        <w:t xml:space="preserve"> je v javni o</w:t>
      </w:r>
      <w:r w:rsidR="00B23C2E">
        <w:rPr>
          <w:rFonts w:ascii="Arial" w:hAnsi="Arial" w:cs="Arial"/>
          <w:sz w:val="20"/>
          <w:szCs w:val="20"/>
        </w:rPr>
        <w:t>bravnavi). Navedeno pomeni, da v</w:t>
      </w:r>
      <w:r w:rsidRPr="00A4795E">
        <w:rPr>
          <w:rFonts w:ascii="Arial" w:hAnsi="Arial" w:cs="Arial"/>
          <w:sz w:val="20"/>
          <w:szCs w:val="20"/>
        </w:rPr>
        <w:t xml:space="preserve"> Sloveniji v tem trenutku z vidika delovanja finančnih trgov ni zakonskih omejitev v zvezi z obravnavo žetonov, izdanih v postopku ICO, kar je pomemben faktor za vstop investitorjev v ICO projekte v na slovenski trg. Ob upoštevanju dejstva, da z vidika vsebine nosilcev vrednosti žetone lahko obravnavamo tudi kot nosilce finančne vrednosti (t.i. </w:t>
      </w:r>
      <w:proofErr w:type="spellStart"/>
      <w:r w:rsidRPr="00A4795E">
        <w:rPr>
          <w:rFonts w:ascii="Arial" w:hAnsi="Arial" w:cs="Arial"/>
          <w:sz w:val="20"/>
          <w:szCs w:val="20"/>
        </w:rPr>
        <w:t>security</w:t>
      </w:r>
      <w:proofErr w:type="spellEnd"/>
      <w:r w:rsidRPr="00A4795E">
        <w:rPr>
          <w:rFonts w:ascii="Arial" w:hAnsi="Arial" w:cs="Arial"/>
          <w:sz w:val="20"/>
          <w:szCs w:val="20"/>
        </w:rPr>
        <w:t xml:space="preserve"> </w:t>
      </w:r>
      <w:proofErr w:type="spellStart"/>
      <w:r w:rsidRPr="00A4795E">
        <w:rPr>
          <w:rFonts w:ascii="Arial" w:hAnsi="Arial" w:cs="Arial"/>
          <w:sz w:val="20"/>
          <w:szCs w:val="20"/>
        </w:rPr>
        <w:t>token</w:t>
      </w:r>
      <w:proofErr w:type="spellEnd"/>
      <w:r w:rsidRPr="00A4795E">
        <w:rPr>
          <w:rFonts w:ascii="Arial" w:hAnsi="Arial" w:cs="Arial"/>
          <w:sz w:val="20"/>
          <w:szCs w:val="20"/>
        </w:rPr>
        <w:t xml:space="preserve">), ter v luči prihajajoče evropske </w:t>
      </w:r>
      <w:proofErr w:type="spellStart"/>
      <w:r w:rsidRPr="00A4795E">
        <w:rPr>
          <w:rFonts w:ascii="Arial" w:hAnsi="Arial" w:cs="Arial"/>
          <w:sz w:val="20"/>
          <w:szCs w:val="20"/>
        </w:rPr>
        <w:t>regulative</w:t>
      </w:r>
      <w:proofErr w:type="spellEnd"/>
      <w:r w:rsidRPr="00A4795E">
        <w:rPr>
          <w:rFonts w:ascii="Arial" w:hAnsi="Arial" w:cs="Arial"/>
          <w:sz w:val="20"/>
          <w:szCs w:val="20"/>
        </w:rPr>
        <w:t xml:space="preserve"> o množičnem financiranju, pa bo to področje zahtevalo posebno obravnavo tudi v prihodnje.  </w:t>
      </w:r>
    </w:p>
    <w:p w:rsidR="00B23C2E" w:rsidRDefault="00B23C2E" w:rsidP="00B23C2E">
      <w:pPr>
        <w:spacing w:after="0" w:line="240" w:lineRule="auto"/>
        <w:jc w:val="both"/>
        <w:rPr>
          <w:rFonts w:ascii="Arial" w:hAnsi="Arial" w:cs="Arial"/>
          <w:sz w:val="20"/>
          <w:szCs w:val="20"/>
        </w:rPr>
      </w:pPr>
    </w:p>
    <w:p w:rsidR="0083003E" w:rsidRDefault="0083003E" w:rsidP="00B23C2E">
      <w:pPr>
        <w:spacing w:after="0" w:line="240" w:lineRule="auto"/>
        <w:jc w:val="both"/>
        <w:rPr>
          <w:rFonts w:ascii="Arial" w:hAnsi="Arial" w:cs="Arial"/>
          <w:sz w:val="20"/>
          <w:szCs w:val="20"/>
        </w:rPr>
      </w:pPr>
      <w:r w:rsidRPr="00A4795E">
        <w:rPr>
          <w:rFonts w:ascii="Arial" w:hAnsi="Arial" w:cs="Arial"/>
          <w:sz w:val="20"/>
          <w:szCs w:val="20"/>
        </w:rPr>
        <w:t xml:space="preserve">Banka Slovenije je v svoji okrožnici opozorila, da so s </w:t>
      </w:r>
      <w:proofErr w:type="spellStart"/>
      <w:r w:rsidRPr="00A4795E">
        <w:rPr>
          <w:rFonts w:ascii="Arial" w:hAnsi="Arial" w:cs="Arial"/>
          <w:sz w:val="20"/>
          <w:szCs w:val="20"/>
        </w:rPr>
        <w:t>kriptovalutami</w:t>
      </w:r>
      <w:proofErr w:type="spellEnd"/>
      <w:r w:rsidRPr="00A4795E">
        <w:rPr>
          <w:rFonts w:ascii="Arial" w:hAnsi="Arial" w:cs="Arial"/>
          <w:sz w:val="20"/>
          <w:szCs w:val="20"/>
        </w:rPr>
        <w:t xml:space="preserve"> povezana znatna tveganja in da ne gre za valuto, ampak za digitalni zapis s špekulativno vrednostjo. Predlagamo, da se Banka Slovenije aktivno vključi v aktivnosti, ki izhajajo iz tega akcijskega načrta, saj je spričo sprememb, ki jih predvideva Direktiva o plačilnih storitvah in transformaciji finančne regulacije lahko ustrezen partner pri soustvarjanju nove metodologije za regulacijo posameznih sistemov regulatorjev.  </w:t>
      </w:r>
    </w:p>
    <w:p w:rsidR="00B23C2E" w:rsidRPr="00A4795E" w:rsidRDefault="00B23C2E" w:rsidP="00B23C2E">
      <w:pPr>
        <w:spacing w:after="0" w:line="240" w:lineRule="auto"/>
        <w:jc w:val="both"/>
        <w:rPr>
          <w:rFonts w:ascii="Arial" w:hAnsi="Arial" w:cs="Arial"/>
          <w:sz w:val="20"/>
          <w:szCs w:val="20"/>
        </w:rPr>
      </w:pPr>
    </w:p>
    <w:p w:rsidR="0083003E" w:rsidRDefault="0083003E" w:rsidP="0083003E">
      <w:pPr>
        <w:numPr>
          <w:ilvl w:val="0"/>
          <w:numId w:val="41"/>
        </w:numPr>
        <w:spacing w:after="200" w:line="276" w:lineRule="auto"/>
        <w:contextualSpacing/>
        <w:jc w:val="both"/>
        <w:rPr>
          <w:rFonts w:ascii="Arial" w:hAnsi="Arial" w:cs="Arial"/>
          <w:sz w:val="20"/>
          <w:szCs w:val="20"/>
        </w:rPr>
      </w:pPr>
      <w:r w:rsidRPr="00A4795E">
        <w:rPr>
          <w:rFonts w:ascii="Arial" w:hAnsi="Arial" w:cs="Arial"/>
          <w:sz w:val="20"/>
          <w:szCs w:val="20"/>
        </w:rPr>
        <w:t xml:space="preserve">Evropski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Hub </w:t>
      </w:r>
    </w:p>
    <w:p w:rsidR="00A4795E" w:rsidRPr="00A4795E" w:rsidRDefault="00A4795E" w:rsidP="00A4795E">
      <w:pPr>
        <w:spacing w:after="200" w:line="276" w:lineRule="auto"/>
        <w:ind w:left="720"/>
        <w:contextualSpacing/>
        <w:jc w:val="both"/>
        <w:rPr>
          <w:rFonts w:ascii="Arial" w:hAnsi="Arial" w:cs="Arial"/>
          <w:sz w:val="20"/>
          <w:szCs w:val="20"/>
        </w:rPr>
      </w:pPr>
    </w:p>
    <w:p w:rsidR="0083003E" w:rsidRPr="00A4795E" w:rsidRDefault="0083003E" w:rsidP="00B23C2E">
      <w:pPr>
        <w:tabs>
          <w:tab w:val="left" w:pos="0"/>
        </w:tabs>
        <w:spacing w:after="0" w:line="240" w:lineRule="auto"/>
        <w:jc w:val="both"/>
        <w:rPr>
          <w:rFonts w:ascii="Arial" w:hAnsi="Arial" w:cs="Arial"/>
          <w:sz w:val="20"/>
          <w:szCs w:val="20"/>
        </w:rPr>
      </w:pPr>
      <w:r w:rsidRPr="00A4795E">
        <w:rPr>
          <w:rFonts w:ascii="Arial" w:hAnsi="Arial" w:cs="Arial"/>
          <w:sz w:val="20"/>
          <w:szCs w:val="20"/>
        </w:rPr>
        <w:t>Ob Dnevu Evrope 9. maja so deležniki razvoja tehnologije veriženja blokov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tehnologij) podpisali pismo o nameri za ustanovitev Evropskega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središča z sedežem v Republiki Sloveniji (</w:t>
      </w:r>
      <w:proofErr w:type="spellStart"/>
      <w:r w:rsidRPr="00A4795E">
        <w:rPr>
          <w:rFonts w:ascii="Arial" w:hAnsi="Arial" w:cs="Arial"/>
          <w:sz w:val="20"/>
          <w:szCs w:val="20"/>
        </w:rPr>
        <w:t>European</w:t>
      </w:r>
      <w:proofErr w:type="spellEnd"/>
      <w:r w:rsidRPr="00A4795E">
        <w:rPr>
          <w:rFonts w:ascii="Arial" w:hAnsi="Arial" w:cs="Arial"/>
          <w:sz w:val="20"/>
          <w:szCs w:val="20"/>
        </w:rPr>
        <w:t xml:space="preserve">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HUB). Med trinajstimi</w:t>
      </w:r>
      <w:r w:rsidR="00B23C2E">
        <w:rPr>
          <w:rFonts w:ascii="Arial" w:hAnsi="Arial" w:cs="Arial"/>
          <w:sz w:val="20"/>
          <w:szCs w:val="20"/>
        </w:rPr>
        <w:t xml:space="preserve"> </w:t>
      </w:r>
      <w:r w:rsidRPr="00A4795E">
        <w:rPr>
          <w:rFonts w:ascii="Arial" w:hAnsi="Arial" w:cs="Arial"/>
          <w:sz w:val="20"/>
          <w:szCs w:val="20"/>
        </w:rPr>
        <w:t xml:space="preserve">pobudniki ustanovitve so naslednji deležniki: predstavniki podjetij: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w:t>
      </w:r>
      <w:proofErr w:type="spellStart"/>
      <w:r w:rsidRPr="00A4795E">
        <w:rPr>
          <w:rFonts w:ascii="Arial" w:hAnsi="Arial" w:cs="Arial"/>
          <w:sz w:val="20"/>
          <w:szCs w:val="20"/>
        </w:rPr>
        <w:t>Aliance</w:t>
      </w:r>
      <w:proofErr w:type="spellEnd"/>
      <w:r w:rsidRPr="00A4795E">
        <w:rPr>
          <w:rFonts w:ascii="Arial" w:hAnsi="Arial" w:cs="Arial"/>
          <w:sz w:val="20"/>
          <w:szCs w:val="20"/>
        </w:rPr>
        <w:t xml:space="preserve"> </w:t>
      </w:r>
      <w:proofErr w:type="spellStart"/>
      <w:r w:rsidRPr="00A4795E">
        <w:rPr>
          <w:rFonts w:ascii="Arial" w:hAnsi="Arial" w:cs="Arial"/>
          <w:sz w:val="20"/>
          <w:szCs w:val="20"/>
        </w:rPr>
        <w:t>Europe</w:t>
      </w:r>
      <w:proofErr w:type="spellEnd"/>
      <w:r w:rsidRPr="00A4795E">
        <w:rPr>
          <w:rFonts w:ascii="Arial" w:hAnsi="Arial" w:cs="Arial"/>
          <w:sz w:val="20"/>
          <w:szCs w:val="20"/>
        </w:rPr>
        <w:t xml:space="preserve">, BTC </w:t>
      </w:r>
      <w:proofErr w:type="spellStart"/>
      <w:r w:rsidRPr="00A4795E">
        <w:rPr>
          <w:rFonts w:ascii="Arial" w:hAnsi="Arial" w:cs="Arial"/>
          <w:sz w:val="20"/>
          <w:szCs w:val="20"/>
        </w:rPr>
        <w:t>City</w:t>
      </w:r>
      <w:proofErr w:type="spellEnd"/>
      <w:r w:rsidRPr="00A4795E">
        <w:rPr>
          <w:rFonts w:ascii="Arial" w:hAnsi="Arial" w:cs="Arial"/>
          <w:sz w:val="20"/>
          <w:szCs w:val="20"/>
        </w:rPr>
        <w:t xml:space="preserve"> d.d., </w:t>
      </w:r>
      <w:proofErr w:type="spellStart"/>
      <w:r w:rsidRPr="00A4795E">
        <w:rPr>
          <w:rFonts w:ascii="Arial" w:hAnsi="Arial" w:cs="Arial"/>
          <w:sz w:val="20"/>
          <w:szCs w:val="20"/>
        </w:rPr>
        <w:t>Consenysis</w:t>
      </w:r>
      <w:proofErr w:type="spellEnd"/>
      <w:r w:rsidRPr="00A4795E">
        <w:rPr>
          <w:rFonts w:ascii="Arial" w:hAnsi="Arial" w:cs="Arial"/>
          <w:sz w:val="20"/>
          <w:szCs w:val="20"/>
        </w:rPr>
        <w:t xml:space="preserve"> / </w:t>
      </w:r>
      <w:proofErr w:type="spellStart"/>
      <w:r w:rsidRPr="00A4795E">
        <w:rPr>
          <w:rFonts w:ascii="Arial" w:hAnsi="Arial" w:cs="Arial"/>
          <w:sz w:val="20"/>
          <w:szCs w:val="20"/>
        </w:rPr>
        <w:t>Ledgerstate</w:t>
      </w:r>
      <w:proofErr w:type="spellEnd"/>
      <w:r w:rsidRPr="00A4795E">
        <w:rPr>
          <w:rFonts w:ascii="Arial" w:hAnsi="Arial" w:cs="Arial"/>
          <w:sz w:val="20"/>
          <w:szCs w:val="20"/>
        </w:rPr>
        <w:t xml:space="preserve">, med predstavniki izobraževalnih institucij; </w:t>
      </w:r>
      <w:proofErr w:type="spellStart"/>
      <w:r w:rsidRPr="00A4795E">
        <w:rPr>
          <w:rFonts w:ascii="Arial" w:hAnsi="Arial" w:cs="Arial"/>
          <w:sz w:val="20"/>
          <w:szCs w:val="20"/>
        </w:rPr>
        <w:t>Digital</w:t>
      </w:r>
      <w:proofErr w:type="spellEnd"/>
      <w:r w:rsidRPr="00A4795E">
        <w:rPr>
          <w:rFonts w:ascii="Arial" w:hAnsi="Arial" w:cs="Arial"/>
          <w:sz w:val="20"/>
          <w:szCs w:val="20"/>
        </w:rPr>
        <w:t xml:space="preserve"> </w:t>
      </w:r>
      <w:proofErr w:type="spellStart"/>
      <w:r w:rsidRPr="00A4795E">
        <w:rPr>
          <w:rFonts w:ascii="Arial" w:hAnsi="Arial" w:cs="Arial"/>
          <w:sz w:val="20"/>
          <w:szCs w:val="20"/>
        </w:rPr>
        <w:t>Innovation</w:t>
      </w:r>
      <w:proofErr w:type="spellEnd"/>
      <w:r w:rsidRPr="00A4795E">
        <w:rPr>
          <w:rFonts w:ascii="Arial" w:hAnsi="Arial" w:cs="Arial"/>
          <w:sz w:val="20"/>
          <w:szCs w:val="20"/>
        </w:rPr>
        <w:t xml:space="preserve"> Hub Slovenije, </w:t>
      </w:r>
      <w:proofErr w:type="spellStart"/>
      <w:r w:rsidRPr="00A4795E">
        <w:rPr>
          <w:rFonts w:ascii="Arial" w:hAnsi="Arial" w:cs="Arial"/>
          <w:sz w:val="20"/>
          <w:szCs w:val="20"/>
        </w:rPr>
        <w:t>European</w:t>
      </w:r>
      <w:proofErr w:type="spellEnd"/>
      <w:r w:rsidRPr="00A4795E">
        <w:rPr>
          <w:rFonts w:ascii="Arial" w:hAnsi="Arial" w:cs="Arial"/>
          <w:sz w:val="20"/>
          <w:szCs w:val="20"/>
        </w:rPr>
        <w:t xml:space="preserve">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Lab (Univerza Maribor), in </w:t>
      </w:r>
      <w:proofErr w:type="spellStart"/>
      <w:r w:rsidRPr="00A4795E">
        <w:rPr>
          <w:rFonts w:ascii="Arial" w:hAnsi="Arial" w:cs="Arial"/>
          <w:sz w:val="20"/>
          <w:szCs w:val="20"/>
        </w:rPr>
        <w:t>Cotrugli</w:t>
      </w:r>
      <w:proofErr w:type="spellEnd"/>
      <w:r w:rsidRPr="00A4795E">
        <w:rPr>
          <w:rFonts w:ascii="Arial" w:hAnsi="Arial" w:cs="Arial"/>
          <w:sz w:val="20"/>
          <w:szCs w:val="20"/>
        </w:rPr>
        <w:t xml:space="preserve"> </w:t>
      </w:r>
      <w:proofErr w:type="spellStart"/>
      <w:r w:rsidRPr="00A4795E">
        <w:rPr>
          <w:rFonts w:ascii="Arial" w:hAnsi="Arial" w:cs="Arial"/>
          <w:sz w:val="20"/>
          <w:szCs w:val="20"/>
        </w:rPr>
        <w:t>Business</w:t>
      </w:r>
      <w:proofErr w:type="spellEnd"/>
      <w:r w:rsidRPr="00A4795E">
        <w:rPr>
          <w:rFonts w:ascii="Arial" w:hAnsi="Arial" w:cs="Arial"/>
          <w:sz w:val="20"/>
          <w:szCs w:val="20"/>
        </w:rPr>
        <w:t xml:space="preserve"> </w:t>
      </w:r>
      <w:proofErr w:type="spellStart"/>
      <w:r w:rsidRPr="00A4795E">
        <w:rPr>
          <w:rFonts w:ascii="Arial" w:hAnsi="Arial" w:cs="Arial"/>
          <w:sz w:val="20"/>
          <w:szCs w:val="20"/>
        </w:rPr>
        <w:t>School</w:t>
      </w:r>
      <w:proofErr w:type="spellEnd"/>
      <w:r w:rsidRPr="00A4795E">
        <w:rPr>
          <w:rFonts w:ascii="Arial" w:hAnsi="Arial" w:cs="Arial"/>
          <w:sz w:val="20"/>
          <w:szCs w:val="20"/>
        </w:rPr>
        <w:t xml:space="preserve">, med mednarodnimi strokovnimi združenji KENUP Fundacija iz Malte, Adriatic </w:t>
      </w:r>
      <w:proofErr w:type="spellStart"/>
      <w:r w:rsidRPr="00A4795E">
        <w:rPr>
          <w:rFonts w:ascii="Arial" w:hAnsi="Arial" w:cs="Arial"/>
          <w:sz w:val="20"/>
          <w:szCs w:val="20"/>
        </w:rPr>
        <w:t>Council</w:t>
      </w:r>
      <w:proofErr w:type="spellEnd"/>
      <w:r w:rsidRPr="00A4795E">
        <w:rPr>
          <w:rFonts w:ascii="Arial" w:hAnsi="Arial" w:cs="Arial"/>
          <w:sz w:val="20"/>
          <w:szCs w:val="20"/>
        </w:rPr>
        <w:t xml:space="preserve">, in </w:t>
      </w:r>
      <w:proofErr w:type="spellStart"/>
      <w:r w:rsidRPr="00A4795E">
        <w:rPr>
          <w:rFonts w:ascii="Arial" w:hAnsi="Arial" w:cs="Arial"/>
          <w:sz w:val="20"/>
          <w:szCs w:val="20"/>
        </w:rPr>
        <w:t>Compelio</w:t>
      </w:r>
      <w:proofErr w:type="spellEnd"/>
      <w:r w:rsidRPr="00A4795E">
        <w:rPr>
          <w:rFonts w:ascii="Arial" w:hAnsi="Arial" w:cs="Arial"/>
          <w:sz w:val="20"/>
          <w:szCs w:val="20"/>
        </w:rPr>
        <w:t xml:space="preserve"> </w:t>
      </w:r>
      <w:proofErr w:type="spellStart"/>
      <w:r w:rsidRPr="00A4795E">
        <w:rPr>
          <w:rFonts w:ascii="Arial" w:hAnsi="Arial" w:cs="Arial"/>
          <w:sz w:val="20"/>
          <w:szCs w:val="20"/>
        </w:rPr>
        <w:t>Luxemburg</w:t>
      </w:r>
      <w:proofErr w:type="spellEnd"/>
      <w:r w:rsidRPr="00A4795E">
        <w:rPr>
          <w:rFonts w:ascii="Arial" w:hAnsi="Arial" w:cs="Arial"/>
          <w:sz w:val="20"/>
          <w:szCs w:val="20"/>
        </w:rPr>
        <w:t xml:space="preserve"> ter med predstavniki mednarod</w:t>
      </w:r>
      <w:r w:rsidR="00B23C2E">
        <w:rPr>
          <w:rFonts w:ascii="Arial" w:hAnsi="Arial" w:cs="Arial"/>
          <w:sz w:val="20"/>
          <w:szCs w:val="20"/>
        </w:rPr>
        <w:t>n</w:t>
      </w:r>
      <w:r w:rsidRPr="00A4795E">
        <w:rPr>
          <w:rFonts w:ascii="Arial" w:hAnsi="Arial" w:cs="Arial"/>
          <w:sz w:val="20"/>
          <w:szCs w:val="20"/>
        </w:rPr>
        <w:t xml:space="preserve">ih omrežij in civilne družbe SDT institute, GFS inštitut ter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w:t>
      </w:r>
      <w:proofErr w:type="spellStart"/>
      <w:r w:rsidRPr="00A4795E">
        <w:rPr>
          <w:rFonts w:ascii="Arial" w:hAnsi="Arial" w:cs="Arial"/>
          <w:sz w:val="20"/>
          <w:szCs w:val="20"/>
        </w:rPr>
        <w:t>Assoaciation</w:t>
      </w:r>
      <w:proofErr w:type="spellEnd"/>
      <w:r w:rsidRPr="00A4795E">
        <w:rPr>
          <w:rFonts w:ascii="Arial" w:hAnsi="Arial" w:cs="Arial"/>
          <w:sz w:val="20"/>
          <w:szCs w:val="20"/>
        </w:rPr>
        <w:t xml:space="preserve">. </w:t>
      </w:r>
    </w:p>
    <w:p w:rsidR="00B23C2E" w:rsidRDefault="00B23C2E" w:rsidP="00B23C2E">
      <w:pPr>
        <w:tabs>
          <w:tab w:val="left" w:pos="0"/>
        </w:tabs>
        <w:spacing w:after="0" w:line="240" w:lineRule="auto"/>
        <w:jc w:val="both"/>
        <w:rPr>
          <w:rFonts w:ascii="Arial" w:hAnsi="Arial" w:cs="Arial"/>
          <w:sz w:val="20"/>
          <w:szCs w:val="20"/>
        </w:rPr>
      </w:pPr>
    </w:p>
    <w:p w:rsidR="0083003E" w:rsidRPr="00A4795E" w:rsidRDefault="0083003E" w:rsidP="00B23C2E">
      <w:pPr>
        <w:tabs>
          <w:tab w:val="left" w:pos="0"/>
        </w:tabs>
        <w:spacing w:after="0" w:line="240" w:lineRule="auto"/>
        <w:jc w:val="both"/>
        <w:rPr>
          <w:rFonts w:ascii="Arial" w:hAnsi="Arial" w:cs="Arial"/>
          <w:sz w:val="20"/>
          <w:szCs w:val="20"/>
        </w:rPr>
      </w:pPr>
      <w:r w:rsidRPr="00A4795E">
        <w:rPr>
          <w:rFonts w:ascii="Arial" w:hAnsi="Arial" w:cs="Arial"/>
          <w:sz w:val="20"/>
          <w:szCs w:val="20"/>
        </w:rPr>
        <w:t xml:space="preserve">S strani Vlade RS kot aktivnega deležnika je sodeloval Kabinet predsednika Vlade Republike Slovenije, v imenu Vlade RS je Pismo o nameri podpisal državni sekretar v kabinetu predsednika Vlade Tadej Slapnik. Ministrstvo za gospodarski razvoj se bo kot nosilno </w:t>
      </w:r>
      <w:r w:rsidRPr="00A4795E">
        <w:rPr>
          <w:rFonts w:ascii="Arial" w:hAnsi="Arial" w:cs="Arial"/>
          <w:sz w:val="20"/>
          <w:szCs w:val="20"/>
        </w:rPr>
        <w:lastRenderedPageBreak/>
        <w:t xml:space="preserve">ministrstvo za razvoj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tehnologij in nosilec aktivnosti pospeševanja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start up rešitev in novih poslovnih modelov aktivno vključilo tudi v članstvo v navedenem središču. </w:t>
      </w:r>
    </w:p>
    <w:p w:rsidR="00B23C2E" w:rsidRDefault="00B23C2E" w:rsidP="00B23C2E">
      <w:pPr>
        <w:spacing w:after="0" w:line="240" w:lineRule="auto"/>
        <w:jc w:val="both"/>
        <w:rPr>
          <w:rFonts w:ascii="Arial" w:hAnsi="Arial" w:cs="Arial"/>
          <w:sz w:val="20"/>
          <w:szCs w:val="20"/>
        </w:rPr>
      </w:pPr>
    </w:p>
    <w:p w:rsidR="0083003E" w:rsidRDefault="0083003E" w:rsidP="00B23C2E">
      <w:pPr>
        <w:spacing w:after="0" w:line="240" w:lineRule="auto"/>
        <w:jc w:val="both"/>
        <w:rPr>
          <w:rFonts w:ascii="Arial" w:hAnsi="Arial" w:cs="Arial"/>
          <w:sz w:val="20"/>
          <w:szCs w:val="20"/>
        </w:rPr>
      </w:pPr>
      <w:r w:rsidRPr="00A4795E">
        <w:rPr>
          <w:rFonts w:ascii="Arial" w:hAnsi="Arial" w:cs="Arial"/>
          <w:sz w:val="20"/>
          <w:szCs w:val="20"/>
        </w:rPr>
        <w:t xml:space="preserve">Poslanstvo Evropskega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središč</w:t>
      </w:r>
      <w:r w:rsidR="00B23C2E">
        <w:rPr>
          <w:rFonts w:ascii="Arial" w:hAnsi="Arial" w:cs="Arial"/>
          <w:sz w:val="20"/>
          <w:szCs w:val="20"/>
        </w:rPr>
        <w:t>a bo zagotavljanje podpore in s</w:t>
      </w:r>
      <w:r w:rsidRPr="00A4795E">
        <w:rPr>
          <w:rFonts w:ascii="Arial" w:hAnsi="Arial" w:cs="Arial"/>
          <w:sz w:val="20"/>
          <w:szCs w:val="20"/>
        </w:rPr>
        <w:t>podbujanju razvoja tehnologije veriženja podatkov ter zagonskih podjetij, ki bodo temeljila na evropskih vredno</w:t>
      </w:r>
      <w:r w:rsidR="00B23C2E">
        <w:rPr>
          <w:rFonts w:ascii="Arial" w:hAnsi="Arial" w:cs="Arial"/>
          <w:sz w:val="20"/>
          <w:szCs w:val="20"/>
        </w:rPr>
        <w:t>tah in ki bodo sledila principom</w:t>
      </w:r>
      <w:r w:rsidRPr="00A4795E">
        <w:rPr>
          <w:rFonts w:ascii="Arial" w:hAnsi="Arial" w:cs="Arial"/>
          <w:sz w:val="20"/>
          <w:szCs w:val="20"/>
        </w:rPr>
        <w:t xml:space="preserve"> dobrega upravljanja. Vizija </w:t>
      </w:r>
      <w:proofErr w:type="spellStart"/>
      <w:r w:rsidRPr="00A4795E">
        <w:rPr>
          <w:rFonts w:ascii="Arial" w:hAnsi="Arial" w:cs="Arial"/>
          <w:sz w:val="20"/>
          <w:szCs w:val="20"/>
        </w:rPr>
        <w:t>European</w:t>
      </w:r>
      <w:proofErr w:type="spellEnd"/>
      <w:r w:rsidRPr="00A4795E">
        <w:rPr>
          <w:rFonts w:ascii="Arial" w:hAnsi="Arial" w:cs="Arial"/>
          <w:sz w:val="20"/>
          <w:szCs w:val="20"/>
        </w:rPr>
        <w:t xml:space="preserve">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huba je postati vodilna evropska platforma, ki bo združevala najrazličnejše deležnike in podpirala razvoj </w:t>
      </w:r>
      <w:proofErr w:type="spellStart"/>
      <w:r w:rsidRPr="00A4795E">
        <w:rPr>
          <w:rFonts w:ascii="Arial" w:hAnsi="Arial" w:cs="Arial"/>
          <w:sz w:val="20"/>
          <w:szCs w:val="20"/>
        </w:rPr>
        <w:t>blockchain</w:t>
      </w:r>
      <w:proofErr w:type="spellEnd"/>
      <w:r w:rsidRPr="00A4795E">
        <w:rPr>
          <w:rFonts w:ascii="Arial" w:hAnsi="Arial" w:cs="Arial"/>
          <w:sz w:val="20"/>
          <w:szCs w:val="20"/>
        </w:rPr>
        <w:t xml:space="preserve"> tehnologije.</w:t>
      </w:r>
    </w:p>
    <w:p w:rsidR="00326C45" w:rsidRDefault="00326C45" w:rsidP="00B23C2E">
      <w:pPr>
        <w:overflowPunct w:val="0"/>
        <w:autoSpaceDE w:val="0"/>
        <w:autoSpaceDN w:val="0"/>
        <w:adjustRightInd w:val="0"/>
        <w:spacing w:after="0" w:line="240" w:lineRule="auto"/>
        <w:jc w:val="both"/>
        <w:textAlignment w:val="baseline"/>
        <w:rPr>
          <w:rFonts w:ascii="Arial" w:hAnsi="Arial" w:cs="Arial"/>
          <w:noProof/>
          <w:sz w:val="20"/>
          <w:szCs w:val="20"/>
          <w:lang w:eastAsia="sl-SI"/>
        </w:rPr>
      </w:pPr>
    </w:p>
    <w:p w:rsidR="00C067BF" w:rsidRDefault="00C067BF" w:rsidP="00470742">
      <w:pPr>
        <w:pStyle w:val="Odstavekseznama"/>
        <w:numPr>
          <w:ilvl w:val="0"/>
          <w:numId w:val="41"/>
        </w:numPr>
        <w:overflowPunct w:val="0"/>
        <w:autoSpaceDE w:val="0"/>
        <w:autoSpaceDN w:val="0"/>
        <w:adjustRightInd w:val="0"/>
        <w:jc w:val="both"/>
        <w:textAlignment w:val="baseline"/>
        <w:rPr>
          <w:rFonts w:ascii="Arial" w:hAnsi="Arial" w:cs="Arial"/>
          <w:noProof/>
          <w:sz w:val="20"/>
          <w:szCs w:val="20"/>
        </w:rPr>
      </w:pPr>
      <w:r w:rsidRPr="00470742">
        <w:rPr>
          <w:rFonts w:ascii="Arial" w:hAnsi="Arial" w:cs="Arial"/>
          <w:noProof/>
          <w:sz w:val="20"/>
          <w:szCs w:val="20"/>
        </w:rPr>
        <w:t>Terminski načrt za izvedbo aktivnosti</w:t>
      </w:r>
    </w:p>
    <w:p w:rsidR="00C067BF" w:rsidRDefault="00C067BF" w:rsidP="00470742">
      <w:pPr>
        <w:overflowPunct w:val="0"/>
        <w:autoSpaceDE w:val="0"/>
        <w:autoSpaceDN w:val="0"/>
        <w:adjustRightInd w:val="0"/>
        <w:jc w:val="both"/>
        <w:textAlignment w:val="baseline"/>
        <w:rPr>
          <w:rFonts w:ascii="Arial" w:hAnsi="Arial" w:cs="Arial"/>
          <w:noProof/>
          <w:sz w:val="20"/>
          <w:szCs w:val="20"/>
        </w:rPr>
      </w:pPr>
    </w:p>
    <w:tbl>
      <w:tblPr>
        <w:tblStyle w:val="Svetlamrea1"/>
        <w:tblW w:w="8983" w:type="dxa"/>
        <w:jc w:val="center"/>
        <w:tblLook w:val="04A0" w:firstRow="1" w:lastRow="0" w:firstColumn="1" w:lastColumn="0" w:noHBand="0" w:noVBand="1"/>
      </w:tblPr>
      <w:tblGrid>
        <w:gridCol w:w="2616"/>
        <w:gridCol w:w="2258"/>
        <w:gridCol w:w="1854"/>
        <w:gridCol w:w="1308"/>
        <w:gridCol w:w="947"/>
      </w:tblGrid>
      <w:tr w:rsidR="00C067BF" w:rsidRPr="003F22A3" w:rsidTr="00E201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6" w:type="dxa"/>
          </w:tcPr>
          <w:p w:rsidR="00C067BF" w:rsidRPr="003F22A3" w:rsidRDefault="00C067BF" w:rsidP="00FC5F02">
            <w:pPr>
              <w:spacing w:after="200" w:line="276" w:lineRule="auto"/>
              <w:jc w:val="center"/>
              <w:rPr>
                <w:rFonts w:ascii="Arial" w:eastAsia="Times New Roman" w:hAnsi="Arial" w:cs="Arial"/>
                <w:sz w:val="18"/>
                <w:szCs w:val="18"/>
              </w:rPr>
            </w:pPr>
            <w:r w:rsidRPr="003F22A3">
              <w:rPr>
                <w:rFonts w:ascii="Arial" w:eastAsia="Times New Roman" w:hAnsi="Arial" w:cs="Arial"/>
                <w:sz w:val="18"/>
                <w:szCs w:val="18"/>
              </w:rPr>
              <w:t>Aktivnost</w:t>
            </w:r>
          </w:p>
        </w:tc>
        <w:tc>
          <w:tcPr>
            <w:tcW w:w="2258" w:type="dxa"/>
          </w:tcPr>
          <w:p w:rsidR="00C067BF" w:rsidRPr="003F22A3" w:rsidRDefault="00C067BF" w:rsidP="00FC5F02">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3F22A3">
              <w:rPr>
                <w:rFonts w:ascii="Arial" w:eastAsia="Times New Roman" w:hAnsi="Arial" w:cs="Arial"/>
                <w:sz w:val="18"/>
                <w:szCs w:val="18"/>
              </w:rPr>
              <w:t>Podrobnejši opis</w:t>
            </w:r>
          </w:p>
        </w:tc>
        <w:tc>
          <w:tcPr>
            <w:tcW w:w="1854" w:type="dxa"/>
          </w:tcPr>
          <w:p w:rsidR="00C067BF" w:rsidRPr="003F22A3" w:rsidRDefault="00C067BF" w:rsidP="00FC5F02">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3F22A3">
              <w:rPr>
                <w:rFonts w:ascii="Arial" w:eastAsia="Times New Roman" w:hAnsi="Arial" w:cs="Arial"/>
                <w:sz w:val="18"/>
                <w:szCs w:val="18"/>
              </w:rPr>
              <w:t>Pristojna institucija</w:t>
            </w:r>
          </w:p>
        </w:tc>
        <w:tc>
          <w:tcPr>
            <w:tcW w:w="1308" w:type="dxa"/>
          </w:tcPr>
          <w:p w:rsidR="00C067BF" w:rsidRPr="003F22A3" w:rsidRDefault="00C067BF" w:rsidP="00FC5F02">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3F22A3">
              <w:rPr>
                <w:rFonts w:ascii="Arial" w:eastAsia="Times New Roman" w:hAnsi="Arial" w:cs="Arial"/>
                <w:sz w:val="18"/>
                <w:szCs w:val="18"/>
              </w:rPr>
              <w:t>Rok za izvedbo</w:t>
            </w:r>
          </w:p>
        </w:tc>
        <w:tc>
          <w:tcPr>
            <w:tcW w:w="947" w:type="dxa"/>
          </w:tcPr>
          <w:p w:rsidR="00C067BF" w:rsidRPr="003F22A3" w:rsidRDefault="00C067BF" w:rsidP="00FC5F02">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3F22A3">
              <w:rPr>
                <w:rFonts w:ascii="Arial" w:eastAsia="Times New Roman" w:hAnsi="Arial" w:cs="Arial"/>
                <w:sz w:val="18"/>
                <w:szCs w:val="18"/>
              </w:rPr>
              <w:t>Opombe</w:t>
            </w:r>
          </w:p>
        </w:tc>
      </w:tr>
      <w:tr w:rsidR="00E74431" w:rsidRPr="003F22A3" w:rsidTr="00E744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6" w:type="dxa"/>
          </w:tcPr>
          <w:p w:rsidR="00C067BF" w:rsidRPr="003F22A3" w:rsidRDefault="00C067BF" w:rsidP="00FC5F02">
            <w:pPr>
              <w:spacing w:after="0" w:line="240" w:lineRule="auto"/>
              <w:rPr>
                <w:rFonts w:ascii="Arial" w:eastAsia="Times New Roman" w:hAnsi="Arial" w:cs="Arial"/>
                <w:b w:val="0"/>
                <w:sz w:val="18"/>
                <w:szCs w:val="18"/>
              </w:rPr>
            </w:pPr>
            <w:r w:rsidRPr="003F22A3">
              <w:rPr>
                <w:rFonts w:ascii="Arial" w:eastAsia="Times New Roman" w:hAnsi="Arial" w:cs="Arial"/>
                <w:b w:val="0"/>
                <w:sz w:val="18"/>
                <w:szCs w:val="18"/>
              </w:rPr>
              <w:t xml:space="preserve">Članstvo RS v </w:t>
            </w:r>
            <w:proofErr w:type="spellStart"/>
            <w:r w:rsidRPr="003F22A3">
              <w:rPr>
                <w:rFonts w:ascii="Arial" w:eastAsia="Times New Roman" w:hAnsi="Arial" w:cs="Arial"/>
                <w:b w:val="0"/>
                <w:sz w:val="18"/>
                <w:szCs w:val="18"/>
              </w:rPr>
              <w:t>European</w:t>
            </w:r>
            <w:proofErr w:type="spellEnd"/>
            <w:r w:rsidRPr="003F22A3">
              <w:rPr>
                <w:rFonts w:ascii="Arial" w:eastAsia="Times New Roman" w:hAnsi="Arial" w:cs="Arial"/>
                <w:b w:val="0"/>
                <w:sz w:val="18"/>
                <w:szCs w:val="18"/>
              </w:rPr>
              <w:t xml:space="preserve"> </w:t>
            </w:r>
            <w:proofErr w:type="spellStart"/>
            <w:r w:rsidRPr="003F22A3">
              <w:rPr>
                <w:rFonts w:ascii="Arial" w:eastAsia="Times New Roman" w:hAnsi="Arial" w:cs="Arial"/>
                <w:b w:val="0"/>
                <w:sz w:val="18"/>
                <w:szCs w:val="18"/>
              </w:rPr>
              <w:t>Blockchain</w:t>
            </w:r>
            <w:proofErr w:type="spellEnd"/>
            <w:r w:rsidRPr="003F22A3">
              <w:rPr>
                <w:rFonts w:ascii="Arial" w:eastAsia="Times New Roman" w:hAnsi="Arial" w:cs="Arial"/>
                <w:b w:val="0"/>
                <w:sz w:val="18"/>
                <w:szCs w:val="18"/>
              </w:rPr>
              <w:t xml:space="preserve"> Hub</w:t>
            </w:r>
          </w:p>
        </w:tc>
        <w:tc>
          <w:tcPr>
            <w:tcW w:w="2258" w:type="dxa"/>
          </w:tcPr>
          <w:p w:rsidR="00C067BF" w:rsidRPr="003F22A3" w:rsidRDefault="00C067BF" w:rsidP="00FC5F0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22A3">
              <w:rPr>
                <w:rFonts w:ascii="Arial" w:hAnsi="Arial" w:cs="Arial"/>
                <w:sz w:val="18"/>
                <w:szCs w:val="18"/>
              </w:rPr>
              <w:t xml:space="preserve">Po podpisu Pisma o nameri ustanovitve vozlišča za </w:t>
            </w:r>
            <w:proofErr w:type="spellStart"/>
            <w:r w:rsidRPr="003F22A3">
              <w:rPr>
                <w:rFonts w:ascii="Arial" w:hAnsi="Arial" w:cs="Arial"/>
                <w:sz w:val="18"/>
                <w:szCs w:val="18"/>
              </w:rPr>
              <w:t>blockchain</w:t>
            </w:r>
            <w:proofErr w:type="spellEnd"/>
            <w:r w:rsidRPr="003F22A3">
              <w:rPr>
                <w:rFonts w:ascii="Arial" w:hAnsi="Arial" w:cs="Arial"/>
                <w:sz w:val="18"/>
                <w:szCs w:val="18"/>
              </w:rPr>
              <w:t xml:space="preserve"> v Sloveniji, ki pokriva področje EU in izven, je z namenom ustrezne regulacije, krepitve prenosa znanja med regulatorji, akademskim sektorjem in podjetji predvideno članstvo Republike Slovenije v  vozlišču. Nosilec aktivnosti v imenu Vlade RS je MGRT v sodelovanju s KPV</w:t>
            </w:r>
          </w:p>
        </w:tc>
        <w:tc>
          <w:tcPr>
            <w:tcW w:w="1854" w:type="dxa"/>
          </w:tcPr>
          <w:p w:rsidR="00C067BF" w:rsidRPr="003F22A3" w:rsidRDefault="00C067BF" w:rsidP="00FC5F0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22A3">
              <w:rPr>
                <w:rFonts w:ascii="Arial" w:hAnsi="Arial" w:cs="Arial"/>
                <w:sz w:val="18"/>
                <w:szCs w:val="18"/>
              </w:rPr>
              <w:t>MGRT v sodelovanju z GSV in KPV</w:t>
            </w:r>
          </w:p>
        </w:tc>
        <w:tc>
          <w:tcPr>
            <w:tcW w:w="1308" w:type="dxa"/>
          </w:tcPr>
          <w:p w:rsidR="00C067BF" w:rsidRPr="003F22A3" w:rsidRDefault="00C067BF" w:rsidP="00FC5F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22A3">
              <w:rPr>
                <w:rFonts w:ascii="Arial" w:hAnsi="Arial" w:cs="Arial"/>
                <w:sz w:val="18"/>
                <w:szCs w:val="18"/>
              </w:rPr>
              <w:t>30.5.2018</w:t>
            </w:r>
          </w:p>
        </w:tc>
        <w:tc>
          <w:tcPr>
            <w:tcW w:w="947" w:type="dxa"/>
          </w:tcPr>
          <w:p w:rsidR="00C067BF" w:rsidRPr="003F22A3" w:rsidRDefault="00C067BF" w:rsidP="00FC5F0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C067BF" w:rsidRPr="003F22A3" w:rsidTr="00E201A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6" w:type="dxa"/>
          </w:tcPr>
          <w:p w:rsidR="00C067BF" w:rsidRPr="003F22A3" w:rsidRDefault="00C067BF" w:rsidP="00FC5F02">
            <w:pPr>
              <w:spacing w:after="0" w:line="240" w:lineRule="auto"/>
              <w:rPr>
                <w:rFonts w:ascii="Arial" w:eastAsia="Times New Roman" w:hAnsi="Arial" w:cs="Arial"/>
                <w:b w:val="0"/>
                <w:sz w:val="18"/>
                <w:szCs w:val="18"/>
              </w:rPr>
            </w:pPr>
            <w:r w:rsidRPr="003F22A3">
              <w:rPr>
                <w:rFonts w:ascii="Arial" w:eastAsia="Times New Roman" w:hAnsi="Arial" w:cs="Arial"/>
                <w:b w:val="0"/>
                <w:sz w:val="18"/>
                <w:szCs w:val="18"/>
              </w:rPr>
              <w:t>Uveljavitev Uredbe o varovanju podatkov (GDPR)</w:t>
            </w:r>
          </w:p>
        </w:tc>
        <w:tc>
          <w:tcPr>
            <w:tcW w:w="2258" w:type="dxa"/>
          </w:tcPr>
          <w:p w:rsidR="00C067BF" w:rsidRPr="003F22A3" w:rsidRDefault="00C067BF" w:rsidP="00FC5F02">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F22A3">
              <w:rPr>
                <w:rFonts w:ascii="Arial" w:hAnsi="Arial" w:cs="Arial"/>
                <w:sz w:val="18"/>
                <w:szCs w:val="18"/>
              </w:rPr>
              <w:t xml:space="preserve">Implementacija uredbe in njeni učinki z vidika </w:t>
            </w:r>
            <w:proofErr w:type="spellStart"/>
            <w:r w:rsidRPr="003F22A3">
              <w:rPr>
                <w:rFonts w:ascii="Arial" w:hAnsi="Arial" w:cs="Arial"/>
                <w:sz w:val="18"/>
                <w:szCs w:val="18"/>
              </w:rPr>
              <w:t>blockchaina</w:t>
            </w:r>
            <w:proofErr w:type="spellEnd"/>
          </w:p>
        </w:tc>
        <w:tc>
          <w:tcPr>
            <w:tcW w:w="1854" w:type="dxa"/>
          </w:tcPr>
          <w:p w:rsidR="00C067BF" w:rsidRPr="003F22A3" w:rsidRDefault="00C067BF" w:rsidP="00FC5F02">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F22A3">
              <w:rPr>
                <w:rFonts w:ascii="Arial" w:hAnsi="Arial" w:cs="Arial"/>
                <w:sz w:val="18"/>
                <w:szCs w:val="18"/>
              </w:rPr>
              <w:t>MGRT v sodelovanju s sektorjem</w:t>
            </w:r>
          </w:p>
        </w:tc>
        <w:tc>
          <w:tcPr>
            <w:tcW w:w="1308" w:type="dxa"/>
          </w:tcPr>
          <w:p w:rsidR="00C067BF" w:rsidRPr="003F22A3" w:rsidRDefault="00C067BF" w:rsidP="00FC5F02">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F22A3">
              <w:rPr>
                <w:rFonts w:ascii="Arial" w:hAnsi="Arial" w:cs="Arial"/>
                <w:sz w:val="18"/>
                <w:szCs w:val="18"/>
              </w:rPr>
              <w:t>10.6.2018</w:t>
            </w:r>
          </w:p>
        </w:tc>
        <w:tc>
          <w:tcPr>
            <w:tcW w:w="947" w:type="dxa"/>
          </w:tcPr>
          <w:p w:rsidR="00C067BF" w:rsidRPr="003F22A3" w:rsidRDefault="00C067BF" w:rsidP="00FC5F02">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F22A3">
              <w:rPr>
                <w:rFonts w:ascii="Arial" w:hAnsi="Arial" w:cs="Arial"/>
                <w:sz w:val="18"/>
                <w:szCs w:val="18"/>
              </w:rPr>
              <w:t xml:space="preserve">Stališče </w:t>
            </w:r>
          </w:p>
        </w:tc>
      </w:tr>
      <w:tr w:rsidR="00E74431" w:rsidRPr="003F22A3" w:rsidTr="00E744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6" w:type="dxa"/>
          </w:tcPr>
          <w:p w:rsidR="00C067BF" w:rsidRPr="003F22A3" w:rsidRDefault="00C067BF" w:rsidP="00FC5F02">
            <w:pPr>
              <w:spacing w:after="0" w:line="240" w:lineRule="auto"/>
              <w:rPr>
                <w:rFonts w:ascii="Arial" w:eastAsia="Times New Roman" w:hAnsi="Arial" w:cs="Arial"/>
                <w:b w:val="0"/>
                <w:sz w:val="18"/>
                <w:szCs w:val="18"/>
              </w:rPr>
            </w:pPr>
            <w:r w:rsidRPr="003F22A3">
              <w:rPr>
                <w:rFonts w:ascii="Arial" w:eastAsia="Times New Roman" w:hAnsi="Arial" w:cs="Arial"/>
                <w:b w:val="0"/>
                <w:sz w:val="18"/>
                <w:szCs w:val="18"/>
              </w:rPr>
              <w:t>Identifikacija pravnih podlag</w:t>
            </w:r>
          </w:p>
        </w:tc>
        <w:tc>
          <w:tcPr>
            <w:tcW w:w="2258" w:type="dxa"/>
          </w:tcPr>
          <w:p w:rsidR="00C067BF" w:rsidRPr="003F22A3" w:rsidRDefault="00C067BF" w:rsidP="00FC5F0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22A3">
              <w:rPr>
                <w:rFonts w:ascii="Arial" w:hAnsi="Arial" w:cs="Arial"/>
                <w:color w:val="000000"/>
                <w:sz w:val="18"/>
                <w:szCs w:val="18"/>
                <w:shd w:val="clear" w:color="auto" w:fill="FFFFFF"/>
              </w:rPr>
              <w:t xml:space="preserve">identifikacija pravnih podlag evropskih in drugih institucij za pospešitev razvoja in implementacije </w:t>
            </w:r>
            <w:proofErr w:type="spellStart"/>
            <w:r w:rsidRPr="003F22A3">
              <w:rPr>
                <w:rFonts w:ascii="Arial" w:hAnsi="Arial" w:cs="Arial"/>
                <w:color w:val="000000"/>
                <w:sz w:val="18"/>
                <w:szCs w:val="18"/>
                <w:shd w:val="clear" w:color="auto" w:fill="FFFFFF"/>
              </w:rPr>
              <w:t>blockchain</w:t>
            </w:r>
            <w:proofErr w:type="spellEnd"/>
            <w:r w:rsidRPr="003F22A3">
              <w:rPr>
                <w:rFonts w:ascii="Arial" w:hAnsi="Arial" w:cs="Arial"/>
                <w:color w:val="000000"/>
                <w:sz w:val="18"/>
                <w:szCs w:val="18"/>
                <w:shd w:val="clear" w:color="auto" w:fill="FFFFFF"/>
              </w:rPr>
              <w:t xml:space="preserve"> tehnologije ter opredelitev implementacije pravne ureditve v slovenski zakonodaji</w:t>
            </w:r>
          </w:p>
        </w:tc>
        <w:tc>
          <w:tcPr>
            <w:tcW w:w="1854" w:type="dxa"/>
          </w:tcPr>
          <w:p w:rsidR="00C067BF" w:rsidRPr="003F22A3" w:rsidRDefault="00C067BF" w:rsidP="00FC5F0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22A3">
              <w:rPr>
                <w:rFonts w:ascii="Arial" w:hAnsi="Arial" w:cs="Arial"/>
                <w:sz w:val="18"/>
                <w:szCs w:val="18"/>
              </w:rPr>
              <w:t xml:space="preserve">MGRT v sodelovanju s KPV, MF, MJU, MIZŠ, </w:t>
            </w:r>
          </w:p>
        </w:tc>
        <w:tc>
          <w:tcPr>
            <w:tcW w:w="1308" w:type="dxa"/>
          </w:tcPr>
          <w:p w:rsidR="00C067BF" w:rsidRPr="003F22A3" w:rsidRDefault="00E74431" w:rsidP="00E7443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september </w:t>
            </w:r>
            <w:r w:rsidR="00C067BF" w:rsidRPr="003F22A3">
              <w:rPr>
                <w:rFonts w:ascii="Arial" w:hAnsi="Arial" w:cs="Arial"/>
                <w:sz w:val="18"/>
                <w:szCs w:val="18"/>
              </w:rPr>
              <w:t>2018</w:t>
            </w:r>
          </w:p>
        </w:tc>
        <w:tc>
          <w:tcPr>
            <w:tcW w:w="947" w:type="dxa"/>
          </w:tcPr>
          <w:p w:rsidR="00C067BF" w:rsidRPr="003F22A3" w:rsidRDefault="00C067BF" w:rsidP="00FC5F0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74431" w:rsidRPr="003F22A3" w:rsidTr="00E744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6" w:type="dxa"/>
          </w:tcPr>
          <w:p w:rsidR="00C067BF" w:rsidRPr="003F22A3" w:rsidRDefault="00C067BF" w:rsidP="00FC5F02">
            <w:pPr>
              <w:spacing w:after="0" w:line="240" w:lineRule="auto"/>
              <w:rPr>
                <w:rFonts w:ascii="Arial" w:eastAsia="Times New Roman" w:hAnsi="Arial" w:cs="Arial"/>
                <w:b w:val="0"/>
                <w:sz w:val="18"/>
                <w:szCs w:val="18"/>
              </w:rPr>
            </w:pPr>
            <w:r w:rsidRPr="003F22A3">
              <w:rPr>
                <w:rFonts w:ascii="Arial" w:eastAsia="Times New Roman" w:hAnsi="Arial" w:cs="Arial"/>
                <w:b w:val="0"/>
                <w:sz w:val="18"/>
                <w:szCs w:val="18"/>
              </w:rPr>
              <w:t>Identifikacija relevantnih področij</w:t>
            </w:r>
          </w:p>
        </w:tc>
        <w:tc>
          <w:tcPr>
            <w:tcW w:w="2258" w:type="dxa"/>
          </w:tcPr>
          <w:p w:rsidR="00C067BF" w:rsidRPr="003F22A3" w:rsidRDefault="00C067BF" w:rsidP="00FC5F02">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F22A3">
              <w:rPr>
                <w:rFonts w:ascii="Arial" w:hAnsi="Arial" w:cs="Arial"/>
                <w:color w:val="000000"/>
                <w:sz w:val="18"/>
                <w:szCs w:val="18"/>
                <w:shd w:val="clear" w:color="auto" w:fill="FFFFFF"/>
              </w:rPr>
              <w:t xml:space="preserve">identifikaciji relevantnih področij (vertikal), ki bi z uporabo </w:t>
            </w:r>
            <w:proofErr w:type="spellStart"/>
            <w:r w:rsidRPr="003F22A3">
              <w:rPr>
                <w:rFonts w:ascii="Arial" w:hAnsi="Arial" w:cs="Arial"/>
                <w:color w:val="000000"/>
                <w:sz w:val="18"/>
                <w:szCs w:val="18"/>
                <w:shd w:val="clear" w:color="auto" w:fill="FFFFFF"/>
              </w:rPr>
              <w:t>blockchain</w:t>
            </w:r>
            <w:proofErr w:type="spellEnd"/>
            <w:r w:rsidRPr="003F22A3">
              <w:rPr>
                <w:rFonts w:ascii="Arial" w:hAnsi="Arial" w:cs="Arial"/>
                <w:color w:val="000000"/>
                <w:sz w:val="18"/>
                <w:szCs w:val="18"/>
                <w:shd w:val="clear" w:color="auto" w:fill="FFFFFF"/>
              </w:rPr>
              <w:t xml:space="preserve"> tehnologij dosegle bistveno povečanje učinkovitosti in s tem vplivali na uspešnost in konkurenčnost slovenskega gospodarstva</w:t>
            </w:r>
          </w:p>
        </w:tc>
        <w:tc>
          <w:tcPr>
            <w:tcW w:w="1854" w:type="dxa"/>
          </w:tcPr>
          <w:p w:rsidR="00C067BF" w:rsidRPr="003F22A3" w:rsidRDefault="00C067BF" w:rsidP="00FC5F02">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F22A3">
              <w:rPr>
                <w:rFonts w:ascii="Arial" w:hAnsi="Arial" w:cs="Arial"/>
                <w:sz w:val="18"/>
                <w:szCs w:val="18"/>
              </w:rPr>
              <w:t>MGRT v sodelovanju s KPV, MF, MJU, MIZŠ, MOP in sektorjem</w:t>
            </w:r>
          </w:p>
        </w:tc>
        <w:tc>
          <w:tcPr>
            <w:tcW w:w="1308" w:type="dxa"/>
          </w:tcPr>
          <w:p w:rsidR="00C067BF" w:rsidRPr="003F22A3" w:rsidRDefault="00C067BF" w:rsidP="00FC5F02">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F22A3">
              <w:rPr>
                <w:rFonts w:ascii="Arial" w:hAnsi="Arial" w:cs="Arial"/>
                <w:sz w:val="18"/>
                <w:szCs w:val="18"/>
              </w:rPr>
              <w:t>10.6.2018</w:t>
            </w:r>
          </w:p>
        </w:tc>
        <w:tc>
          <w:tcPr>
            <w:tcW w:w="947" w:type="dxa"/>
          </w:tcPr>
          <w:p w:rsidR="00C067BF" w:rsidRPr="003F22A3" w:rsidRDefault="00C067BF" w:rsidP="00FC5F02">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E74431" w:rsidRPr="003F22A3" w:rsidTr="00E744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6" w:type="dxa"/>
          </w:tcPr>
          <w:p w:rsidR="00C067BF" w:rsidRPr="003F22A3" w:rsidRDefault="00C067BF" w:rsidP="00FC5F02">
            <w:pPr>
              <w:spacing w:after="0" w:line="240" w:lineRule="auto"/>
              <w:rPr>
                <w:rFonts w:ascii="Arial" w:eastAsia="Times New Roman" w:hAnsi="Arial" w:cs="Arial"/>
                <w:b w:val="0"/>
                <w:sz w:val="18"/>
                <w:szCs w:val="18"/>
              </w:rPr>
            </w:pPr>
            <w:r w:rsidRPr="003F22A3">
              <w:rPr>
                <w:rFonts w:ascii="Arial" w:eastAsia="Times New Roman" w:hAnsi="Arial" w:cs="Arial"/>
                <w:b w:val="0"/>
                <w:sz w:val="18"/>
                <w:szCs w:val="18"/>
              </w:rPr>
              <w:t>Identifikacija obstoječih tehnoloških rešitev</w:t>
            </w:r>
          </w:p>
        </w:tc>
        <w:tc>
          <w:tcPr>
            <w:tcW w:w="2258" w:type="dxa"/>
          </w:tcPr>
          <w:p w:rsidR="00C067BF" w:rsidRPr="003F22A3" w:rsidRDefault="00C067BF" w:rsidP="00FC5F0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shd w:val="clear" w:color="auto" w:fill="FFFFFF"/>
              </w:rPr>
            </w:pPr>
            <w:r w:rsidRPr="003F22A3">
              <w:rPr>
                <w:rFonts w:ascii="Arial" w:hAnsi="Arial" w:cs="Arial"/>
                <w:color w:val="000000"/>
                <w:sz w:val="18"/>
                <w:szCs w:val="18"/>
                <w:shd w:val="clear" w:color="auto" w:fill="FFFFFF"/>
              </w:rPr>
              <w:t xml:space="preserve">identifikacija obstoječih tehnoloških rešitev z uporabo na </w:t>
            </w:r>
            <w:proofErr w:type="spellStart"/>
            <w:r w:rsidRPr="003F22A3">
              <w:rPr>
                <w:rFonts w:ascii="Arial" w:hAnsi="Arial" w:cs="Arial"/>
                <w:color w:val="000000"/>
                <w:sz w:val="18"/>
                <w:szCs w:val="18"/>
                <w:shd w:val="clear" w:color="auto" w:fill="FFFFFF"/>
              </w:rPr>
              <w:t>blockchainu</w:t>
            </w:r>
            <w:proofErr w:type="spellEnd"/>
            <w:r w:rsidRPr="003F22A3">
              <w:rPr>
                <w:rFonts w:ascii="Arial" w:hAnsi="Arial" w:cs="Arial"/>
                <w:color w:val="000000"/>
                <w:sz w:val="18"/>
                <w:szCs w:val="18"/>
                <w:shd w:val="clear" w:color="auto" w:fill="FFFFFF"/>
              </w:rPr>
              <w:t xml:space="preserve"> temelječih tehnologij in </w:t>
            </w:r>
            <w:proofErr w:type="spellStart"/>
            <w:r w:rsidRPr="003F22A3">
              <w:rPr>
                <w:rFonts w:ascii="Arial" w:hAnsi="Arial" w:cs="Arial"/>
                <w:color w:val="000000"/>
                <w:sz w:val="18"/>
                <w:szCs w:val="18"/>
                <w:shd w:val="clear" w:color="auto" w:fill="FFFFFF"/>
              </w:rPr>
              <w:t>mapiranje</w:t>
            </w:r>
            <w:proofErr w:type="spellEnd"/>
            <w:r w:rsidRPr="003F22A3">
              <w:rPr>
                <w:rFonts w:ascii="Arial" w:hAnsi="Arial" w:cs="Arial"/>
                <w:color w:val="000000"/>
                <w:sz w:val="18"/>
                <w:szCs w:val="18"/>
                <w:shd w:val="clear" w:color="auto" w:fill="FFFFFF"/>
              </w:rPr>
              <w:t xml:space="preserve"> obstoječih primerov iz različnih področij gospodarstva in družbe (t.i. vertikal) in   </w:t>
            </w:r>
            <w:r w:rsidRPr="003F22A3">
              <w:rPr>
                <w:rFonts w:ascii="Arial" w:hAnsi="Arial" w:cs="Arial"/>
                <w:color w:val="000000"/>
                <w:sz w:val="18"/>
                <w:szCs w:val="18"/>
                <w:shd w:val="clear" w:color="auto" w:fill="FFFFFF"/>
              </w:rPr>
              <w:lastRenderedPageBreak/>
              <w:t>priprava smernic za uporabo te tehnologije na novih primerljivih primerih</w:t>
            </w:r>
          </w:p>
        </w:tc>
        <w:tc>
          <w:tcPr>
            <w:tcW w:w="1854" w:type="dxa"/>
          </w:tcPr>
          <w:p w:rsidR="00C067BF" w:rsidRPr="003F22A3" w:rsidRDefault="00C067BF" w:rsidP="00FC5F0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22A3">
              <w:rPr>
                <w:rFonts w:ascii="Arial" w:hAnsi="Arial" w:cs="Arial"/>
                <w:sz w:val="18"/>
                <w:szCs w:val="18"/>
              </w:rPr>
              <w:lastRenderedPageBreak/>
              <w:t>MGRT v sodelovanju s KPV in sektorjem (</w:t>
            </w:r>
            <w:proofErr w:type="spellStart"/>
            <w:r w:rsidRPr="003F22A3">
              <w:rPr>
                <w:rFonts w:ascii="Arial" w:hAnsi="Arial" w:cs="Arial"/>
                <w:sz w:val="18"/>
                <w:szCs w:val="18"/>
              </w:rPr>
              <w:t>Blockchain</w:t>
            </w:r>
            <w:proofErr w:type="spellEnd"/>
            <w:r w:rsidRPr="003F22A3">
              <w:rPr>
                <w:rFonts w:ascii="Arial" w:hAnsi="Arial" w:cs="Arial"/>
                <w:sz w:val="18"/>
                <w:szCs w:val="18"/>
              </w:rPr>
              <w:t xml:space="preserve"> </w:t>
            </w:r>
            <w:proofErr w:type="spellStart"/>
            <w:r w:rsidRPr="003F22A3">
              <w:rPr>
                <w:rFonts w:ascii="Arial" w:hAnsi="Arial" w:cs="Arial"/>
                <w:sz w:val="18"/>
                <w:szCs w:val="18"/>
              </w:rPr>
              <w:t>Think</w:t>
            </w:r>
            <w:proofErr w:type="spellEnd"/>
            <w:r w:rsidRPr="003F22A3">
              <w:rPr>
                <w:rFonts w:ascii="Arial" w:hAnsi="Arial" w:cs="Arial"/>
                <w:sz w:val="18"/>
                <w:szCs w:val="18"/>
              </w:rPr>
              <w:t xml:space="preserve"> Tank in ostali)</w:t>
            </w:r>
          </w:p>
        </w:tc>
        <w:tc>
          <w:tcPr>
            <w:tcW w:w="1308" w:type="dxa"/>
          </w:tcPr>
          <w:p w:rsidR="00C067BF" w:rsidRPr="003F22A3" w:rsidRDefault="00C067BF" w:rsidP="00FC5F0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22A3">
              <w:rPr>
                <w:rFonts w:ascii="Arial" w:hAnsi="Arial" w:cs="Arial"/>
                <w:sz w:val="18"/>
                <w:szCs w:val="18"/>
              </w:rPr>
              <w:t>10.6.2018</w:t>
            </w:r>
          </w:p>
        </w:tc>
        <w:tc>
          <w:tcPr>
            <w:tcW w:w="947" w:type="dxa"/>
          </w:tcPr>
          <w:p w:rsidR="00C067BF" w:rsidRPr="003F22A3" w:rsidRDefault="00C067BF" w:rsidP="00FC5F0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74431" w:rsidRPr="003F22A3" w:rsidTr="00E744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6" w:type="dxa"/>
          </w:tcPr>
          <w:p w:rsidR="00C067BF" w:rsidRPr="003F22A3" w:rsidRDefault="00C067BF" w:rsidP="00FC5F02">
            <w:pPr>
              <w:spacing w:after="0" w:line="240" w:lineRule="auto"/>
              <w:rPr>
                <w:rFonts w:ascii="Arial" w:eastAsia="Times New Roman" w:hAnsi="Arial" w:cs="Arial"/>
                <w:b w:val="0"/>
                <w:sz w:val="18"/>
                <w:szCs w:val="18"/>
              </w:rPr>
            </w:pPr>
            <w:r w:rsidRPr="003F22A3">
              <w:rPr>
                <w:rFonts w:ascii="Arial" w:eastAsia="Times New Roman" w:hAnsi="Arial" w:cs="Arial"/>
                <w:b w:val="0"/>
                <w:sz w:val="18"/>
                <w:szCs w:val="18"/>
              </w:rPr>
              <w:lastRenderedPageBreak/>
              <w:t>Pospešitev uporabe tehnoloških rešitev v razvojno investicijskih projektih</w:t>
            </w:r>
          </w:p>
        </w:tc>
        <w:tc>
          <w:tcPr>
            <w:tcW w:w="2258" w:type="dxa"/>
          </w:tcPr>
          <w:p w:rsidR="00C067BF" w:rsidRPr="003F22A3" w:rsidRDefault="00C067BF" w:rsidP="00FC5F02">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shd w:val="clear" w:color="auto" w:fill="FFFFFF"/>
              </w:rPr>
            </w:pPr>
            <w:r w:rsidRPr="003F22A3">
              <w:rPr>
                <w:rFonts w:ascii="Arial" w:hAnsi="Arial" w:cs="Arial"/>
                <w:color w:val="000000"/>
                <w:sz w:val="18"/>
                <w:szCs w:val="18"/>
                <w:shd w:val="clear" w:color="auto" w:fill="FFFFFF"/>
              </w:rPr>
              <w:t xml:space="preserve">Priprava javnega razpisa za pilotne projekte, ki temeljijo na uporabi </w:t>
            </w:r>
            <w:proofErr w:type="spellStart"/>
            <w:r w:rsidRPr="003F22A3">
              <w:rPr>
                <w:rFonts w:ascii="Arial" w:hAnsi="Arial" w:cs="Arial"/>
                <w:color w:val="000000"/>
                <w:sz w:val="18"/>
                <w:szCs w:val="18"/>
                <w:shd w:val="clear" w:color="auto" w:fill="FFFFFF"/>
              </w:rPr>
              <w:t>disruptivnih</w:t>
            </w:r>
            <w:proofErr w:type="spellEnd"/>
            <w:r w:rsidRPr="003F22A3">
              <w:rPr>
                <w:rFonts w:ascii="Arial" w:hAnsi="Arial" w:cs="Arial"/>
                <w:color w:val="000000"/>
                <w:sz w:val="18"/>
                <w:szCs w:val="18"/>
                <w:shd w:val="clear" w:color="auto" w:fill="FFFFFF"/>
              </w:rPr>
              <w:t xml:space="preserve"> tehnologij (digitalnih tehnologij, tehnologij distribuiranih digitalnih zapisov – </w:t>
            </w:r>
            <w:proofErr w:type="spellStart"/>
            <w:r w:rsidRPr="003F22A3">
              <w:rPr>
                <w:rFonts w:ascii="Arial" w:hAnsi="Arial" w:cs="Arial"/>
                <w:color w:val="000000"/>
                <w:sz w:val="18"/>
                <w:szCs w:val="18"/>
                <w:shd w:val="clear" w:color="auto" w:fill="FFFFFF"/>
              </w:rPr>
              <w:t>blockchain</w:t>
            </w:r>
            <w:proofErr w:type="spellEnd"/>
            <w:r w:rsidRPr="003F22A3">
              <w:rPr>
                <w:rFonts w:ascii="Arial" w:hAnsi="Arial" w:cs="Arial"/>
                <w:color w:val="000000"/>
                <w:sz w:val="18"/>
                <w:szCs w:val="18"/>
                <w:shd w:val="clear" w:color="auto" w:fill="FFFFFF"/>
              </w:rPr>
              <w:t xml:space="preserve"> tehnologij)</w:t>
            </w:r>
          </w:p>
        </w:tc>
        <w:tc>
          <w:tcPr>
            <w:tcW w:w="1854" w:type="dxa"/>
          </w:tcPr>
          <w:p w:rsidR="00C067BF" w:rsidRPr="003F22A3" w:rsidRDefault="00C067BF" w:rsidP="00FC5F02">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F22A3">
              <w:rPr>
                <w:rFonts w:ascii="Arial" w:hAnsi="Arial" w:cs="Arial"/>
                <w:sz w:val="18"/>
                <w:szCs w:val="18"/>
              </w:rPr>
              <w:t>MGRT</w:t>
            </w:r>
          </w:p>
        </w:tc>
        <w:tc>
          <w:tcPr>
            <w:tcW w:w="1308" w:type="dxa"/>
          </w:tcPr>
          <w:p w:rsidR="00C067BF" w:rsidRPr="003F22A3" w:rsidRDefault="00C067BF" w:rsidP="00FC5F02">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F22A3">
              <w:rPr>
                <w:rFonts w:ascii="Arial" w:hAnsi="Arial" w:cs="Arial"/>
                <w:sz w:val="18"/>
                <w:szCs w:val="18"/>
              </w:rPr>
              <w:t>01.07.2018</w:t>
            </w:r>
          </w:p>
        </w:tc>
        <w:tc>
          <w:tcPr>
            <w:tcW w:w="947" w:type="dxa"/>
          </w:tcPr>
          <w:p w:rsidR="00C067BF" w:rsidRPr="003F22A3" w:rsidRDefault="00C067BF" w:rsidP="00FC5F02">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E74431" w:rsidRPr="003F22A3" w:rsidTr="00E744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6" w:type="dxa"/>
          </w:tcPr>
          <w:p w:rsidR="00C067BF" w:rsidRPr="003F22A3" w:rsidRDefault="00C067BF" w:rsidP="00FC5F02">
            <w:pPr>
              <w:spacing w:after="0" w:line="240" w:lineRule="auto"/>
              <w:rPr>
                <w:rFonts w:ascii="Arial" w:eastAsia="Times New Roman" w:hAnsi="Arial" w:cs="Arial"/>
                <w:b w:val="0"/>
                <w:sz w:val="18"/>
                <w:szCs w:val="18"/>
              </w:rPr>
            </w:pPr>
            <w:r w:rsidRPr="003F22A3">
              <w:rPr>
                <w:rFonts w:ascii="Arial" w:eastAsia="Times New Roman" w:hAnsi="Arial" w:cs="Arial"/>
                <w:b w:val="0"/>
                <w:sz w:val="18"/>
                <w:szCs w:val="18"/>
              </w:rPr>
              <w:t>Priprava sodelovanja z Evropsko komisijo v ok</w:t>
            </w:r>
            <w:r w:rsidR="00E201A6">
              <w:rPr>
                <w:rFonts w:ascii="Arial" w:eastAsia="Times New Roman" w:hAnsi="Arial" w:cs="Arial"/>
                <w:b w:val="0"/>
                <w:sz w:val="18"/>
                <w:szCs w:val="18"/>
              </w:rPr>
              <w:t>v</w:t>
            </w:r>
            <w:r w:rsidRPr="003F22A3">
              <w:rPr>
                <w:rFonts w:ascii="Arial" w:eastAsia="Times New Roman" w:hAnsi="Arial" w:cs="Arial"/>
                <w:b w:val="0"/>
                <w:sz w:val="18"/>
                <w:szCs w:val="18"/>
              </w:rPr>
              <w:t>iru aktivnosti, predvidenih v Deklaraciji</w:t>
            </w:r>
          </w:p>
        </w:tc>
        <w:tc>
          <w:tcPr>
            <w:tcW w:w="2258" w:type="dxa"/>
          </w:tcPr>
          <w:p w:rsidR="00C067BF" w:rsidRPr="003F22A3" w:rsidRDefault="00C067BF" w:rsidP="00FC5F0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shd w:val="clear" w:color="auto" w:fill="FFFFFF"/>
              </w:rPr>
            </w:pPr>
          </w:p>
        </w:tc>
        <w:tc>
          <w:tcPr>
            <w:tcW w:w="1854" w:type="dxa"/>
          </w:tcPr>
          <w:p w:rsidR="00C067BF" w:rsidRPr="003F22A3" w:rsidRDefault="00C067BF" w:rsidP="00FC5F0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22A3">
              <w:rPr>
                <w:rFonts w:ascii="Arial" w:hAnsi="Arial" w:cs="Arial"/>
                <w:sz w:val="18"/>
                <w:szCs w:val="18"/>
              </w:rPr>
              <w:t>MGRT v sodelovanju s KPV, MJU in sektorjem</w:t>
            </w:r>
          </w:p>
        </w:tc>
        <w:tc>
          <w:tcPr>
            <w:tcW w:w="1308" w:type="dxa"/>
          </w:tcPr>
          <w:p w:rsidR="00C067BF" w:rsidRPr="003F22A3" w:rsidRDefault="00C067BF" w:rsidP="00FC5F0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22A3">
              <w:rPr>
                <w:rFonts w:ascii="Arial" w:hAnsi="Arial" w:cs="Arial"/>
                <w:sz w:val="18"/>
                <w:szCs w:val="18"/>
              </w:rPr>
              <w:t>10.6.2018</w:t>
            </w:r>
          </w:p>
        </w:tc>
        <w:tc>
          <w:tcPr>
            <w:tcW w:w="947" w:type="dxa"/>
          </w:tcPr>
          <w:p w:rsidR="00C067BF" w:rsidRPr="003F22A3" w:rsidRDefault="00C067BF" w:rsidP="00FC5F0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74431" w:rsidRPr="003F22A3" w:rsidTr="00E744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6" w:type="dxa"/>
          </w:tcPr>
          <w:p w:rsidR="00C067BF" w:rsidRPr="003F22A3" w:rsidRDefault="00C067BF" w:rsidP="00FC5F02">
            <w:pPr>
              <w:spacing w:after="0" w:line="240" w:lineRule="auto"/>
              <w:rPr>
                <w:rFonts w:ascii="Arial" w:eastAsia="Times New Roman" w:hAnsi="Arial" w:cs="Arial"/>
                <w:b w:val="0"/>
                <w:sz w:val="18"/>
                <w:szCs w:val="18"/>
              </w:rPr>
            </w:pPr>
            <w:r w:rsidRPr="003F22A3">
              <w:rPr>
                <w:rFonts w:ascii="Arial" w:eastAsia="Times New Roman" w:hAnsi="Arial" w:cs="Arial"/>
                <w:b w:val="0"/>
                <w:sz w:val="18"/>
                <w:szCs w:val="18"/>
              </w:rPr>
              <w:t xml:space="preserve">Priprava sodelovanja v EU </w:t>
            </w:r>
            <w:proofErr w:type="spellStart"/>
            <w:r w:rsidRPr="003F22A3">
              <w:rPr>
                <w:rFonts w:ascii="Arial" w:eastAsia="Times New Roman" w:hAnsi="Arial" w:cs="Arial"/>
                <w:b w:val="0"/>
                <w:sz w:val="18"/>
                <w:szCs w:val="18"/>
              </w:rPr>
              <w:t>blockchain</w:t>
            </w:r>
            <w:proofErr w:type="spellEnd"/>
            <w:r w:rsidRPr="003F22A3">
              <w:rPr>
                <w:rFonts w:ascii="Arial" w:eastAsia="Times New Roman" w:hAnsi="Arial" w:cs="Arial"/>
                <w:b w:val="0"/>
                <w:sz w:val="18"/>
                <w:szCs w:val="18"/>
              </w:rPr>
              <w:t xml:space="preserve"> observatoriju in Forumu</w:t>
            </w:r>
          </w:p>
        </w:tc>
        <w:tc>
          <w:tcPr>
            <w:tcW w:w="2258" w:type="dxa"/>
          </w:tcPr>
          <w:p w:rsidR="00C067BF" w:rsidRPr="003F22A3" w:rsidRDefault="00C067BF" w:rsidP="00FC5F02">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shd w:val="clear" w:color="auto" w:fill="FFFFFF"/>
              </w:rPr>
            </w:pPr>
          </w:p>
        </w:tc>
        <w:tc>
          <w:tcPr>
            <w:tcW w:w="1854" w:type="dxa"/>
          </w:tcPr>
          <w:p w:rsidR="00C067BF" w:rsidRPr="003F22A3" w:rsidRDefault="00C067BF" w:rsidP="00FC5F02">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F22A3">
              <w:rPr>
                <w:rFonts w:ascii="Arial" w:hAnsi="Arial" w:cs="Arial"/>
                <w:sz w:val="18"/>
                <w:szCs w:val="18"/>
              </w:rPr>
              <w:t>MGRT v sodelovanju s KPV, MJU in sektorjem</w:t>
            </w:r>
          </w:p>
        </w:tc>
        <w:tc>
          <w:tcPr>
            <w:tcW w:w="1308" w:type="dxa"/>
          </w:tcPr>
          <w:p w:rsidR="00C067BF" w:rsidRPr="003F22A3" w:rsidRDefault="00C067BF" w:rsidP="00FC5F02">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F22A3">
              <w:rPr>
                <w:rFonts w:ascii="Arial" w:hAnsi="Arial" w:cs="Arial"/>
                <w:sz w:val="18"/>
                <w:szCs w:val="18"/>
              </w:rPr>
              <w:t>10.6.2018</w:t>
            </w:r>
          </w:p>
        </w:tc>
        <w:tc>
          <w:tcPr>
            <w:tcW w:w="947" w:type="dxa"/>
          </w:tcPr>
          <w:p w:rsidR="00C067BF" w:rsidRPr="003F22A3" w:rsidRDefault="00C067BF" w:rsidP="00FC5F02">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E74431" w:rsidRPr="003F22A3" w:rsidTr="00E744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6" w:type="dxa"/>
          </w:tcPr>
          <w:p w:rsidR="00C067BF" w:rsidRPr="003F22A3" w:rsidRDefault="00C067BF" w:rsidP="00FC5F02">
            <w:pPr>
              <w:spacing w:after="0" w:line="240" w:lineRule="auto"/>
              <w:rPr>
                <w:rFonts w:ascii="Arial" w:eastAsia="Times New Roman" w:hAnsi="Arial" w:cs="Arial"/>
                <w:b w:val="0"/>
                <w:sz w:val="18"/>
                <w:szCs w:val="18"/>
              </w:rPr>
            </w:pPr>
            <w:r w:rsidRPr="003F22A3">
              <w:rPr>
                <w:rFonts w:ascii="Arial" w:eastAsia="Times New Roman" w:hAnsi="Arial" w:cs="Arial"/>
                <w:b w:val="0"/>
                <w:sz w:val="18"/>
                <w:szCs w:val="18"/>
              </w:rPr>
              <w:t xml:space="preserve">Smernice za izdajo sredstev s primarno izdajo in prodajo </w:t>
            </w:r>
            <w:proofErr w:type="spellStart"/>
            <w:r w:rsidRPr="003F22A3">
              <w:rPr>
                <w:rFonts w:ascii="Arial" w:eastAsia="Times New Roman" w:hAnsi="Arial" w:cs="Arial"/>
                <w:b w:val="0"/>
                <w:sz w:val="18"/>
                <w:szCs w:val="18"/>
              </w:rPr>
              <w:t>kriptožetonov</w:t>
            </w:r>
            <w:proofErr w:type="spellEnd"/>
          </w:p>
        </w:tc>
        <w:tc>
          <w:tcPr>
            <w:tcW w:w="2258" w:type="dxa"/>
          </w:tcPr>
          <w:p w:rsidR="00C067BF" w:rsidRPr="003F22A3" w:rsidRDefault="00E74431" w:rsidP="00E7443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shd w:val="clear" w:color="auto" w:fill="FFFFFF"/>
              </w:rPr>
            </w:pPr>
            <w:r>
              <w:rPr>
                <w:rFonts w:ascii="Arial" w:hAnsi="Arial" w:cs="Arial"/>
                <w:color w:val="000000"/>
                <w:sz w:val="18"/>
                <w:szCs w:val="18"/>
                <w:shd w:val="clear" w:color="auto" w:fill="FFFFFF"/>
              </w:rPr>
              <w:t>Urejanje področja</w:t>
            </w:r>
          </w:p>
        </w:tc>
        <w:tc>
          <w:tcPr>
            <w:tcW w:w="1854" w:type="dxa"/>
          </w:tcPr>
          <w:p w:rsidR="00C067BF" w:rsidRPr="003F22A3" w:rsidRDefault="00C067BF" w:rsidP="00E7443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22A3">
              <w:rPr>
                <w:rFonts w:ascii="Arial" w:hAnsi="Arial" w:cs="Arial"/>
                <w:sz w:val="18"/>
                <w:szCs w:val="18"/>
              </w:rPr>
              <w:t>MGRT v sodelovanju z MF in sektorjem</w:t>
            </w:r>
          </w:p>
        </w:tc>
        <w:tc>
          <w:tcPr>
            <w:tcW w:w="1308" w:type="dxa"/>
          </w:tcPr>
          <w:p w:rsidR="00C067BF" w:rsidRPr="003F22A3" w:rsidRDefault="00C067BF" w:rsidP="00FC5F0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22A3">
              <w:rPr>
                <w:rFonts w:ascii="Arial" w:hAnsi="Arial" w:cs="Arial"/>
                <w:sz w:val="18"/>
                <w:szCs w:val="18"/>
              </w:rPr>
              <w:t>10.6.2018</w:t>
            </w:r>
          </w:p>
        </w:tc>
        <w:tc>
          <w:tcPr>
            <w:tcW w:w="947" w:type="dxa"/>
          </w:tcPr>
          <w:p w:rsidR="00C067BF" w:rsidRPr="003F22A3" w:rsidRDefault="00C067BF" w:rsidP="00FC5F0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74431" w:rsidRPr="003F22A3" w:rsidTr="00E744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6" w:type="dxa"/>
          </w:tcPr>
          <w:p w:rsidR="00C067BF" w:rsidRPr="003F22A3" w:rsidRDefault="00C067BF" w:rsidP="00E74431">
            <w:pPr>
              <w:spacing w:after="0" w:line="240" w:lineRule="auto"/>
              <w:rPr>
                <w:rFonts w:ascii="Arial" w:eastAsia="Times New Roman" w:hAnsi="Arial" w:cs="Arial"/>
                <w:b w:val="0"/>
                <w:sz w:val="18"/>
                <w:szCs w:val="18"/>
              </w:rPr>
            </w:pPr>
            <w:r w:rsidRPr="003F22A3">
              <w:rPr>
                <w:rFonts w:ascii="Arial" w:eastAsia="Times New Roman" w:hAnsi="Arial" w:cs="Arial"/>
                <w:b w:val="0"/>
                <w:sz w:val="18"/>
                <w:szCs w:val="18"/>
              </w:rPr>
              <w:t xml:space="preserve">Priprava vsebinskega okvira za ustrezno tolmačenje transakcij na </w:t>
            </w:r>
            <w:proofErr w:type="spellStart"/>
            <w:r w:rsidRPr="003F22A3">
              <w:rPr>
                <w:rFonts w:ascii="Arial" w:eastAsia="Times New Roman" w:hAnsi="Arial" w:cs="Arial"/>
                <w:b w:val="0"/>
                <w:sz w:val="18"/>
                <w:szCs w:val="18"/>
              </w:rPr>
              <w:t>blockchainu</w:t>
            </w:r>
            <w:proofErr w:type="spellEnd"/>
            <w:r w:rsidRPr="003F22A3">
              <w:rPr>
                <w:rFonts w:ascii="Arial" w:eastAsia="Times New Roman" w:hAnsi="Arial" w:cs="Arial"/>
                <w:b w:val="0"/>
                <w:sz w:val="18"/>
                <w:szCs w:val="18"/>
              </w:rPr>
              <w:t xml:space="preserve"> z namenom povečanja stabilnosti in varnosti poslovanja </w:t>
            </w:r>
            <w:proofErr w:type="spellStart"/>
            <w:r w:rsidRPr="003F22A3">
              <w:rPr>
                <w:rFonts w:ascii="Arial" w:eastAsia="Times New Roman" w:hAnsi="Arial" w:cs="Arial"/>
                <w:b w:val="0"/>
                <w:sz w:val="18"/>
                <w:szCs w:val="18"/>
              </w:rPr>
              <w:t>blockchain</w:t>
            </w:r>
            <w:proofErr w:type="spellEnd"/>
            <w:r w:rsidRPr="003F22A3">
              <w:rPr>
                <w:rFonts w:ascii="Arial" w:eastAsia="Times New Roman" w:hAnsi="Arial" w:cs="Arial"/>
                <w:b w:val="0"/>
                <w:sz w:val="18"/>
                <w:szCs w:val="18"/>
              </w:rPr>
              <w:t xml:space="preserve"> start up in ostalih podjetij</w:t>
            </w:r>
          </w:p>
        </w:tc>
        <w:tc>
          <w:tcPr>
            <w:tcW w:w="2258" w:type="dxa"/>
          </w:tcPr>
          <w:p w:rsidR="00C067BF" w:rsidRPr="003F22A3" w:rsidRDefault="00C067BF" w:rsidP="00FC5F02">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shd w:val="clear" w:color="auto" w:fill="FFFFFF"/>
              </w:rPr>
            </w:pPr>
            <w:r w:rsidRPr="003F22A3">
              <w:rPr>
                <w:rFonts w:ascii="Arial" w:hAnsi="Arial" w:cs="Arial"/>
                <w:color w:val="000000"/>
                <w:sz w:val="18"/>
                <w:szCs w:val="18"/>
                <w:shd w:val="clear" w:color="auto" w:fill="FFFFFF"/>
              </w:rPr>
              <w:t xml:space="preserve">Na podlagi praktičnih primerov ponazoriti, kdaj je »žeton«, ki prenaša vrednost, blago ali storitev (t.i. </w:t>
            </w:r>
            <w:proofErr w:type="spellStart"/>
            <w:r w:rsidRPr="003F22A3">
              <w:rPr>
                <w:rFonts w:ascii="Arial" w:hAnsi="Arial" w:cs="Arial"/>
                <w:color w:val="000000"/>
                <w:sz w:val="18"/>
                <w:szCs w:val="18"/>
                <w:shd w:val="clear" w:color="auto" w:fill="FFFFFF"/>
              </w:rPr>
              <w:t>comodity</w:t>
            </w:r>
            <w:proofErr w:type="spellEnd"/>
            <w:r w:rsidRPr="003F22A3">
              <w:rPr>
                <w:rFonts w:ascii="Arial" w:hAnsi="Arial" w:cs="Arial"/>
                <w:color w:val="000000"/>
                <w:sz w:val="18"/>
                <w:szCs w:val="18"/>
                <w:shd w:val="clear" w:color="auto" w:fill="FFFFFF"/>
              </w:rPr>
              <w:t xml:space="preserve">) na osnovi primerov in kdaj gre za izključno finančno vrednost ter preverjanje smotrnosti opredelitve posebnega tipa podjetja (virtualni </w:t>
            </w:r>
            <w:proofErr w:type="spellStart"/>
            <w:r w:rsidRPr="003F22A3">
              <w:rPr>
                <w:rFonts w:ascii="Arial" w:hAnsi="Arial" w:cs="Arial"/>
                <w:color w:val="000000"/>
                <w:sz w:val="18"/>
                <w:szCs w:val="18"/>
                <w:shd w:val="clear" w:color="auto" w:fill="FFFFFF"/>
              </w:rPr>
              <w:t>startup</w:t>
            </w:r>
            <w:proofErr w:type="spellEnd"/>
            <w:r w:rsidRPr="003F22A3">
              <w:rPr>
                <w:rFonts w:ascii="Arial" w:hAnsi="Arial" w:cs="Arial"/>
                <w:color w:val="000000"/>
                <w:sz w:val="18"/>
                <w:szCs w:val="18"/>
                <w:shd w:val="clear" w:color="auto" w:fill="FFFFFF"/>
              </w:rPr>
              <w:t xml:space="preserve"> v ZGD in sprememba ZGD – v kolikor bi to pospešilo in poenostavilo finančno regulacijo tovrstnih podjetij)</w:t>
            </w:r>
          </w:p>
        </w:tc>
        <w:tc>
          <w:tcPr>
            <w:tcW w:w="1854" w:type="dxa"/>
          </w:tcPr>
          <w:p w:rsidR="00C067BF" w:rsidRPr="003F22A3" w:rsidRDefault="00C067BF" w:rsidP="00E74431">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F22A3">
              <w:rPr>
                <w:rFonts w:ascii="Arial" w:hAnsi="Arial" w:cs="Arial"/>
                <w:sz w:val="18"/>
                <w:szCs w:val="18"/>
              </w:rPr>
              <w:t>MGRT v sodelovanju s KPV</w:t>
            </w:r>
            <w:r w:rsidR="00E74431">
              <w:rPr>
                <w:rFonts w:ascii="Arial" w:hAnsi="Arial" w:cs="Arial"/>
                <w:sz w:val="18"/>
                <w:szCs w:val="18"/>
              </w:rPr>
              <w:t xml:space="preserve"> in MF</w:t>
            </w:r>
          </w:p>
        </w:tc>
        <w:tc>
          <w:tcPr>
            <w:tcW w:w="1308" w:type="dxa"/>
          </w:tcPr>
          <w:p w:rsidR="00C067BF" w:rsidRPr="003F22A3" w:rsidRDefault="00C067BF" w:rsidP="00FC5F02">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F22A3">
              <w:rPr>
                <w:rFonts w:ascii="Arial" w:hAnsi="Arial" w:cs="Arial"/>
                <w:sz w:val="18"/>
                <w:szCs w:val="18"/>
              </w:rPr>
              <w:t>10.6.2018</w:t>
            </w:r>
          </w:p>
        </w:tc>
        <w:tc>
          <w:tcPr>
            <w:tcW w:w="947" w:type="dxa"/>
          </w:tcPr>
          <w:p w:rsidR="00C067BF" w:rsidRPr="003F22A3" w:rsidRDefault="00C067BF" w:rsidP="00FC5F02">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E74431" w:rsidRPr="003F22A3" w:rsidTr="00E744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6" w:type="dxa"/>
          </w:tcPr>
          <w:p w:rsidR="00C067BF" w:rsidRPr="003F22A3" w:rsidRDefault="00C067BF" w:rsidP="00FC5F02">
            <w:pPr>
              <w:spacing w:after="0" w:line="240" w:lineRule="auto"/>
              <w:rPr>
                <w:rFonts w:ascii="Arial" w:eastAsia="Times New Roman" w:hAnsi="Arial" w:cs="Arial"/>
                <w:b w:val="0"/>
                <w:sz w:val="18"/>
                <w:szCs w:val="18"/>
              </w:rPr>
            </w:pPr>
            <w:r w:rsidRPr="003F22A3">
              <w:rPr>
                <w:rFonts w:ascii="Arial" w:eastAsia="Times New Roman" w:hAnsi="Arial" w:cs="Arial"/>
                <w:b w:val="0"/>
                <w:sz w:val="18"/>
                <w:szCs w:val="18"/>
              </w:rPr>
              <w:t>Priprava podlag za oblikovanje izobraževalnih vsebin in programov in njihovo integracijo v programe formalnega in neformalnega izobraževanja</w:t>
            </w:r>
          </w:p>
        </w:tc>
        <w:tc>
          <w:tcPr>
            <w:tcW w:w="2258" w:type="dxa"/>
          </w:tcPr>
          <w:p w:rsidR="00C067BF" w:rsidRPr="003F22A3" w:rsidRDefault="00C067BF" w:rsidP="00FC5F0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shd w:val="clear" w:color="auto" w:fill="FFFFFF"/>
              </w:rPr>
            </w:pPr>
          </w:p>
        </w:tc>
        <w:tc>
          <w:tcPr>
            <w:tcW w:w="1854" w:type="dxa"/>
          </w:tcPr>
          <w:p w:rsidR="00C067BF" w:rsidRPr="003F22A3" w:rsidRDefault="00C067BF" w:rsidP="00E201A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22A3">
              <w:rPr>
                <w:rFonts w:ascii="Arial" w:hAnsi="Arial" w:cs="Arial"/>
                <w:sz w:val="18"/>
                <w:szCs w:val="18"/>
              </w:rPr>
              <w:t>MGRT v sodelovanju s KPV, MIZŠ, UL, UM in UP ter sektorjem</w:t>
            </w:r>
          </w:p>
        </w:tc>
        <w:tc>
          <w:tcPr>
            <w:tcW w:w="1308" w:type="dxa"/>
          </w:tcPr>
          <w:p w:rsidR="00C067BF" w:rsidRPr="003F22A3" w:rsidRDefault="00C067BF" w:rsidP="00FC5F0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22A3">
              <w:rPr>
                <w:rFonts w:ascii="Arial" w:hAnsi="Arial" w:cs="Arial"/>
                <w:sz w:val="18"/>
                <w:szCs w:val="18"/>
              </w:rPr>
              <w:t>September 2018</w:t>
            </w:r>
          </w:p>
        </w:tc>
        <w:tc>
          <w:tcPr>
            <w:tcW w:w="947" w:type="dxa"/>
          </w:tcPr>
          <w:p w:rsidR="00C067BF" w:rsidRPr="003F22A3" w:rsidRDefault="00C067BF" w:rsidP="00FC5F0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rsidR="00C067BF" w:rsidRDefault="00C067BF" w:rsidP="00470742">
      <w:pPr>
        <w:overflowPunct w:val="0"/>
        <w:autoSpaceDE w:val="0"/>
        <w:autoSpaceDN w:val="0"/>
        <w:adjustRightInd w:val="0"/>
        <w:jc w:val="both"/>
        <w:textAlignment w:val="baseline"/>
        <w:rPr>
          <w:rFonts w:ascii="Arial" w:hAnsi="Arial" w:cs="Arial"/>
          <w:noProof/>
          <w:sz w:val="20"/>
          <w:szCs w:val="20"/>
        </w:rPr>
      </w:pPr>
    </w:p>
    <w:p w:rsidR="00C067BF" w:rsidRDefault="00C067BF" w:rsidP="00470742">
      <w:pPr>
        <w:overflowPunct w:val="0"/>
        <w:autoSpaceDE w:val="0"/>
        <w:autoSpaceDN w:val="0"/>
        <w:adjustRightInd w:val="0"/>
        <w:jc w:val="both"/>
        <w:textAlignment w:val="baseline"/>
        <w:rPr>
          <w:rFonts w:ascii="Arial" w:hAnsi="Arial" w:cs="Arial"/>
          <w:noProof/>
          <w:sz w:val="20"/>
          <w:szCs w:val="20"/>
        </w:rPr>
      </w:pPr>
    </w:p>
    <w:p w:rsidR="003C2744" w:rsidRDefault="003C2744" w:rsidP="00C067BF">
      <w:pPr>
        <w:autoSpaceDE w:val="0"/>
        <w:autoSpaceDN w:val="0"/>
        <w:adjustRightInd w:val="0"/>
        <w:spacing w:after="0" w:line="276" w:lineRule="auto"/>
        <w:jc w:val="center"/>
        <w:rPr>
          <w:rFonts w:ascii="Arial" w:hAnsi="Arial" w:cs="Arial"/>
          <w:b/>
          <w:color w:val="000000"/>
          <w:sz w:val="20"/>
          <w:szCs w:val="20"/>
        </w:rPr>
      </w:pPr>
    </w:p>
    <w:p w:rsidR="003C2744" w:rsidRDefault="003C2744" w:rsidP="00C067BF">
      <w:pPr>
        <w:autoSpaceDE w:val="0"/>
        <w:autoSpaceDN w:val="0"/>
        <w:adjustRightInd w:val="0"/>
        <w:spacing w:after="0" w:line="276" w:lineRule="auto"/>
        <w:jc w:val="center"/>
        <w:rPr>
          <w:rFonts w:ascii="Arial" w:hAnsi="Arial" w:cs="Arial"/>
          <w:b/>
          <w:color w:val="000000"/>
          <w:sz w:val="20"/>
          <w:szCs w:val="20"/>
        </w:rPr>
      </w:pPr>
    </w:p>
    <w:p w:rsidR="003C2744" w:rsidRDefault="003C2744" w:rsidP="00C067BF">
      <w:pPr>
        <w:autoSpaceDE w:val="0"/>
        <w:autoSpaceDN w:val="0"/>
        <w:adjustRightInd w:val="0"/>
        <w:spacing w:after="0" w:line="276" w:lineRule="auto"/>
        <w:jc w:val="center"/>
        <w:rPr>
          <w:rFonts w:ascii="Arial" w:hAnsi="Arial" w:cs="Arial"/>
          <w:b/>
          <w:color w:val="000000"/>
          <w:sz w:val="20"/>
          <w:szCs w:val="20"/>
        </w:rPr>
      </w:pPr>
    </w:p>
    <w:p w:rsidR="003C2744" w:rsidRDefault="003C2744" w:rsidP="00C067BF">
      <w:pPr>
        <w:autoSpaceDE w:val="0"/>
        <w:autoSpaceDN w:val="0"/>
        <w:adjustRightInd w:val="0"/>
        <w:spacing w:after="0" w:line="276" w:lineRule="auto"/>
        <w:jc w:val="center"/>
        <w:rPr>
          <w:rFonts w:ascii="Arial" w:hAnsi="Arial" w:cs="Arial"/>
          <w:b/>
          <w:color w:val="000000"/>
          <w:sz w:val="20"/>
          <w:szCs w:val="20"/>
        </w:rPr>
      </w:pPr>
    </w:p>
    <w:p w:rsidR="003C2744" w:rsidRDefault="003C2744" w:rsidP="00C067BF">
      <w:pPr>
        <w:autoSpaceDE w:val="0"/>
        <w:autoSpaceDN w:val="0"/>
        <w:adjustRightInd w:val="0"/>
        <w:spacing w:after="0" w:line="276" w:lineRule="auto"/>
        <w:jc w:val="center"/>
        <w:rPr>
          <w:rFonts w:ascii="Arial" w:hAnsi="Arial" w:cs="Arial"/>
          <w:b/>
          <w:color w:val="000000"/>
          <w:sz w:val="20"/>
          <w:szCs w:val="20"/>
        </w:rPr>
      </w:pPr>
    </w:p>
    <w:p w:rsidR="003C2744" w:rsidRDefault="003C2744" w:rsidP="00C067BF">
      <w:pPr>
        <w:autoSpaceDE w:val="0"/>
        <w:autoSpaceDN w:val="0"/>
        <w:adjustRightInd w:val="0"/>
        <w:spacing w:after="0" w:line="276" w:lineRule="auto"/>
        <w:jc w:val="center"/>
        <w:rPr>
          <w:rFonts w:ascii="Arial" w:hAnsi="Arial" w:cs="Arial"/>
          <w:b/>
          <w:color w:val="000000"/>
          <w:sz w:val="20"/>
          <w:szCs w:val="20"/>
        </w:rPr>
      </w:pPr>
    </w:p>
    <w:p w:rsidR="003C2744" w:rsidRDefault="003C2744" w:rsidP="00C067BF">
      <w:pPr>
        <w:autoSpaceDE w:val="0"/>
        <w:autoSpaceDN w:val="0"/>
        <w:adjustRightInd w:val="0"/>
        <w:spacing w:after="0" w:line="276" w:lineRule="auto"/>
        <w:jc w:val="center"/>
        <w:rPr>
          <w:rFonts w:ascii="Arial" w:hAnsi="Arial" w:cs="Arial"/>
          <w:b/>
          <w:color w:val="000000"/>
          <w:sz w:val="20"/>
          <w:szCs w:val="20"/>
        </w:rPr>
      </w:pPr>
    </w:p>
    <w:p w:rsidR="003C2744" w:rsidRDefault="003C2744" w:rsidP="00C067BF">
      <w:pPr>
        <w:autoSpaceDE w:val="0"/>
        <w:autoSpaceDN w:val="0"/>
        <w:adjustRightInd w:val="0"/>
        <w:spacing w:after="0" w:line="276" w:lineRule="auto"/>
        <w:jc w:val="center"/>
        <w:rPr>
          <w:rFonts w:ascii="Arial" w:hAnsi="Arial" w:cs="Arial"/>
          <w:b/>
          <w:color w:val="000000"/>
          <w:sz w:val="20"/>
          <w:szCs w:val="20"/>
        </w:rPr>
      </w:pPr>
    </w:p>
    <w:p w:rsidR="003C2744" w:rsidRDefault="003C2744" w:rsidP="00C067BF">
      <w:pPr>
        <w:autoSpaceDE w:val="0"/>
        <w:autoSpaceDN w:val="0"/>
        <w:adjustRightInd w:val="0"/>
        <w:spacing w:after="0" w:line="276" w:lineRule="auto"/>
        <w:jc w:val="center"/>
        <w:rPr>
          <w:rFonts w:ascii="Arial" w:hAnsi="Arial" w:cs="Arial"/>
          <w:b/>
          <w:color w:val="000000"/>
          <w:sz w:val="20"/>
          <w:szCs w:val="20"/>
        </w:rPr>
      </w:pPr>
    </w:p>
    <w:p w:rsidR="003C2744" w:rsidRDefault="003C2744" w:rsidP="00C067BF">
      <w:pPr>
        <w:autoSpaceDE w:val="0"/>
        <w:autoSpaceDN w:val="0"/>
        <w:adjustRightInd w:val="0"/>
        <w:spacing w:after="0" w:line="276" w:lineRule="auto"/>
        <w:jc w:val="center"/>
        <w:rPr>
          <w:rFonts w:ascii="Arial" w:hAnsi="Arial" w:cs="Arial"/>
          <w:b/>
          <w:color w:val="000000"/>
          <w:sz w:val="20"/>
          <w:szCs w:val="20"/>
        </w:rPr>
      </w:pPr>
    </w:p>
    <w:p w:rsidR="003C2744" w:rsidRDefault="003C2744" w:rsidP="00C067BF">
      <w:pPr>
        <w:autoSpaceDE w:val="0"/>
        <w:autoSpaceDN w:val="0"/>
        <w:adjustRightInd w:val="0"/>
        <w:spacing w:after="0" w:line="276" w:lineRule="auto"/>
        <w:jc w:val="center"/>
        <w:rPr>
          <w:rFonts w:ascii="Arial" w:hAnsi="Arial" w:cs="Arial"/>
          <w:b/>
          <w:color w:val="000000"/>
          <w:sz w:val="20"/>
          <w:szCs w:val="20"/>
        </w:rPr>
      </w:pPr>
    </w:p>
    <w:p w:rsidR="003C2744" w:rsidRDefault="003C2744" w:rsidP="00C067BF">
      <w:pPr>
        <w:autoSpaceDE w:val="0"/>
        <w:autoSpaceDN w:val="0"/>
        <w:adjustRightInd w:val="0"/>
        <w:spacing w:after="0" w:line="276" w:lineRule="auto"/>
        <w:jc w:val="center"/>
        <w:rPr>
          <w:rFonts w:ascii="Arial" w:hAnsi="Arial" w:cs="Arial"/>
          <w:b/>
          <w:color w:val="000000"/>
          <w:sz w:val="20"/>
          <w:szCs w:val="20"/>
        </w:rPr>
      </w:pPr>
    </w:p>
    <w:p w:rsidR="003C2744" w:rsidRDefault="003C2744" w:rsidP="00C067BF">
      <w:pPr>
        <w:autoSpaceDE w:val="0"/>
        <w:autoSpaceDN w:val="0"/>
        <w:adjustRightInd w:val="0"/>
        <w:spacing w:after="0" w:line="276" w:lineRule="auto"/>
        <w:jc w:val="center"/>
        <w:rPr>
          <w:rFonts w:ascii="Arial" w:hAnsi="Arial" w:cs="Arial"/>
          <w:b/>
          <w:color w:val="000000"/>
          <w:sz w:val="20"/>
          <w:szCs w:val="20"/>
        </w:rPr>
      </w:pPr>
    </w:p>
    <w:p w:rsidR="00C067BF" w:rsidRPr="00326C45" w:rsidRDefault="00C067BF" w:rsidP="003C2744">
      <w:pPr>
        <w:autoSpaceDE w:val="0"/>
        <w:autoSpaceDN w:val="0"/>
        <w:adjustRightInd w:val="0"/>
        <w:spacing w:after="0" w:line="276" w:lineRule="auto"/>
        <w:jc w:val="both"/>
        <w:rPr>
          <w:rFonts w:ascii="Arial" w:hAnsi="Arial" w:cs="Arial"/>
          <w:b/>
          <w:color w:val="000000"/>
          <w:sz w:val="20"/>
          <w:szCs w:val="20"/>
        </w:rPr>
      </w:pPr>
      <w:r w:rsidRPr="00326C45">
        <w:rPr>
          <w:rFonts w:ascii="Arial" w:hAnsi="Arial" w:cs="Arial"/>
          <w:b/>
          <w:color w:val="000000"/>
          <w:sz w:val="20"/>
          <w:szCs w:val="20"/>
        </w:rPr>
        <w:lastRenderedPageBreak/>
        <w:t>OBRAZLOŽITEV</w:t>
      </w:r>
    </w:p>
    <w:p w:rsidR="00C067BF" w:rsidRDefault="00C067BF" w:rsidP="00470742">
      <w:pPr>
        <w:overflowPunct w:val="0"/>
        <w:autoSpaceDE w:val="0"/>
        <w:autoSpaceDN w:val="0"/>
        <w:adjustRightInd w:val="0"/>
        <w:jc w:val="both"/>
        <w:textAlignment w:val="baseline"/>
        <w:rPr>
          <w:rFonts w:ascii="Arial" w:hAnsi="Arial" w:cs="Arial"/>
          <w:noProof/>
          <w:sz w:val="20"/>
          <w:szCs w:val="20"/>
        </w:rPr>
      </w:pPr>
    </w:p>
    <w:p w:rsidR="00D71997" w:rsidRDefault="00D71997" w:rsidP="00D71997">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hAnsi="Arial" w:cs="Arial"/>
          <w:sz w:val="20"/>
          <w:szCs w:val="20"/>
        </w:rPr>
        <w:t>Akcijski načrt za pripravo po</w:t>
      </w:r>
      <w:r w:rsidRPr="00AC2244">
        <w:rPr>
          <w:rFonts w:ascii="Arial" w:hAnsi="Arial" w:cs="Arial"/>
          <w:sz w:val="20"/>
          <w:szCs w:val="20"/>
        </w:rPr>
        <w:t>dlag za pospešeno implementacijo uporabe tehnologije veriženja blokov (</w:t>
      </w:r>
      <w:proofErr w:type="spellStart"/>
      <w:r w:rsidRPr="00AC2244">
        <w:rPr>
          <w:rFonts w:ascii="Arial" w:hAnsi="Arial" w:cs="Arial"/>
          <w:sz w:val="20"/>
          <w:szCs w:val="20"/>
        </w:rPr>
        <w:t>blockchain</w:t>
      </w:r>
      <w:proofErr w:type="spellEnd"/>
      <w:r w:rsidRPr="00AC2244">
        <w:rPr>
          <w:rFonts w:ascii="Arial" w:hAnsi="Arial" w:cs="Arial"/>
          <w:sz w:val="20"/>
          <w:szCs w:val="20"/>
        </w:rPr>
        <w:t xml:space="preserve"> tehnologij) in oblikovanje ustreznega okolja za pospešeno regulacijo </w:t>
      </w:r>
      <w:proofErr w:type="spellStart"/>
      <w:r w:rsidRPr="00AC2244">
        <w:rPr>
          <w:rFonts w:ascii="Arial" w:hAnsi="Arial" w:cs="Arial"/>
          <w:sz w:val="20"/>
          <w:szCs w:val="20"/>
        </w:rPr>
        <w:t>kriptovalut</w:t>
      </w:r>
      <w:proofErr w:type="spellEnd"/>
      <w:r w:rsidRPr="00AC2244">
        <w:rPr>
          <w:rFonts w:ascii="Arial" w:hAnsi="Arial" w:cs="Arial"/>
          <w:sz w:val="20"/>
          <w:szCs w:val="20"/>
        </w:rPr>
        <w:t xml:space="preserve"> na relevantnih </w:t>
      </w:r>
      <w:proofErr w:type="spellStart"/>
      <w:r w:rsidRPr="00AC2244">
        <w:rPr>
          <w:rFonts w:ascii="Arial" w:hAnsi="Arial" w:cs="Arial"/>
          <w:sz w:val="20"/>
          <w:szCs w:val="20"/>
        </w:rPr>
        <w:t>regulatornih</w:t>
      </w:r>
      <w:proofErr w:type="spellEnd"/>
      <w:r w:rsidRPr="00AC2244">
        <w:rPr>
          <w:rFonts w:ascii="Arial" w:hAnsi="Arial" w:cs="Arial"/>
          <w:sz w:val="20"/>
          <w:szCs w:val="20"/>
        </w:rPr>
        <w:t xml:space="preserve"> področjih</w:t>
      </w:r>
      <w:r>
        <w:rPr>
          <w:rFonts w:ascii="Arial" w:hAnsi="Arial" w:cs="Arial"/>
          <w:sz w:val="20"/>
          <w:szCs w:val="20"/>
        </w:rPr>
        <w:t xml:space="preserve"> (v nadaljevanju Akcijski načrt) predstavlja nabor ukrepov, ki jih mora Republika Slovenija izvesti za uspešno implementacijo </w:t>
      </w:r>
      <w:proofErr w:type="spellStart"/>
      <w:r>
        <w:rPr>
          <w:rFonts w:ascii="Arial" w:hAnsi="Arial" w:cs="Arial"/>
          <w:sz w:val="20"/>
          <w:szCs w:val="20"/>
        </w:rPr>
        <w:t>blockchain</w:t>
      </w:r>
      <w:proofErr w:type="spellEnd"/>
      <w:r>
        <w:rPr>
          <w:rFonts w:ascii="Arial" w:hAnsi="Arial" w:cs="Arial"/>
          <w:sz w:val="20"/>
          <w:szCs w:val="20"/>
        </w:rPr>
        <w:t xml:space="preserve"> tehnologij in regulacijo primarne izdaje žetonov z namenom  v</w:t>
      </w:r>
      <w:r>
        <w:rPr>
          <w:rFonts w:ascii="Arial" w:eastAsia="Times New Roman" w:hAnsi="Arial" w:cs="Arial"/>
          <w:iCs/>
          <w:sz w:val="20"/>
          <w:szCs w:val="20"/>
          <w:lang w:eastAsia="sl-SI"/>
        </w:rPr>
        <w:t xml:space="preserve">zpostaviti pravno varno in ekonomsko stabilno okolje za ustanavljanje, rast in razvoj podjetniških pobud, projektov in </w:t>
      </w:r>
      <w:proofErr w:type="spellStart"/>
      <w:r>
        <w:rPr>
          <w:rFonts w:ascii="Arial" w:eastAsia="Times New Roman" w:hAnsi="Arial" w:cs="Arial"/>
          <w:iCs/>
          <w:sz w:val="20"/>
          <w:szCs w:val="20"/>
          <w:lang w:eastAsia="sl-SI"/>
        </w:rPr>
        <w:t>blockchain</w:t>
      </w:r>
      <w:proofErr w:type="spellEnd"/>
      <w:r>
        <w:rPr>
          <w:rFonts w:ascii="Arial" w:eastAsia="Times New Roman" w:hAnsi="Arial" w:cs="Arial"/>
          <w:iCs/>
          <w:sz w:val="20"/>
          <w:szCs w:val="20"/>
          <w:lang w:eastAsia="sl-SI"/>
        </w:rPr>
        <w:t xml:space="preserve"> start up podjetij, ki temeljijo na uporabi </w:t>
      </w:r>
      <w:proofErr w:type="spellStart"/>
      <w:r>
        <w:rPr>
          <w:rFonts w:ascii="Arial" w:eastAsia="Times New Roman" w:hAnsi="Arial" w:cs="Arial"/>
          <w:iCs/>
          <w:sz w:val="20"/>
          <w:szCs w:val="20"/>
          <w:lang w:eastAsia="sl-SI"/>
        </w:rPr>
        <w:t>blockchain</w:t>
      </w:r>
      <w:proofErr w:type="spellEnd"/>
      <w:r>
        <w:rPr>
          <w:rFonts w:ascii="Arial" w:eastAsia="Times New Roman" w:hAnsi="Arial" w:cs="Arial"/>
          <w:iCs/>
          <w:sz w:val="20"/>
          <w:szCs w:val="20"/>
          <w:lang w:eastAsia="sl-SI"/>
        </w:rPr>
        <w:t xml:space="preserve"> tehnologij. </w:t>
      </w:r>
    </w:p>
    <w:p w:rsidR="00D71997" w:rsidRDefault="00D71997" w:rsidP="00D71997">
      <w:pPr>
        <w:spacing w:after="0" w:line="240" w:lineRule="auto"/>
        <w:jc w:val="both"/>
        <w:rPr>
          <w:rFonts w:ascii="Arial" w:hAnsi="Arial" w:cs="Arial"/>
          <w:color w:val="000000"/>
          <w:sz w:val="20"/>
          <w:szCs w:val="20"/>
          <w:shd w:val="clear" w:color="auto" w:fill="FFFFFF"/>
        </w:rPr>
      </w:pPr>
    </w:p>
    <w:p w:rsidR="00D71997" w:rsidRPr="00AC2244" w:rsidRDefault="00D71997" w:rsidP="00D71997">
      <w:pPr>
        <w:spacing w:after="0" w:line="240" w:lineRule="auto"/>
        <w:jc w:val="both"/>
        <w:rPr>
          <w:rFonts w:ascii="Arial" w:hAnsi="Arial" w:cs="Arial"/>
          <w:color w:val="000000"/>
          <w:sz w:val="20"/>
          <w:szCs w:val="20"/>
          <w:shd w:val="clear" w:color="auto" w:fill="FFFFFF"/>
        </w:rPr>
      </w:pPr>
      <w:r w:rsidRPr="00AC2244">
        <w:rPr>
          <w:rFonts w:ascii="Arial" w:hAnsi="Arial" w:cs="Arial"/>
          <w:color w:val="000000"/>
          <w:sz w:val="20"/>
          <w:szCs w:val="20"/>
          <w:shd w:val="clear" w:color="auto" w:fill="FFFFFF"/>
        </w:rPr>
        <w:t xml:space="preserve">Akcijski načrt je zato namenjen: </w:t>
      </w:r>
    </w:p>
    <w:p w:rsidR="00D71997" w:rsidRPr="00AC2244" w:rsidRDefault="00D71997" w:rsidP="00D71997">
      <w:pPr>
        <w:numPr>
          <w:ilvl w:val="0"/>
          <w:numId w:val="39"/>
        </w:numPr>
        <w:spacing w:after="0" w:line="240" w:lineRule="auto"/>
        <w:jc w:val="both"/>
        <w:rPr>
          <w:rFonts w:ascii="Arial" w:hAnsi="Arial" w:cs="Arial"/>
          <w:color w:val="000000"/>
          <w:sz w:val="20"/>
          <w:szCs w:val="20"/>
          <w:shd w:val="clear" w:color="auto" w:fill="FFFFFF"/>
        </w:rPr>
      </w:pPr>
      <w:r w:rsidRPr="00AC2244">
        <w:rPr>
          <w:rFonts w:ascii="Arial" w:hAnsi="Arial" w:cs="Arial"/>
          <w:color w:val="000000"/>
          <w:sz w:val="20"/>
          <w:szCs w:val="20"/>
          <w:shd w:val="clear" w:color="auto" w:fill="FFFFFF"/>
        </w:rPr>
        <w:t xml:space="preserve">identifikaciji pravnih podlag evropskih in drugih institucij za pospešitev razvoja in implementacije </w:t>
      </w:r>
      <w:proofErr w:type="spellStart"/>
      <w:r w:rsidRPr="00AC2244">
        <w:rPr>
          <w:rFonts w:ascii="Arial" w:hAnsi="Arial" w:cs="Arial"/>
          <w:color w:val="000000"/>
          <w:sz w:val="20"/>
          <w:szCs w:val="20"/>
          <w:shd w:val="clear" w:color="auto" w:fill="FFFFFF"/>
        </w:rPr>
        <w:t>blockchain</w:t>
      </w:r>
      <w:proofErr w:type="spellEnd"/>
      <w:r w:rsidRPr="00AC2244">
        <w:rPr>
          <w:rFonts w:ascii="Arial" w:hAnsi="Arial" w:cs="Arial"/>
          <w:color w:val="000000"/>
          <w:sz w:val="20"/>
          <w:szCs w:val="20"/>
          <w:shd w:val="clear" w:color="auto" w:fill="FFFFFF"/>
        </w:rPr>
        <w:t xml:space="preserve"> tehnologije ter opredelitev implementacije pravne ureditve v slovenski zakonodaji,</w:t>
      </w:r>
    </w:p>
    <w:p w:rsidR="00D71997" w:rsidRPr="00AC2244" w:rsidRDefault="00D71997" w:rsidP="00D71997">
      <w:pPr>
        <w:numPr>
          <w:ilvl w:val="0"/>
          <w:numId w:val="39"/>
        </w:numPr>
        <w:spacing w:after="0" w:line="240" w:lineRule="auto"/>
        <w:jc w:val="both"/>
        <w:rPr>
          <w:rFonts w:ascii="Arial" w:hAnsi="Arial" w:cs="Arial"/>
          <w:color w:val="000000"/>
          <w:sz w:val="20"/>
          <w:szCs w:val="20"/>
          <w:shd w:val="clear" w:color="auto" w:fill="FFFFFF"/>
        </w:rPr>
      </w:pPr>
      <w:r w:rsidRPr="00AC2244">
        <w:rPr>
          <w:rFonts w:ascii="Arial" w:hAnsi="Arial" w:cs="Arial"/>
          <w:color w:val="000000"/>
          <w:sz w:val="20"/>
          <w:szCs w:val="20"/>
          <w:shd w:val="clear" w:color="auto" w:fill="FFFFFF"/>
        </w:rPr>
        <w:t xml:space="preserve">identifikaciji relevantnih področij (vertikal), ki bi z uporabo </w:t>
      </w:r>
      <w:proofErr w:type="spellStart"/>
      <w:r w:rsidRPr="00AC2244">
        <w:rPr>
          <w:rFonts w:ascii="Arial" w:hAnsi="Arial" w:cs="Arial"/>
          <w:color w:val="000000"/>
          <w:sz w:val="20"/>
          <w:szCs w:val="20"/>
          <w:shd w:val="clear" w:color="auto" w:fill="FFFFFF"/>
        </w:rPr>
        <w:t>blockchain</w:t>
      </w:r>
      <w:proofErr w:type="spellEnd"/>
      <w:r w:rsidRPr="00AC2244">
        <w:rPr>
          <w:rFonts w:ascii="Arial" w:hAnsi="Arial" w:cs="Arial"/>
          <w:color w:val="000000"/>
          <w:sz w:val="20"/>
          <w:szCs w:val="20"/>
          <w:shd w:val="clear" w:color="auto" w:fill="FFFFFF"/>
        </w:rPr>
        <w:t xml:space="preserve"> tehnologij dosegle bistveno povečanje učinkovitosti in s tem vplival</w:t>
      </w:r>
      <w:r>
        <w:rPr>
          <w:rFonts w:ascii="Arial" w:hAnsi="Arial" w:cs="Arial"/>
          <w:color w:val="000000"/>
          <w:sz w:val="20"/>
          <w:szCs w:val="20"/>
          <w:shd w:val="clear" w:color="auto" w:fill="FFFFFF"/>
        </w:rPr>
        <w:t>e</w:t>
      </w:r>
      <w:r w:rsidRPr="00AC2244">
        <w:rPr>
          <w:rFonts w:ascii="Arial" w:hAnsi="Arial" w:cs="Arial"/>
          <w:color w:val="000000"/>
          <w:sz w:val="20"/>
          <w:szCs w:val="20"/>
          <w:shd w:val="clear" w:color="auto" w:fill="FFFFFF"/>
        </w:rPr>
        <w:t xml:space="preserve"> na uspešnost in konkurenčnost slovenskega gospodarstva, </w:t>
      </w:r>
    </w:p>
    <w:p w:rsidR="00D71997" w:rsidRPr="00AC2244" w:rsidRDefault="00D71997" w:rsidP="00D71997">
      <w:pPr>
        <w:numPr>
          <w:ilvl w:val="0"/>
          <w:numId w:val="39"/>
        </w:numPr>
        <w:spacing w:after="0" w:line="240" w:lineRule="auto"/>
        <w:jc w:val="both"/>
        <w:rPr>
          <w:rFonts w:ascii="Arial" w:hAnsi="Arial" w:cs="Arial"/>
          <w:color w:val="000000"/>
          <w:sz w:val="20"/>
          <w:szCs w:val="20"/>
          <w:shd w:val="clear" w:color="auto" w:fill="FFFFFF"/>
        </w:rPr>
      </w:pPr>
      <w:r w:rsidRPr="00AC2244">
        <w:rPr>
          <w:rFonts w:ascii="Arial" w:hAnsi="Arial" w:cs="Arial"/>
          <w:color w:val="000000"/>
          <w:sz w:val="20"/>
          <w:szCs w:val="20"/>
          <w:shd w:val="clear" w:color="auto" w:fill="FFFFFF"/>
        </w:rPr>
        <w:t xml:space="preserve">identifikaciji obstoječih tehnoloških rešitev z uporabo na </w:t>
      </w:r>
      <w:proofErr w:type="spellStart"/>
      <w:r w:rsidRPr="00AC2244">
        <w:rPr>
          <w:rFonts w:ascii="Arial" w:hAnsi="Arial" w:cs="Arial"/>
          <w:color w:val="000000"/>
          <w:sz w:val="20"/>
          <w:szCs w:val="20"/>
          <w:shd w:val="clear" w:color="auto" w:fill="FFFFFF"/>
        </w:rPr>
        <w:t>blockchainu</w:t>
      </w:r>
      <w:proofErr w:type="spellEnd"/>
      <w:r w:rsidRPr="00AC2244">
        <w:rPr>
          <w:rFonts w:ascii="Arial" w:hAnsi="Arial" w:cs="Arial"/>
          <w:color w:val="000000"/>
          <w:sz w:val="20"/>
          <w:szCs w:val="20"/>
          <w:shd w:val="clear" w:color="auto" w:fill="FFFFFF"/>
        </w:rPr>
        <w:t xml:space="preserve"> temelječih tehnologij in </w:t>
      </w:r>
      <w:proofErr w:type="spellStart"/>
      <w:r w:rsidRPr="00AC2244">
        <w:rPr>
          <w:rFonts w:ascii="Arial" w:hAnsi="Arial" w:cs="Arial"/>
          <w:color w:val="000000"/>
          <w:sz w:val="20"/>
          <w:szCs w:val="20"/>
          <w:shd w:val="clear" w:color="auto" w:fill="FFFFFF"/>
        </w:rPr>
        <w:t>mapiranje</w:t>
      </w:r>
      <w:proofErr w:type="spellEnd"/>
      <w:r w:rsidRPr="00AC2244">
        <w:rPr>
          <w:rFonts w:ascii="Arial" w:hAnsi="Arial" w:cs="Arial"/>
          <w:color w:val="000000"/>
          <w:sz w:val="20"/>
          <w:szCs w:val="20"/>
          <w:shd w:val="clear" w:color="auto" w:fill="FFFFFF"/>
        </w:rPr>
        <w:t xml:space="preserve"> obstoječih primerov iz različnih področij gospodarstva in družbe (t.i. vertikal) </w:t>
      </w:r>
      <w:r>
        <w:rPr>
          <w:rFonts w:ascii="Arial" w:hAnsi="Arial" w:cs="Arial"/>
          <w:color w:val="000000"/>
          <w:sz w:val="20"/>
          <w:szCs w:val="20"/>
          <w:shd w:val="clear" w:color="auto" w:fill="FFFFFF"/>
        </w:rPr>
        <w:t>ter</w:t>
      </w:r>
      <w:r w:rsidRPr="00AC2244">
        <w:rPr>
          <w:rFonts w:ascii="Arial" w:hAnsi="Arial" w:cs="Arial"/>
          <w:color w:val="000000"/>
          <w:sz w:val="20"/>
          <w:szCs w:val="20"/>
          <w:shd w:val="clear" w:color="auto" w:fill="FFFFFF"/>
        </w:rPr>
        <w:t xml:space="preserve">  priprava smernic za uporabo te tehnologije na novih primerljivih primerih,</w:t>
      </w:r>
    </w:p>
    <w:p w:rsidR="00D71997" w:rsidRPr="00AC2244" w:rsidRDefault="00D71997" w:rsidP="00D71997">
      <w:pPr>
        <w:pStyle w:val="Odstavekseznama"/>
        <w:numPr>
          <w:ilvl w:val="0"/>
          <w:numId w:val="39"/>
        </w:numPr>
        <w:overflowPunct w:val="0"/>
        <w:autoSpaceDE w:val="0"/>
        <w:autoSpaceDN w:val="0"/>
        <w:adjustRightInd w:val="0"/>
        <w:spacing w:line="276" w:lineRule="auto"/>
        <w:jc w:val="both"/>
        <w:textAlignment w:val="baseline"/>
        <w:rPr>
          <w:rFonts w:ascii="Arial" w:hAnsi="Arial" w:cs="Arial"/>
          <w:iCs/>
          <w:sz w:val="20"/>
          <w:szCs w:val="20"/>
        </w:rPr>
      </w:pPr>
      <w:r w:rsidRPr="00AC2244">
        <w:rPr>
          <w:rFonts w:ascii="Arial" w:hAnsi="Arial" w:cs="Arial"/>
          <w:color w:val="000000"/>
          <w:sz w:val="20"/>
          <w:szCs w:val="20"/>
          <w:shd w:val="clear" w:color="auto" w:fill="FFFFFF"/>
        </w:rPr>
        <w:t>pospeševanju uporabe tehnoloških rešitev v razvojno investicijskih projektih z angažiranjem tehnološkega in poslovnega znanja</w:t>
      </w:r>
      <w:r>
        <w:rPr>
          <w:rFonts w:ascii="Arial" w:hAnsi="Arial" w:cs="Arial"/>
          <w:color w:val="000000"/>
          <w:sz w:val="20"/>
          <w:szCs w:val="20"/>
          <w:shd w:val="clear" w:color="auto" w:fill="FFFFFF"/>
        </w:rPr>
        <w:t>, s</w:t>
      </w:r>
      <w:r w:rsidRPr="00AC2244">
        <w:rPr>
          <w:rFonts w:ascii="Arial" w:hAnsi="Arial" w:cs="Arial"/>
          <w:color w:val="000000"/>
          <w:sz w:val="20"/>
          <w:szCs w:val="20"/>
          <w:shd w:val="clear" w:color="auto" w:fill="FFFFFF"/>
        </w:rPr>
        <w:t xml:space="preserve"> krepitvijo podpornega okolja za ustvarjanje ustrezne baze z</w:t>
      </w:r>
      <w:r>
        <w:rPr>
          <w:rFonts w:ascii="Arial" w:hAnsi="Arial" w:cs="Arial"/>
          <w:color w:val="000000"/>
          <w:sz w:val="20"/>
          <w:szCs w:val="20"/>
          <w:shd w:val="clear" w:color="auto" w:fill="FFFFFF"/>
        </w:rPr>
        <w:t>nanja za ustvarjanje ekosistema</w:t>
      </w:r>
      <w:r w:rsidRPr="00AC2244">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pa</w:t>
      </w:r>
      <w:r w:rsidRPr="00AC2244">
        <w:rPr>
          <w:rFonts w:ascii="Arial" w:hAnsi="Arial" w:cs="Arial"/>
          <w:color w:val="000000"/>
          <w:sz w:val="20"/>
          <w:szCs w:val="20"/>
          <w:shd w:val="clear" w:color="auto" w:fill="FFFFFF"/>
        </w:rPr>
        <w:t xml:space="preserve"> bo hkrati omogočil nastajanje novih in inovativnih projektov, podjetniških iniciativ in podjetij, temelječih na </w:t>
      </w:r>
      <w:proofErr w:type="spellStart"/>
      <w:r w:rsidRPr="00AC2244">
        <w:rPr>
          <w:rFonts w:ascii="Arial" w:hAnsi="Arial" w:cs="Arial"/>
          <w:color w:val="000000"/>
          <w:sz w:val="20"/>
          <w:szCs w:val="20"/>
          <w:shd w:val="clear" w:color="auto" w:fill="FFFFFF"/>
        </w:rPr>
        <w:t>blockchain</w:t>
      </w:r>
      <w:proofErr w:type="spellEnd"/>
      <w:r w:rsidRPr="00AC2244">
        <w:rPr>
          <w:rFonts w:ascii="Arial" w:hAnsi="Arial" w:cs="Arial"/>
          <w:color w:val="000000"/>
          <w:sz w:val="20"/>
          <w:szCs w:val="20"/>
          <w:shd w:val="clear" w:color="auto" w:fill="FFFFFF"/>
        </w:rPr>
        <w:t xml:space="preserve"> tehnologijah, na drugi strani pa bo omogočal rast ali transformacijo obstoječih poslovnih sistemov na poti k ustvarjanj</w:t>
      </w:r>
      <w:r>
        <w:rPr>
          <w:rFonts w:ascii="Arial" w:hAnsi="Arial" w:cs="Arial"/>
          <w:color w:val="000000"/>
          <w:sz w:val="20"/>
          <w:szCs w:val="20"/>
          <w:shd w:val="clear" w:color="auto" w:fill="FFFFFF"/>
        </w:rPr>
        <w:t xml:space="preserve">u nove, distribuirane ekonomije. </w:t>
      </w:r>
    </w:p>
    <w:p w:rsidR="001C2598" w:rsidRDefault="001C2598" w:rsidP="00D71997">
      <w:pPr>
        <w:overflowPunct w:val="0"/>
        <w:autoSpaceDE w:val="0"/>
        <w:autoSpaceDN w:val="0"/>
        <w:adjustRightInd w:val="0"/>
        <w:spacing w:line="276" w:lineRule="auto"/>
        <w:jc w:val="both"/>
        <w:textAlignment w:val="baseline"/>
        <w:rPr>
          <w:rFonts w:ascii="Arial" w:hAnsi="Arial" w:cs="Arial"/>
          <w:iCs/>
          <w:sz w:val="20"/>
          <w:szCs w:val="20"/>
        </w:rPr>
      </w:pPr>
    </w:p>
    <w:p w:rsidR="00D71997" w:rsidRDefault="00D71997" w:rsidP="00D71997">
      <w:p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 xml:space="preserve">Akcijski načrt vabi pristojna ministrstva k pospešitvi urejanja področij v zvezi s </w:t>
      </w:r>
      <w:proofErr w:type="spellStart"/>
      <w:r>
        <w:rPr>
          <w:rFonts w:ascii="Arial" w:hAnsi="Arial" w:cs="Arial"/>
          <w:iCs/>
          <w:sz w:val="20"/>
          <w:szCs w:val="20"/>
        </w:rPr>
        <w:t>samoregulacijskim</w:t>
      </w:r>
      <w:proofErr w:type="spellEnd"/>
      <w:r>
        <w:rPr>
          <w:rFonts w:ascii="Arial" w:hAnsi="Arial" w:cs="Arial"/>
          <w:iCs/>
          <w:sz w:val="20"/>
          <w:szCs w:val="20"/>
        </w:rPr>
        <w:t xml:space="preserve"> mehanizmom, zapisanim v Smernicah </w:t>
      </w:r>
      <w:r w:rsidRPr="00AC2244">
        <w:rPr>
          <w:rFonts w:ascii="Arial" w:eastAsia="Times New Roman" w:hAnsi="Arial" w:cs="Arial"/>
          <w:bCs/>
          <w:iCs/>
          <w:color w:val="222222"/>
          <w:sz w:val="20"/>
          <w:szCs w:val="20"/>
          <w:lang w:eastAsia="sl-SI"/>
        </w:rPr>
        <w:t>za izdajo sredstev s primarno izdajo in prodajo kripto žetonov</w:t>
      </w:r>
      <w:r>
        <w:rPr>
          <w:rFonts w:ascii="Arial" w:eastAsia="Times New Roman" w:hAnsi="Arial" w:cs="Arial"/>
          <w:bCs/>
          <w:iCs/>
          <w:color w:val="222222"/>
          <w:sz w:val="20"/>
          <w:szCs w:val="20"/>
          <w:lang w:eastAsia="sl-SI"/>
        </w:rPr>
        <w:t>.</w:t>
      </w:r>
    </w:p>
    <w:p w:rsidR="00D71997" w:rsidRPr="00470742" w:rsidRDefault="00D71997" w:rsidP="00D71997">
      <w:pPr>
        <w:overflowPunct w:val="0"/>
        <w:autoSpaceDE w:val="0"/>
        <w:autoSpaceDN w:val="0"/>
        <w:adjustRightInd w:val="0"/>
        <w:jc w:val="both"/>
        <w:textAlignment w:val="baseline"/>
        <w:rPr>
          <w:rFonts w:ascii="Arial" w:hAnsi="Arial" w:cs="Arial"/>
          <w:noProof/>
          <w:sz w:val="20"/>
          <w:szCs w:val="20"/>
        </w:rPr>
      </w:pPr>
      <w:r>
        <w:rPr>
          <w:rFonts w:ascii="Arial" w:hAnsi="Arial" w:cs="Arial"/>
          <w:iCs/>
          <w:sz w:val="20"/>
          <w:szCs w:val="20"/>
        </w:rPr>
        <w:t xml:space="preserve">Vlada Republike Slovenije sprejme akcijski </w:t>
      </w:r>
      <w:r w:rsidR="001C2598">
        <w:rPr>
          <w:rFonts w:ascii="Arial" w:hAnsi="Arial" w:cs="Arial"/>
          <w:iCs/>
          <w:sz w:val="20"/>
          <w:szCs w:val="20"/>
        </w:rPr>
        <w:t xml:space="preserve">načrt </w:t>
      </w:r>
      <w:r>
        <w:rPr>
          <w:rFonts w:ascii="Arial" w:hAnsi="Arial" w:cs="Arial"/>
          <w:iCs/>
          <w:sz w:val="20"/>
          <w:szCs w:val="20"/>
        </w:rPr>
        <w:t>v okviru tekočih poslov.</w:t>
      </w:r>
      <w:r w:rsidR="009D68D3">
        <w:rPr>
          <w:rFonts w:ascii="Arial" w:hAnsi="Arial" w:cs="Arial"/>
          <w:iCs/>
          <w:sz w:val="20"/>
          <w:szCs w:val="20"/>
        </w:rPr>
        <w:t xml:space="preserve"> Nujnost sprejetja Akcijskega načrta v sklopu opravljanja tekočih poslov izvira iz dejstva, da se aktivnosti, ki so navedene v akcijskem načrtu že dogajajo, da pa je potrebna ustrezna institucionalizacija teh aktivnosti, ki narekuje vzpostavitev ustreznega okvira za razvoj </w:t>
      </w:r>
      <w:proofErr w:type="spellStart"/>
      <w:r w:rsidR="009D68D3">
        <w:rPr>
          <w:rFonts w:ascii="Arial" w:hAnsi="Arial" w:cs="Arial"/>
          <w:iCs/>
          <w:sz w:val="20"/>
          <w:szCs w:val="20"/>
        </w:rPr>
        <w:t>blockchaina</w:t>
      </w:r>
      <w:proofErr w:type="spellEnd"/>
      <w:r w:rsidR="009D68D3">
        <w:rPr>
          <w:rFonts w:ascii="Arial" w:hAnsi="Arial" w:cs="Arial"/>
          <w:iCs/>
          <w:sz w:val="20"/>
          <w:szCs w:val="20"/>
        </w:rPr>
        <w:t xml:space="preserve"> v Sloveniji in s tem ohranitev dejavnosti teh podjetij v Sloveniji. V nasprotnem primeru bi </w:t>
      </w:r>
      <w:r w:rsidR="00B903B6">
        <w:rPr>
          <w:rFonts w:ascii="Arial" w:hAnsi="Arial" w:cs="Arial"/>
          <w:iCs/>
          <w:sz w:val="20"/>
          <w:szCs w:val="20"/>
        </w:rPr>
        <w:t xml:space="preserve">lahko nastalo tveganje selitve dejavnosti teh podjetij izven Slovenije, kar bi lahko pomenilo gospodarsko in finančno izgubo.  </w:t>
      </w:r>
      <w:r w:rsidR="009D68D3">
        <w:rPr>
          <w:rFonts w:ascii="Arial" w:hAnsi="Arial" w:cs="Arial"/>
          <w:iCs/>
          <w:sz w:val="20"/>
          <w:szCs w:val="20"/>
        </w:rPr>
        <w:t xml:space="preserve"> </w:t>
      </w:r>
    </w:p>
    <w:sectPr w:rsidR="00D71997" w:rsidRPr="00470742" w:rsidSect="00783310">
      <w:headerReference w:type="default" r:id="rId12"/>
      <w:footerReference w:type="default" r:id="rId13"/>
      <w:head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139" w:rsidRDefault="00453139">
      <w:r>
        <w:separator/>
      </w:r>
    </w:p>
  </w:endnote>
  <w:endnote w:type="continuationSeparator" w:id="0">
    <w:p w:rsidR="00453139" w:rsidRDefault="00453139">
      <w:r>
        <w:continuationSeparator/>
      </w:r>
    </w:p>
  </w:endnote>
  <w:endnote w:type="continuationNotice" w:id="1">
    <w:p w:rsidR="00453139" w:rsidRDefault="004531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580787"/>
      <w:docPartObj>
        <w:docPartGallery w:val="Page Numbers (Bottom of Page)"/>
        <w:docPartUnique/>
      </w:docPartObj>
    </w:sdtPr>
    <w:sdtEndPr/>
    <w:sdtContent>
      <w:p w:rsidR="009A249D" w:rsidRDefault="007B614D">
        <w:pPr>
          <w:pStyle w:val="Noga"/>
          <w:jc w:val="center"/>
        </w:pPr>
        <w:r>
          <w:fldChar w:fldCharType="begin"/>
        </w:r>
        <w:r w:rsidR="009A249D">
          <w:instrText>PAGE   \* MERGEFORMAT</w:instrText>
        </w:r>
        <w:r>
          <w:fldChar w:fldCharType="separate"/>
        </w:r>
        <w:r w:rsidR="00FD290C">
          <w:rPr>
            <w:noProof/>
          </w:rPr>
          <w:t>16</w:t>
        </w:r>
        <w:r>
          <w:rPr>
            <w:noProof/>
          </w:rPr>
          <w:fldChar w:fldCharType="end"/>
        </w:r>
      </w:p>
    </w:sdtContent>
  </w:sdt>
  <w:p w:rsidR="009A249D" w:rsidRDefault="009A249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139" w:rsidRDefault="00453139">
      <w:r>
        <w:separator/>
      </w:r>
    </w:p>
  </w:footnote>
  <w:footnote w:type="continuationSeparator" w:id="0">
    <w:p w:rsidR="00453139" w:rsidRDefault="00453139">
      <w:r>
        <w:continuationSeparator/>
      </w:r>
    </w:p>
  </w:footnote>
  <w:footnote w:type="continuationNotice" w:id="1">
    <w:p w:rsidR="00453139" w:rsidRDefault="004531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9D" w:rsidRPr="00110CBD" w:rsidRDefault="009A249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88"/>
    </w:tblGrid>
    <w:tr w:rsidR="009A249D" w:rsidRPr="008F3500" w:rsidTr="00537C34">
      <w:trPr>
        <w:cantSplit/>
        <w:trHeight w:hRule="exact" w:val="737"/>
      </w:trPr>
      <w:tc>
        <w:tcPr>
          <w:tcW w:w="649" w:type="dxa"/>
        </w:tcPr>
        <w:p w:rsidR="009A249D" w:rsidRPr="006D42D9" w:rsidRDefault="009A249D" w:rsidP="006D42D9">
          <w:pPr>
            <w:rPr>
              <w:rFonts w:ascii="Republika" w:hAnsi="Republika"/>
              <w:sz w:val="60"/>
              <w:szCs w:val="60"/>
            </w:rPr>
          </w:pPr>
          <w:r>
            <w:rPr>
              <w:rFonts w:ascii="Republika" w:hAnsi="Republika"/>
              <w:noProof/>
              <w:sz w:val="60"/>
              <w:szCs w:val="60"/>
              <w:lang w:eastAsia="sl-SI"/>
            </w:rPr>
            <w:drawing>
              <wp:inline distT="0" distB="0" distL="0" distR="0">
                <wp:extent cx="299720" cy="343535"/>
                <wp:effectExtent l="0" t="0" r="0"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343535"/>
                        </a:xfrm>
                        <a:prstGeom prst="rect">
                          <a:avLst/>
                        </a:prstGeom>
                        <a:noFill/>
                        <a:ln>
                          <a:noFill/>
                        </a:ln>
                      </pic:spPr>
                    </pic:pic>
                  </a:graphicData>
                </a:graphic>
              </wp:inline>
            </w:drawing>
          </w: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p w:rsidR="009A249D" w:rsidRDefault="009A249D" w:rsidP="006D42D9">
          <w:pPr>
            <w:rPr>
              <w:rFonts w:ascii="Republika" w:hAnsi="Republika"/>
              <w:sz w:val="60"/>
              <w:szCs w:val="60"/>
            </w:rPr>
          </w:pPr>
        </w:p>
        <w:p w:rsidR="009A249D" w:rsidRPr="006D42D9" w:rsidRDefault="009A249D" w:rsidP="006D42D9">
          <w:pPr>
            <w:rPr>
              <w:rFonts w:ascii="Republika" w:hAnsi="Republika"/>
              <w:sz w:val="60"/>
              <w:szCs w:val="60"/>
            </w:rPr>
          </w:pPr>
        </w:p>
      </w:tc>
    </w:tr>
  </w:tbl>
  <w:p w:rsidR="009A249D" w:rsidRPr="008F3500" w:rsidRDefault="00BF3A1C" w:rsidP="00946C49">
    <w:pPr>
      <w:autoSpaceDE w:val="0"/>
      <w:autoSpaceDN w:val="0"/>
      <w:adjustRightInd w:val="0"/>
      <w:spacing w:line="240" w:lineRule="auto"/>
      <w:rPr>
        <w:rFonts w:ascii="Republika" w:hAnsi="Republika"/>
      </w:rPr>
    </w:pPr>
    <w:r>
      <w:rPr>
        <w:noProof/>
        <w:szCs w:val="20"/>
        <w:lang w:eastAsia="sl-SI"/>
      </w:rPr>
      <mc:AlternateContent>
        <mc:Choice Requires="wps">
          <w:drawing>
            <wp:anchor distT="4294967294" distB="4294967294"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009A249D" w:rsidRPr="008F3500">
      <w:rPr>
        <w:rFonts w:ascii="Republika" w:hAnsi="Republika"/>
      </w:rPr>
      <w:t>REPUBLIKA SLOVENIJA</w:t>
    </w:r>
  </w:p>
  <w:p w:rsidR="009A249D" w:rsidRPr="00946C49" w:rsidRDefault="009A249D" w:rsidP="00946C4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rsidR="009A249D" w:rsidRDefault="009A249D" w:rsidP="005712A3">
    <w:pPr>
      <w:pStyle w:val="Glava"/>
      <w:tabs>
        <w:tab w:val="clear" w:pos="4320"/>
        <w:tab w:val="clear" w:pos="8640"/>
        <w:tab w:val="left" w:pos="5112"/>
      </w:tabs>
      <w:spacing w:before="240" w:line="240" w:lineRule="exact"/>
      <w:rPr>
        <w:rFonts w:cs="Arial"/>
        <w:sz w:val="16"/>
      </w:rPr>
    </w:pPr>
  </w:p>
  <w:p w:rsidR="009A249D" w:rsidRPr="008F3500" w:rsidRDefault="009A249D" w:rsidP="00872C07">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01 400 36 00, 01 400 33 11</w:t>
    </w:r>
  </w:p>
  <w:p w:rsidR="009A249D" w:rsidRPr="008F3500" w:rsidRDefault="009A249D" w:rsidP="00872C07">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Pr="009403F0">
        <w:rPr>
          <w:rStyle w:val="Hiperpovezava"/>
          <w:rFonts w:cs="Arial"/>
          <w:sz w:val="16"/>
        </w:rPr>
        <w:t>gp.mgrt@gov.si</w:t>
      </w:r>
    </w:hyperlink>
    <w:r>
      <w:rPr>
        <w:rFonts w:cs="Arial"/>
        <w:sz w:val="16"/>
      </w:rPr>
      <w:t xml:space="preserve"> </w:t>
    </w:r>
  </w:p>
  <w:p w:rsidR="009A249D" w:rsidRPr="008F3500" w:rsidRDefault="009A249D" w:rsidP="00872C07">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Pr="009403F0">
        <w:rPr>
          <w:rStyle w:val="Hiperpovezava"/>
          <w:rFonts w:cs="Arial"/>
          <w:sz w:val="16"/>
        </w:rPr>
        <w:t>www.mgrt.gov.si</w:t>
      </w:r>
    </w:hyperlink>
    <w:r>
      <w:rPr>
        <w:rFonts w:cs="Arial"/>
        <w:sz w:val="16"/>
      </w:rPr>
      <w:t xml:space="preserve"> </w:t>
    </w:r>
  </w:p>
  <w:p w:rsidR="009A249D" w:rsidRPr="008F3500" w:rsidRDefault="009A249D" w:rsidP="00EC0549">
    <w:pPr>
      <w:pStyle w:val="Glava"/>
      <w:tabs>
        <w:tab w:val="clear" w:pos="4320"/>
        <w:tab w:val="clear" w:pos="8640"/>
        <w:tab w:val="left" w:pos="5112"/>
      </w:tabs>
      <w:spacing w:line="240" w:lineRule="exact"/>
      <w:rPr>
        <w:rFonts w:cs="Arial"/>
        <w:sz w:val="16"/>
      </w:rPr>
    </w:pPr>
  </w:p>
  <w:p w:rsidR="009A249D" w:rsidRPr="008F3500" w:rsidRDefault="009A249D" w:rsidP="00B76818">
    <w:pPr>
      <w:pStyle w:val="Glava"/>
      <w:tabs>
        <w:tab w:val="clear" w:pos="4320"/>
        <w:tab w:val="clear" w:pos="8640"/>
        <w:tab w:val="left" w:pos="5112"/>
      </w:tabs>
      <w:spacing w:line="240" w:lineRule="exact"/>
      <w:rPr>
        <w:rFonts w:cs="Arial"/>
        <w:sz w:val="16"/>
      </w:rPr>
    </w:pPr>
    <w:r w:rsidRPr="008F3500">
      <w:rPr>
        <w:rFonts w:cs="Arial"/>
        <w:sz w:val="16"/>
      </w:rPr>
      <w:tab/>
    </w:r>
  </w:p>
  <w:p w:rsidR="009A249D" w:rsidRPr="008F3500" w:rsidRDefault="009A249D"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190"/>
    <w:multiLevelType w:val="hybridMultilevel"/>
    <w:tmpl w:val="4B64A5B2"/>
    <w:lvl w:ilvl="0" w:tplc="0424000F">
      <w:start w:val="1"/>
      <w:numFmt w:val="decimal"/>
      <w:lvlText w:val="%1."/>
      <w:lvlJc w:val="left"/>
      <w:pPr>
        <w:tabs>
          <w:tab w:val="num" w:pos="360"/>
        </w:tabs>
        <w:ind w:left="360" w:hanging="360"/>
      </w:pPr>
      <w:rPr>
        <w:rFonts w:cs="Times New Roman" w:hint="default"/>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1">
    <w:nsid w:val="0A37160A"/>
    <w:multiLevelType w:val="hybridMultilevel"/>
    <w:tmpl w:val="55F641CC"/>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2">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65754E"/>
    <w:multiLevelType w:val="hybridMultilevel"/>
    <w:tmpl w:val="12C093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3227F05"/>
    <w:multiLevelType w:val="hybridMultilevel"/>
    <w:tmpl w:val="C4904FCA"/>
    <w:lvl w:ilvl="0" w:tplc="AED814BC">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nsid w:val="265962E4"/>
    <w:multiLevelType w:val="hybridMultilevel"/>
    <w:tmpl w:val="26B8C18E"/>
    <w:lvl w:ilvl="0" w:tplc="C35C2DB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83B0EF5"/>
    <w:multiLevelType w:val="hybridMultilevel"/>
    <w:tmpl w:val="E41CC9EA"/>
    <w:lvl w:ilvl="0" w:tplc="047C562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AFB265E"/>
    <w:multiLevelType w:val="hybridMultilevel"/>
    <w:tmpl w:val="DF9848B0"/>
    <w:lvl w:ilvl="0" w:tplc="F8B4C3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1D62E04"/>
    <w:multiLevelType w:val="multilevel"/>
    <w:tmpl w:val="388A8D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2702812"/>
    <w:multiLevelType w:val="hybridMultilevel"/>
    <w:tmpl w:val="E9F4CCE0"/>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nsid w:val="36993B28"/>
    <w:multiLevelType w:val="hybridMultilevel"/>
    <w:tmpl w:val="2F789DFC"/>
    <w:lvl w:ilvl="0" w:tplc="CB96CAF4">
      <w:start w:val="1"/>
      <w:numFmt w:val="decimal"/>
      <w:lvlText w:val="(%1)"/>
      <w:lvlJc w:val="left"/>
      <w:pPr>
        <w:ind w:left="360" w:hanging="360"/>
      </w:pPr>
      <w:rPr>
        <w:rFonts w:hint="default"/>
        <w:b w:val="0"/>
      </w:rPr>
    </w:lvl>
    <w:lvl w:ilvl="1" w:tplc="67802B2C">
      <w:start w:val="1"/>
      <w:numFmt w:val="lowerLetter"/>
      <w:lvlText w:val="%2."/>
      <w:lvlJc w:val="left"/>
      <w:pPr>
        <w:ind w:left="1080" w:hanging="360"/>
      </w:pPr>
      <w:rPr>
        <w:b w:val="0"/>
      </w:r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391652B3"/>
    <w:multiLevelType w:val="hybridMultilevel"/>
    <w:tmpl w:val="E9BA14E4"/>
    <w:lvl w:ilvl="0" w:tplc="0B24B8B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391F2BA1"/>
    <w:multiLevelType w:val="hybridMultilevel"/>
    <w:tmpl w:val="E8F6E976"/>
    <w:lvl w:ilvl="0" w:tplc="FF0E7A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C1B272B"/>
    <w:multiLevelType w:val="hybridMultilevel"/>
    <w:tmpl w:val="BB0C506A"/>
    <w:lvl w:ilvl="0" w:tplc="481482B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2056FBB"/>
    <w:multiLevelType w:val="hybridMultilevel"/>
    <w:tmpl w:val="547A3C1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31B1D06"/>
    <w:multiLevelType w:val="hybridMultilevel"/>
    <w:tmpl w:val="60087A20"/>
    <w:lvl w:ilvl="0" w:tplc="9968C782">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22">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82E53AE"/>
    <w:multiLevelType w:val="hybridMultilevel"/>
    <w:tmpl w:val="1CF656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8FE69F6"/>
    <w:multiLevelType w:val="hybridMultilevel"/>
    <w:tmpl w:val="8D266384"/>
    <w:lvl w:ilvl="0" w:tplc="493027E2">
      <w:start w:val="1"/>
      <w:numFmt w:val="decimal"/>
      <w:lvlText w:val="%1."/>
      <w:lvlJc w:val="left"/>
      <w:pPr>
        <w:tabs>
          <w:tab w:val="num" w:pos="360"/>
        </w:tabs>
        <w:ind w:left="360" w:hanging="360"/>
      </w:pPr>
      <w:rPr>
        <w:rFonts w:cs="Times New Roman" w:hint="default"/>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25">
    <w:nsid w:val="49E17833"/>
    <w:multiLevelType w:val="multilevel"/>
    <w:tmpl w:val="845AD3C8"/>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AC23A3E"/>
    <w:multiLevelType w:val="hybridMultilevel"/>
    <w:tmpl w:val="758042C0"/>
    <w:lvl w:ilvl="0" w:tplc="7EE0F714">
      <w:start w:val="2"/>
      <w:numFmt w:val="decimal"/>
      <w:lvlText w:val="%1."/>
      <w:lvlJc w:val="left"/>
      <w:pPr>
        <w:ind w:left="1800" w:hanging="360"/>
      </w:pPr>
      <w:rPr>
        <w:rFonts w:eastAsia="Calibri"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7">
    <w:nsid w:val="50E81186"/>
    <w:multiLevelType w:val="hybridMultilevel"/>
    <w:tmpl w:val="5EE60E08"/>
    <w:lvl w:ilvl="0" w:tplc="363AA52E">
      <w:start w:val="6"/>
      <w:numFmt w:val="bullet"/>
      <w:lvlText w:val="-"/>
      <w:lvlJc w:val="left"/>
      <w:pPr>
        <w:tabs>
          <w:tab w:val="num" w:pos="540"/>
        </w:tabs>
        <w:ind w:left="5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4494780"/>
    <w:multiLevelType w:val="hybridMultilevel"/>
    <w:tmpl w:val="54A4672E"/>
    <w:lvl w:ilvl="0" w:tplc="04240001">
      <w:start w:val="1"/>
      <w:numFmt w:val="bullet"/>
      <w:lvlText w:val=""/>
      <w:lvlJc w:val="left"/>
      <w:pPr>
        <w:tabs>
          <w:tab w:val="num" w:pos="360"/>
        </w:tabs>
        <w:ind w:left="360" w:hanging="360"/>
      </w:pPr>
      <w:rPr>
        <w:rFonts w:ascii="Symbol" w:hAnsi="Symbol" w:hint="default"/>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29">
    <w:nsid w:val="567A511B"/>
    <w:multiLevelType w:val="hybridMultilevel"/>
    <w:tmpl w:val="622458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7D84B99"/>
    <w:multiLevelType w:val="hybridMultilevel"/>
    <w:tmpl w:val="00EA52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9851C02"/>
    <w:multiLevelType w:val="hybridMultilevel"/>
    <w:tmpl w:val="B234ED8E"/>
    <w:lvl w:ilvl="0" w:tplc="047C56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CCE0491"/>
    <w:multiLevelType w:val="hybridMultilevel"/>
    <w:tmpl w:val="3880E8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DC21E9C"/>
    <w:multiLevelType w:val="hybridMultilevel"/>
    <w:tmpl w:val="7E82AF0C"/>
    <w:lvl w:ilvl="0" w:tplc="6E10DC92">
      <w:start w:val="3"/>
      <w:numFmt w:val="bullet"/>
      <w:lvlText w:val="-"/>
      <w:lvlJc w:val="left"/>
      <w:pPr>
        <w:ind w:left="720" w:hanging="360"/>
      </w:pPr>
      <w:rPr>
        <w:rFonts w:ascii="Myriad Pro" w:eastAsia="Times New Roman" w:hAnsi="Myriad Pro"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5">
    <w:nsid w:val="60916045"/>
    <w:multiLevelType w:val="hybridMultilevel"/>
    <w:tmpl w:val="E99467D4"/>
    <w:lvl w:ilvl="0" w:tplc="04240011">
      <w:start w:val="1"/>
      <w:numFmt w:val="decimal"/>
      <w:lvlText w:val="%1)"/>
      <w:lvlJc w:val="left"/>
      <w:pPr>
        <w:ind w:left="502"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1441201"/>
    <w:multiLevelType w:val="hybridMultilevel"/>
    <w:tmpl w:val="D0889132"/>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40">
    <w:nsid w:val="723D606B"/>
    <w:multiLevelType w:val="hybridMultilevel"/>
    <w:tmpl w:val="8E0A8D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8855286"/>
    <w:multiLevelType w:val="hybridMultilevel"/>
    <w:tmpl w:val="56B603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E927DD8"/>
    <w:multiLevelType w:val="hybridMultilevel"/>
    <w:tmpl w:val="289C6782"/>
    <w:lvl w:ilvl="0" w:tplc="481482B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20"/>
  </w:num>
  <w:num w:numId="4">
    <w:abstractNumId w:val="2"/>
  </w:num>
  <w:num w:numId="5">
    <w:abstractNumId w:val="3"/>
  </w:num>
  <w:num w:numId="6">
    <w:abstractNumId w:val="18"/>
  </w:num>
  <w:num w:numId="7">
    <w:abstractNumId w:val="4"/>
  </w:num>
  <w:num w:numId="8">
    <w:abstractNumId w:val="36"/>
  </w:num>
  <w:num w:numId="9">
    <w:abstractNumId w:val="32"/>
  </w:num>
  <w:num w:numId="10">
    <w:abstractNumId w:val="38"/>
  </w:num>
  <w:num w:numId="11">
    <w:abstractNumId w:val="43"/>
  </w:num>
  <w:num w:numId="12">
    <w:abstractNumId w:val="19"/>
  </w:num>
  <w:num w:numId="13">
    <w:abstractNumId w:val="9"/>
  </w:num>
  <w:num w:numId="14">
    <w:abstractNumId w:val="22"/>
  </w:num>
  <w:num w:numId="15">
    <w:abstractNumId w:val="23"/>
  </w:num>
  <w:num w:numId="16">
    <w:abstractNumId w:val="25"/>
  </w:num>
  <w:num w:numId="17">
    <w:abstractNumId w:val="31"/>
  </w:num>
  <w:num w:numId="18">
    <w:abstractNumId w:val="21"/>
  </w:num>
  <w:num w:numId="19">
    <w:abstractNumId w:val="6"/>
  </w:num>
  <w:num w:numId="20">
    <w:abstractNumId w:val="15"/>
  </w:num>
  <w:num w:numId="21">
    <w:abstractNumId w:val="34"/>
  </w:num>
  <w:num w:numId="22">
    <w:abstractNumId w:val="0"/>
  </w:num>
  <w:num w:numId="23">
    <w:abstractNumId w:val="27"/>
  </w:num>
  <w:num w:numId="24">
    <w:abstractNumId w:val="28"/>
  </w:num>
  <w:num w:numId="25">
    <w:abstractNumId w:val="40"/>
  </w:num>
  <w:num w:numId="26">
    <w:abstractNumId w:val="41"/>
  </w:num>
  <w:num w:numId="27">
    <w:abstractNumId w:val="14"/>
  </w:num>
  <w:num w:numId="28">
    <w:abstractNumId w:val="8"/>
  </w:num>
  <w:num w:numId="29">
    <w:abstractNumId w:val="35"/>
  </w:num>
  <w:num w:numId="30">
    <w:abstractNumId w:val="13"/>
  </w:num>
  <w:num w:numId="31">
    <w:abstractNumId w:val="16"/>
  </w:num>
  <w:num w:numId="32">
    <w:abstractNumId w:val="24"/>
  </w:num>
  <w:num w:numId="33">
    <w:abstractNumId w:val="7"/>
  </w:num>
  <w:num w:numId="34">
    <w:abstractNumId w:val="39"/>
  </w:num>
  <w:num w:numId="35">
    <w:abstractNumId w:val="1"/>
  </w:num>
  <w:num w:numId="36">
    <w:abstractNumId w:val="30"/>
  </w:num>
  <w:num w:numId="37">
    <w:abstractNumId w:val="5"/>
  </w:num>
  <w:num w:numId="38">
    <w:abstractNumId w:val="29"/>
  </w:num>
  <w:num w:numId="39">
    <w:abstractNumId w:val="17"/>
  </w:num>
  <w:num w:numId="40">
    <w:abstractNumId w:val="10"/>
  </w:num>
  <w:num w:numId="41">
    <w:abstractNumId w:val="12"/>
  </w:num>
  <w:num w:numId="42">
    <w:abstractNumId w:val="42"/>
  </w:num>
  <w:num w:numId="43">
    <w:abstractNumId w:val="3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44"/>
    <w:rsid w:val="00001126"/>
    <w:rsid w:val="00001EBF"/>
    <w:rsid w:val="00020A42"/>
    <w:rsid w:val="00020B33"/>
    <w:rsid w:val="00023A88"/>
    <w:rsid w:val="00034C5E"/>
    <w:rsid w:val="00034C97"/>
    <w:rsid w:val="00034F1E"/>
    <w:rsid w:val="00043ACB"/>
    <w:rsid w:val="000468F7"/>
    <w:rsid w:val="0004767D"/>
    <w:rsid w:val="0005324C"/>
    <w:rsid w:val="000549D4"/>
    <w:rsid w:val="000553EE"/>
    <w:rsid w:val="00067A60"/>
    <w:rsid w:val="00073D18"/>
    <w:rsid w:val="00097FA6"/>
    <w:rsid w:val="000A0ED5"/>
    <w:rsid w:val="000A3D3E"/>
    <w:rsid w:val="000A7238"/>
    <w:rsid w:val="000B13E2"/>
    <w:rsid w:val="000C07D7"/>
    <w:rsid w:val="000C0DB3"/>
    <w:rsid w:val="000C4D96"/>
    <w:rsid w:val="000C5958"/>
    <w:rsid w:val="000D03AB"/>
    <w:rsid w:val="000D0989"/>
    <w:rsid w:val="000E0A49"/>
    <w:rsid w:val="000E4660"/>
    <w:rsid w:val="000F0E2C"/>
    <w:rsid w:val="000F2D6B"/>
    <w:rsid w:val="00110730"/>
    <w:rsid w:val="00113DE2"/>
    <w:rsid w:val="00115949"/>
    <w:rsid w:val="001173CB"/>
    <w:rsid w:val="001259AD"/>
    <w:rsid w:val="00126792"/>
    <w:rsid w:val="001342B5"/>
    <w:rsid w:val="001357B2"/>
    <w:rsid w:val="00137AC7"/>
    <w:rsid w:val="00140EF9"/>
    <w:rsid w:val="00141A7F"/>
    <w:rsid w:val="00153C3C"/>
    <w:rsid w:val="00172351"/>
    <w:rsid w:val="00190DC9"/>
    <w:rsid w:val="0019260E"/>
    <w:rsid w:val="00193787"/>
    <w:rsid w:val="00195A20"/>
    <w:rsid w:val="00196E80"/>
    <w:rsid w:val="001A3328"/>
    <w:rsid w:val="001A3CC9"/>
    <w:rsid w:val="001A5416"/>
    <w:rsid w:val="001A64A5"/>
    <w:rsid w:val="001C0B24"/>
    <w:rsid w:val="001C2598"/>
    <w:rsid w:val="001C3F2A"/>
    <w:rsid w:val="001D0929"/>
    <w:rsid w:val="001D7E9C"/>
    <w:rsid w:val="001E3508"/>
    <w:rsid w:val="001F0DD4"/>
    <w:rsid w:val="001F2446"/>
    <w:rsid w:val="001F2844"/>
    <w:rsid w:val="001F5EF8"/>
    <w:rsid w:val="001F692D"/>
    <w:rsid w:val="00200B9D"/>
    <w:rsid w:val="00202A77"/>
    <w:rsid w:val="00210353"/>
    <w:rsid w:val="0021675C"/>
    <w:rsid w:val="00220B37"/>
    <w:rsid w:val="002234C7"/>
    <w:rsid w:val="00226E37"/>
    <w:rsid w:val="00235490"/>
    <w:rsid w:val="00235D31"/>
    <w:rsid w:val="00236886"/>
    <w:rsid w:val="00240E9B"/>
    <w:rsid w:val="0024489A"/>
    <w:rsid w:val="002539D3"/>
    <w:rsid w:val="00261606"/>
    <w:rsid w:val="0026748A"/>
    <w:rsid w:val="00270785"/>
    <w:rsid w:val="00271CE5"/>
    <w:rsid w:val="00282020"/>
    <w:rsid w:val="00284EAD"/>
    <w:rsid w:val="0028581A"/>
    <w:rsid w:val="00295C24"/>
    <w:rsid w:val="00296F55"/>
    <w:rsid w:val="0029778B"/>
    <w:rsid w:val="00297EFA"/>
    <w:rsid w:val="002A26F7"/>
    <w:rsid w:val="002A3807"/>
    <w:rsid w:val="002A68A9"/>
    <w:rsid w:val="002A749A"/>
    <w:rsid w:val="002B72A8"/>
    <w:rsid w:val="002C03D3"/>
    <w:rsid w:val="002C6294"/>
    <w:rsid w:val="002C765D"/>
    <w:rsid w:val="002D183F"/>
    <w:rsid w:val="002D3C86"/>
    <w:rsid w:val="002E3898"/>
    <w:rsid w:val="002F4CE3"/>
    <w:rsid w:val="002F724C"/>
    <w:rsid w:val="00301F46"/>
    <w:rsid w:val="00307C50"/>
    <w:rsid w:val="00310526"/>
    <w:rsid w:val="003115D3"/>
    <w:rsid w:val="0031729F"/>
    <w:rsid w:val="003219F0"/>
    <w:rsid w:val="00322DB2"/>
    <w:rsid w:val="0032481F"/>
    <w:rsid w:val="00326C45"/>
    <w:rsid w:val="00327589"/>
    <w:rsid w:val="00327CD3"/>
    <w:rsid w:val="003336FB"/>
    <w:rsid w:val="00336EAF"/>
    <w:rsid w:val="003400D9"/>
    <w:rsid w:val="0034477F"/>
    <w:rsid w:val="003509AA"/>
    <w:rsid w:val="003612C9"/>
    <w:rsid w:val="003636BF"/>
    <w:rsid w:val="00363966"/>
    <w:rsid w:val="00367387"/>
    <w:rsid w:val="003709A0"/>
    <w:rsid w:val="00371B55"/>
    <w:rsid w:val="0037479F"/>
    <w:rsid w:val="003766DB"/>
    <w:rsid w:val="0037770A"/>
    <w:rsid w:val="00381C0F"/>
    <w:rsid w:val="003845B4"/>
    <w:rsid w:val="00384E6B"/>
    <w:rsid w:val="0038512A"/>
    <w:rsid w:val="003854A3"/>
    <w:rsid w:val="00387B1A"/>
    <w:rsid w:val="00392E7B"/>
    <w:rsid w:val="003A0808"/>
    <w:rsid w:val="003A44BA"/>
    <w:rsid w:val="003A6F2B"/>
    <w:rsid w:val="003A7639"/>
    <w:rsid w:val="003B74AB"/>
    <w:rsid w:val="003C2744"/>
    <w:rsid w:val="003C3002"/>
    <w:rsid w:val="003C6A17"/>
    <w:rsid w:val="003C6A8D"/>
    <w:rsid w:val="003D086B"/>
    <w:rsid w:val="003D1005"/>
    <w:rsid w:val="003D631A"/>
    <w:rsid w:val="003E1C74"/>
    <w:rsid w:val="003E4854"/>
    <w:rsid w:val="003E58D0"/>
    <w:rsid w:val="003E7FB7"/>
    <w:rsid w:val="003F22A3"/>
    <w:rsid w:val="003F22B1"/>
    <w:rsid w:val="003F3DDC"/>
    <w:rsid w:val="003F62B8"/>
    <w:rsid w:val="003F661A"/>
    <w:rsid w:val="003F703A"/>
    <w:rsid w:val="00405F3A"/>
    <w:rsid w:val="004070C6"/>
    <w:rsid w:val="00411145"/>
    <w:rsid w:val="00412FED"/>
    <w:rsid w:val="00413D7E"/>
    <w:rsid w:val="00417372"/>
    <w:rsid w:val="004232B8"/>
    <w:rsid w:val="00430BCB"/>
    <w:rsid w:val="00431945"/>
    <w:rsid w:val="00443CCF"/>
    <w:rsid w:val="004443E9"/>
    <w:rsid w:val="004466F6"/>
    <w:rsid w:val="0044727C"/>
    <w:rsid w:val="00453139"/>
    <w:rsid w:val="00453D1D"/>
    <w:rsid w:val="00454445"/>
    <w:rsid w:val="00461654"/>
    <w:rsid w:val="0046396D"/>
    <w:rsid w:val="00470742"/>
    <w:rsid w:val="004708CD"/>
    <w:rsid w:val="0047145E"/>
    <w:rsid w:val="00476BD2"/>
    <w:rsid w:val="00486E6A"/>
    <w:rsid w:val="00494CA1"/>
    <w:rsid w:val="004966A8"/>
    <w:rsid w:val="00496B40"/>
    <w:rsid w:val="004A1C8D"/>
    <w:rsid w:val="004A29B3"/>
    <w:rsid w:val="004A46E4"/>
    <w:rsid w:val="004A73BD"/>
    <w:rsid w:val="004B6B5D"/>
    <w:rsid w:val="004D2BEF"/>
    <w:rsid w:val="004D5B0D"/>
    <w:rsid w:val="004F1949"/>
    <w:rsid w:val="00500DB2"/>
    <w:rsid w:val="00502E41"/>
    <w:rsid w:val="00514335"/>
    <w:rsid w:val="00526246"/>
    <w:rsid w:val="0052630C"/>
    <w:rsid w:val="005304BD"/>
    <w:rsid w:val="0053401C"/>
    <w:rsid w:val="00534356"/>
    <w:rsid w:val="00534C66"/>
    <w:rsid w:val="00537C34"/>
    <w:rsid w:val="00540EE1"/>
    <w:rsid w:val="00543CDA"/>
    <w:rsid w:val="005547CB"/>
    <w:rsid w:val="00555390"/>
    <w:rsid w:val="00555F85"/>
    <w:rsid w:val="005647BB"/>
    <w:rsid w:val="005669EA"/>
    <w:rsid w:val="00567106"/>
    <w:rsid w:val="005712A3"/>
    <w:rsid w:val="0057198B"/>
    <w:rsid w:val="00593723"/>
    <w:rsid w:val="005A00ED"/>
    <w:rsid w:val="005A589A"/>
    <w:rsid w:val="005A58EB"/>
    <w:rsid w:val="005B1B78"/>
    <w:rsid w:val="005B2A5C"/>
    <w:rsid w:val="005C3390"/>
    <w:rsid w:val="005D55F9"/>
    <w:rsid w:val="005D579D"/>
    <w:rsid w:val="005D63D5"/>
    <w:rsid w:val="005D7D02"/>
    <w:rsid w:val="005E0771"/>
    <w:rsid w:val="005E1D3C"/>
    <w:rsid w:val="005E2033"/>
    <w:rsid w:val="005E5690"/>
    <w:rsid w:val="005E7866"/>
    <w:rsid w:val="005F48C1"/>
    <w:rsid w:val="005F620A"/>
    <w:rsid w:val="005F7E5D"/>
    <w:rsid w:val="005F7F09"/>
    <w:rsid w:val="006003E0"/>
    <w:rsid w:val="00611768"/>
    <w:rsid w:val="00622BA8"/>
    <w:rsid w:val="00622CB1"/>
    <w:rsid w:val="00624C80"/>
    <w:rsid w:val="00625617"/>
    <w:rsid w:val="0062719C"/>
    <w:rsid w:val="00632253"/>
    <w:rsid w:val="00642714"/>
    <w:rsid w:val="006455CE"/>
    <w:rsid w:val="00646AF5"/>
    <w:rsid w:val="00647A78"/>
    <w:rsid w:val="00650D30"/>
    <w:rsid w:val="00651FCC"/>
    <w:rsid w:val="006527DF"/>
    <w:rsid w:val="00673CBF"/>
    <w:rsid w:val="00681047"/>
    <w:rsid w:val="00684CCE"/>
    <w:rsid w:val="00690D03"/>
    <w:rsid w:val="006950F8"/>
    <w:rsid w:val="006957D6"/>
    <w:rsid w:val="00696498"/>
    <w:rsid w:val="006A2642"/>
    <w:rsid w:val="006A55F9"/>
    <w:rsid w:val="006A5BEA"/>
    <w:rsid w:val="006A6FC6"/>
    <w:rsid w:val="006A729D"/>
    <w:rsid w:val="006B145C"/>
    <w:rsid w:val="006B2B83"/>
    <w:rsid w:val="006B3184"/>
    <w:rsid w:val="006C01FC"/>
    <w:rsid w:val="006C053B"/>
    <w:rsid w:val="006C07D6"/>
    <w:rsid w:val="006C2E65"/>
    <w:rsid w:val="006C3F67"/>
    <w:rsid w:val="006C4B54"/>
    <w:rsid w:val="006C5EBC"/>
    <w:rsid w:val="006D42D9"/>
    <w:rsid w:val="006D76EC"/>
    <w:rsid w:val="006E444C"/>
    <w:rsid w:val="006F1074"/>
    <w:rsid w:val="006F122E"/>
    <w:rsid w:val="006F5060"/>
    <w:rsid w:val="0070787E"/>
    <w:rsid w:val="007128D5"/>
    <w:rsid w:val="00714E07"/>
    <w:rsid w:val="00717BF2"/>
    <w:rsid w:val="00717ED3"/>
    <w:rsid w:val="007240F6"/>
    <w:rsid w:val="00733017"/>
    <w:rsid w:val="0073470F"/>
    <w:rsid w:val="00736889"/>
    <w:rsid w:val="007471BF"/>
    <w:rsid w:val="00747D25"/>
    <w:rsid w:val="00763B73"/>
    <w:rsid w:val="00763BB6"/>
    <w:rsid w:val="00770670"/>
    <w:rsid w:val="007717F8"/>
    <w:rsid w:val="00771D80"/>
    <w:rsid w:val="007733D4"/>
    <w:rsid w:val="00774AE2"/>
    <w:rsid w:val="00783310"/>
    <w:rsid w:val="007843C7"/>
    <w:rsid w:val="00790879"/>
    <w:rsid w:val="0079755A"/>
    <w:rsid w:val="007A0FCA"/>
    <w:rsid w:val="007A4A6D"/>
    <w:rsid w:val="007A58D8"/>
    <w:rsid w:val="007A709B"/>
    <w:rsid w:val="007A7CDF"/>
    <w:rsid w:val="007B4A1A"/>
    <w:rsid w:val="007B591C"/>
    <w:rsid w:val="007B614D"/>
    <w:rsid w:val="007C4D80"/>
    <w:rsid w:val="007C5568"/>
    <w:rsid w:val="007C6B3F"/>
    <w:rsid w:val="007D0068"/>
    <w:rsid w:val="007D1BCF"/>
    <w:rsid w:val="007D6FDF"/>
    <w:rsid w:val="007D75CF"/>
    <w:rsid w:val="007E30A3"/>
    <w:rsid w:val="007E6DC5"/>
    <w:rsid w:val="007F3CBF"/>
    <w:rsid w:val="007F6801"/>
    <w:rsid w:val="00810C75"/>
    <w:rsid w:val="00811BCB"/>
    <w:rsid w:val="00814213"/>
    <w:rsid w:val="00815FFB"/>
    <w:rsid w:val="00816F49"/>
    <w:rsid w:val="00820B0A"/>
    <w:rsid w:val="00824EC4"/>
    <w:rsid w:val="00824ECE"/>
    <w:rsid w:val="0083003E"/>
    <w:rsid w:val="00834FF0"/>
    <w:rsid w:val="00835D90"/>
    <w:rsid w:val="00842F7D"/>
    <w:rsid w:val="0084531C"/>
    <w:rsid w:val="00846AD3"/>
    <w:rsid w:val="0085044A"/>
    <w:rsid w:val="0085089D"/>
    <w:rsid w:val="008528B9"/>
    <w:rsid w:val="00856825"/>
    <w:rsid w:val="00865AE4"/>
    <w:rsid w:val="008675FE"/>
    <w:rsid w:val="00872C07"/>
    <w:rsid w:val="00875905"/>
    <w:rsid w:val="0088021E"/>
    <w:rsid w:val="0088043C"/>
    <w:rsid w:val="008825A0"/>
    <w:rsid w:val="00883083"/>
    <w:rsid w:val="008906C9"/>
    <w:rsid w:val="0089103C"/>
    <w:rsid w:val="00892327"/>
    <w:rsid w:val="00893D39"/>
    <w:rsid w:val="00894099"/>
    <w:rsid w:val="00894157"/>
    <w:rsid w:val="008A1EF4"/>
    <w:rsid w:val="008A4450"/>
    <w:rsid w:val="008A57E6"/>
    <w:rsid w:val="008B0304"/>
    <w:rsid w:val="008B1A97"/>
    <w:rsid w:val="008B61B3"/>
    <w:rsid w:val="008C5738"/>
    <w:rsid w:val="008D04F0"/>
    <w:rsid w:val="008D1015"/>
    <w:rsid w:val="008D5B71"/>
    <w:rsid w:val="008D72D8"/>
    <w:rsid w:val="008F3500"/>
    <w:rsid w:val="008F7A77"/>
    <w:rsid w:val="009113B1"/>
    <w:rsid w:val="00917514"/>
    <w:rsid w:val="00920019"/>
    <w:rsid w:val="00924E3C"/>
    <w:rsid w:val="00926CAA"/>
    <w:rsid w:val="00945EE0"/>
    <w:rsid w:val="00946C49"/>
    <w:rsid w:val="009560DD"/>
    <w:rsid w:val="00957672"/>
    <w:rsid w:val="00957A36"/>
    <w:rsid w:val="00960B9C"/>
    <w:rsid w:val="009612BB"/>
    <w:rsid w:val="0096666B"/>
    <w:rsid w:val="009673CF"/>
    <w:rsid w:val="0097117D"/>
    <w:rsid w:val="009726A7"/>
    <w:rsid w:val="00972D72"/>
    <w:rsid w:val="00975615"/>
    <w:rsid w:val="0098186C"/>
    <w:rsid w:val="0098192A"/>
    <w:rsid w:val="00991D90"/>
    <w:rsid w:val="00993A9A"/>
    <w:rsid w:val="00997E4B"/>
    <w:rsid w:val="009A1392"/>
    <w:rsid w:val="009A1D23"/>
    <w:rsid w:val="009A249D"/>
    <w:rsid w:val="009A28B2"/>
    <w:rsid w:val="009A2C62"/>
    <w:rsid w:val="009A7EE7"/>
    <w:rsid w:val="009B2262"/>
    <w:rsid w:val="009B27AA"/>
    <w:rsid w:val="009B2EB8"/>
    <w:rsid w:val="009B3460"/>
    <w:rsid w:val="009B6060"/>
    <w:rsid w:val="009C0811"/>
    <w:rsid w:val="009C2750"/>
    <w:rsid w:val="009C6443"/>
    <w:rsid w:val="009D0D15"/>
    <w:rsid w:val="009D68D3"/>
    <w:rsid w:val="009E27D2"/>
    <w:rsid w:val="009E6A4A"/>
    <w:rsid w:val="009F196C"/>
    <w:rsid w:val="00A125C5"/>
    <w:rsid w:val="00A14D2A"/>
    <w:rsid w:val="00A17300"/>
    <w:rsid w:val="00A209DD"/>
    <w:rsid w:val="00A345FF"/>
    <w:rsid w:val="00A3462C"/>
    <w:rsid w:val="00A364A1"/>
    <w:rsid w:val="00A4035F"/>
    <w:rsid w:val="00A4062C"/>
    <w:rsid w:val="00A40B85"/>
    <w:rsid w:val="00A4795E"/>
    <w:rsid w:val="00A5039D"/>
    <w:rsid w:val="00A57083"/>
    <w:rsid w:val="00A60348"/>
    <w:rsid w:val="00A62689"/>
    <w:rsid w:val="00A63DE3"/>
    <w:rsid w:val="00A65EE7"/>
    <w:rsid w:val="00A70133"/>
    <w:rsid w:val="00A74D44"/>
    <w:rsid w:val="00A773B7"/>
    <w:rsid w:val="00A82AFD"/>
    <w:rsid w:val="00A8382E"/>
    <w:rsid w:val="00A8432F"/>
    <w:rsid w:val="00A96C3C"/>
    <w:rsid w:val="00AA00B3"/>
    <w:rsid w:val="00AA21BF"/>
    <w:rsid w:val="00AA251E"/>
    <w:rsid w:val="00AA738F"/>
    <w:rsid w:val="00AA745E"/>
    <w:rsid w:val="00AB1747"/>
    <w:rsid w:val="00AB1DE5"/>
    <w:rsid w:val="00AC2244"/>
    <w:rsid w:val="00AC3F57"/>
    <w:rsid w:val="00AC41AE"/>
    <w:rsid w:val="00AC6AE9"/>
    <w:rsid w:val="00AD28E3"/>
    <w:rsid w:val="00AD34EC"/>
    <w:rsid w:val="00AD6CAB"/>
    <w:rsid w:val="00AE0BC6"/>
    <w:rsid w:val="00AE0C25"/>
    <w:rsid w:val="00AE394E"/>
    <w:rsid w:val="00AE3E18"/>
    <w:rsid w:val="00AF1952"/>
    <w:rsid w:val="00AF23C7"/>
    <w:rsid w:val="00AF28DE"/>
    <w:rsid w:val="00B03033"/>
    <w:rsid w:val="00B12680"/>
    <w:rsid w:val="00B13C96"/>
    <w:rsid w:val="00B17081"/>
    <w:rsid w:val="00B17141"/>
    <w:rsid w:val="00B178A1"/>
    <w:rsid w:val="00B17BE8"/>
    <w:rsid w:val="00B23C2E"/>
    <w:rsid w:val="00B24638"/>
    <w:rsid w:val="00B31575"/>
    <w:rsid w:val="00B433DF"/>
    <w:rsid w:val="00B44271"/>
    <w:rsid w:val="00B442C3"/>
    <w:rsid w:val="00B55B8F"/>
    <w:rsid w:val="00B62A5E"/>
    <w:rsid w:val="00B64E44"/>
    <w:rsid w:val="00B6724E"/>
    <w:rsid w:val="00B7199A"/>
    <w:rsid w:val="00B72376"/>
    <w:rsid w:val="00B72D43"/>
    <w:rsid w:val="00B76818"/>
    <w:rsid w:val="00B77684"/>
    <w:rsid w:val="00B814AA"/>
    <w:rsid w:val="00B8547D"/>
    <w:rsid w:val="00B903B6"/>
    <w:rsid w:val="00B914F4"/>
    <w:rsid w:val="00B95E06"/>
    <w:rsid w:val="00B968FA"/>
    <w:rsid w:val="00B97C74"/>
    <w:rsid w:val="00BA5330"/>
    <w:rsid w:val="00BB362C"/>
    <w:rsid w:val="00BC4188"/>
    <w:rsid w:val="00BD0EEB"/>
    <w:rsid w:val="00BD6130"/>
    <w:rsid w:val="00BD7E0B"/>
    <w:rsid w:val="00BE00DB"/>
    <w:rsid w:val="00BF3A1C"/>
    <w:rsid w:val="00BF441A"/>
    <w:rsid w:val="00BF6165"/>
    <w:rsid w:val="00C01517"/>
    <w:rsid w:val="00C058EC"/>
    <w:rsid w:val="00C067BF"/>
    <w:rsid w:val="00C124EC"/>
    <w:rsid w:val="00C250D5"/>
    <w:rsid w:val="00C345D7"/>
    <w:rsid w:val="00C34BAE"/>
    <w:rsid w:val="00C44B75"/>
    <w:rsid w:val="00C520F3"/>
    <w:rsid w:val="00C52AF0"/>
    <w:rsid w:val="00C537BD"/>
    <w:rsid w:val="00C542F3"/>
    <w:rsid w:val="00C565F2"/>
    <w:rsid w:val="00C61F08"/>
    <w:rsid w:val="00C61F3F"/>
    <w:rsid w:val="00C620F9"/>
    <w:rsid w:val="00C65760"/>
    <w:rsid w:val="00C705BB"/>
    <w:rsid w:val="00C71B1A"/>
    <w:rsid w:val="00C7291C"/>
    <w:rsid w:val="00C768AA"/>
    <w:rsid w:val="00C77022"/>
    <w:rsid w:val="00C7719B"/>
    <w:rsid w:val="00C808A8"/>
    <w:rsid w:val="00C82392"/>
    <w:rsid w:val="00C8562B"/>
    <w:rsid w:val="00C92898"/>
    <w:rsid w:val="00C94177"/>
    <w:rsid w:val="00C975AA"/>
    <w:rsid w:val="00CA583C"/>
    <w:rsid w:val="00CB2A0C"/>
    <w:rsid w:val="00CB6446"/>
    <w:rsid w:val="00CB7146"/>
    <w:rsid w:val="00CC4F46"/>
    <w:rsid w:val="00CD1CAE"/>
    <w:rsid w:val="00CD3D1E"/>
    <w:rsid w:val="00CE226F"/>
    <w:rsid w:val="00CE5245"/>
    <w:rsid w:val="00CE68B9"/>
    <w:rsid w:val="00CE7514"/>
    <w:rsid w:val="00CF12BA"/>
    <w:rsid w:val="00D13754"/>
    <w:rsid w:val="00D15DC2"/>
    <w:rsid w:val="00D24317"/>
    <w:rsid w:val="00D248DE"/>
    <w:rsid w:val="00D26556"/>
    <w:rsid w:val="00D31518"/>
    <w:rsid w:val="00D45765"/>
    <w:rsid w:val="00D4663E"/>
    <w:rsid w:val="00D46A4C"/>
    <w:rsid w:val="00D5220F"/>
    <w:rsid w:val="00D5287A"/>
    <w:rsid w:val="00D54F75"/>
    <w:rsid w:val="00D652F4"/>
    <w:rsid w:val="00D71997"/>
    <w:rsid w:val="00D84BB7"/>
    <w:rsid w:val="00D8542D"/>
    <w:rsid w:val="00D906E1"/>
    <w:rsid w:val="00D90BC5"/>
    <w:rsid w:val="00D92E39"/>
    <w:rsid w:val="00D95B80"/>
    <w:rsid w:val="00D95E1A"/>
    <w:rsid w:val="00DA0412"/>
    <w:rsid w:val="00DA3E3A"/>
    <w:rsid w:val="00DB740A"/>
    <w:rsid w:val="00DB7F67"/>
    <w:rsid w:val="00DC6A71"/>
    <w:rsid w:val="00DC78A0"/>
    <w:rsid w:val="00DD1344"/>
    <w:rsid w:val="00DD4DDA"/>
    <w:rsid w:val="00DE5B46"/>
    <w:rsid w:val="00DE771A"/>
    <w:rsid w:val="00E0357D"/>
    <w:rsid w:val="00E04B3F"/>
    <w:rsid w:val="00E0778B"/>
    <w:rsid w:val="00E125CB"/>
    <w:rsid w:val="00E154DD"/>
    <w:rsid w:val="00E201A6"/>
    <w:rsid w:val="00E24EC2"/>
    <w:rsid w:val="00E2519C"/>
    <w:rsid w:val="00E25D3B"/>
    <w:rsid w:val="00E31DCF"/>
    <w:rsid w:val="00E34E27"/>
    <w:rsid w:val="00E35184"/>
    <w:rsid w:val="00E37522"/>
    <w:rsid w:val="00E44978"/>
    <w:rsid w:val="00E45D6A"/>
    <w:rsid w:val="00E47FCC"/>
    <w:rsid w:val="00E502B1"/>
    <w:rsid w:val="00E7150D"/>
    <w:rsid w:val="00E73780"/>
    <w:rsid w:val="00E74431"/>
    <w:rsid w:val="00E82B52"/>
    <w:rsid w:val="00E8493C"/>
    <w:rsid w:val="00E87F9F"/>
    <w:rsid w:val="00E941C9"/>
    <w:rsid w:val="00E9461F"/>
    <w:rsid w:val="00E95243"/>
    <w:rsid w:val="00E97C5A"/>
    <w:rsid w:val="00EB230A"/>
    <w:rsid w:val="00EB53AE"/>
    <w:rsid w:val="00EC0549"/>
    <w:rsid w:val="00EC12ED"/>
    <w:rsid w:val="00EC4153"/>
    <w:rsid w:val="00EC5E5A"/>
    <w:rsid w:val="00EC7B6D"/>
    <w:rsid w:val="00ED6763"/>
    <w:rsid w:val="00EE054B"/>
    <w:rsid w:val="00EE3E1F"/>
    <w:rsid w:val="00EF0258"/>
    <w:rsid w:val="00EF13CA"/>
    <w:rsid w:val="00EF162E"/>
    <w:rsid w:val="00EF66BB"/>
    <w:rsid w:val="00EF7518"/>
    <w:rsid w:val="00F10C5E"/>
    <w:rsid w:val="00F12BE1"/>
    <w:rsid w:val="00F16ED0"/>
    <w:rsid w:val="00F23E64"/>
    <w:rsid w:val="00F240BB"/>
    <w:rsid w:val="00F24D59"/>
    <w:rsid w:val="00F32522"/>
    <w:rsid w:val="00F33220"/>
    <w:rsid w:val="00F33422"/>
    <w:rsid w:val="00F4559D"/>
    <w:rsid w:val="00F46724"/>
    <w:rsid w:val="00F50DDA"/>
    <w:rsid w:val="00F51E77"/>
    <w:rsid w:val="00F54922"/>
    <w:rsid w:val="00F57FED"/>
    <w:rsid w:val="00F62B64"/>
    <w:rsid w:val="00F62B9B"/>
    <w:rsid w:val="00F65854"/>
    <w:rsid w:val="00F67367"/>
    <w:rsid w:val="00F80385"/>
    <w:rsid w:val="00F82C44"/>
    <w:rsid w:val="00FA5BBE"/>
    <w:rsid w:val="00FA735A"/>
    <w:rsid w:val="00FB1515"/>
    <w:rsid w:val="00FB3E41"/>
    <w:rsid w:val="00FB524E"/>
    <w:rsid w:val="00FB6441"/>
    <w:rsid w:val="00FB7BC2"/>
    <w:rsid w:val="00FC1E6B"/>
    <w:rsid w:val="00FC596D"/>
    <w:rsid w:val="00FC60ED"/>
    <w:rsid w:val="00FC7E6F"/>
    <w:rsid w:val="00FD290C"/>
    <w:rsid w:val="00FD3538"/>
    <w:rsid w:val="00FD6532"/>
    <w:rsid w:val="00FD75A9"/>
    <w:rsid w:val="00FD7C8B"/>
    <w:rsid w:val="00FE185B"/>
    <w:rsid w:val="00FE20AC"/>
    <w:rsid w:val="00FE5B0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5949"/>
    <w:pPr>
      <w:spacing w:after="160" w:line="259" w:lineRule="auto"/>
    </w:pPr>
    <w:rPr>
      <w:rFonts w:ascii="Calibri" w:eastAsia="Calibri" w:hAnsi="Calibr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paragraph" w:styleId="Naslov2">
    <w:name w:val="heading 2"/>
    <w:basedOn w:val="Navaden"/>
    <w:next w:val="Navaden"/>
    <w:link w:val="Naslov2Znak"/>
    <w:semiHidden/>
    <w:unhideWhenUsed/>
    <w:qFormat/>
    <w:rsid w:val="00AD28E3"/>
    <w:pPr>
      <w:keepNext/>
      <w:spacing w:before="240" w:after="60"/>
      <w:outlineLvl w:val="1"/>
    </w:pPr>
    <w:rPr>
      <w:rFonts w:ascii="Cambria" w:eastAsia="Times New Roman"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Header Char Char,Header Char1 Char Char,Header Char Char Char Char,Header Char1 Char Char Char Char,Header Char Char Char Char Char Char,Header Char1 Char Char Char Char Char Char,Header Char2 Char Char Char Char Cha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header1 Znak,Header Char Char Znak,Header Char1 Char Char Znak,Header Char Char Char Char Znak,Header Char1 Char Char Char Char Znak,Header Char Char Char Char Char Char Znak,Header Char1 Char Char Char Char Char Char Znak"/>
    <w:link w:val="Glava"/>
    <w:rsid w:val="00B03033"/>
    <w:rPr>
      <w:rFonts w:ascii="Arial" w:hAnsi="Arial"/>
      <w:szCs w:val="24"/>
      <w:lang w:val="en-US" w:eastAsia="en-US"/>
    </w:rPr>
  </w:style>
  <w:style w:type="numbering" w:customStyle="1" w:styleId="Brezseznama1">
    <w:name w:val="Brez seznama1"/>
    <w:next w:val="Brezseznama"/>
    <w:uiPriority w:val="99"/>
    <w:semiHidden/>
    <w:unhideWhenUsed/>
    <w:rsid w:val="00C542F3"/>
  </w:style>
  <w:style w:type="character" w:customStyle="1" w:styleId="HeaderChar">
    <w:name w:val="Header Char"/>
    <w:aliases w:val="header1 Char,Header Char1 Char,Header Char Char Char,Header Char1 Char Char Char,Header Char Char Char Char Char,Header Char1 Char Char Char Char Char,Header Char Char Char Char Char Char Char,Header Char1 Char Char Char Char Char Char Char"/>
    <w:rsid w:val="00C542F3"/>
    <w:rPr>
      <w:rFonts w:ascii="Arial" w:eastAsia="Times New Roman" w:hAnsi="Arial" w:cs="Times New Roman"/>
      <w:sz w:val="20"/>
      <w:szCs w:val="24"/>
      <w:lang w:val="en-US"/>
    </w:rPr>
  </w:style>
  <w:style w:type="character" w:customStyle="1" w:styleId="NogaZnak">
    <w:name w:val="Noga Znak"/>
    <w:link w:val="Noga"/>
    <w:uiPriority w:val="99"/>
    <w:rsid w:val="00C542F3"/>
    <w:rPr>
      <w:rFonts w:ascii="Calibri" w:eastAsia="Calibri" w:hAnsi="Calibri"/>
      <w:sz w:val="22"/>
      <w:szCs w:val="22"/>
      <w:lang w:eastAsia="en-US"/>
    </w:rPr>
  </w:style>
  <w:style w:type="paragraph" w:styleId="Navadensplet">
    <w:name w:val="Normal (Web)"/>
    <w:basedOn w:val="Navaden"/>
    <w:uiPriority w:val="99"/>
    <w:rsid w:val="00C542F3"/>
    <w:pPr>
      <w:spacing w:after="288"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C542F3"/>
    <w:pPr>
      <w:spacing w:after="0" w:line="240" w:lineRule="auto"/>
      <w:ind w:left="720"/>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unhideWhenUsed/>
    <w:rsid w:val="00C542F3"/>
    <w:pPr>
      <w:spacing w:after="0" w:line="240" w:lineRule="auto"/>
    </w:pPr>
    <w:rPr>
      <w:rFonts w:ascii="Tahoma" w:eastAsia="Times New Roman" w:hAnsi="Tahoma" w:cs="Tahoma"/>
      <w:sz w:val="16"/>
      <w:szCs w:val="16"/>
      <w:lang w:val="en-US"/>
    </w:rPr>
  </w:style>
  <w:style w:type="character" w:customStyle="1" w:styleId="BesedilooblakaZnak">
    <w:name w:val="Besedilo oblačka Znak"/>
    <w:link w:val="Besedilooblaka"/>
    <w:uiPriority w:val="99"/>
    <w:rsid w:val="00C542F3"/>
    <w:rPr>
      <w:rFonts w:ascii="Tahoma" w:hAnsi="Tahoma" w:cs="Tahoma"/>
      <w:sz w:val="16"/>
      <w:szCs w:val="16"/>
      <w:lang w:val="en-US" w:eastAsia="en-US"/>
    </w:rPr>
  </w:style>
  <w:style w:type="character" w:styleId="Pripombasklic">
    <w:name w:val="annotation reference"/>
    <w:uiPriority w:val="99"/>
    <w:rsid w:val="00C542F3"/>
    <w:rPr>
      <w:rFonts w:cs="Times New Roman"/>
      <w:sz w:val="16"/>
    </w:rPr>
  </w:style>
  <w:style w:type="paragraph" w:styleId="Pripombabesedilo">
    <w:name w:val="annotation text"/>
    <w:basedOn w:val="Navaden"/>
    <w:link w:val="PripombabesediloZnak"/>
    <w:uiPriority w:val="99"/>
    <w:rsid w:val="00C542F3"/>
    <w:pPr>
      <w:spacing w:after="0" w:line="240" w:lineRule="auto"/>
    </w:pPr>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C542F3"/>
  </w:style>
  <w:style w:type="paragraph" w:styleId="Zadevapripombe">
    <w:name w:val="annotation subject"/>
    <w:basedOn w:val="Pripombabesedilo"/>
    <w:next w:val="Pripombabesedilo"/>
    <w:link w:val="ZadevapripombeZnak"/>
    <w:uiPriority w:val="99"/>
    <w:unhideWhenUsed/>
    <w:rsid w:val="00C542F3"/>
    <w:rPr>
      <w:rFonts w:ascii="Arial" w:hAnsi="Arial"/>
      <w:b/>
      <w:bCs/>
      <w:lang w:val="en-US" w:eastAsia="en-US"/>
    </w:rPr>
  </w:style>
  <w:style w:type="character" w:customStyle="1" w:styleId="ZadevapripombeZnak">
    <w:name w:val="Zadeva pripombe Znak"/>
    <w:link w:val="Zadevapripombe"/>
    <w:uiPriority w:val="99"/>
    <w:rsid w:val="00C542F3"/>
    <w:rPr>
      <w:rFonts w:ascii="Arial" w:hAnsi="Arial"/>
      <w:b/>
      <w:bCs/>
      <w:lang w:val="en-US" w:eastAsia="en-US"/>
    </w:rPr>
  </w:style>
  <w:style w:type="table" w:customStyle="1" w:styleId="Tabelamrea1">
    <w:name w:val="Tabela – mreža1"/>
    <w:basedOn w:val="Navadnatabela"/>
    <w:next w:val="Tabelamrea"/>
    <w:uiPriority w:val="59"/>
    <w:rsid w:val="00C54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iPriority w:val="99"/>
    <w:unhideWhenUsed/>
    <w:rsid w:val="00C542F3"/>
    <w:pPr>
      <w:spacing w:after="0" w:line="240" w:lineRule="auto"/>
    </w:pPr>
    <w:rPr>
      <w:rFonts w:ascii="Arial" w:eastAsia="Times New Roman" w:hAnsi="Arial"/>
      <w:sz w:val="20"/>
      <w:szCs w:val="20"/>
      <w:lang w:val="en-US"/>
    </w:rPr>
  </w:style>
  <w:style w:type="character" w:customStyle="1" w:styleId="Sprotnaopomba-besediloZnak">
    <w:name w:val="Sprotna opomba - besedilo Znak"/>
    <w:link w:val="Sprotnaopomba-besedilo"/>
    <w:uiPriority w:val="99"/>
    <w:rsid w:val="00C542F3"/>
    <w:rPr>
      <w:rFonts w:ascii="Arial" w:hAnsi="Arial"/>
      <w:lang w:val="en-US" w:eastAsia="en-US"/>
    </w:rPr>
  </w:style>
  <w:style w:type="character" w:styleId="Sprotnaopomba-sklic">
    <w:name w:val="footnote reference"/>
    <w:uiPriority w:val="99"/>
    <w:unhideWhenUsed/>
    <w:rsid w:val="00C542F3"/>
    <w:rPr>
      <w:vertAlign w:val="superscript"/>
    </w:rPr>
  </w:style>
  <w:style w:type="character" w:customStyle="1" w:styleId="Naslov2Znak">
    <w:name w:val="Naslov 2 Znak"/>
    <w:link w:val="Naslov2"/>
    <w:semiHidden/>
    <w:rsid w:val="00AD28E3"/>
    <w:rPr>
      <w:rFonts w:ascii="Cambria" w:eastAsia="Times New Roman" w:hAnsi="Cambria" w:cs="Times New Roman"/>
      <w:b/>
      <w:bCs/>
      <w:i/>
      <w:iCs/>
      <w:sz w:val="28"/>
      <w:szCs w:val="28"/>
      <w:lang w:eastAsia="en-US"/>
    </w:rPr>
  </w:style>
  <w:style w:type="paragraph" w:styleId="Revizija">
    <w:name w:val="Revision"/>
    <w:hidden/>
    <w:uiPriority w:val="99"/>
    <w:semiHidden/>
    <w:rsid w:val="0070787E"/>
    <w:rPr>
      <w:rFonts w:ascii="Calibri" w:eastAsia="Calibri" w:hAnsi="Calibri"/>
      <w:sz w:val="22"/>
      <w:szCs w:val="22"/>
      <w:lang w:eastAsia="en-US"/>
    </w:rPr>
  </w:style>
  <w:style w:type="table" w:customStyle="1" w:styleId="Svetlamrea1">
    <w:name w:val="Svetla mreža1"/>
    <w:basedOn w:val="Navadnatabela"/>
    <w:next w:val="Svetlamrea"/>
    <w:uiPriority w:val="62"/>
    <w:rsid w:val="0083003E"/>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vetlamrea">
    <w:name w:val="Light Grid"/>
    <w:basedOn w:val="Navadnatabela"/>
    <w:uiPriority w:val="62"/>
    <w:rsid w:val="0083003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5949"/>
    <w:pPr>
      <w:spacing w:after="160" w:line="259" w:lineRule="auto"/>
    </w:pPr>
    <w:rPr>
      <w:rFonts w:ascii="Calibri" w:eastAsia="Calibri" w:hAnsi="Calibr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paragraph" w:styleId="Naslov2">
    <w:name w:val="heading 2"/>
    <w:basedOn w:val="Navaden"/>
    <w:next w:val="Navaden"/>
    <w:link w:val="Naslov2Znak"/>
    <w:semiHidden/>
    <w:unhideWhenUsed/>
    <w:qFormat/>
    <w:rsid w:val="00AD28E3"/>
    <w:pPr>
      <w:keepNext/>
      <w:spacing w:before="240" w:after="60"/>
      <w:outlineLvl w:val="1"/>
    </w:pPr>
    <w:rPr>
      <w:rFonts w:ascii="Cambria" w:eastAsia="Times New Roman"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Header Char Char,Header Char1 Char Char,Header Char Char Char Char,Header Char1 Char Char Char Char,Header Char Char Char Char Char Char,Header Char1 Char Char Char Char Char Char,Header Char2 Char Char Char Char Cha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header1 Znak,Header Char Char Znak,Header Char1 Char Char Znak,Header Char Char Char Char Znak,Header Char1 Char Char Char Char Znak,Header Char Char Char Char Char Char Znak,Header Char1 Char Char Char Char Char Char Znak"/>
    <w:link w:val="Glava"/>
    <w:rsid w:val="00B03033"/>
    <w:rPr>
      <w:rFonts w:ascii="Arial" w:hAnsi="Arial"/>
      <w:szCs w:val="24"/>
      <w:lang w:val="en-US" w:eastAsia="en-US"/>
    </w:rPr>
  </w:style>
  <w:style w:type="numbering" w:customStyle="1" w:styleId="Brezseznama1">
    <w:name w:val="Brez seznama1"/>
    <w:next w:val="Brezseznama"/>
    <w:uiPriority w:val="99"/>
    <w:semiHidden/>
    <w:unhideWhenUsed/>
    <w:rsid w:val="00C542F3"/>
  </w:style>
  <w:style w:type="character" w:customStyle="1" w:styleId="HeaderChar">
    <w:name w:val="Header Char"/>
    <w:aliases w:val="header1 Char,Header Char1 Char,Header Char Char Char,Header Char1 Char Char Char,Header Char Char Char Char Char,Header Char1 Char Char Char Char Char,Header Char Char Char Char Char Char Char,Header Char1 Char Char Char Char Char Char Char"/>
    <w:rsid w:val="00C542F3"/>
    <w:rPr>
      <w:rFonts w:ascii="Arial" w:eastAsia="Times New Roman" w:hAnsi="Arial" w:cs="Times New Roman"/>
      <w:sz w:val="20"/>
      <w:szCs w:val="24"/>
      <w:lang w:val="en-US"/>
    </w:rPr>
  </w:style>
  <w:style w:type="character" w:customStyle="1" w:styleId="NogaZnak">
    <w:name w:val="Noga Znak"/>
    <w:link w:val="Noga"/>
    <w:uiPriority w:val="99"/>
    <w:rsid w:val="00C542F3"/>
    <w:rPr>
      <w:rFonts w:ascii="Calibri" w:eastAsia="Calibri" w:hAnsi="Calibri"/>
      <w:sz w:val="22"/>
      <w:szCs w:val="22"/>
      <w:lang w:eastAsia="en-US"/>
    </w:rPr>
  </w:style>
  <w:style w:type="paragraph" w:styleId="Navadensplet">
    <w:name w:val="Normal (Web)"/>
    <w:basedOn w:val="Navaden"/>
    <w:uiPriority w:val="99"/>
    <w:rsid w:val="00C542F3"/>
    <w:pPr>
      <w:spacing w:after="288"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C542F3"/>
    <w:pPr>
      <w:spacing w:after="0" w:line="240" w:lineRule="auto"/>
      <w:ind w:left="720"/>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unhideWhenUsed/>
    <w:rsid w:val="00C542F3"/>
    <w:pPr>
      <w:spacing w:after="0" w:line="240" w:lineRule="auto"/>
    </w:pPr>
    <w:rPr>
      <w:rFonts w:ascii="Tahoma" w:eastAsia="Times New Roman" w:hAnsi="Tahoma" w:cs="Tahoma"/>
      <w:sz w:val="16"/>
      <w:szCs w:val="16"/>
      <w:lang w:val="en-US"/>
    </w:rPr>
  </w:style>
  <w:style w:type="character" w:customStyle="1" w:styleId="BesedilooblakaZnak">
    <w:name w:val="Besedilo oblačka Znak"/>
    <w:link w:val="Besedilooblaka"/>
    <w:uiPriority w:val="99"/>
    <w:rsid w:val="00C542F3"/>
    <w:rPr>
      <w:rFonts w:ascii="Tahoma" w:hAnsi="Tahoma" w:cs="Tahoma"/>
      <w:sz w:val="16"/>
      <w:szCs w:val="16"/>
      <w:lang w:val="en-US" w:eastAsia="en-US"/>
    </w:rPr>
  </w:style>
  <w:style w:type="character" w:styleId="Pripombasklic">
    <w:name w:val="annotation reference"/>
    <w:uiPriority w:val="99"/>
    <w:rsid w:val="00C542F3"/>
    <w:rPr>
      <w:rFonts w:cs="Times New Roman"/>
      <w:sz w:val="16"/>
    </w:rPr>
  </w:style>
  <w:style w:type="paragraph" w:styleId="Pripombabesedilo">
    <w:name w:val="annotation text"/>
    <w:basedOn w:val="Navaden"/>
    <w:link w:val="PripombabesediloZnak"/>
    <w:uiPriority w:val="99"/>
    <w:rsid w:val="00C542F3"/>
    <w:pPr>
      <w:spacing w:after="0" w:line="240" w:lineRule="auto"/>
    </w:pPr>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C542F3"/>
  </w:style>
  <w:style w:type="paragraph" w:styleId="Zadevapripombe">
    <w:name w:val="annotation subject"/>
    <w:basedOn w:val="Pripombabesedilo"/>
    <w:next w:val="Pripombabesedilo"/>
    <w:link w:val="ZadevapripombeZnak"/>
    <w:uiPriority w:val="99"/>
    <w:unhideWhenUsed/>
    <w:rsid w:val="00C542F3"/>
    <w:rPr>
      <w:rFonts w:ascii="Arial" w:hAnsi="Arial"/>
      <w:b/>
      <w:bCs/>
      <w:lang w:val="en-US" w:eastAsia="en-US"/>
    </w:rPr>
  </w:style>
  <w:style w:type="character" w:customStyle="1" w:styleId="ZadevapripombeZnak">
    <w:name w:val="Zadeva pripombe Znak"/>
    <w:link w:val="Zadevapripombe"/>
    <w:uiPriority w:val="99"/>
    <w:rsid w:val="00C542F3"/>
    <w:rPr>
      <w:rFonts w:ascii="Arial" w:hAnsi="Arial"/>
      <w:b/>
      <w:bCs/>
      <w:lang w:val="en-US" w:eastAsia="en-US"/>
    </w:rPr>
  </w:style>
  <w:style w:type="table" w:customStyle="1" w:styleId="Tabelamrea1">
    <w:name w:val="Tabela – mreža1"/>
    <w:basedOn w:val="Navadnatabela"/>
    <w:next w:val="Tabelamrea"/>
    <w:uiPriority w:val="59"/>
    <w:rsid w:val="00C54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iPriority w:val="99"/>
    <w:unhideWhenUsed/>
    <w:rsid w:val="00C542F3"/>
    <w:pPr>
      <w:spacing w:after="0" w:line="240" w:lineRule="auto"/>
    </w:pPr>
    <w:rPr>
      <w:rFonts w:ascii="Arial" w:eastAsia="Times New Roman" w:hAnsi="Arial"/>
      <w:sz w:val="20"/>
      <w:szCs w:val="20"/>
      <w:lang w:val="en-US"/>
    </w:rPr>
  </w:style>
  <w:style w:type="character" w:customStyle="1" w:styleId="Sprotnaopomba-besediloZnak">
    <w:name w:val="Sprotna opomba - besedilo Znak"/>
    <w:link w:val="Sprotnaopomba-besedilo"/>
    <w:uiPriority w:val="99"/>
    <w:rsid w:val="00C542F3"/>
    <w:rPr>
      <w:rFonts w:ascii="Arial" w:hAnsi="Arial"/>
      <w:lang w:val="en-US" w:eastAsia="en-US"/>
    </w:rPr>
  </w:style>
  <w:style w:type="character" w:styleId="Sprotnaopomba-sklic">
    <w:name w:val="footnote reference"/>
    <w:uiPriority w:val="99"/>
    <w:unhideWhenUsed/>
    <w:rsid w:val="00C542F3"/>
    <w:rPr>
      <w:vertAlign w:val="superscript"/>
    </w:rPr>
  </w:style>
  <w:style w:type="character" w:customStyle="1" w:styleId="Naslov2Znak">
    <w:name w:val="Naslov 2 Znak"/>
    <w:link w:val="Naslov2"/>
    <w:semiHidden/>
    <w:rsid w:val="00AD28E3"/>
    <w:rPr>
      <w:rFonts w:ascii="Cambria" w:eastAsia="Times New Roman" w:hAnsi="Cambria" w:cs="Times New Roman"/>
      <w:b/>
      <w:bCs/>
      <w:i/>
      <w:iCs/>
      <w:sz w:val="28"/>
      <w:szCs w:val="28"/>
      <w:lang w:eastAsia="en-US"/>
    </w:rPr>
  </w:style>
  <w:style w:type="paragraph" w:styleId="Revizija">
    <w:name w:val="Revision"/>
    <w:hidden/>
    <w:uiPriority w:val="99"/>
    <w:semiHidden/>
    <w:rsid w:val="0070787E"/>
    <w:rPr>
      <w:rFonts w:ascii="Calibri" w:eastAsia="Calibri" w:hAnsi="Calibri"/>
      <w:sz w:val="22"/>
      <w:szCs w:val="22"/>
      <w:lang w:eastAsia="en-US"/>
    </w:rPr>
  </w:style>
  <w:style w:type="table" w:customStyle="1" w:styleId="Svetlamrea1">
    <w:name w:val="Svetla mreža1"/>
    <w:basedOn w:val="Navadnatabela"/>
    <w:next w:val="Svetlamrea"/>
    <w:uiPriority w:val="62"/>
    <w:rsid w:val="0083003E"/>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vetlamrea">
    <w:name w:val="Light Grid"/>
    <w:basedOn w:val="Navadnatabela"/>
    <w:uiPriority w:val="62"/>
    <w:rsid w:val="0083003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4474">
      <w:bodyDiv w:val="1"/>
      <w:marLeft w:val="0"/>
      <w:marRight w:val="0"/>
      <w:marTop w:val="0"/>
      <w:marBottom w:val="0"/>
      <w:divBdr>
        <w:top w:val="none" w:sz="0" w:space="0" w:color="auto"/>
        <w:left w:val="none" w:sz="0" w:space="0" w:color="auto"/>
        <w:bottom w:val="none" w:sz="0" w:space="0" w:color="auto"/>
        <w:right w:val="none" w:sz="0" w:space="0" w:color="auto"/>
      </w:divBdr>
    </w:div>
    <w:div w:id="1086153383">
      <w:bodyDiv w:val="1"/>
      <w:marLeft w:val="0"/>
      <w:marRight w:val="0"/>
      <w:marTop w:val="0"/>
      <w:marBottom w:val="0"/>
      <w:divBdr>
        <w:top w:val="none" w:sz="0" w:space="0" w:color="auto"/>
        <w:left w:val="none" w:sz="0" w:space="0" w:color="auto"/>
        <w:bottom w:val="none" w:sz="0" w:space="0" w:color="auto"/>
        <w:right w:val="none" w:sz="0" w:space="0" w:color="auto"/>
      </w:divBdr>
    </w:div>
    <w:div w:id="149201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roriep.com/upload/prj/publication/MarcelR.JungTaxProfile20185.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u.gov.si/fileadmin/Internet/Davki_in_druge_dajatve/Podrocja/Dohodnina/Drugi_dohodki/Opis/Podrobnejsi_opis_3_izdaja_Davcna_obravnava_poslovanja_z_virtualno_valuto_po_ZDoh-2_ZDDPO-2_ZDDV-1_in_ZDFS.pdf"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D697-96AA-4FCE-B4F0-C6399D88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7128</Words>
  <Characters>40631</Characters>
  <Application>Microsoft Office Word</Application>
  <DocSecurity>0</DocSecurity>
  <Lines>338</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Company>
  <LinksUpToDate>false</LinksUpToDate>
  <CharactersWithSpaces>47664</CharactersWithSpaces>
  <SharedDoc>false</SharedDoc>
  <HLinks>
    <vt:vector size="18" baseType="variant">
      <vt:variant>
        <vt:i4>3801180</vt:i4>
      </vt:variant>
      <vt:variant>
        <vt:i4>0</vt:i4>
      </vt:variant>
      <vt:variant>
        <vt:i4>0</vt:i4>
      </vt:variant>
      <vt:variant>
        <vt:i4>5</vt:i4>
      </vt:variant>
      <vt:variant>
        <vt:lpwstr>mailto:Gp.gs@gov.si</vt:lpwstr>
      </vt:variant>
      <vt:variant>
        <vt:lpwstr/>
      </vt: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Čermelj</dc:creator>
  <cp:lastModifiedBy>Klavdija Eržen</cp:lastModifiedBy>
  <cp:revision>3</cp:revision>
  <cp:lastPrinted>2018-05-07T11:33:00Z</cp:lastPrinted>
  <dcterms:created xsi:type="dcterms:W3CDTF">2018-05-28T07:53:00Z</dcterms:created>
  <dcterms:modified xsi:type="dcterms:W3CDTF">2018-05-28T14:51:00Z</dcterms:modified>
</cp:coreProperties>
</file>