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C66327" w:rsidRPr="008F3500" w:rsidRDefault="00C66327" w:rsidP="00C6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Republika" w:hAnsi="Republika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  <w:r w:rsidRPr="008F3500">
              <w:rPr>
                <w:noProof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32AB0270" wp14:editId="54071D40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6350" t="9525" r="8255" b="9525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72818" id="Raven povezovalnik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 xml:space="preserve">  </w:t>
            </w:r>
            <w:r w:rsidRPr="00C66327">
              <w:rPr>
                <w:rFonts w:ascii="Republika" w:hAnsi="Republika"/>
                <w:sz w:val="20"/>
                <w:szCs w:val="20"/>
              </w:rPr>
              <w:t>REPUBLIKA SLOVENIJA</w:t>
            </w:r>
          </w:p>
          <w:p w:rsidR="00C66327" w:rsidRPr="00C66327" w:rsidRDefault="00C66327" w:rsidP="00C66327">
            <w:pPr>
              <w:pStyle w:val="Glava"/>
              <w:tabs>
                <w:tab w:val="left" w:pos="5112"/>
              </w:tabs>
              <w:spacing w:after="120" w:line="240" w:lineRule="exact"/>
              <w:rPr>
                <w:rFonts w:ascii="Republika Bold" w:hAnsi="Republika Bold"/>
                <w:b/>
                <w:caps/>
                <w:sz w:val="20"/>
                <w:szCs w:val="20"/>
              </w:rPr>
            </w:pPr>
            <w:r>
              <w:rPr>
                <w:rFonts w:ascii="Republika Bold" w:hAnsi="Republika Bold"/>
                <w:b/>
                <w:caps/>
              </w:rPr>
              <w:t xml:space="preserve">               </w:t>
            </w:r>
            <w:r w:rsidRPr="00C66327">
              <w:rPr>
                <w:rFonts w:ascii="Republika Bold" w:hAnsi="Republika Bold"/>
                <w:b/>
                <w:caps/>
                <w:sz w:val="20"/>
                <w:szCs w:val="20"/>
              </w:rPr>
              <w:t>MinIstrstvo za  JAVNO UPRAVO</w:t>
            </w:r>
          </w:p>
          <w:p w:rsidR="00C66327" w:rsidRPr="008F3500" w:rsidRDefault="00C66327" w:rsidP="00C66327">
            <w:pPr>
              <w:pStyle w:val="Glava"/>
              <w:tabs>
                <w:tab w:val="left" w:pos="5112"/>
              </w:tabs>
              <w:spacing w:before="240"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Tržaška cesta 21</w:t>
            </w:r>
            <w:r w:rsidRPr="008F3500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1000 Ljubljana</w:t>
            </w:r>
            <w:r w:rsidRPr="008F3500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   </w:t>
            </w:r>
            <w:r w:rsidRPr="008F3500">
              <w:rPr>
                <w:rFonts w:cs="Arial"/>
                <w:sz w:val="16"/>
              </w:rPr>
              <w:t xml:space="preserve">T: </w:t>
            </w:r>
            <w:r>
              <w:rPr>
                <w:rFonts w:cs="Arial"/>
                <w:sz w:val="16"/>
              </w:rPr>
              <w:t>01 478 18 59</w:t>
            </w:r>
          </w:p>
          <w:p w:rsidR="00C66327" w:rsidRPr="008F3500" w:rsidRDefault="00C66327" w:rsidP="00C66327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  <w:t xml:space="preserve"> </w:t>
            </w:r>
          </w:p>
          <w:p w:rsidR="00C66327" w:rsidRPr="008F3500" w:rsidRDefault="00C66327" w:rsidP="00C66327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      </w:t>
            </w:r>
            <w:r w:rsidRPr="008F3500">
              <w:rPr>
                <w:rFonts w:cs="Arial"/>
                <w:sz w:val="16"/>
              </w:rPr>
              <w:t xml:space="preserve">E: </w:t>
            </w:r>
            <w:r>
              <w:rPr>
                <w:rFonts w:cs="Arial"/>
                <w:sz w:val="16"/>
              </w:rPr>
              <w:t>gp.mju@gov.si</w:t>
            </w:r>
          </w:p>
          <w:p w:rsidR="00C66327" w:rsidRPr="008F3500" w:rsidRDefault="00C66327" w:rsidP="00C66327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    www.mju.gov.si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E435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E435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478-</w:t>
            </w:r>
            <w:r w:rsidR="00D072A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138</w:t>
            </w:r>
            <w:r w:rsidR="00E435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/2016</w:t>
            </w:r>
            <w:r w:rsidR="003360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/29</w:t>
            </w:r>
            <w:bookmarkStart w:id="0" w:name="_GoBack"/>
            <w:bookmarkEnd w:id="0"/>
          </w:p>
        </w:tc>
      </w:tr>
      <w:tr w:rsidR="005C4899" w:rsidRPr="005C4899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E435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6714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C66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="00E435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5560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 w:rsidR="00E435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DE52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</w:t>
            </w:r>
          </w:p>
        </w:tc>
      </w:tr>
      <w:tr w:rsidR="005C4899" w:rsidRPr="005C4899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336050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5F648A">
        <w:tc>
          <w:tcPr>
            <w:tcW w:w="9163" w:type="dxa"/>
            <w:gridSpan w:val="4"/>
          </w:tcPr>
          <w:p w:rsidR="00160248" w:rsidRDefault="00160248" w:rsidP="001E0A1F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1E0A1F" w:rsidRDefault="005C4899" w:rsidP="00160248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E0A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E526C" w:rsidRPr="001E0A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uvrstitev novega projekta </w:t>
            </w:r>
            <w:r w:rsidR="0016024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»</w:t>
            </w:r>
            <w:r w:rsidR="001E0A1F" w:rsidRPr="001E0A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Nakup poslovn</w:t>
            </w:r>
            <w:r w:rsidR="0075792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ega objekta in opreme</w:t>
            </w:r>
            <w:r w:rsidR="0016024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v Velenju, Kopališka cesta 2a«,</w:t>
            </w:r>
            <w:r w:rsidR="001E0A1F" w:rsidRPr="001E0A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ki se prodaja </w:t>
            </w:r>
            <w:r w:rsidR="001C66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 metodi</w:t>
            </w:r>
            <w:r w:rsidR="001E0A1F" w:rsidRPr="001E0A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javne dražbe v stečajnem postopku, pod opr. št. St 6019/2014 </w:t>
            </w:r>
            <w:r w:rsidR="00DE526C" w:rsidRPr="001E0A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 Načrt razvojnih programov</w:t>
            </w:r>
            <w:r w:rsidR="00861152" w:rsidRPr="001E0A1F">
              <w:rPr>
                <w:b/>
                <w:sz w:val="18"/>
                <w:szCs w:val="18"/>
              </w:rPr>
              <w:t xml:space="preserve"> </w:t>
            </w:r>
            <w:r w:rsidRPr="001E0A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5C4899" w:rsidRPr="005C4899" w:rsidTr="005F648A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Default="005C4899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5. odstavka 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31. člena Zakona o izvrševanju proračunov Republike Slovenije za leti 2017 in 2018 (Uradni list RS, št. </w:t>
            </w:r>
            <w:hyperlink r:id="rId12" w:tgtFrame="_blank" w:tooltip="Zakon o izvrševanju proračunov Republike Slovenije za leti 2017 in 2018 (ZIPRS1718)" w:history="1">
              <w:r w:rsidR="00DE526C" w:rsidRPr="00271F3D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80/16</w:t>
              </w:r>
            </w:hyperlink>
            <w:r w:rsidR="00F661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33/17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Vlada Republike Slovenije na … seji, dne ………sprejela naslednji </w:t>
            </w: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1E0A1F" w:rsidP="001E0A1F">
            <w:pPr>
              <w:tabs>
                <w:tab w:val="left" w:pos="2460"/>
                <w:tab w:val="center" w:pos="4473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ab/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ab/>
            </w:r>
            <w:r w:rsidR="00861152"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 k l e p:</w:t>
            </w:r>
          </w:p>
          <w:p w:rsidR="00861152" w:rsidRPr="00271F3D" w:rsidRDefault="00861152" w:rsidP="00861152">
            <w:pPr>
              <w:spacing w:line="240" w:lineRule="atLeast"/>
              <w:jc w:val="center"/>
              <w:rPr>
                <w:rFonts w:cs="Arial"/>
                <w:b/>
                <w:iCs/>
                <w:szCs w:val="20"/>
              </w:rPr>
            </w:pPr>
          </w:p>
          <w:p w:rsidR="00DE526C" w:rsidRPr="00271F3D" w:rsidRDefault="00DE526C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veljavni Načrt razvojnih programov 2017-2020 se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skladno s priloženo tabelo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uvrsti nov projekt:</w:t>
            </w:r>
          </w:p>
          <w:p w:rsidR="00DE526C" w:rsidRPr="00271F3D" w:rsidRDefault="00B52895" w:rsidP="00B52895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– 3130-17-0037 - </w:t>
            </w:r>
            <w:r w:rsidR="001172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poslov</w:t>
            </w:r>
            <w:r w:rsidR="00186F1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nega objekta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opreme</w:t>
            </w:r>
            <w:r w:rsidR="001172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Velenju, </w:t>
            </w:r>
            <w:r w:rsidR="002D31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Kopališka cesta 2a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  <w:p w:rsidR="00BA29CF" w:rsidRPr="00271F3D" w:rsidRDefault="00BA29CF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</w:t>
            </w:r>
            <w:r w:rsidR="00283EFE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Lilijana Kozlovič</w:t>
            </w: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GENERALN</w:t>
            </w:r>
            <w:r w:rsidR="00283EFE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 SEKRETARKA</w:t>
            </w: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:rsidR="0087191F" w:rsidRPr="00E32A92" w:rsidRDefault="0087191F" w:rsidP="00E32A92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A92">
              <w:rPr>
                <w:rFonts w:ascii="Arial" w:hAnsi="Arial" w:cs="Arial"/>
                <w:sz w:val="20"/>
                <w:szCs w:val="20"/>
              </w:rPr>
              <w:t xml:space="preserve">Ministrstvo za javno upravo, Direktorat za stvarno premoženje, </w:t>
            </w:r>
            <w:hyperlink r:id="rId13" w:history="1">
              <w:r w:rsidRPr="00E32A92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gp.mju@gov.si</w:t>
              </w:r>
            </w:hyperlink>
            <w:r w:rsidRPr="00E32A92">
              <w:rPr>
                <w:rFonts w:ascii="Arial" w:hAnsi="Arial" w:cs="Arial"/>
                <w:sz w:val="20"/>
                <w:szCs w:val="20"/>
              </w:rPr>
              <w:t xml:space="preserve"> (zadeva št. 478-</w:t>
            </w:r>
            <w:r w:rsidR="00D072A1">
              <w:rPr>
                <w:rFonts w:ascii="Arial" w:hAnsi="Arial" w:cs="Arial"/>
                <w:sz w:val="20"/>
                <w:szCs w:val="20"/>
              </w:rPr>
              <w:t>138</w:t>
            </w:r>
            <w:r w:rsidRPr="00E32A92">
              <w:rPr>
                <w:rFonts w:ascii="Arial" w:hAnsi="Arial" w:cs="Arial"/>
                <w:sz w:val="20"/>
                <w:szCs w:val="20"/>
              </w:rPr>
              <w:t>/2016),</w:t>
            </w:r>
          </w:p>
          <w:p w:rsidR="00DE526C" w:rsidRPr="00E32A92" w:rsidRDefault="00DE526C" w:rsidP="00E32A92">
            <w:pPr>
              <w:pStyle w:val="Odstavekseznama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32A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finance, Župančičeva 3, 1000 Ljubljana</w:t>
            </w:r>
            <w:r w:rsidR="00D20E8E" w:rsidRPr="00E32A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DE526C" w:rsidRPr="00E32A92" w:rsidRDefault="00861152" w:rsidP="00E32A92">
            <w:pPr>
              <w:pStyle w:val="Odstavekseznama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32A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sekretariat Vlade RS, Sektor za podporo dela KAZI</w:t>
            </w:r>
          </w:p>
          <w:p w:rsidR="00341304" w:rsidRPr="00271F3D" w:rsidRDefault="00341304" w:rsidP="00297397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86115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87191F" w:rsidRPr="002C27E4" w:rsidRDefault="00BC6FBB" w:rsidP="008719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Koprivnikar</w:t>
            </w:r>
            <w:r w:rsidR="0087191F" w:rsidRPr="002C27E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minister za javno upravo</w:t>
            </w:r>
          </w:p>
          <w:p w:rsidR="0087191F" w:rsidRPr="002C27E4" w:rsidRDefault="0087191F" w:rsidP="008719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7E4">
              <w:rPr>
                <w:rFonts w:ascii="Arial" w:hAnsi="Arial" w:cs="Arial"/>
                <w:sz w:val="20"/>
                <w:szCs w:val="20"/>
              </w:rPr>
              <w:t>Uroš Korošec, generalni direktor Di</w:t>
            </w:r>
            <w:r w:rsidR="0000508E">
              <w:rPr>
                <w:rFonts w:ascii="Arial" w:hAnsi="Arial" w:cs="Arial"/>
                <w:sz w:val="20"/>
                <w:szCs w:val="20"/>
              </w:rPr>
              <w:t>rektorata za stvarno premoženje</w:t>
            </w:r>
          </w:p>
          <w:p w:rsidR="0087191F" w:rsidRPr="002C27E4" w:rsidRDefault="0087191F" w:rsidP="008719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7E4">
              <w:rPr>
                <w:rFonts w:ascii="Arial" w:hAnsi="Arial" w:cs="Arial"/>
                <w:iCs/>
                <w:sz w:val="20"/>
                <w:szCs w:val="20"/>
              </w:rPr>
              <w:lastRenderedPageBreak/>
              <w:t>Samira Ališič Kovač, vodja Sektorja za upravljanje</w:t>
            </w:r>
          </w:p>
          <w:p w:rsidR="00861152" w:rsidRPr="00271F3D" w:rsidRDefault="0087191F" w:rsidP="0087191F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C27E4">
              <w:rPr>
                <w:rFonts w:ascii="Arial" w:hAnsi="Arial" w:cs="Arial"/>
                <w:iCs/>
                <w:sz w:val="20"/>
                <w:szCs w:val="20"/>
              </w:rPr>
              <w:t xml:space="preserve">Tanja Bašelj, sekretarka, </w:t>
            </w:r>
            <w:hyperlink r:id="rId14" w:history="1">
              <w:r w:rsidRPr="002C27E4">
                <w:rPr>
                  <w:rStyle w:val="Hiperpovezava"/>
                  <w:rFonts w:ascii="Arial" w:hAnsi="Arial" w:cs="Arial"/>
                  <w:iCs/>
                  <w:sz w:val="20"/>
                  <w:szCs w:val="20"/>
                </w:rPr>
                <w:t>tanja.baselj@gov.si</w:t>
              </w:r>
            </w:hyperlink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D313DF" w:rsidRDefault="00B152F5" w:rsidP="002C27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7">
              <w:rPr>
                <w:rFonts w:ascii="Arial" w:hAnsi="Arial" w:cs="Arial"/>
                <w:sz w:val="20"/>
                <w:szCs w:val="20"/>
              </w:rPr>
              <w:t>S 1. 1. 2016 je MJU</w:t>
            </w:r>
            <w:r w:rsidR="002F60A0" w:rsidRPr="006C75C7">
              <w:rPr>
                <w:rFonts w:ascii="Arial" w:hAnsi="Arial" w:cs="Arial"/>
                <w:sz w:val="20"/>
                <w:szCs w:val="20"/>
              </w:rPr>
              <w:t xml:space="preserve">, v okviru izvajanja projekta Vlade Republike Slovenije – </w:t>
            </w:r>
            <w:r w:rsidR="002D31DE">
              <w:rPr>
                <w:rFonts w:ascii="Arial" w:hAnsi="Arial" w:cs="Arial"/>
                <w:sz w:val="20"/>
                <w:szCs w:val="20"/>
              </w:rPr>
              <w:t>C</w:t>
            </w:r>
            <w:r w:rsidR="002F60A0" w:rsidRPr="006C75C7">
              <w:rPr>
                <w:rFonts w:ascii="Arial" w:hAnsi="Arial" w:cs="Arial"/>
                <w:sz w:val="20"/>
                <w:szCs w:val="20"/>
              </w:rPr>
              <w:t>entralizirano ravnanje z nepremičnim premoženjem</w:t>
            </w:r>
            <w:r w:rsidR="00D313DF">
              <w:rPr>
                <w:rFonts w:ascii="Arial" w:hAnsi="Arial" w:cs="Arial"/>
                <w:sz w:val="20"/>
                <w:szCs w:val="20"/>
              </w:rPr>
              <w:t>,</w:t>
            </w:r>
            <w:r w:rsidR="002F60A0" w:rsidRPr="006C7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AAB" w:rsidRPr="006C75C7">
              <w:rPr>
                <w:rFonts w:ascii="Arial" w:hAnsi="Arial" w:cs="Arial"/>
                <w:sz w:val="20"/>
                <w:szCs w:val="20"/>
              </w:rPr>
              <w:t>prev</w:t>
            </w:r>
            <w:r w:rsidRPr="006C75C7">
              <w:rPr>
                <w:rFonts w:ascii="Arial" w:hAnsi="Arial" w:cs="Arial"/>
                <w:sz w:val="20"/>
                <w:szCs w:val="20"/>
              </w:rPr>
              <w:t>zel</w:t>
            </w:r>
            <w:r w:rsidR="00160248">
              <w:rPr>
                <w:rFonts w:ascii="Arial" w:hAnsi="Arial" w:cs="Arial"/>
                <w:sz w:val="20"/>
                <w:szCs w:val="20"/>
              </w:rPr>
              <w:t>o vse pravice in obveznosti iz N</w:t>
            </w:r>
            <w:r w:rsidRPr="006C75C7">
              <w:rPr>
                <w:rFonts w:ascii="Arial" w:hAnsi="Arial" w:cs="Arial"/>
                <w:sz w:val="20"/>
                <w:szCs w:val="20"/>
              </w:rPr>
              <w:t>ajemne pogodbe</w:t>
            </w:r>
            <w:r w:rsidR="006D6AAB" w:rsidRPr="006C75C7">
              <w:rPr>
                <w:rFonts w:ascii="Arial" w:hAnsi="Arial" w:cs="Arial"/>
                <w:sz w:val="20"/>
                <w:szCs w:val="20"/>
              </w:rPr>
              <w:t xml:space="preserve"> št. 1612-10-001603 za najem opremljenih poslovnih prostorov na naslovu Kopališka 2a, Velenje (ID stavbe: 964-4732)</w:t>
            </w:r>
            <w:r w:rsidR="00D313DF">
              <w:rPr>
                <w:rFonts w:ascii="Arial" w:hAnsi="Arial" w:cs="Arial"/>
                <w:sz w:val="20"/>
                <w:szCs w:val="20"/>
              </w:rPr>
              <w:t xml:space="preserve">, ki jih za opravljanje svoje dejavnosti potrebuje FURS Velenje. Skupna mesečna najemnina za </w:t>
            </w:r>
            <w:r w:rsidR="002C27E4" w:rsidRPr="006C75C7">
              <w:rPr>
                <w:rFonts w:ascii="Arial" w:hAnsi="Arial" w:cs="Arial"/>
                <w:sz w:val="20"/>
                <w:szCs w:val="20"/>
              </w:rPr>
              <w:t>1.503,97 m2</w:t>
            </w:r>
            <w:r w:rsidR="00D313DF">
              <w:rPr>
                <w:rFonts w:ascii="Arial" w:hAnsi="Arial" w:cs="Arial"/>
                <w:sz w:val="20"/>
                <w:szCs w:val="20"/>
              </w:rPr>
              <w:t xml:space="preserve"> opremljenih poslovnih prostorov znaša </w:t>
            </w:r>
            <w:r w:rsidR="00D313DF" w:rsidRPr="006C75C7">
              <w:rPr>
                <w:rFonts w:ascii="Arial" w:hAnsi="Arial" w:cs="Arial"/>
                <w:sz w:val="20"/>
                <w:szCs w:val="20"/>
              </w:rPr>
              <w:t>16.324,09 EUR</w:t>
            </w:r>
            <w:r w:rsidR="00D313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13DF" w:rsidRDefault="002D31DE" w:rsidP="00D313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vstopom v predmetno najemno razmerje je MJU ugotovilo, da je najemnina v</w:t>
            </w:r>
            <w:r w:rsidR="002C27E4" w:rsidRPr="006C75C7">
              <w:rPr>
                <w:rFonts w:ascii="Arial" w:hAnsi="Arial" w:cs="Arial"/>
                <w:sz w:val="20"/>
                <w:szCs w:val="20"/>
              </w:rPr>
              <w:t xml:space="preserve"> primerjavi z drugimi najemninami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27E4" w:rsidRPr="006C75C7">
              <w:rPr>
                <w:rFonts w:ascii="Arial" w:hAnsi="Arial" w:cs="Arial"/>
                <w:sz w:val="20"/>
                <w:szCs w:val="20"/>
              </w:rPr>
              <w:t xml:space="preserve"> za primerljive poslovne prostore</w:t>
            </w:r>
            <w:r w:rsidR="002127D4" w:rsidRPr="006C75C7">
              <w:rPr>
                <w:rFonts w:ascii="Arial" w:hAnsi="Arial" w:cs="Arial"/>
                <w:sz w:val="20"/>
                <w:szCs w:val="20"/>
              </w:rPr>
              <w:t xml:space="preserve"> na območju Velenja in tudi sicer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27E4" w:rsidRPr="006C75C7">
              <w:rPr>
                <w:rFonts w:ascii="Arial" w:hAnsi="Arial" w:cs="Arial"/>
                <w:sz w:val="20"/>
                <w:szCs w:val="20"/>
              </w:rPr>
              <w:t xml:space="preserve"> občutno previsoka</w:t>
            </w:r>
            <w:r w:rsidR="00D313DF">
              <w:rPr>
                <w:rFonts w:ascii="Arial" w:hAnsi="Arial" w:cs="Arial"/>
                <w:sz w:val="20"/>
                <w:szCs w:val="20"/>
              </w:rPr>
              <w:t>, zato je bil n</w:t>
            </w:r>
            <w:r w:rsidR="002C27E4" w:rsidRPr="006C75C7">
              <w:rPr>
                <w:rFonts w:ascii="Arial" w:hAnsi="Arial" w:cs="Arial"/>
                <w:sz w:val="20"/>
                <w:szCs w:val="20"/>
              </w:rPr>
              <w:t>a</w:t>
            </w:r>
            <w:r w:rsidR="002127D4" w:rsidRPr="006C75C7">
              <w:rPr>
                <w:rFonts w:ascii="Arial" w:hAnsi="Arial" w:cs="Arial"/>
                <w:sz w:val="20"/>
                <w:szCs w:val="20"/>
              </w:rPr>
              <w:t>jemodajalec pozvan k znižanju najemnine</w:t>
            </w:r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r w:rsidR="00117220">
              <w:rPr>
                <w:rFonts w:ascii="Arial" w:hAnsi="Arial" w:cs="Arial"/>
                <w:sz w:val="20"/>
                <w:szCs w:val="20"/>
              </w:rPr>
              <w:t>pogajanj o spremembi najemne pogodbe</w:t>
            </w:r>
            <w:r>
              <w:rPr>
                <w:rFonts w:ascii="Arial" w:hAnsi="Arial" w:cs="Arial"/>
                <w:sz w:val="20"/>
                <w:szCs w:val="20"/>
              </w:rPr>
              <w:t xml:space="preserve"> ni prišlo, ker je</w:t>
            </w:r>
            <w:r w:rsidR="00B063B9">
              <w:rPr>
                <w:rFonts w:ascii="Arial" w:hAnsi="Arial" w:cs="Arial"/>
                <w:sz w:val="20"/>
                <w:szCs w:val="20"/>
              </w:rPr>
              <w:t xml:space="preserve"> bil</w:t>
            </w:r>
            <w:r>
              <w:rPr>
                <w:rFonts w:ascii="Arial" w:hAnsi="Arial" w:cs="Arial"/>
                <w:sz w:val="20"/>
                <w:szCs w:val="20"/>
              </w:rPr>
              <w:t xml:space="preserve"> nad najemodajalcem</w:t>
            </w:r>
            <w:r w:rsidR="00B063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uveden stečajni postopek. </w:t>
            </w:r>
            <w:r w:rsidR="002127D4" w:rsidRPr="006C75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F41CD" w:rsidRPr="006C75C7" w:rsidRDefault="002D31DE" w:rsidP="00D313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313DF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F1106A" w:rsidRPr="006C75C7">
              <w:rPr>
                <w:rFonts w:ascii="Arial" w:hAnsi="Arial" w:cs="Arial"/>
                <w:sz w:val="20"/>
                <w:szCs w:val="20"/>
              </w:rPr>
              <w:t xml:space="preserve">8. 3. 2017 je </w:t>
            </w:r>
            <w:r w:rsidR="00AF41CD" w:rsidRPr="006C75C7">
              <w:rPr>
                <w:rFonts w:ascii="Arial" w:hAnsi="Arial" w:cs="Arial"/>
                <w:bCs/>
                <w:sz w:val="20"/>
                <w:szCs w:val="20"/>
              </w:rPr>
              <w:t>Okrožn</w:t>
            </w:r>
            <w:r w:rsidR="00F1106A" w:rsidRPr="006C75C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F41CD" w:rsidRPr="006C75C7">
              <w:rPr>
                <w:rFonts w:ascii="Arial" w:hAnsi="Arial" w:cs="Arial"/>
                <w:bCs/>
                <w:sz w:val="20"/>
                <w:szCs w:val="20"/>
              </w:rPr>
              <w:t xml:space="preserve"> sodišč</w:t>
            </w:r>
            <w:r w:rsidR="00F1106A" w:rsidRPr="006C75C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F41CD" w:rsidRPr="006C75C7">
              <w:rPr>
                <w:rFonts w:ascii="Arial" w:hAnsi="Arial" w:cs="Arial"/>
                <w:bCs/>
                <w:sz w:val="20"/>
                <w:szCs w:val="20"/>
              </w:rPr>
              <w:t xml:space="preserve"> v Celju</w:t>
            </w:r>
            <w:r w:rsidR="00F1106A" w:rsidRPr="006C75C7">
              <w:rPr>
                <w:rFonts w:ascii="Arial" w:hAnsi="Arial" w:cs="Arial"/>
                <w:bCs/>
                <w:sz w:val="20"/>
                <w:szCs w:val="20"/>
              </w:rPr>
              <w:t xml:space="preserve"> izdalo sklep</w:t>
            </w:r>
            <w:r w:rsidR="00AF41CD" w:rsidRPr="006C75C7">
              <w:rPr>
                <w:rFonts w:ascii="Arial" w:hAnsi="Arial" w:cs="Arial"/>
                <w:bCs/>
                <w:sz w:val="20"/>
                <w:szCs w:val="20"/>
              </w:rPr>
              <w:t xml:space="preserve"> o prodaji</w:t>
            </w:r>
            <w:r w:rsidR="00DE6F40" w:rsidRPr="006C75C7">
              <w:rPr>
                <w:rFonts w:ascii="Arial" w:hAnsi="Arial" w:cs="Arial"/>
                <w:bCs/>
                <w:sz w:val="20"/>
                <w:szCs w:val="20"/>
              </w:rPr>
              <w:t xml:space="preserve"> predmetne nepremičnine in opreme</w:t>
            </w:r>
            <w:r w:rsidR="00AF41CD" w:rsidRPr="006C75C7">
              <w:rPr>
                <w:rFonts w:ascii="Arial" w:hAnsi="Arial" w:cs="Arial"/>
                <w:bCs/>
                <w:sz w:val="20"/>
                <w:szCs w:val="20"/>
              </w:rPr>
              <w:t xml:space="preserve"> št. St 6019/2014</w:t>
            </w:r>
            <w:r w:rsidR="00DE6F40" w:rsidRPr="006C75C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83EFE" w:rsidRPr="006C75C7" w:rsidRDefault="00DE6F40" w:rsidP="00A72814">
            <w:pPr>
              <w:pStyle w:val="Odstavekseznama"/>
              <w:spacing w:line="24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C75C7">
              <w:rPr>
                <w:rFonts w:ascii="Arial" w:hAnsi="Arial" w:cs="Arial"/>
                <w:bCs/>
                <w:sz w:val="20"/>
                <w:szCs w:val="20"/>
              </w:rPr>
              <w:t xml:space="preserve">MJU je po skrbnem preudarku in izračunih presodilo, da je nakup predmetnih poslovnih prostorov </w:t>
            </w:r>
            <w:r w:rsidR="008B7042" w:rsidRPr="006C75C7">
              <w:rPr>
                <w:rFonts w:ascii="Arial" w:hAnsi="Arial" w:cs="Arial"/>
                <w:bCs/>
                <w:sz w:val="20"/>
                <w:szCs w:val="20"/>
              </w:rPr>
              <w:t xml:space="preserve"> in opreme </w:t>
            </w:r>
            <w:r w:rsidRPr="006C75C7">
              <w:rPr>
                <w:rFonts w:ascii="Arial" w:hAnsi="Arial" w:cs="Arial"/>
                <w:bCs/>
                <w:sz w:val="20"/>
                <w:szCs w:val="20"/>
              </w:rPr>
              <w:t>v stečajnem postopku gospodarno ravnanje</w:t>
            </w:r>
            <w:r w:rsidR="002D31DE">
              <w:rPr>
                <w:rFonts w:ascii="Arial" w:hAnsi="Arial" w:cs="Arial"/>
                <w:bCs/>
                <w:sz w:val="20"/>
                <w:szCs w:val="20"/>
              </w:rPr>
              <w:t xml:space="preserve"> zato se je odločilo, da bo poslovne prostore odkupilo.</w:t>
            </w:r>
            <w:r w:rsidR="0030551E">
              <w:rPr>
                <w:rFonts w:ascii="Arial" w:hAnsi="Arial" w:cs="Arial"/>
                <w:bCs/>
                <w:sz w:val="20"/>
                <w:szCs w:val="20"/>
              </w:rPr>
              <w:t xml:space="preserve"> Prva javna dražba</w:t>
            </w:r>
            <w:r w:rsidRPr="006C75C7">
              <w:rPr>
                <w:rFonts w:ascii="Arial" w:hAnsi="Arial" w:cs="Arial"/>
                <w:bCs/>
                <w:sz w:val="20"/>
                <w:szCs w:val="20"/>
              </w:rPr>
              <w:t xml:space="preserve"> z izklicno ceno  </w:t>
            </w:r>
            <w:r w:rsidR="0030551E">
              <w:rPr>
                <w:rFonts w:ascii="Arial" w:hAnsi="Arial" w:cs="Arial"/>
                <w:bCs/>
                <w:sz w:val="20"/>
                <w:szCs w:val="20"/>
              </w:rPr>
              <w:t>1.677.302,78 EUR</w:t>
            </w:r>
            <w:r w:rsidR="008B7042" w:rsidRPr="006C75C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6C75C7">
              <w:rPr>
                <w:rFonts w:ascii="Arial" w:hAnsi="Arial" w:cs="Arial"/>
                <w:bCs/>
                <w:sz w:val="20"/>
                <w:szCs w:val="20"/>
              </w:rPr>
              <w:t xml:space="preserve">je </w:t>
            </w:r>
            <w:r w:rsidR="008B7042" w:rsidRPr="006C75C7">
              <w:rPr>
                <w:rFonts w:ascii="Arial" w:hAnsi="Arial" w:cs="Arial"/>
                <w:bCs/>
                <w:sz w:val="20"/>
                <w:szCs w:val="20"/>
              </w:rPr>
              <w:t>bila izvedena dne 25. 5. 2017.</w:t>
            </w:r>
            <w:r w:rsidR="008B7042" w:rsidRPr="006C75C7">
              <w:rPr>
                <w:rFonts w:ascii="Arial" w:hAnsi="Arial" w:cs="Arial"/>
                <w:sz w:val="20"/>
                <w:szCs w:val="20"/>
              </w:rPr>
              <w:t xml:space="preserve"> Ker izklicna cena ni bila sprejeta, je bila dražba razglašena za neuspešno. </w:t>
            </w:r>
            <w:r w:rsidR="006C75C7">
              <w:rPr>
                <w:rFonts w:ascii="Arial" w:hAnsi="Arial" w:cs="Arial"/>
                <w:sz w:val="20"/>
                <w:szCs w:val="20"/>
              </w:rPr>
              <w:t xml:space="preserve">Za dne 10. 8. 2017 je </w:t>
            </w:r>
            <w:r w:rsidR="001326BE">
              <w:rPr>
                <w:rFonts w:ascii="Arial" w:hAnsi="Arial" w:cs="Arial"/>
                <w:sz w:val="20"/>
                <w:szCs w:val="20"/>
              </w:rPr>
              <w:t xml:space="preserve">bila </w:t>
            </w:r>
            <w:r w:rsidR="006C75C7">
              <w:rPr>
                <w:rFonts w:ascii="Arial" w:hAnsi="Arial" w:cs="Arial"/>
                <w:sz w:val="20"/>
                <w:szCs w:val="20"/>
              </w:rPr>
              <w:t>razpisana nova javna dražba za prodajo predmetne nepremičnine in premičnega premoženja z izklicno ceno, ki je za 10 % nižja od izklicne cene za prvo javno dražbo in znaša 1.509.</w:t>
            </w:r>
            <w:r w:rsidR="009F6596">
              <w:rPr>
                <w:rFonts w:ascii="Arial" w:hAnsi="Arial" w:cs="Arial"/>
                <w:sz w:val="20"/>
                <w:szCs w:val="20"/>
              </w:rPr>
              <w:t>572,50 EUR</w:t>
            </w:r>
            <w:r w:rsidR="00805977">
              <w:rPr>
                <w:rFonts w:ascii="Arial" w:hAnsi="Arial" w:cs="Arial"/>
                <w:sz w:val="20"/>
                <w:szCs w:val="20"/>
              </w:rPr>
              <w:t xml:space="preserve">. MJU </w:t>
            </w:r>
            <w:r w:rsidR="001326BE">
              <w:rPr>
                <w:rFonts w:ascii="Arial" w:hAnsi="Arial" w:cs="Arial"/>
                <w:sz w:val="20"/>
                <w:szCs w:val="20"/>
              </w:rPr>
              <w:t>je</w:t>
            </w:r>
            <w:r w:rsidR="009F6596">
              <w:rPr>
                <w:rFonts w:ascii="Arial" w:hAnsi="Arial" w:cs="Arial"/>
                <w:sz w:val="20"/>
                <w:szCs w:val="20"/>
              </w:rPr>
              <w:t xml:space="preserve"> ponovno vplačalo varščino in </w:t>
            </w:r>
            <w:r w:rsidR="00A72814">
              <w:rPr>
                <w:rFonts w:ascii="Arial" w:hAnsi="Arial" w:cs="Arial"/>
                <w:sz w:val="20"/>
                <w:szCs w:val="20"/>
              </w:rPr>
              <w:t>se udeležil</w:t>
            </w:r>
            <w:r w:rsidR="0056410F">
              <w:rPr>
                <w:rFonts w:ascii="Arial" w:hAnsi="Arial" w:cs="Arial"/>
                <w:sz w:val="20"/>
                <w:szCs w:val="20"/>
              </w:rPr>
              <w:t>o</w:t>
            </w:r>
            <w:r w:rsidR="009F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51E">
              <w:rPr>
                <w:rFonts w:ascii="Arial" w:hAnsi="Arial" w:cs="Arial"/>
                <w:sz w:val="20"/>
                <w:szCs w:val="20"/>
              </w:rPr>
              <w:t>druge javne dražbe in glede na okoliščine</w:t>
            </w:r>
            <w:r w:rsidR="009F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6BE">
              <w:rPr>
                <w:rFonts w:ascii="Arial" w:hAnsi="Arial" w:cs="Arial"/>
                <w:sz w:val="20"/>
                <w:szCs w:val="20"/>
              </w:rPr>
              <w:t>zdražil</w:t>
            </w:r>
            <w:r w:rsidR="00121631">
              <w:rPr>
                <w:rFonts w:ascii="Arial" w:hAnsi="Arial" w:cs="Arial"/>
                <w:sz w:val="20"/>
                <w:szCs w:val="20"/>
              </w:rPr>
              <w:t>o</w:t>
            </w:r>
            <w:r w:rsidR="001326BE">
              <w:rPr>
                <w:rFonts w:ascii="Arial" w:hAnsi="Arial" w:cs="Arial"/>
                <w:sz w:val="20"/>
                <w:szCs w:val="20"/>
              </w:rPr>
              <w:t xml:space="preserve"> poslovne prostore in opremo za izklicno ceno.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271F3D" w:rsidRDefault="00DE526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  <w:tcBorders>
              <w:bottom w:val="single" w:sz="4" w:space="0" w:color="auto"/>
            </w:tcBorders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271F3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  <w:r w:rsidR="00DE526C"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5C4899" w:rsidRPr="00271F3D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847"/>
        <w:gridCol w:w="1389"/>
        <w:gridCol w:w="457"/>
        <w:gridCol w:w="993"/>
        <w:gridCol w:w="742"/>
        <w:gridCol w:w="383"/>
        <w:gridCol w:w="423"/>
        <w:gridCol w:w="1935"/>
      </w:tblGrid>
      <w:tr w:rsidR="005C4899" w:rsidRPr="00271F3D" w:rsidTr="005F648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271F3D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271F3D" w:rsidTr="00134AD7">
        <w:trPr>
          <w:cantSplit/>
          <w:trHeight w:val="27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271F3D" w:rsidTr="00134AD7">
        <w:trPr>
          <w:cantSplit/>
          <w:trHeight w:val="4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:rsidTr="00134AD7">
        <w:trPr>
          <w:cantSplit/>
          <w:trHeight w:val="4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:rsidTr="00134AD7">
        <w:trPr>
          <w:cantSplit/>
          <w:trHeight w:val="4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:rsidTr="00134AD7">
        <w:trPr>
          <w:cantSplit/>
          <w:trHeight w:val="6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:rsidTr="00134AD7">
        <w:trPr>
          <w:cantSplit/>
          <w:trHeight w:val="4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271F3D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271F3D" w:rsidTr="00134AD7">
        <w:trPr>
          <w:cantSplit/>
          <w:trHeight w:val="10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271F3D" w:rsidTr="00134AD7">
        <w:trPr>
          <w:cantSplit/>
          <w:trHeight w:val="3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3130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134AD7" w:rsidP="00786BD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3130-17-0037 Nakup poslovnega objekta in opreme v Velenju, Kopališka cesta 2a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0F" w:rsidRPr="00271F3D" w:rsidRDefault="00134AD7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153410 - </w:t>
            </w:r>
            <w:r w:rsidRPr="008365E1">
              <w:rPr>
                <w:rFonts w:ascii="Arial" w:hAnsi="Arial" w:cs="Arial"/>
                <w:sz w:val="20"/>
                <w:szCs w:val="20"/>
              </w:rPr>
              <w:t>Najemnine - sredstva od oddaje državnega premoženja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C" w:rsidRPr="00271F3D" w:rsidRDefault="00134AD7" w:rsidP="001819D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  <w:r w:rsidR="001819D9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134AD7" w:rsidP="001819D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  <w:r w:rsidR="001819D9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</w:t>
            </w:r>
          </w:p>
        </w:tc>
      </w:tr>
      <w:tr w:rsidR="00134AD7" w:rsidRPr="00271F3D" w:rsidTr="00134AD7">
        <w:trPr>
          <w:cantSplit/>
          <w:trHeight w:val="9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3130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3130-17-0037 Nakup poslovnega objekta in opreme v Velenju, Kopališka cesta 2a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153419 </w:t>
            </w:r>
            <w:r w:rsidRPr="008365E1">
              <w:rPr>
                <w:rFonts w:ascii="Arial" w:hAnsi="Arial" w:cs="Arial"/>
                <w:sz w:val="20"/>
                <w:szCs w:val="20"/>
              </w:rPr>
              <w:t>Nepremičnine – stanovanja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5E1">
              <w:rPr>
                <w:rFonts w:ascii="Arial" w:hAnsi="Arial" w:cs="Arial"/>
                <w:sz w:val="20"/>
                <w:szCs w:val="20"/>
              </w:rPr>
              <w:t>sredstva od prodaje državnega premoženja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819D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  <w:r w:rsidR="001819D9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819D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  <w:r w:rsidR="001819D9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,00</w:t>
            </w:r>
          </w:p>
        </w:tc>
      </w:tr>
      <w:tr w:rsidR="00134AD7" w:rsidRPr="00271F3D" w:rsidTr="00134AD7">
        <w:trPr>
          <w:cantSplit/>
          <w:trHeight w:val="95"/>
        </w:trPr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0,00 EUR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0,00 EUR</w:t>
            </w:r>
          </w:p>
        </w:tc>
      </w:tr>
      <w:tr w:rsidR="00134AD7" w:rsidRPr="00271F3D" w:rsidTr="005F648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134AD7" w:rsidRPr="00271F3D" w:rsidTr="00134AD7">
        <w:trPr>
          <w:cantSplit/>
          <w:trHeight w:val="10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134AD7" w:rsidRPr="00271F3D" w:rsidTr="00134AD7">
        <w:trPr>
          <w:cantSplit/>
          <w:trHeight w:val="9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JU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3111-11-0012 - Investicijsko vzdrževanje MP in prostorov DO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8365E1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8365E1">
              <w:rPr>
                <w:rFonts w:ascii="Arial" w:hAnsi="Arial" w:cs="Arial"/>
                <w:sz w:val="20"/>
                <w:szCs w:val="20"/>
              </w:rPr>
              <w:t>153410 - Najemnine - sredstva od oddaje državnega premoženja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8365E1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188.963,64 EUR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</w:tr>
      <w:tr w:rsidR="00134AD7" w:rsidRPr="00271F3D" w:rsidTr="00134AD7">
        <w:trPr>
          <w:cantSplit/>
          <w:trHeight w:val="9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lastRenderedPageBreak/>
              <w:t>MJU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3111-11-0010, tekoče vzdrževanje in upravljanje stanovanj, počitniških enot in garaž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D7" w:rsidRPr="008365E1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8365E1">
              <w:rPr>
                <w:rFonts w:ascii="Arial" w:hAnsi="Arial" w:cs="Arial"/>
                <w:sz w:val="20"/>
                <w:szCs w:val="20"/>
              </w:rPr>
              <w:t>153419 - Nepremičnine – stanovanja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5E1">
              <w:rPr>
                <w:rFonts w:ascii="Arial" w:hAnsi="Arial" w:cs="Arial"/>
                <w:sz w:val="20"/>
                <w:szCs w:val="20"/>
              </w:rPr>
              <w:t xml:space="preserve">sredstva od prodaje državnega premoženja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8365E1" w:rsidRDefault="00134AD7" w:rsidP="00134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1.381.777,95</w:t>
            </w:r>
            <w:r w:rsidRPr="008365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  <w:p w:rsidR="00134AD7" w:rsidRPr="008365E1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</w:tr>
      <w:tr w:rsidR="00134AD7" w:rsidRPr="00271F3D" w:rsidTr="00134AD7">
        <w:trPr>
          <w:cantSplit/>
          <w:trHeight w:val="95"/>
        </w:trPr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D7" w:rsidRPr="002E033B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033B">
              <w:rPr>
                <w:rFonts w:ascii="Arial" w:hAnsi="Arial" w:cs="Arial"/>
                <w:b/>
                <w:sz w:val="20"/>
                <w:szCs w:val="20"/>
              </w:rPr>
              <w:t>1.570.741,59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0,00 EUR</w:t>
            </w:r>
          </w:p>
        </w:tc>
      </w:tr>
      <w:tr w:rsidR="00134AD7" w:rsidRPr="00271F3D" w:rsidTr="005F648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134AD7" w:rsidRPr="00271F3D" w:rsidTr="00134AD7">
        <w:trPr>
          <w:cantSplit/>
          <w:trHeight w:val="1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134AD7" w:rsidRPr="00271F3D" w:rsidTr="00134AD7">
        <w:trPr>
          <w:cantSplit/>
          <w:trHeight w:val="9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134AD7" w:rsidRPr="00271F3D" w:rsidRDefault="00134AD7" w:rsidP="00134AD7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34AD7" w:rsidRPr="00271F3D" w:rsidRDefault="00134AD7" w:rsidP="00134AD7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134AD7" w:rsidRPr="00675CBF" w:rsidRDefault="00134AD7" w:rsidP="00134AD7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Potrebna sredstva za izvedbo projekta se v letu 2017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zagotovi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jo</w:t>
            </w:r>
            <w:r w:rsidRPr="00271F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s prerazpo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reditvijo sredstev iz PP 153410, projekt 3111-11-0012 - investicijsko vzdrževanje MP in prostorov DO ter iz PP 153419,  ukrep 3111-11-0010 Tekoče vzdrževanje in upravljanje stanovanj, počitniških enot in garaž. 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D7" w:rsidRPr="00271F3D" w:rsidRDefault="00134AD7" w:rsidP="00134AD7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134AD7" w:rsidRPr="00271F3D" w:rsidRDefault="00134AD7" w:rsidP="00134AD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/  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D7" w:rsidRPr="00271F3D" w:rsidRDefault="00134AD7" w:rsidP="00134AD7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34AD7" w:rsidRPr="00271F3D" w:rsidTr="00134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2" w:type="dxa"/>
            <w:gridSpan w:val="7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134AD7" w:rsidRPr="00271F3D" w:rsidRDefault="00134AD7" w:rsidP="00134AD7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134AD7" w:rsidRPr="00271F3D" w:rsidRDefault="00134AD7" w:rsidP="00134AD7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134AD7" w:rsidRPr="00271F3D" w:rsidRDefault="00134AD7" w:rsidP="00134AD7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8" w:type="dxa"/>
            <w:gridSpan w:val="2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134AD7" w:rsidRPr="00271F3D" w:rsidRDefault="00134AD7" w:rsidP="00134AD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134AD7" w:rsidRPr="00271F3D" w:rsidRDefault="00134AD7" w:rsidP="00134AD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134AD7" w:rsidRPr="00271F3D" w:rsidRDefault="00134AD7" w:rsidP="00134AD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134AD7" w:rsidRPr="00271F3D" w:rsidTr="00134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2" w:type="dxa"/>
            <w:gridSpan w:val="7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8" w:type="dxa"/>
            <w:gridSpan w:val="2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34AD7" w:rsidRPr="00271F3D" w:rsidRDefault="00134AD7" w:rsidP="00134AD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V skladu s 7. odstavkom 9. člena Poslovnika Vlade Republike Slovenije (Uradni list RS, št. </w:t>
            </w:r>
            <w:hyperlink r:id="rId15" w:tgtFrame="_blank" w:tooltip="Poslovnik Vlade Republike Slovenije" w:history="1">
              <w:r w:rsidRPr="00271F3D">
                <w:rPr>
                  <w:b w:val="0"/>
                  <w:sz w:val="20"/>
                  <w:szCs w:val="20"/>
                </w:rPr>
                <w:t>43/01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6" w:tgtFrame="_blank" w:tooltip="Popravek poslovnika Vlade Republike Slovenije" w:history="1">
              <w:r w:rsidRPr="00271F3D">
                <w:rPr>
                  <w:b w:val="0"/>
                  <w:sz w:val="20"/>
                  <w:szCs w:val="20"/>
                </w:rPr>
                <w:t>23/02 – popr.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7" w:tgtFrame="_blank" w:tooltip="Dopolnitev poslovnika Vlade Republike Slovenije" w:history="1">
              <w:r w:rsidRPr="00271F3D">
                <w:rPr>
                  <w:b w:val="0"/>
                  <w:sz w:val="20"/>
                  <w:szCs w:val="20"/>
                </w:rPr>
                <w:t>54/03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8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103/03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9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114/04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0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26/06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1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21/07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2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32/10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3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73/10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4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95/11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5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64/12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 in 10/14) se javnosti ni povabilo k sodelovanju, ker gre za predlog sklepa vlade.</w:t>
            </w:r>
          </w:p>
        </w:tc>
      </w:tr>
      <w:tr w:rsidR="00134AD7" w:rsidRPr="00271F3D" w:rsidTr="00134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2" w:type="dxa"/>
            <w:gridSpan w:val="7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8" w:type="dxa"/>
            <w:gridSpan w:val="2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34AD7" w:rsidRPr="00271F3D" w:rsidTr="00134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2" w:type="dxa"/>
            <w:gridSpan w:val="7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8" w:type="dxa"/>
            <w:gridSpan w:val="2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  <w:r w:rsidR="00BC6F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Boris Koprivnikar</w:t>
            </w: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BC6F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="005F75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BC6F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MINISTER</w:t>
            </w: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Priloge:</w:t>
            </w:r>
          </w:p>
          <w:p w:rsidR="00134AD7" w:rsidRPr="00271F3D" w:rsidRDefault="00134AD7" w:rsidP="00134AD7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1: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klep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Vlade RS</w:t>
            </w:r>
          </w:p>
          <w:p w:rsidR="00134AD7" w:rsidRPr="00271F3D" w:rsidRDefault="00134AD7" w:rsidP="00134AD7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2: Podatki o izvedbi notranjih postopkov pred odločitvijo na seji vlade</w:t>
            </w:r>
          </w:p>
          <w:p w:rsidR="00134AD7" w:rsidRDefault="00134AD7" w:rsidP="00134AD7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3: Obrazložitev</w:t>
            </w:r>
          </w:p>
          <w:p w:rsidR="000D0452" w:rsidRPr="00271F3D" w:rsidRDefault="000D0452" w:rsidP="000D0452">
            <w:pPr>
              <w:pStyle w:val="Odstavekseznama"/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4: Obrazec 3</w:t>
            </w:r>
          </w:p>
          <w:p w:rsidR="00134AD7" w:rsidRPr="00271F3D" w:rsidRDefault="00134AD7" w:rsidP="00134AD7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</w:t>
            </w:r>
            <w:r w:rsidR="000D04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5</w:t>
            </w:r>
            <w:r w:rsidR="005F75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Mnenje Ministrstva za finance št. 4102-2/2017/555 z dne 19. 10. 2017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271F3D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271F3D" w:rsidSect="005F648A">
          <w:headerReference w:type="first" r:id="rId2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  <w:r w:rsidRPr="00271F3D"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5C2B449" wp14:editId="0CC68A10">
            <wp:simplePos x="0" y="0"/>
            <wp:positionH relativeFrom="page">
              <wp:posOffset>427355</wp:posOffset>
            </wp:positionH>
            <wp:positionV relativeFrom="margin">
              <wp:posOffset>419100</wp:posOffset>
            </wp:positionV>
            <wp:extent cx="4321810" cy="972185"/>
            <wp:effectExtent l="0" t="0" r="2540" b="0"/>
            <wp:wrapSquare wrapText="bothSides"/>
            <wp:docPr id="6" name="Slika 6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BA29CF" w:rsidRPr="00271F3D" w:rsidRDefault="00BA29CF" w:rsidP="00BA29CF">
      <w:pPr>
        <w:pStyle w:val="podpisi"/>
        <w:widowControl w:val="0"/>
        <w:tabs>
          <w:tab w:val="clear" w:pos="3402"/>
        </w:tabs>
        <w:spacing w:line="260" w:lineRule="exact"/>
        <w:ind w:left="567"/>
        <w:jc w:val="right"/>
        <w:rPr>
          <w:rFonts w:cs="Arial"/>
          <w:szCs w:val="20"/>
          <w:lang w:val="sl-SI"/>
        </w:rPr>
      </w:pPr>
      <w:r w:rsidRPr="00271F3D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EDC7D" wp14:editId="5720BA16">
                <wp:simplePos x="0" y="0"/>
                <wp:positionH relativeFrom="column">
                  <wp:posOffset>-421005</wp:posOffset>
                </wp:positionH>
                <wp:positionV relativeFrom="paragraph">
                  <wp:posOffset>-870585</wp:posOffset>
                </wp:positionV>
                <wp:extent cx="3495675" cy="276225"/>
                <wp:effectExtent l="0" t="0" r="952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48A" w:rsidRDefault="005F648A" w:rsidP="00707241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PRILOGA 1: Predlog sklepa Vlade RS</w:t>
                            </w:r>
                          </w:p>
                          <w:p w:rsidR="005F648A" w:rsidRDefault="005F648A" w:rsidP="00BA2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DC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-33.15pt;margin-top:-68.55pt;width:27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" stroked="f" strokeweight="1pt">
                <v:stroke dashstyle="dash"/>
                <v:shadow color="#868686"/>
                <v:textbox>
                  <w:txbxContent>
                    <w:p w:rsidR="005F648A" w:rsidRDefault="005F648A" w:rsidP="00707241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exact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  <w:t>PRILOGA 1: Predlog sklepa Vlade RS</w:t>
                      </w:r>
                    </w:p>
                    <w:p w:rsidR="005F648A" w:rsidRDefault="005F648A" w:rsidP="00BA29CF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BA29CF" w:rsidRPr="00271F3D" w:rsidTr="005F648A">
        <w:trPr>
          <w:cantSplit/>
          <w:trHeight w:hRule="exact" w:val="2410"/>
        </w:trPr>
        <w:tc>
          <w:tcPr>
            <w:tcW w:w="567" w:type="dxa"/>
          </w:tcPr>
          <w:p w:rsidR="00BA29CF" w:rsidRPr="00271F3D" w:rsidRDefault="00BA29CF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  <w:tr w:rsidR="00707241" w:rsidRPr="00271F3D" w:rsidTr="005F648A">
        <w:trPr>
          <w:cantSplit/>
          <w:trHeight w:hRule="exact" w:val="2410"/>
        </w:trPr>
        <w:tc>
          <w:tcPr>
            <w:tcW w:w="567" w:type="dxa"/>
          </w:tcPr>
          <w:p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:rsidR="00BA29CF" w:rsidRPr="00271F3D" w:rsidRDefault="00BA29CF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>Gregorčičeva 20–25, Sl-1001 Ljubljana</w:t>
      </w:r>
      <w:r w:rsidRPr="00271F3D">
        <w:rPr>
          <w:rFonts w:cs="Arial"/>
          <w:sz w:val="16"/>
        </w:rPr>
        <w:tab/>
        <w:t>T: +386 1 478 1000</w:t>
      </w:r>
      <w:r w:rsidRPr="00271F3D">
        <w:rPr>
          <w:rFonts w:cs="Arial"/>
          <w:szCs w:val="20"/>
        </w:rPr>
        <w:t xml:space="preserve"> </w:t>
      </w:r>
    </w:p>
    <w:p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F: +386 1 478 1607</w:t>
      </w:r>
    </w:p>
    <w:p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E: gp.gs@gov.si</w:t>
      </w:r>
    </w:p>
    <w:p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http://www.vlada.si/</w:t>
      </w:r>
    </w:p>
    <w:p w:rsidR="00BA29CF" w:rsidRPr="00271F3D" w:rsidRDefault="00BA29CF" w:rsidP="00BA29CF">
      <w:pPr>
        <w:pStyle w:val="Glava"/>
        <w:tabs>
          <w:tab w:val="left" w:pos="5112"/>
        </w:tabs>
      </w:pPr>
    </w:p>
    <w:p w:rsidR="00BA29CF" w:rsidRPr="00271F3D" w:rsidRDefault="00BA29CF" w:rsidP="00BA29CF">
      <w:pPr>
        <w:pStyle w:val="datumtevilka"/>
      </w:pPr>
    </w:p>
    <w:p w:rsidR="00BA29CF" w:rsidRPr="00271F3D" w:rsidRDefault="00BA29CF" w:rsidP="00BA29CF">
      <w:pPr>
        <w:pStyle w:val="datumtevilka"/>
      </w:pPr>
      <w:r w:rsidRPr="00271F3D">
        <w:t xml:space="preserve">Številka: </w:t>
      </w:r>
      <w:r w:rsidRPr="00271F3D">
        <w:tab/>
        <w:t>…………………..</w:t>
      </w:r>
    </w:p>
    <w:p w:rsidR="00BA29CF" w:rsidRPr="00271F3D" w:rsidRDefault="00BA29CF" w:rsidP="00BA29CF">
      <w:pPr>
        <w:pStyle w:val="datumtevilka"/>
      </w:pPr>
      <w:r w:rsidRPr="00271F3D">
        <w:t xml:space="preserve">Datum: </w:t>
      </w:r>
      <w:r w:rsidRPr="00271F3D">
        <w:tab/>
      </w:r>
      <w:r w:rsidRPr="00271F3D">
        <w:rPr>
          <w:rFonts w:cs="Arial"/>
        </w:rPr>
        <w:t>…………………….</w:t>
      </w:r>
    </w:p>
    <w:p w:rsidR="00BA29CF" w:rsidRPr="00271F3D" w:rsidRDefault="00BA29CF" w:rsidP="00BA29CF">
      <w:pPr>
        <w:pStyle w:val="Glava"/>
        <w:ind w:left="-57" w:right="-57"/>
        <w:jc w:val="both"/>
        <w:rPr>
          <w:rFonts w:cs="Arial"/>
          <w:szCs w:val="20"/>
        </w:rPr>
      </w:pPr>
    </w:p>
    <w:p w:rsidR="00712AA4" w:rsidRPr="00271F3D" w:rsidRDefault="00712AA4" w:rsidP="00BA29CF">
      <w:pPr>
        <w:pStyle w:val="Glava"/>
        <w:ind w:left="-57" w:right="-57"/>
        <w:jc w:val="both"/>
        <w:rPr>
          <w:rFonts w:cs="Arial"/>
          <w:szCs w:val="20"/>
        </w:rPr>
      </w:pP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5. odstavka 31. člena Zakona o izvrševanju proračunov Republike Slovenije za leti 2017 in 2018 (Uradni list RS, št. </w:t>
      </w:r>
      <w:hyperlink r:id="rId28" w:tgtFrame="_blank" w:tooltip="Zakon o izvrševanju proračunov Republike Slovenije za leti 2017 in 2018 (ZIPRS1718)" w:history="1">
        <w:r w:rsidRPr="00271F3D">
          <w:rPr>
            <w:rFonts w:ascii="Arial" w:eastAsia="Times New Roman" w:hAnsi="Arial" w:cs="Arial"/>
            <w:iCs/>
            <w:sz w:val="20"/>
            <w:szCs w:val="20"/>
            <w:lang w:eastAsia="sl-SI"/>
          </w:rPr>
          <w:t>80/16</w:t>
        </w:r>
      </w:hyperlink>
      <w:r w:rsidR="004638E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33/17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 je Vlada Republike Slovenije na … seji, dne ………sprejela naslednji </w:t>
      </w: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s k l e p:</w:t>
      </w:r>
    </w:p>
    <w:p w:rsidR="004E4735" w:rsidRPr="00271F3D" w:rsidRDefault="004E4735" w:rsidP="004E4735">
      <w:pPr>
        <w:spacing w:line="240" w:lineRule="atLeast"/>
        <w:jc w:val="center"/>
        <w:rPr>
          <w:rFonts w:cs="Arial"/>
          <w:b/>
          <w:iCs/>
          <w:szCs w:val="20"/>
        </w:rPr>
      </w:pP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V veljavni Načrt razvojnih programov 2017-2020 se skladno s priloženo tabelo uvrsti nov projekt:</w:t>
      </w:r>
    </w:p>
    <w:p w:rsidR="001326BE" w:rsidRPr="00271F3D" w:rsidRDefault="001326BE" w:rsidP="001326BE">
      <w:pPr>
        <w:pStyle w:val="Odstavekseznama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– 3130-17-0037 - </w:t>
      </w:r>
      <w:r w:rsidR="004C04CD">
        <w:rPr>
          <w:rFonts w:ascii="Arial" w:eastAsia="Times New Roman" w:hAnsi="Arial" w:cs="Arial"/>
          <w:sz w:val="20"/>
          <w:szCs w:val="20"/>
          <w:lang w:eastAsia="sl-SI"/>
        </w:rPr>
        <w:t xml:space="preserve">Nakup </w:t>
      </w:r>
      <w:r w:rsidR="00BE0756">
        <w:rPr>
          <w:rFonts w:ascii="Arial" w:eastAsia="Times New Roman" w:hAnsi="Arial" w:cs="Arial"/>
          <w:sz w:val="20"/>
          <w:szCs w:val="20"/>
          <w:lang w:eastAsia="sl-SI"/>
        </w:rPr>
        <w:t>poslovnega objekta</w:t>
      </w:r>
      <w:r w:rsidR="004C04CD">
        <w:rPr>
          <w:rFonts w:ascii="Arial" w:eastAsia="Times New Roman" w:hAnsi="Arial" w:cs="Arial"/>
          <w:sz w:val="20"/>
          <w:szCs w:val="20"/>
          <w:lang w:eastAsia="sl-SI"/>
        </w:rPr>
        <w:t xml:space="preserve"> in opreme v Velenju, Kopališka cesta 2a. </w:t>
      </w: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</w:t>
      </w: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mag. Lilijana Kozlovič</w:t>
      </w: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ab/>
        <w:t xml:space="preserve">       GENERALNA SEKRETARKA</w:t>
      </w: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4735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SKLEP PREJMEJO:</w:t>
      </w:r>
    </w:p>
    <w:p w:rsidR="00E32A92" w:rsidRPr="00E32A92" w:rsidRDefault="00E32A92" w:rsidP="00E32A92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92">
        <w:rPr>
          <w:rFonts w:ascii="Arial" w:hAnsi="Arial" w:cs="Arial"/>
          <w:sz w:val="20"/>
          <w:szCs w:val="20"/>
        </w:rPr>
        <w:t xml:space="preserve">Ministrstvo za javno upravo, Direktorat za stvarno premoženje, </w:t>
      </w:r>
      <w:hyperlink r:id="rId29" w:history="1">
        <w:r w:rsidRPr="00E32A92">
          <w:rPr>
            <w:rStyle w:val="Hiperpovezava"/>
            <w:rFonts w:ascii="Arial" w:hAnsi="Arial" w:cs="Arial"/>
            <w:sz w:val="20"/>
            <w:szCs w:val="20"/>
          </w:rPr>
          <w:t>gp.mju@gov.si</w:t>
        </w:r>
      </w:hyperlink>
      <w:r w:rsidRPr="00E32A92">
        <w:rPr>
          <w:rFonts w:ascii="Arial" w:hAnsi="Arial" w:cs="Arial"/>
          <w:sz w:val="20"/>
          <w:szCs w:val="20"/>
        </w:rPr>
        <w:t xml:space="preserve"> (zadeva št. 478-</w:t>
      </w:r>
      <w:r w:rsidR="001326BE">
        <w:rPr>
          <w:rFonts w:ascii="Arial" w:hAnsi="Arial" w:cs="Arial"/>
          <w:sz w:val="20"/>
          <w:szCs w:val="20"/>
        </w:rPr>
        <w:t>138</w:t>
      </w:r>
      <w:r w:rsidRPr="00E32A92">
        <w:rPr>
          <w:rFonts w:ascii="Arial" w:hAnsi="Arial" w:cs="Arial"/>
          <w:sz w:val="20"/>
          <w:szCs w:val="20"/>
        </w:rPr>
        <w:t>/2016),</w:t>
      </w:r>
    </w:p>
    <w:p w:rsidR="00E32A92" w:rsidRPr="00E32A92" w:rsidRDefault="00E32A92" w:rsidP="00E32A92">
      <w:pPr>
        <w:pStyle w:val="Odstavekseznama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2A92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finance, Župančičeva 3, 1000 Ljubljana,</w:t>
      </w:r>
    </w:p>
    <w:p w:rsidR="00E32A92" w:rsidRPr="00E32A92" w:rsidRDefault="00E32A92" w:rsidP="00E32A92">
      <w:pPr>
        <w:pStyle w:val="Odstavekseznama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2A92">
        <w:rPr>
          <w:rFonts w:ascii="Arial" w:eastAsia="Times New Roman" w:hAnsi="Arial" w:cs="Arial"/>
          <w:iCs/>
          <w:sz w:val="20"/>
          <w:szCs w:val="20"/>
          <w:lang w:eastAsia="sl-SI"/>
        </w:rPr>
        <w:t>Generalni sekretariat Vlade RS, Sektor za podporo dela KAZI</w:t>
      </w:r>
    </w:p>
    <w:p w:rsidR="00E32A92" w:rsidRPr="00271F3D" w:rsidRDefault="00E32A92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BA29CF" w:rsidRPr="00271F3D" w:rsidRDefault="00BA29CF" w:rsidP="00BA29CF">
      <w:p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BA29CF" w:rsidRPr="00271F3D" w:rsidRDefault="00BA29CF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A29CF" w:rsidRPr="00271F3D" w:rsidRDefault="00BA29CF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:rsidR="0030551E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PRILOGA </w:t>
      </w:r>
      <w:r w:rsidR="002C461A"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: </w:t>
      </w:r>
    </w:p>
    <w:p w:rsidR="0030551E" w:rsidRDefault="0030551E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A29CF" w:rsidRPr="00271F3D" w:rsidRDefault="00BA29CF" w:rsidP="0030551E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Obrazložitev</w:t>
      </w:r>
    </w:p>
    <w:p w:rsidR="00BA29CF" w:rsidRPr="00271F3D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76CA1" w:rsidRPr="00B76CA1" w:rsidRDefault="0030551E" w:rsidP="00B76C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1. 1. 2016 je MJU</w:t>
      </w:r>
      <w:r w:rsidR="00B76CA1" w:rsidRPr="00B76CA1">
        <w:rPr>
          <w:rFonts w:ascii="Arial" w:hAnsi="Arial" w:cs="Arial"/>
          <w:sz w:val="20"/>
          <w:szCs w:val="20"/>
        </w:rPr>
        <w:t xml:space="preserve"> v okviru izvajanja pr</w:t>
      </w:r>
      <w:r>
        <w:rPr>
          <w:rFonts w:ascii="Arial" w:hAnsi="Arial" w:cs="Arial"/>
          <w:sz w:val="20"/>
          <w:szCs w:val="20"/>
        </w:rPr>
        <w:t>ojekta C</w:t>
      </w:r>
      <w:r w:rsidR="00B76CA1" w:rsidRPr="00B76CA1">
        <w:rPr>
          <w:rFonts w:ascii="Arial" w:hAnsi="Arial" w:cs="Arial"/>
          <w:sz w:val="20"/>
          <w:szCs w:val="20"/>
        </w:rPr>
        <w:t>entralizirano ravnanje z nepremičnim premoženjem</w:t>
      </w:r>
      <w:r>
        <w:rPr>
          <w:rFonts w:ascii="Arial" w:hAnsi="Arial" w:cs="Arial"/>
          <w:sz w:val="20"/>
          <w:szCs w:val="20"/>
        </w:rPr>
        <w:t xml:space="preserve"> države</w:t>
      </w:r>
      <w:r w:rsidR="00B76CA1" w:rsidRPr="00B76CA1">
        <w:rPr>
          <w:rFonts w:ascii="Arial" w:hAnsi="Arial" w:cs="Arial"/>
          <w:sz w:val="20"/>
          <w:szCs w:val="20"/>
        </w:rPr>
        <w:t>, ki ga za opravljanje nalog iz svoje pristojnosti ali v povezavi z njimi potrebujejo med drugim tudi ministrstva in organi v njihovi sestavi (19.člen Zakona o spremembah in dopolnitvah Zakona o državni upravi – Ur. list RS, št. 90/14)</w:t>
      </w:r>
      <w:r w:rsidR="004C04CD">
        <w:rPr>
          <w:rFonts w:ascii="Arial" w:hAnsi="Arial" w:cs="Arial"/>
          <w:sz w:val="20"/>
          <w:szCs w:val="20"/>
        </w:rPr>
        <w:t>,</w:t>
      </w:r>
      <w:r w:rsidR="00B76CA1" w:rsidRPr="00B76CA1">
        <w:rPr>
          <w:rFonts w:ascii="Arial" w:hAnsi="Arial" w:cs="Arial"/>
          <w:sz w:val="20"/>
          <w:szCs w:val="20"/>
        </w:rPr>
        <w:t xml:space="preserve"> prevzel</w:t>
      </w:r>
      <w:r>
        <w:rPr>
          <w:rFonts w:ascii="Arial" w:hAnsi="Arial" w:cs="Arial"/>
          <w:sz w:val="20"/>
          <w:szCs w:val="20"/>
        </w:rPr>
        <w:t>o vse pravice in obveznosti iz N</w:t>
      </w:r>
      <w:r w:rsidR="00B76CA1" w:rsidRPr="00B76CA1">
        <w:rPr>
          <w:rFonts w:ascii="Arial" w:hAnsi="Arial" w:cs="Arial"/>
          <w:sz w:val="20"/>
          <w:szCs w:val="20"/>
        </w:rPr>
        <w:t>ajemne pogodbe št. 1612-10-001603</w:t>
      </w:r>
      <w:r>
        <w:rPr>
          <w:rFonts w:ascii="Arial" w:hAnsi="Arial" w:cs="Arial"/>
          <w:sz w:val="20"/>
          <w:szCs w:val="20"/>
        </w:rPr>
        <w:t>,</w:t>
      </w:r>
      <w:r w:rsidR="00B76CA1" w:rsidRPr="00B76CA1">
        <w:rPr>
          <w:rFonts w:ascii="Arial" w:hAnsi="Arial" w:cs="Arial"/>
          <w:sz w:val="20"/>
          <w:szCs w:val="20"/>
        </w:rPr>
        <w:t xml:space="preserve"> za najem opremljenih poslovnih prostorov na naslovu Kopališka 2a, Velenje (ID stavbe: 964-4732). Predmetna najemna pogodba je bila sklenjena dne 17. 3. 2010 med Republiko Slovenijo, Ministrstvom za finance, Davčno upravo Republike Slovenije</w:t>
      </w:r>
      <w:r w:rsidR="008E4256">
        <w:rPr>
          <w:rFonts w:ascii="Arial" w:hAnsi="Arial" w:cs="Arial"/>
          <w:sz w:val="20"/>
          <w:szCs w:val="20"/>
        </w:rPr>
        <w:t>,</w:t>
      </w:r>
      <w:r w:rsidR="00B76CA1" w:rsidRPr="00B76CA1">
        <w:rPr>
          <w:rFonts w:ascii="Arial" w:hAnsi="Arial" w:cs="Arial"/>
          <w:sz w:val="20"/>
          <w:szCs w:val="20"/>
        </w:rPr>
        <w:t xml:space="preserve"> kot najemnico in družbo TOMING-CONSULTING d.o.o., Šaleška cesta 21, Velenje</w:t>
      </w:r>
      <w:r w:rsidR="008E4256">
        <w:rPr>
          <w:rFonts w:ascii="Arial" w:hAnsi="Arial" w:cs="Arial"/>
          <w:sz w:val="20"/>
          <w:szCs w:val="20"/>
        </w:rPr>
        <w:t>,</w:t>
      </w:r>
      <w:r w:rsidR="00B76CA1" w:rsidRPr="00B76CA1">
        <w:rPr>
          <w:rFonts w:ascii="Arial" w:hAnsi="Arial" w:cs="Arial"/>
          <w:sz w:val="20"/>
          <w:szCs w:val="20"/>
        </w:rPr>
        <w:t xml:space="preserve"> kot najemodajalcem. Obseg najetih poslovnih prostorov znaša 1.503,97 m2, višina najemnine znaša 10,00 EUR/m2, kar skupaj znaša 15.039,70 EUR mesečne obveznosti za</w:t>
      </w:r>
      <w:r w:rsidR="008E4256">
        <w:rPr>
          <w:rFonts w:ascii="Arial" w:hAnsi="Arial" w:cs="Arial"/>
          <w:sz w:val="20"/>
          <w:szCs w:val="20"/>
        </w:rPr>
        <w:t xml:space="preserve"> najem poslovnih prostorov in </w:t>
      </w:r>
      <w:r w:rsidR="00B76CA1" w:rsidRPr="00B76CA1">
        <w:rPr>
          <w:rFonts w:ascii="Arial" w:hAnsi="Arial" w:cs="Arial"/>
          <w:sz w:val="20"/>
          <w:szCs w:val="20"/>
        </w:rPr>
        <w:t>1.284,39 EUR za najem opreme.</w:t>
      </w:r>
    </w:p>
    <w:p w:rsidR="00B76CA1" w:rsidRPr="00B76CA1" w:rsidRDefault="00B76CA1" w:rsidP="00B76C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6CA1">
        <w:rPr>
          <w:rFonts w:ascii="Arial" w:hAnsi="Arial" w:cs="Arial"/>
          <w:sz w:val="20"/>
          <w:szCs w:val="20"/>
        </w:rPr>
        <w:t>S projektom centraliziranega ravnanja z nepremičnimi premoženjem države se pred</w:t>
      </w:r>
      <w:r w:rsidR="008E4256">
        <w:rPr>
          <w:rFonts w:ascii="Arial" w:hAnsi="Arial" w:cs="Arial"/>
          <w:sz w:val="20"/>
          <w:szCs w:val="20"/>
        </w:rPr>
        <w:t xml:space="preserve">vsem zasledujejo  cilji </w:t>
      </w:r>
      <w:r w:rsidRPr="00B76CA1">
        <w:rPr>
          <w:rFonts w:ascii="Arial" w:hAnsi="Arial" w:cs="Arial"/>
          <w:sz w:val="20"/>
          <w:szCs w:val="20"/>
        </w:rPr>
        <w:t>racionalnega poslovanja, med katere nesporno sodi ugotavljanje gospodarnega ravnanja s proračunskimi sredstvi, ki so bila dogovorjena pri sklepanju vseh najemnih pogodb, ki so jih sklepali državni organi.</w:t>
      </w:r>
    </w:p>
    <w:p w:rsidR="00B76CA1" w:rsidRPr="00B76CA1" w:rsidRDefault="00B76CA1" w:rsidP="00B1076E">
      <w:pPr>
        <w:jc w:val="both"/>
        <w:rPr>
          <w:rFonts w:ascii="Arial" w:hAnsi="Arial" w:cs="Arial"/>
          <w:bCs/>
          <w:sz w:val="20"/>
          <w:szCs w:val="20"/>
        </w:rPr>
      </w:pPr>
      <w:r w:rsidRPr="00B76CA1">
        <w:rPr>
          <w:rFonts w:ascii="Arial" w:hAnsi="Arial" w:cs="Arial"/>
          <w:sz w:val="20"/>
          <w:szCs w:val="20"/>
        </w:rPr>
        <w:t>Na podlagi proučitve predmetnega najemnega razmerja je bilo ugotovljeno, da je mesečna najemnina v višini 16.324,09 EUR za poslovne prostore in  opremo, v primerjavi z drugimi najemninami za primerljive poslovne prostore na območju Velenja in tudi sicer, občutno previsoka.</w:t>
      </w:r>
      <w:r w:rsidR="006860BC">
        <w:rPr>
          <w:rFonts w:ascii="Arial" w:hAnsi="Arial" w:cs="Arial"/>
          <w:sz w:val="20"/>
          <w:szCs w:val="20"/>
        </w:rPr>
        <w:t xml:space="preserve"> Zato smo se z najemodajalcem poskušali dogovoriti  o </w:t>
      </w:r>
      <w:r w:rsidR="008E4256">
        <w:rPr>
          <w:rFonts w:ascii="Arial" w:hAnsi="Arial" w:cs="Arial"/>
          <w:sz w:val="20"/>
          <w:szCs w:val="20"/>
        </w:rPr>
        <w:t xml:space="preserve">znižanju </w:t>
      </w:r>
      <w:r w:rsidR="006860BC">
        <w:rPr>
          <w:rFonts w:ascii="Arial" w:hAnsi="Arial" w:cs="Arial"/>
          <w:sz w:val="20"/>
          <w:szCs w:val="20"/>
        </w:rPr>
        <w:t>cen</w:t>
      </w:r>
      <w:r w:rsidR="008E4256">
        <w:rPr>
          <w:rFonts w:ascii="Arial" w:hAnsi="Arial" w:cs="Arial"/>
          <w:sz w:val="20"/>
          <w:szCs w:val="20"/>
        </w:rPr>
        <w:t>e</w:t>
      </w:r>
      <w:r w:rsidR="006860BC">
        <w:rPr>
          <w:rFonts w:ascii="Arial" w:hAnsi="Arial" w:cs="Arial"/>
          <w:sz w:val="20"/>
          <w:szCs w:val="20"/>
        </w:rPr>
        <w:t xml:space="preserve"> najema, </w:t>
      </w:r>
      <w:r w:rsidR="00B1076E">
        <w:rPr>
          <w:rFonts w:ascii="Arial" w:hAnsi="Arial" w:cs="Arial"/>
          <w:sz w:val="20"/>
          <w:szCs w:val="20"/>
        </w:rPr>
        <w:t>do katere</w:t>
      </w:r>
      <w:r w:rsidR="008E4256">
        <w:rPr>
          <w:rFonts w:ascii="Arial" w:hAnsi="Arial" w:cs="Arial"/>
          <w:sz w:val="20"/>
          <w:szCs w:val="20"/>
        </w:rPr>
        <w:t xml:space="preserve">ga pa </w:t>
      </w:r>
      <w:r w:rsidR="00B1076E">
        <w:rPr>
          <w:rFonts w:ascii="Arial" w:hAnsi="Arial" w:cs="Arial"/>
          <w:sz w:val="20"/>
          <w:szCs w:val="20"/>
        </w:rPr>
        <w:t>ni prišlo zaradi uvedbe stečajnega postopka.</w:t>
      </w:r>
      <w:r w:rsidRPr="00B76CA1">
        <w:rPr>
          <w:rFonts w:ascii="Arial" w:hAnsi="Arial" w:cs="Arial"/>
          <w:sz w:val="20"/>
          <w:szCs w:val="20"/>
        </w:rPr>
        <w:t xml:space="preserve"> Dne 14. 6. 2016 je Okrožno sodišče v Celju s sklepom</w:t>
      </w:r>
      <w:r w:rsidR="008E4256">
        <w:rPr>
          <w:rFonts w:ascii="Arial" w:hAnsi="Arial" w:cs="Arial"/>
          <w:sz w:val="20"/>
          <w:szCs w:val="20"/>
        </w:rPr>
        <w:t xml:space="preserve"> pod</w:t>
      </w:r>
      <w:r w:rsidRPr="00B76CA1">
        <w:rPr>
          <w:rFonts w:ascii="Arial" w:hAnsi="Arial" w:cs="Arial"/>
          <w:sz w:val="20"/>
          <w:szCs w:val="20"/>
        </w:rPr>
        <w:t xml:space="preserve"> opr. št. St 6019/2014 začelo stečajni postopek nad najemodajalcem</w:t>
      </w:r>
      <w:r w:rsidR="008E4256">
        <w:rPr>
          <w:rFonts w:ascii="Arial" w:hAnsi="Arial" w:cs="Arial"/>
          <w:sz w:val="20"/>
          <w:szCs w:val="20"/>
        </w:rPr>
        <w:t>, d</w:t>
      </w:r>
      <w:r w:rsidRPr="00B76CA1">
        <w:rPr>
          <w:rFonts w:ascii="Arial" w:hAnsi="Arial" w:cs="Arial"/>
          <w:sz w:val="20"/>
          <w:szCs w:val="20"/>
        </w:rPr>
        <w:t xml:space="preserve">ne 8. 3. 2017 je </w:t>
      </w:r>
      <w:r w:rsidRPr="00B76CA1">
        <w:rPr>
          <w:rFonts w:ascii="Arial" w:hAnsi="Arial" w:cs="Arial"/>
          <w:bCs/>
          <w:sz w:val="20"/>
          <w:szCs w:val="20"/>
        </w:rPr>
        <w:t>Okrožno sodišče v Celju izdalo sklep o prodaji predmetne nepremičnine in opreme št. St 6019/2014.</w:t>
      </w:r>
    </w:p>
    <w:p w:rsidR="00B76CA1" w:rsidRDefault="00B76CA1" w:rsidP="00B76CA1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bCs/>
          <w:sz w:val="20"/>
          <w:szCs w:val="20"/>
        </w:rPr>
      </w:pPr>
      <w:r w:rsidRPr="00B76CA1">
        <w:rPr>
          <w:b w:val="0"/>
          <w:bCs/>
          <w:sz w:val="20"/>
          <w:szCs w:val="20"/>
        </w:rPr>
        <w:t>Najemnik je pogodbeni</w:t>
      </w:r>
      <w:r w:rsidR="008E4256">
        <w:rPr>
          <w:b w:val="0"/>
          <w:bCs/>
          <w:sz w:val="20"/>
          <w:szCs w:val="20"/>
        </w:rPr>
        <w:t xml:space="preserve"> predkupni upravičenec in ima predkupno</w:t>
      </w:r>
      <w:r w:rsidRPr="00B76CA1">
        <w:rPr>
          <w:b w:val="0"/>
          <w:bCs/>
          <w:sz w:val="20"/>
          <w:szCs w:val="20"/>
        </w:rPr>
        <w:t xml:space="preserve"> pravico vpisano v zemljiški knjigi</w:t>
      </w:r>
      <w:r w:rsidR="00B1076E">
        <w:rPr>
          <w:b w:val="0"/>
          <w:bCs/>
          <w:sz w:val="20"/>
          <w:szCs w:val="20"/>
        </w:rPr>
        <w:t>, kar je tudi pogoj za uveljavljanje predkupne pravice po insolvenčni zakonodaji</w:t>
      </w:r>
      <w:r w:rsidRPr="00B76CA1">
        <w:rPr>
          <w:b w:val="0"/>
          <w:bCs/>
          <w:sz w:val="20"/>
          <w:szCs w:val="20"/>
        </w:rPr>
        <w:t xml:space="preserve">. MJU je po skrbnem preudarku in izračunih presodilo, da je nakup predmetnih poslovnih prostorov  in opreme v stečajnem postopku gospodarno ravnanje. </w:t>
      </w:r>
    </w:p>
    <w:p w:rsidR="008841FD" w:rsidRPr="008841FD" w:rsidRDefault="008841FD" w:rsidP="007B09CA">
      <w:pPr>
        <w:jc w:val="both"/>
        <w:rPr>
          <w:rFonts w:ascii="Arial" w:hAnsi="Arial" w:cs="Arial"/>
          <w:sz w:val="20"/>
          <w:szCs w:val="20"/>
        </w:rPr>
      </w:pPr>
    </w:p>
    <w:p w:rsidR="007B09CA" w:rsidRPr="008841FD" w:rsidRDefault="007B09CA" w:rsidP="007B09CA">
      <w:pPr>
        <w:jc w:val="both"/>
        <w:rPr>
          <w:rFonts w:ascii="Arial" w:hAnsi="Arial" w:cs="Arial"/>
          <w:sz w:val="20"/>
          <w:szCs w:val="20"/>
        </w:rPr>
      </w:pPr>
      <w:r w:rsidRPr="008841FD">
        <w:rPr>
          <w:rFonts w:ascii="Arial" w:hAnsi="Arial" w:cs="Arial"/>
          <w:sz w:val="20"/>
          <w:szCs w:val="20"/>
        </w:rPr>
        <w:t>V prostorih, ki so predmet nakupa, FURS Velenje opravlja svojo dejavnost. Prostori so prilagojeni specifikam za zakonsko opravljanje dejavnosti FURS-a. Prostori so v dobrem stanju in ne potrebujejo nobene obnove. Z nakupom bo RS postala lastnica, ki bo lahko v prihodnje po potrebi tudi izvajala investicije v svoje lastne prostore in prerazporejala državne organe na območju Velenja, ki dejavnost opravljajo v najetih prostorih, v lastne prostore.</w:t>
      </w:r>
    </w:p>
    <w:p w:rsidR="00B76CA1" w:rsidRPr="008E4256" w:rsidRDefault="008E4256" w:rsidP="00B76CA1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8841FD">
        <w:rPr>
          <w:b w:val="0"/>
          <w:bCs/>
          <w:sz w:val="20"/>
          <w:szCs w:val="20"/>
        </w:rPr>
        <w:t>Prva javna dražba</w:t>
      </w:r>
      <w:r w:rsidR="00B76CA1" w:rsidRPr="008841FD">
        <w:rPr>
          <w:b w:val="0"/>
          <w:bCs/>
          <w:sz w:val="20"/>
          <w:szCs w:val="20"/>
        </w:rPr>
        <w:t xml:space="preserve"> z izklicno ceno  1.677.302,78 EUR  je bila izvedena dne 25. 5. 2017. </w:t>
      </w:r>
      <w:r w:rsidR="00B76CA1" w:rsidRPr="008841FD">
        <w:rPr>
          <w:b w:val="0"/>
          <w:sz w:val="20"/>
          <w:szCs w:val="20"/>
        </w:rPr>
        <w:t>RS je bila na dražbi edini dražitelj, ki je vplačal</w:t>
      </w:r>
      <w:r w:rsidRPr="008841FD">
        <w:rPr>
          <w:b w:val="0"/>
          <w:sz w:val="20"/>
          <w:szCs w:val="20"/>
        </w:rPr>
        <w:t>a</w:t>
      </w:r>
      <w:r w:rsidR="00B76CA1" w:rsidRPr="008841FD">
        <w:rPr>
          <w:b w:val="0"/>
          <w:sz w:val="20"/>
          <w:szCs w:val="20"/>
        </w:rPr>
        <w:t xml:space="preserve"> varščino in se udeležil</w:t>
      </w:r>
      <w:r w:rsidRPr="008841FD">
        <w:rPr>
          <w:b w:val="0"/>
          <w:sz w:val="20"/>
          <w:szCs w:val="20"/>
        </w:rPr>
        <w:t>a</w:t>
      </w:r>
      <w:r w:rsidR="00B76CA1" w:rsidRPr="008841FD">
        <w:rPr>
          <w:b w:val="0"/>
          <w:sz w:val="20"/>
          <w:szCs w:val="20"/>
        </w:rPr>
        <w:t xml:space="preserve"> javne dražbe, vendar ni uveljavljala predkupne pravice in ni sprejela izklicne cene. Ker izklicna cena ni bila sprejeta, je bila dražba razglašena za neuspešno. RS je</w:t>
      </w:r>
      <w:r w:rsidRPr="008841FD">
        <w:rPr>
          <w:b w:val="0"/>
          <w:sz w:val="20"/>
          <w:szCs w:val="20"/>
        </w:rPr>
        <w:t xml:space="preserve"> bila</w:t>
      </w:r>
      <w:r w:rsidR="00B76CA1" w:rsidRPr="008841FD">
        <w:rPr>
          <w:b w:val="0"/>
          <w:sz w:val="20"/>
          <w:szCs w:val="20"/>
        </w:rPr>
        <w:t xml:space="preserve"> po določilih insolvenčne zakonodaje (</w:t>
      </w:r>
      <w:r w:rsidR="00B76CA1" w:rsidRPr="008841FD">
        <w:rPr>
          <w:b w:val="0"/>
          <w:sz w:val="20"/>
          <w:szCs w:val="20"/>
          <w:shd w:val="clear" w:color="auto" w:fill="FFFFFF"/>
        </w:rPr>
        <w:t>Zakon o finančnem poslovanju, postopkih zaradi insolventnosti in prisilnem prenehanju – </w:t>
      </w:r>
      <w:r w:rsidR="00B76CA1" w:rsidRPr="008841FD">
        <w:rPr>
          <w:rStyle w:val="Poudarek"/>
          <w:b w:val="0"/>
          <w:bCs/>
          <w:i w:val="0"/>
          <w:iCs w:val="0"/>
          <w:sz w:val="20"/>
          <w:szCs w:val="20"/>
          <w:shd w:val="clear" w:color="auto" w:fill="FFFFFF"/>
        </w:rPr>
        <w:t>ZFPPIPP</w:t>
      </w:r>
      <w:r w:rsidR="00B76CA1" w:rsidRPr="008841FD">
        <w:rPr>
          <w:b w:val="0"/>
          <w:sz w:val="20"/>
          <w:szCs w:val="20"/>
        </w:rPr>
        <w:t xml:space="preserve">- </w:t>
      </w:r>
      <w:r w:rsidR="00B76CA1" w:rsidRPr="008841FD">
        <w:rPr>
          <w:b w:val="0"/>
          <w:sz w:val="20"/>
          <w:szCs w:val="20"/>
          <w:shd w:val="clear" w:color="auto" w:fill="FFFFFF"/>
        </w:rPr>
        <w:t xml:space="preserve">Uradni list </w:t>
      </w:r>
      <w:r w:rsidRPr="008841FD">
        <w:rPr>
          <w:b w:val="0"/>
          <w:sz w:val="20"/>
          <w:szCs w:val="20"/>
          <w:shd w:val="clear" w:color="auto" w:fill="FFFFFF"/>
        </w:rPr>
        <w:t xml:space="preserve">RS, št. 126/07 in nasl.) </w:t>
      </w:r>
      <w:r w:rsidRPr="008841FD">
        <w:rPr>
          <w:b w:val="0"/>
          <w:sz w:val="20"/>
          <w:szCs w:val="20"/>
        </w:rPr>
        <w:t>vplačana</w:t>
      </w:r>
      <w:r w:rsidR="00B76CA1" w:rsidRPr="008841FD">
        <w:rPr>
          <w:b w:val="0"/>
          <w:sz w:val="20"/>
          <w:szCs w:val="20"/>
        </w:rPr>
        <w:t xml:space="preserve"> varščin</w:t>
      </w:r>
      <w:r w:rsidRPr="008841FD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 xml:space="preserve"> vrnjena v proračun.</w:t>
      </w:r>
      <w:r w:rsidR="00B76CA1" w:rsidRPr="008E4256">
        <w:rPr>
          <w:b w:val="0"/>
          <w:sz w:val="20"/>
          <w:szCs w:val="20"/>
        </w:rPr>
        <w:t xml:space="preserve"> </w:t>
      </w:r>
    </w:p>
    <w:p w:rsidR="00B76CA1" w:rsidRPr="00E32A92" w:rsidRDefault="00B76CA1" w:rsidP="00B76CA1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:rsidR="009076D5" w:rsidRPr="009076D5" w:rsidRDefault="002E2E03" w:rsidP="009076D5">
      <w:pPr>
        <w:jc w:val="both"/>
        <w:rPr>
          <w:rFonts w:ascii="Arial" w:hAnsi="Arial" w:cs="Arial"/>
          <w:sz w:val="20"/>
          <w:szCs w:val="20"/>
        </w:rPr>
      </w:pPr>
      <w:r w:rsidRPr="002E2E03">
        <w:rPr>
          <w:rFonts w:ascii="Arial" w:hAnsi="Arial" w:cs="Arial"/>
          <w:sz w:val="20"/>
          <w:szCs w:val="20"/>
        </w:rPr>
        <w:t xml:space="preserve">Za dne 10. 8. 2017 je </w:t>
      </w:r>
      <w:r w:rsidRPr="005336B5">
        <w:rPr>
          <w:rFonts w:ascii="Arial" w:hAnsi="Arial" w:cs="Arial"/>
          <w:sz w:val="20"/>
          <w:szCs w:val="20"/>
        </w:rPr>
        <w:t>bila</w:t>
      </w:r>
      <w:r w:rsidRPr="002E2E03">
        <w:rPr>
          <w:rFonts w:ascii="Arial" w:hAnsi="Arial" w:cs="Arial"/>
          <w:b/>
          <w:sz w:val="20"/>
          <w:szCs w:val="20"/>
        </w:rPr>
        <w:t xml:space="preserve"> </w:t>
      </w:r>
      <w:r w:rsidRPr="002E2E03">
        <w:rPr>
          <w:rFonts w:ascii="Arial" w:hAnsi="Arial" w:cs="Arial"/>
          <w:sz w:val="20"/>
          <w:szCs w:val="20"/>
        </w:rPr>
        <w:t xml:space="preserve">razpisana nova javna dražba za prodajo predmetne nepremičnine in premičnega premoženja, za izklicno ceno, ki je za 10 % nižja od izklicne cene za prvo javno dražbo in znaša 1.509.572,50 EUR, višina varščine </w:t>
      </w:r>
      <w:r w:rsidRPr="00B27630">
        <w:rPr>
          <w:rFonts w:ascii="Arial" w:hAnsi="Arial" w:cs="Arial"/>
          <w:sz w:val="20"/>
          <w:szCs w:val="20"/>
        </w:rPr>
        <w:t xml:space="preserve">je </w:t>
      </w:r>
      <w:r w:rsidRPr="002E2E03">
        <w:rPr>
          <w:rFonts w:ascii="Arial" w:hAnsi="Arial" w:cs="Arial"/>
          <w:sz w:val="20"/>
          <w:szCs w:val="20"/>
        </w:rPr>
        <w:t>znaša</w:t>
      </w:r>
      <w:r w:rsidRPr="00B27630">
        <w:rPr>
          <w:rFonts w:ascii="Arial" w:hAnsi="Arial" w:cs="Arial"/>
          <w:sz w:val="20"/>
          <w:szCs w:val="20"/>
        </w:rPr>
        <w:t xml:space="preserve">la </w:t>
      </w:r>
      <w:r w:rsidRPr="002E2E03">
        <w:rPr>
          <w:rFonts w:ascii="Arial" w:hAnsi="Arial" w:cs="Arial"/>
          <w:sz w:val="20"/>
          <w:szCs w:val="20"/>
        </w:rPr>
        <w:t xml:space="preserve">150.957,25 EUR. MJU </w:t>
      </w:r>
      <w:r w:rsidRPr="00B27630">
        <w:rPr>
          <w:rFonts w:ascii="Arial" w:hAnsi="Arial" w:cs="Arial"/>
          <w:sz w:val="20"/>
          <w:szCs w:val="20"/>
        </w:rPr>
        <w:t>je</w:t>
      </w:r>
      <w:r w:rsidRPr="002E2E03">
        <w:rPr>
          <w:rFonts w:ascii="Arial" w:hAnsi="Arial" w:cs="Arial"/>
          <w:sz w:val="20"/>
          <w:szCs w:val="20"/>
        </w:rPr>
        <w:t xml:space="preserve"> ponovno vplačalo varščino in predstavnica MJU </w:t>
      </w:r>
      <w:r w:rsidRPr="00B27630">
        <w:rPr>
          <w:rFonts w:ascii="Arial" w:hAnsi="Arial" w:cs="Arial"/>
          <w:sz w:val="20"/>
          <w:szCs w:val="20"/>
        </w:rPr>
        <w:t>se je udeležila</w:t>
      </w:r>
      <w:r w:rsidRPr="002E2E03">
        <w:rPr>
          <w:rFonts w:ascii="Arial" w:hAnsi="Arial" w:cs="Arial"/>
          <w:sz w:val="20"/>
          <w:szCs w:val="20"/>
        </w:rPr>
        <w:t xml:space="preserve"> druge javne </w:t>
      </w:r>
      <w:r w:rsidRPr="005336B5">
        <w:rPr>
          <w:rFonts w:ascii="Arial" w:hAnsi="Arial" w:cs="Arial"/>
          <w:sz w:val="20"/>
          <w:szCs w:val="20"/>
        </w:rPr>
        <w:t>dražbe in za izklicno ceno 1.509.572,50 EUR zdražila navedene opremljene poslovne prostore</w:t>
      </w:r>
      <w:r w:rsidRPr="009076D5">
        <w:rPr>
          <w:rFonts w:ascii="Arial" w:hAnsi="Arial" w:cs="Arial"/>
          <w:sz w:val="20"/>
          <w:szCs w:val="20"/>
        </w:rPr>
        <w:t>.</w:t>
      </w:r>
      <w:r w:rsidRPr="009076D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076D5" w:rsidRPr="009076D5">
        <w:rPr>
          <w:rFonts w:ascii="Arial" w:hAnsi="Arial" w:cs="Arial"/>
          <w:sz w:val="20"/>
          <w:szCs w:val="20"/>
        </w:rPr>
        <w:t>Na nakup nepremičnine odpade del kupnine v višini 1.354.684,27 EUR. Ta znesek predstavlja davčno osnovo za odmero pripadajočega davka na promet nepremičnin (DPN). Na premičnine odpade del kupnine v višini 154.888,23 EUR. Pripadajoči 22% davek na dodano vrednost (DDV) znaša 34.075,41 EUR. Kupnina na navedeno izklicno ceno, z vključenim DDV, znaša 1.543.647,91 EUR in se poveča še za DPN v višini 27.093,68 EUR, tako da kupnina skupaj znaša 1.570.741,59 EUR. Vse javne dajatve in davke, skladno z veljavno zakonodajo, kakor tudi stroške v zvezi s sklenitvijo pravnega posla in prenosom lastništva, plača kupec.</w:t>
      </w:r>
    </w:p>
    <w:p w:rsidR="00B76CA1" w:rsidRPr="002E2E03" w:rsidRDefault="00B76CA1" w:rsidP="005336B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sectPr w:rsidR="00B76CA1" w:rsidRPr="002E2E03" w:rsidSect="00BA29C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78" w:rsidRDefault="00152478">
      <w:pPr>
        <w:spacing w:after="0" w:line="240" w:lineRule="auto"/>
      </w:pPr>
      <w:r>
        <w:separator/>
      </w:r>
    </w:p>
  </w:endnote>
  <w:endnote w:type="continuationSeparator" w:id="0">
    <w:p w:rsidR="00152478" w:rsidRDefault="001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78" w:rsidRDefault="00152478">
      <w:pPr>
        <w:spacing w:after="0" w:line="240" w:lineRule="auto"/>
      </w:pPr>
      <w:r>
        <w:separator/>
      </w:r>
    </w:p>
  </w:footnote>
  <w:footnote w:type="continuationSeparator" w:id="0">
    <w:p w:rsidR="00152478" w:rsidRDefault="001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8A" w:rsidRPr="00E21FF9" w:rsidRDefault="005F648A" w:rsidP="005F648A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5F648A" w:rsidRPr="008F3500" w:rsidRDefault="005F648A" w:rsidP="005F648A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8D"/>
    <w:multiLevelType w:val="hybridMultilevel"/>
    <w:tmpl w:val="7A6C17B8"/>
    <w:lvl w:ilvl="0" w:tplc="D0F0F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DBE"/>
    <w:multiLevelType w:val="hybridMultilevel"/>
    <w:tmpl w:val="C2780FD6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D63"/>
    <w:multiLevelType w:val="hybridMultilevel"/>
    <w:tmpl w:val="6AB62C3C"/>
    <w:lvl w:ilvl="0" w:tplc="64824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283D7E"/>
    <w:multiLevelType w:val="hybridMultilevel"/>
    <w:tmpl w:val="C010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CB1"/>
    <w:multiLevelType w:val="hybridMultilevel"/>
    <w:tmpl w:val="19F069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08F9"/>
    <w:multiLevelType w:val="hybridMultilevel"/>
    <w:tmpl w:val="E968BC1A"/>
    <w:lvl w:ilvl="0" w:tplc="AB9631BC">
      <w:start w:val="1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A13E9"/>
    <w:multiLevelType w:val="hybridMultilevel"/>
    <w:tmpl w:val="39A83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4F0"/>
    <w:multiLevelType w:val="hybridMultilevel"/>
    <w:tmpl w:val="2DC07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C7101"/>
    <w:multiLevelType w:val="hybridMultilevel"/>
    <w:tmpl w:val="9E92D2EE"/>
    <w:lvl w:ilvl="0" w:tplc="96EA0F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75CE9"/>
    <w:multiLevelType w:val="hybridMultilevel"/>
    <w:tmpl w:val="9AF89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61C16"/>
    <w:multiLevelType w:val="hybridMultilevel"/>
    <w:tmpl w:val="49D85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F0729"/>
    <w:multiLevelType w:val="hybridMultilevel"/>
    <w:tmpl w:val="239EAB10"/>
    <w:lvl w:ilvl="0" w:tplc="08006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719A4"/>
    <w:multiLevelType w:val="hybridMultilevel"/>
    <w:tmpl w:val="DC44C4A8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E1B2C57"/>
    <w:multiLevelType w:val="hybridMultilevel"/>
    <w:tmpl w:val="80BC1EBC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21"/>
  </w:num>
  <w:num w:numId="8">
    <w:abstractNumId w:val="3"/>
  </w:num>
  <w:num w:numId="9">
    <w:abstractNumId w:val="22"/>
  </w:num>
  <w:num w:numId="10">
    <w:abstractNumId w:val="17"/>
  </w:num>
  <w:num w:numId="11">
    <w:abstractNumId w:val="24"/>
  </w:num>
  <w:num w:numId="12">
    <w:abstractNumId w:val="30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12"/>
  </w:num>
  <w:num w:numId="18">
    <w:abstractNumId w:val="10"/>
  </w:num>
  <w:num w:numId="19">
    <w:abstractNumId w:val="12"/>
  </w:num>
  <w:num w:numId="20">
    <w:abstractNumId w:val="12"/>
  </w:num>
  <w:num w:numId="21">
    <w:abstractNumId w:val="0"/>
  </w:num>
  <w:num w:numId="22">
    <w:abstractNumId w:val="20"/>
  </w:num>
  <w:num w:numId="23">
    <w:abstractNumId w:val="19"/>
  </w:num>
  <w:num w:numId="24">
    <w:abstractNumId w:val="12"/>
  </w:num>
  <w:num w:numId="25">
    <w:abstractNumId w:val="26"/>
  </w:num>
  <w:num w:numId="26">
    <w:abstractNumId w:val="28"/>
  </w:num>
  <w:num w:numId="27">
    <w:abstractNumId w:val="12"/>
  </w:num>
  <w:num w:numId="28">
    <w:abstractNumId w:val="27"/>
  </w:num>
  <w:num w:numId="29">
    <w:abstractNumId w:val="25"/>
  </w:num>
  <w:num w:numId="30">
    <w:abstractNumId w:val="12"/>
  </w:num>
  <w:num w:numId="31">
    <w:abstractNumId w:val="1"/>
  </w:num>
  <w:num w:numId="32">
    <w:abstractNumId w:val="29"/>
  </w:num>
  <w:num w:numId="33">
    <w:abstractNumId w:val="4"/>
  </w:num>
  <w:num w:numId="34">
    <w:abstractNumId w:val="7"/>
  </w:num>
  <w:num w:numId="35">
    <w:abstractNumId w:val="18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4A49"/>
    <w:rsid w:val="0000508E"/>
    <w:rsid w:val="0000630C"/>
    <w:rsid w:val="00023443"/>
    <w:rsid w:val="000851E1"/>
    <w:rsid w:val="000D0452"/>
    <w:rsid w:val="000D2505"/>
    <w:rsid w:val="000D7D39"/>
    <w:rsid w:val="000F55D4"/>
    <w:rsid w:val="00114DF0"/>
    <w:rsid w:val="00117220"/>
    <w:rsid w:val="0012104B"/>
    <w:rsid w:val="00121631"/>
    <w:rsid w:val="001326BE"/>
    <w:rsid w:val="00134AD7"/>
    <w:rsid w:val="00152478"/>
    <w:rsid w:val="00156D2C"/>
    <w:rsid w:val="00160248"/>
    <w:rsid w:val="001819D9"/>
    <w:rsid w:val="00186F1A"/>
    <w:rsid w:val="001C66D0"/>
    <w:rsid w:val="001E0A1F"/>
    <w:rsid w:val="00211348"/>
    <w:rsid w:val="002127D4"/>
    <w:rsid w:val="00234344"/>
    <w:rsid w:val="002471A3"/>
    <w:rsid w:val="00252142"/>
    <w:rsid w:val="00260C49"/>
    <w:rsid w:val="00271F3D"/>
    <w:rsid w:val="00283EFE"/>
    <w:rsid w:val="00285214"/>
    <w:rsid w:val="00297397"/>
    <w:rsid w:val="002B3201"/>
    <w:rsid w:val="002C27E4"/>
    <w:rsid w:val="002C461A"/>
    <w:rsid w:val="002D31DE"/>
    <w:rsid w:val="002D7A1F"/>
    <w:rsid w:val="002E033B"/>
    <w:rsid w:val="002E2E03"/>
    <w:rsid w:val="002F60A0"/>
    <w:rsid w:val="0030551E"/>
    <w:rsid w:val="00336050"/>
    <w:rsid w:val="00341304"/>
    <w:rsid w:val="00362F83"/>
    <w:rsid w:val="003D0232"/>
    <w:rsid w:val="003D47AE"/>
    <w:rsid w:val="00416C83"/>
    <w:rsid w:val="004638ED"/>
    <w:rsid w:val="004C04CD"/>
    <w:rsid w:val="004E0980"/>
    <w:rsid w:val="004E4735"/>
    <w:rsid w:val="0051032A"/>
    <w:rsid w:val="005110CB"/>
    <w:rsid w:val="005139FB"/>
    <w:rsid w:val="005336B5"/>
    <w:rsid w:val="005513EE"/>
    <w:rsid w:val="00556048"/>
    <w:rsid w:val="0056410F"/>
    <w:rsid w:val="00586176"/>
    <w:rsid w:val="005C4899"/>
    <w:rsid w:val="005F648A"/>
    <w:rsid w:val="005F7508"/>
    <w:rsid w:val="00656232"/>
    <w:rsid w:val="00670D18"/>
    <w:rsid w:val="00675CBF"/>
    <w:rsid w:val="006860BC"/>
    <w:rsid w:val="006C75C7"/>
    <w:rsid w:val="006D6AAB"/>
    <w:rsid w:val="006E237E"/>
    <w:rsid w:val="007069B8"/>
    <w:rsid w:val="007070F4"/>
    <w:rsid w:val="00707241"/>
    <w:rsid w:val="00712AA4"/>
    <w:rsid w:val="0075792D"/>
    <w:rsid w:val="00786BDE"/>
    <w:rsid w:val="007B09CA"/>
    <w:rsid w:val="007B3027"/>
    <w:rsid w:val="00805977"/>
    <w:rsid w:val="008365E1"/>
    <w:rsid w:val="00861152"/>
    <w:rsid w:val="0087191F"/>
    <w:rsid w:val="008841FD"/>
    <w:rsid w:val="00891B92"/>
    <w:rsid w:val="008A6222"/>
    <w:rsid w:val="008B7042"/>
    <w:rsid w:val="008E4256"/>
    <w:rsid w:val="008F5781"/>
    <w:rsid w:val="009076D5"/>
    <w:rsid w:val="009477DE"/>
    <w:rsid w:val="009526E5"/>
    <w:rsid w:val="00955C67"/>
    <w:rsid w:val="0096234D"/>
    <w:rsid w:val="00963630"/>
    <w:rsid w:val="00967143"/>
    <w:rsid w:val="009B3117"/>
    <w:rsid w:val="009B5C6F"/>
    <w:rsid w:val="009E6FAB"/>
    <w:rsid w:val="009F6596"/>
    <w:rsid w:val="00A72814"/>
    <w:rsid w:val="00A8278F"/>
    <w:rsid w:val="00AB7B43"/>
    <w:rsid w:val="00AF41CD"/>
    <w:rsid w:val="00B063B9"/>
    <w:rsid w:val="00B0789F"/>
    <w:rsid w:val="00B1076E"/>
    <w:rsid w:val="00B152F5"/>
    <w:rsid w:val="00B27630"/>
    <w:rsid w:val="00B52895"/>
    <w:rsid w:val="00B76CA1"/>
    <w:rsid w:val="00B85097"/>
    <w:rsid w:val="00B862A5"/>
    <w:rsid w:val="00BA29CF"/>
    <w:rsid w:val="00BC6FBB"/>
    <w:rsid w:val="00BD4A02"/>
    <w:rsid w:val="00BD69AD"/>
    <w:rsid w:val="00BE0756"/>
    <w:rsid w:val="00BE32CD"/>
    <w:rsid w:val="00C66327"/>
    <w:rsid w:val="00C77097"/>
    <w:rsid w:val="00D072A1"/>
    <w:rsid w:val="00D20E8E"/>
    <w:rsid w:val="00D313DF"/>
    <w:rsid w:val="00D616F9"/>
    <w:rsid w:val="00D92456"/>
    <w:rsid w:val="00DD7838"/>
    <w:rsid w:val="00DE526C"/>
    <w:rsid w:val="00DE6F40"/>
    <w:rsid w:val="00DF01D5"/>
    <w:rsid w:val="00E12827"/>
    <w:rsid w:val="00E32A92"/>
    <w:rsid w:val="00E43558"/>
    <w:rsid w:val="00E61663"/>
    <w:rsid w:val="00EC17D4"/>
    <w:rsid w:val="00F1106A"/>
    <w:rsid w:val="00F50E8B"/>
    <w:rsid w:val="00F6610F"/>
    <w:rsid w:val="00F8576B"/>
    <w:rsid w:val="00F85DFB"/>
    <w:rsid w:val="00F96DF1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767A"/>
  <w15:docId w15:val="{84A8D44A-A81A-4E7C-B788-F564FA11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MSSnas">
    <w:name w:val="MSS_nas"/>
    <w:rsid w:val="00861152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paragraph" w:styleId="Odstavekseznama">
    <w:name w:val="List Paragraph"/>
    <w:basedOn w:val="Navaden"/>
    <w:link w:val="OdstavekseznamaZnak"/>
    <w:qFormat/>
    <w:rsid w:val="00DF01D5"/>
    <w:pPr>
      <w:ind w:left="720"/>
      <w:contextualSpacing/>
    </w:pPr>
  </w:style>
  <w:style w:type="character" w:customStyle="1" w:styleId="OddelekZnak1">
    <w:name w:val="Oddelek Znak1"/>
    <w:link w:val="Oddelek"/>
    <w:rsid w:val="00DF01D5"/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avaden"/>
    <w:qFormat/>
    <w:rsid w:val="00BA29CF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BA29CF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A29C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BA29CF"/>
    <w:rPr>
      <w:rFonts w:ascii="Arial" w:eastAsia="Times New Roman" w:hAnsi="Arial" w:cs="Times New Roman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BA29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82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28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28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28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28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2827"/>
    <w:rPr>
      <w:b/>
      <w:bCs/>
      <w:sz w:val="20"/>
      <w:szCs w:val="20"/>
    </w:rPr>
  </w:style>
  <w:style w:type="character" w:customStyle="1" w:styleId="highlight1">
    <w:name w:val="highlight1"/>
    <w:basedOn w:val="Privzetapisavaodstavka"/>
    <w:rsid w:val="002C461A"/>
    <w:rPr>
      <w:shd w:val="clear" w:color="auto" w:fill="FFFF88"/>
    </w:rPr>
  </w:style>
  <w:style w:type="character" w:styleId="Poudarek">
    <w:name w:val="Emphasis"/>
    <w:basedOn w:val="Privzetapisavaodstavka"/>
    <w:uiPriority w:val="20"/>
    <w:qFormat/>
    <w:rsid w:val="006C7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mju@gov.si" TargetMode="External"/><Relationship Id="rId18" Type="http://schemas.openxmlformats.org/officeDocument/2006/relationships/hyperlink" Target="http://www.uradni-list.si/1/objava.jsp?sop=2003-01-461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07-01-0986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6-01-3386" TargetMode="External"/><Relationship Id="rId17" Type="http://schemas.openxmlformats.org/officeDocument/2006/relationships/hyperlink" Target="http://www.uradni-list.si/1/objava.jsp?sop=2003-01-2693" TargetMode="External"/><Relationship Id="rId25" Type="http://schemas.openxmlformats.org/officeDocument/2006/relationships/hyperlink" Target="http://www.uradni-list.si/1/objava.jsp?sop=2012-01-257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02-21-0047" TargetMode="External"/><Relationship Id="rId20" Type="http://schemas.openxmlformats.org/officeDocument/2006/relationships/hyperlink" Target="http://www.uradni-list.si/1/objava.jsp?sop=2006-01-1063" TargetMode="External"/><Relationship Id="rId29" Type="http://schemas.openxmlformats.org/officeDocument/2006/relationships/hyperlink" Target="mailto:gp.mju@gov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24" Type="http://schemas.openxmlformats.org/officeDocument/2006/relationships/hyperlink" Target="http://www.uradni-list.si/1/objava.jsp?sop=2011-01-410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1-01-2438" TargetMode="External"/><Relationship Id="rId23" Type="http://schemas.openxmlformats.org/officeDocument/2006/relationships/hyperlink" Target="http://www.uradni-list.si/1/objava.jsp?sop=2010-01-4027" TargetMode="External"/><Relationship Id="rId28" Type="http://schemas.openxmlformats.org/officeDocument/2006/relationships/hyperlink" Target="http://www.uradni-list.si/1/objava.jsp?sop=2016-01-338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04-01-4708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nja.baselj@gov.si" TargetMode="External"/><Relationship Id="rId22" Type="http://schemas.openxmlformats.org/officeDocument/2006/relationships/hyperlink" Target="http://www.uradni-list.si/1/objava.jsp?sop=2010-01-1482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84C9C-E48C-48D1-BD8C-01C12EEC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Tanja Bašelj</cp:lastModifiedBy>
  <cp:revision>2</cp:revision>
  <cp:lastPrinted>2017-08-09T07:28:00Z</cp:lastPrinted>
  <dcterms:created xsi:type="dcterms:W3CDTF">2017-10-20T10:07:00Z</dcterms:created>
  <dcterms:modified xsi:type="dcterms:W3CDTF">2017-10-20T10:07:00Z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