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709D2" w14:textId="77777777" w:rsidR="00195126" w:rsidRPr="00F73D33" w:rsidRDefault="00195126" w:rsidP="00604982">
      <w:pPr>
        <w:spacing w:line="240" w:lineRule="auto"/>
        <w:contextualSpacing/>
        <w:rPr>
          <w:rFonts w:cs="Arial"/>
          <w:b/>
          <w:color w:val="FF0000"/>
          <w:szCs w:val="20"/>
          <w:lang w:eastAsia="sl-SI"/>
        </w:rPr>
      </w:pPr>
    </w:p>
    <w:tbl>
      <w:tblPr>
        <w:tblW w:w="93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
        <w:gridCol w:w="1426"/>
        <w:gridCol w:w="328"/>
        <w:gridCol w:w="752"/>
        <w:gridCol w:w="1314"/>
        <w:gridCol w:w="391"/>
        <w:gridCol w:w="1633"/>
        <w:gridCol w:w="488"/>
        <w:gridCol w:w="20"/>
        <w:gridCol w:w="512"/>
        <w:gridCol w:w="212"/>
        <w:gridCol w:w="31"/>
        <w:gridCol w:w="1965"/>
        <w:gridCol w:w="131"/>
      </w:tblGrid>
      <w:tr w:rsidR="00F73D33" w:rsidRPr="00F73D33" w14:paraId="14CDC2E0" w14:textId="77777777" w:rsidTr="00510184">
        <w:trPr>
          <w:gridBefore w:val="1"/>
          <w:gridAfter w:val="6"/>
          <w:wBefore w:w="110" w:type="dxa"/>
          <w:wAfter w:w="2871" w:type="dxa"/>
        </w:trPr>
        <w:tc>
          <w:tcPr>
            <w:tcW w:w="6332" w:type="dxa"/>
            <w:gridSpan w:val="7"/>
          </w:tcPr>
          <w:p w14:paraId="1B408227" w14:textId="719BF3F5" w:rsidR="00195126" w:rsidRPr="00F73D33" w:rsidRDefault="00195126" w:rsidP="00032A5B">
            <w:pPr>
              <w:overflowPunct w:val="0"/>
              <w:autoSpaceDE w:val="0"/>
              <w:autoSpaceDN w:val="0"/>
              <w:adjustRightInd w:val="0"/>
              <w:spacing w:line="240" w:lineRule="auto"/>
              <w:textAlignment w:val="baseline"/>
              <w:rPr>
                <w:rFonts w:cs="Arial"/>
                <w:color w:val="FF0000"/>
                <w:szCs w:val="20"/>
                <w:lang w:eastAsia="sl-SI"/>
              </w:rPr>
            </w:pPr>
            <w:r w:rsidRPr="00321174">
              <w:rPr>
                <w:rFonts w:cs="Arial"/>
                <w:szCs w:val="20"/>
                <w:lang w:eastAsia="sl-SI"/>
              </w:rPr>
              <w:t xml:space="preserve">Številka: </w:t>
            </w:r>
            <w:r w:rsidR="00263F6C" w:rsidRPr="00263F6C">
              <w:rPr>
                <w:rFonts w:cs="Arial"/>
                <w:szCs w:val="20"/>
                <w:lang w:eastAsia="sl-SI"/>
              </w:rPr>
              <w:t>007-</w:t>
            </w:r>
            <w:r w:rsidR="00263F6C" w:rsidRPr="00F67B02">
              <w:rPr>
                <w:rFonts w:cs="Arial"/>
                <w:szCs w:val="20"/>
                <w:lang w:eastAsia="sl-SI"/>
              </w:rPr>
              <w:t>830/2017</w:t>
            </w:r>
            <w:r w:rsidRPr="00F67B02">
              <w:rPr>
                <w:rFonts w:cs="Arial"/>
                <w:szCs w:val="20"/>
                <w:lang w:eastAsia="sl-SI"/>
              </w:rPr>
              <w:t>/</w:t>
            </w:r>
            <w:r w:rsidR="00F67B02" w:rsidRPr="00F67B02">
              <w:rPr>
                <w:rFonts w:cs="Arial"/>
                <w:szCs w:val="20"/>
                <w:lang w:eastAsia="sl-SI"/>
              </w:rPr>
              <w:t>3</w:t>
            </w:r>
          </w:p>
        </w:tc>
      </w:tr>
      <w:tr w:rsidR="00F73D33" w:rsidRPr="00F73D33" w14:paraId="553D3E78" w14:textId="77777777" w:rsidTr="00510184">
        <w:trPr>
          <w:gridBefore w:val="1"/>
          <w:gridAfter w:val="6"/>
          <w:wBefore w:w="110" w:type="dxa"/>
          <w:wAfter w:w="2871" w:type="dxa"/>
        </w:trPr>
        <w:tc>
          <w:tcPr>
            <w:tcW w:w="6332" w:type="dxa"/>
            <w:gridSpan w:val="7"/>
          </w:tcPr>
          <w:p w14:paraId="34B9C166" w14:textId="5B8A9B5B" w:rsidR="00195126" w:rsidRPr="00F73D33" w:rsidRDefault="003B464A" w:rsidP="00A141B2">
            <w:pPr>
              <w:overflowPunct w:val="0"/>
              <w:autoSpaceDE w:val="0"/>
              <w:autoSpaceDN w:val="0"/>
              <w:adjustRightInd w:val="0"/>
              <w:spacing w:line="240" w:lineRule="auto"/>
              <w:textAlignment w:val="baseline"/>
              <w:rPr>
                <w:rFonts w:cs="Arial"/>
                <w:color w:val="FF0000"/>
                <w:szCs w:val="20"/>
                <w:lang w:eastAsia="sl-SI"/>
              </w:rPr>
            </w:pPr>
            <w:r w:rsidRPr="00321174">
              <w:rPr>
                <w:rFonts w:cs="Arial"/>
                <w:szCs w:val="20"/>
                <w:lang w:eastAsia="sl-SI"/>
              </w:rPr>
              <w:t xml:space="preserve">Ljubljana, </w:t>
            </w:r>
            <w:r w:rsidR="0086582F" w:rsidRPr="00F67B02">
              <w:rPr>
                <w:rFonts w:cs="Arial"/>
                <w:szCs w:val="20"/>
                <w:lang w:eastAsia="sl-SI"/>
              </w:rPr>
              <w:t>21</w:t>
            </w:r>
            <w:r w:rsidR="00E73AD9" w:rsidRPr="00F67B02">
              <w:rPr>
                <w:rFonts w:cs="Arial"/>
                <w:szCs w:val="20"/>
                <w:lang w:eastAsia="sl-SI"/>
              </w:rPr>
              <w:t>.</w:t>
            </w:r>
            <w:r w:rsidR="00376DAE" w:rsidRPr="00F67B02">
              <w:rPr>
                <w:rFonts w:cs="Arial"/>
                <w:szCs w:val="20"/>
                <w:lang w:eastAsia="sl-SI"/>
              </w:rPr>
              <w:t>12</w:t>
            </w:r>
            <w:r w:rsidRPr="00F67B02">
              <w:rPr>
                <w:rFonts w:cs="Arial"/>
                <w:szCs w:val="20"/>
                <w:lang w:eastAsia="sl-SI"/>
              </w:rPr>
              <w:t>.2017</w:t>
            </w:r>
          </w:p>
        </w:tc>
      </w:tr>
      <w:tr w:rsidR="00F73D33" w:rsidRPr="00F73D33" w14:paraId="70B8ECC0" w14:textId="77777777" w:rsidTr="00510184">
        <w:trPr>
          <w:gridBefore w:val="1"/>
          <w:gridAfter w:val="6"/>
          <w:wBefore w:w="110" w:type="dxa"/>
          <w:wAfter w:w="2871" w:type="dxa"/>
        </w:trPr>
        <w:tc>
          <w:tcPr>
            <w:tcW w:w="6332" w:type="dxa"/>
            <w:gridSpan w:val="7"/>
          </w:tcPr>
          <w:p w14:paraId="29926852" w14:textId="71AB5EF7" w:rsidR="00195126" w:rsidRPr="00F73D33" w:rsidRDefault="00151669" w:rsidP="00604982">
            <w:pPr>
              <w:overflowPunct w:val="0"/>
              <w:autoSpaceDE w:val="0"/>
              <w:autoSpaceDN w:val="0"/>
              <w:adjustRightInd w:val="0"/>
              <w:spacing w:line="240" w:lineRule="auto"/>
              <w:textAlignment w:val="baseline"/>
              <w:rPr>
                <w:rFonts w:cs="Arial"/>
                <w:color w:val="FF0000"/>
                <w:szCs w:val="20"/>
                <w:lang w:eastAsia="sl-SI"/>
              </w:rPr>
            </w:pPr>
            <w:r w:rsidRPr="00321174">
              <w:rPr>
                <w:rFonts w:cs="Arial"/>
                <w:szCs w:val="20"/>
                <w:lang w:eastAsia="sl-SI"/>
              </w:rPr>
              <w:t xml:space="preserve">EVA: </w:t>
            </w:r>
            <w:r w:rsidR="00321174" w:rsidRPr="00321174">
              <w:rPr>
                <w:rFonts w:cs="Arial"/>
                <w:szCs w:val="20"/>
                <w:lang w:eastAsia="sl-SI"/>
              </w:rPr>
              <w:t>2017</w:t>
            </w:r>
            <w:r w:rsidRPr="00321174">
              <w:rPr>
                <w:rFonts w:cs="Arial"/>
                <w:szCs w:val="20"/>
                <w:lang w:eastAsia="sl-SI"/>
              </w:rPr>
              <w:t>-3130-004</w:t>
            </w:r>
            <w:r w:rsidR="00321174" w:rsidRPr="00321174">
              <w:rPr>
                <w:rFonts w:cs="Arial"/>
                <w:szCs w:val="20"/>
                <w:lang w:eastAsia="sl-SI"/>
              </w:rPr>
              <w:t>8</w:t>
            </w:r>
          </w:p>
        </w:tc>
      </w:tr>
      <w:tr w:rsidR="00F73D33" w:rsidRPr="00F73D33" w14:paraId="51085D11" w14:textId="77777777" w:rsidTr="00510184">
        <w:trPr>
          <w:gridBefore w:val="1"/>
          <w:gridAfter w:val="6"/>
          <w:wBefore w:w="110" w:type="dxa"/>
          <w:wAfter w:w="2871" w:type="dxa"/>
        </w:trPr>
        <w:tc>
          <w:tcPr>
            <w:tcW w:w="6332" w:type="dxa"/>
            <w:gridSpan w:val="7"/>
          </w:tcPr>
          <w:p w14:paraId="015F6F39" w14:textId="77777777" w:rsidR="00195126" w:rsidRPr="00F73D33" w:rsidRDefault="00195126" w:rsidP="00604982">
            <w:pPr>
              <w:spacing w:line="240" w:lineRule="auto"/>
              <w:rPr>
                <w:rFonts w:cs="Arial"/>
                <w:color w:val="FF0000"/>
                <w:szCs w:val="20"/>
              </w:rPr>
            </w:pPr>
          </w:p>
          <w:p w14:paraId="453A9FB8" w14:textId="77777777" w:rsidR="00195126" w:rsidRPr="00321174" w:rsidRDefault="00195126" w:rsidP="00604982">
            <w:pPr>
              <w:spacing w:line="240" w:lineRule="auto"/>
              <w:rPr>
                <w:rFonts w:cs="Arial"/>
                <w:b/>
                <w:szCs w:val="20"/>
              </w:rPr>
            </w:pPr>
            <w:r w:rsidRPr="00321174">
              <w:rPr>
                <w:rFonts w:cs="Arial"/>
                <w:b/>
                <w:szCs w:val="20"/>
              </w:rPr>
              <w:t>GENERALNI SEKRETARIAT VLADE REPUBLIKE SLOVENIJE</w:t>
            </w:r>
          </w:p>
          <w:p w14:paraId="750E30A8" w14:textId="77777777" w:rsidR="00195126" w:rsidRPr="00321174" w:rsidRDefault="00F27C8D" w:rsidP="00604982">
            <w:pPr>
              <w:spacing w:line="240" w:lineRule="auto"/>
              <w:rPr>
                <w:rFonts w:cs="Arial"/>
                <w:szCs w:val="20"/>
              </w:rPr>
            </w:pPr>
            <w:hyperlink r:id="rId8" w:history="1">
              <w:r w:rsidR="00195126" w:rsidRPr="00321174">
                <w:rPr>
                  <w:rFonts w:cs="Arial"/>
                  <w:szCs w:val="20"/>
                  <w:u w:val="single"/>
                </w:rPr>
                <w:t>Gp.gs@gov.si</w:t>
              </w:r>
            </w:hyperlink>
          </w:p>
          <w:p w14:paraId="3C6D8808" w14:textId="77777777" w:rsidR="00195126" w:rsidRPr="00F73D33" w:rsidRDefault="00195126" w:rsidP="00604982">
            <w:pPr>
              <w:spacing w:line="240" w:lineRule="auto"/>
              <w:rPr>
                <w:rFonts w:cs="Arial"/>
                <w:color w:val="FF0000"/>
                <w:szCs w:val="20"/>
              </w:rPr>
            </w:pPr>
          </w:p>
        </w:tc>
      </w:tr>
      <w:tr w:rsidR="00F73D33" w:rsidRPr="00F73D33" w14:paraId="6A3F8463" w14:textId="77777777" w:rsidTr="00510184">
        <w:trPr>
          <w:gridBefore w:val="1"/>
          <w:wBefore w:w="110" w:type="dxa"/>
        </w:trPr>
        <w:tc>
          <w:tcPr>
            <w:tcW w:w="9203" w:type="dxa"/>
            <w:gridSpan w:val="13"/>
          </w:tcPr>
          <w:p w14:paraId="48E73DED" w14:textId="4F47C3DE" w:rsidR="00195126" w:rsidRPr="00F73D33" w:rsidRDefault="00195126" w:rsidP="0014487A">
            <w:pPr>
              <w:spacing w:line="240" w:lineRule="auto"/>
              <w:jc w:val="both"/>
              <w:rPr>
                <w:rFonts w:cs="Arial"/>
                <w:b/>
                <w:color w:val="FF0000"/>
                <w:szCs w:val="20"/>
              </w:rPr>
            </w:pPr>
            <w:r w:rsidRPr="00321174">
              <w:rPr>
                <w:rFonts w:cs="Arial"/>
                <w:b/>
                <w:szCs w:val="20"/>
              </w:rPr>
              <w:t>ZADEVA:</w:t>
            </w:r>
            <w:r w:rsidR="00AB6771">
              <w:rPr>
                <w:rFonts w:cs="Arial"/>
                <w:b/>
                <w:szCs w:val="20"/>
              </w:rPr>
              <w:t xml:space="preserve"> Uredba o metodologiji za izračun deleža dohodnine, ki pripada Mestni občini Ljubljana </w:t>
            </w:r>
            <w:r w:rsidRPr="000B4ACD">
              <w:rPr>
                <w:rFonts w:cs="Arial"/>
                <w:b/>
                <w:szCs w:val="20"/>
              </w:rPr>
              <w:t>–</w:t>
            </w:r>
            <w:r w:rsidR="00890BC8" w:rsidRPr="000B4ACD">
              <w:rPr>
                <w:rFonts w:cs="Arial"/>
                <w:b/>
                <w:szCs w:val="20"/>
              </w:rPr>
              <w:t xml:space="preserve"> </w:t>
            </w:r>
            <w:r w:rsidRPr="000B4ACD">
              <w:rPr>
                <w:rFonts w:cs="Arial"/>
                <w:b/>
                <w:szCs w:val="20"/>
              </w:rPr>
              <w:t xml:space="preserve">predlog za obravnavo </w:t>
            </w:r>
          </w:p>
        </w:tc>
      </w:tr>
      <w:tr w:rsidR="00F73D33" w:rsidRPr="00F73D33" w14:paraId="600A9F07" w14:textId="77777777" w:rsidTr="00510184">
        <w:trPr>
          <w:gridBefore w:val="1"/>
          <w:wBefore w:w="110" w:type="dxa"/>
        </w:trPr>
        <w:tc>
          <w:tcPr>
            <w:tcW w:w="9203" w:type="dxa"/>
            <w:gridSpan w:val="13"/>
          </w:tcPr>
          <w:p w14:paraId="21C6BB42" w14:textId="77777777" w:rsidR="00195126" w:rsidRPr="00F73D33" w:rsidRDefault="00195126" w:rsidP="00604982">
            <w:pPr>
              <w:suppressAutoHyphens/>
              <w:overflowPunct w:val="0"/>
              <w:autoSpaceDE w:val="0"/>
              <w:autoSpaceDN w:val="0"/>
              <w:adjustRightInd w:val="0"/>
              <w:spacing w:line="240" w:lineRule="auto"/>
              <w:textAlignment w:val="baseline"/>
              <w:outlineLvl w:val="3"/>
              <w:rPr>
                <w:rFonts w:cs="Arial"/>
                <w:b/>
                <w:color w:val="FF0000"/>
                <w:szCs w:val="20"/>
                <w:lang w:eastAsia="sl-SI"/>
              </w:rPr>
            </w:pPr>
            <w:r w:rsidRPr="00023781">
              <w:rPr>
                <w:rFonts w:cs="Arial"/>
                <w:b/>
                <w:szCs w:val="20"/>
                <w:lang w:eastAsia="sl-SI"/>
              </w:rPr>
              <w:t>1. Predlog sklepa vlade:</w:t>
            </w:r>
          </w:p>
        </w:tc>
      </w:tr>
      <w:tr w:rsidR="00F73D33" w:rsidRPr="00F73D33" w14:paraId="6CA38282" w14:textId="77777777" w:rsidTr="00510184">
        <w:trPr>
          <w:gridBefore w:val="1"/>
          <w:wBefore w:w="110" w:type="dxa"/>
        </w:trPr>
        <w:tc>
          <w:tcPr>
            <w:tcW w:w="9203" w:type="dxa"/>
            <w:gridSpan w:val="13"/>
          </w:tcPr>
          <w:p w14:paraId="1283B766" w14:textId="77777777" w:rsidR="00195126" w:rsidRPr="00F73D33" w:rsidRDefault="00195126" w:rsidP="00604982">
            <w:pPr>
              <w:overflowPunct w:val="0"/>
              <w:autoSpaceDE w:val="0"/>
              <w:autoSpaceDN w:val="0"/>
              <w:adjustRightInd w:val="0"/>
              <w:spacing w:line="240" w:lineRule="auto"/>
              <w:jc w:val="both"/>
              <w:textAlignment w:val="baseline"/>
              <w:rPr>
                <w:rFonts w:cs="Arial"/>
                <w:iCs/>
                <w:color w:val="FF0000"/>
                <w:szCs w:val="20"/>
                <w:lang w:eastAsia="sl-SI"/>
              </w:rPr>
            </w:pPr>
          </w:p>
          <w:p w14:paraId="4B8BB11A" w14:textId="40A3F2CD" w:rsidR="00C92666" w:rsidRDefault="00C139F1" w:rsidP="00C92666">
            <w:pPr>
              <w:overflowPunct w:val="0"/>
              <w:autoSpaceDE w:val="0"/>
              <w:autoSpaceDN w:val="0"/>
              <w:adjustRightInd w:val="0"/>
              <w:spacing w:line="260" w:lineRule="atLeast"/>
              <w:jc w:val="both"/>
              <w:textAlignment w:val="baseline"/>
              <w:rPr>
                <w:rFonts w:cs="Arial"/>
                <w:iCs/>
                <w:szCs w:val="20"/>
                <w:lang w:eastAsia="sl-SI"/>
              </w:rPr>
            </w:pPr>
            <w:r>
              <w:rPr>
                <w:rFonts w:cs="Arial"/>
                <w:iCs/>
                <w:szCs w:val="20"/>
                <w:lang w:eastAsia="sl-SI"/>
              </w:rPr>
              <w:t xml:space="preserve">Na </w:t>
            </w:r>
            <w:r w:rsidRPr="00B86169">
              <w:rPr>
                <w:rFonts w:cs="Arial"/>
                <w:iCs/>
                <w:szCs w:val="20"/>
                <w:lang w:eastAsia="sl-SI"/>
              </w:rPr>
              <w:t xml:space="preserve">podlagi </w:t>
            </w:r>
            <w:r w:rsidR="00361FD7" w:rsidRPr="00B86169">
              <w:rPr>
                <w:rFonts w:cs="Arial"/>
                <w:iCs/>
                <w:szCs w:val="20"/>
                <w:lang w:eastAsia="sl-SI"/>
              </w:rPr>
              <w:t>drugega odstavka 6</w:t>
            </w:r>
            <w:r w:rsidR="00C92666" w:rsidRPr="00B86169">
              <w:rPr>
                <w:rFonts w:cs="Arial"/>
                <w:iCs/>
                <w:szCs w:val="20"/>
                <w:lang w:eastAsia="sl-SI"/>
              </w:rPr>
              <w:t>.</w:t>
            </w:r>
            <w:r w:rsidR="00361FD7" w:rsidRPr="00B86169">
              <w:rPr>
                <w:rFonts w:cs="Arial"/>
                <w:iCs/>
                <w:szCs w:val="20"/>
                <w:lang w:eastAsia="sl-SI"/>
              </w:rPr>
              <w:t>a</w:t>
            </w:r>
            <w:r w:rsidR="00C92666" w:rsidRPr="00B86169">
              <w:rPr>
                <w:rFonts w:cs="Arial"/>
                <w:iCs/>
                <w:szCs w:val="20"/>
                <w:lang w:eastAsia="sl-SI"/>
              </w:rPr>
              <w:t xml:space="preserve"> člena </w:t>
            </w:r>
            <w:r w:rsidR="00F0071B" w:rsidRPr="00B86169">
              <w:rPr>
                <w:rFonts w:cs="Arial"/>
                <w:iCs/>
                <w:szCs w:val="20"/>
                <w:lang w:eastAsia="sl-SI"/>
              </w:rPr>
              <w:t xml:space="preserve">Zakona o glavnem mestu Republike Slovenije (Uradni </w:t>
            </w:r>
            <w:r w:rsidR="00F0071B">
              <w:rPr>
                <w:rFonts w:cs="Arial"/>
                <w:iCs/>
                <w:szCs w:val="20"/>
                <w:lang w:eastAsia="sl-SI"/>
              </w:rPr>
              <w:t>list RS, št. 22/04</w:t>
            </w:r>
            <w:r w:rsidR="00E61D00">
              <w:rPr>
                <w:rFonts w:cs="Arial"/>
                <w:iCs/>
                <w:szCs w:val="20"/>
                <w:lang w:eastAsia="sl-SI"/>
              </w:rPr>
              <w:t>, 110/09 in 59</w:t>
            </w:r>
            <w:r w:rsidR="00C92666" w:rsidRPr="00CE33CB">
              <w:rPr>
                <w:rFonts w:cs="Arial"/>
                <w:iCs/>
                <w:szCs w:val="20"/>
                <w:lang w:eastAsia="sl-SI"/>
              </w:rPr>
              <w:t xml:space="preserve">/17) je Vlada Republike Slovenije na … seji dne … sprejela naslednji </w:t>
            </w:r>
          </w:p>
          <w:p w14:paraId="75E0291E" w14:textId="33966141" w:rsidR="00E61D00" w:rsidRDefault="00E61D00" w:rsidP="00C92666">
            <w:pPr>
              <w:overflowPunct w:val="0"/>
              <w:autoSpaceDE w:val="0"/>
              <w:autoSpaceDN w:val="0"/>
              <w:adjustRightInd w:val="0"/>
              <w:spacing w:line="260" w:lineRule="atLeast"/>
              <w:jc w:val="both"/>
              <w:textAlignment w:val="baseline"/>
              <w:rPr>
                <w:rFonts w:cs="Arial"/>
                <w:iCs/>
                <w:szCs w:val="20"/>
                <w:lang w:eastAsia="sl-SI"/>
              </w:rPr>
            </w:pPr>
          </w:p>
          <w:p w14:paraId="43296C62" w14:textId="77777777" w:rsidR="00D94142" w:rsidRDefault="00D94142" w:rsidP="00E61D00">
            <w:pPr>
              <w:overflowPunct w:val="0"/>
              <w:autoSpaceDE w:val="0"/>
              <w:autoSpaceDN w:val="0"/>
              <w:adjustRightInd w:val="0"/>
              <w:spacing w:line="240" w:lineRule="auto"/>
              <w:jc w:val="center"/>
              <w:textAlignment w:val="baseline"/>
              <w:rPr>
                <w:rFonts w:cs="Arial"/>
                <w:iCs/>
                <w:szCs w:val="20"/>
                <w:lang w:eastAsia="sl-SI"/>
              </w:rPr>
            </w:pPr>
          </w:p>
          <w:p w14:paraId="7C38A1FF" w14:textId="55F56B7D" w:rsidR="00E61D00" w:rsidRPr="000A344C" w:rsidRDefault="00E61D00" w:rsidP="00E61D00">
            <w:pPr>
              <w:overflowPunct w:val="0"/>
              <w:autoSpaceDE w:val="0"/>
              <w:autoSpaceDN w:val="0"/>
              <w:adjustRightInd w:val="0"/>
              <w:spacing w:line="240" w:lineRule="auto"/>
              <w:jc w:val="center"/>
              <w:textAlignment w:val="baseline"/>
              <w:rPr>
                <w:rFonts w:cs="Arial"/>
                <w:b/>
                <w:iCs/>
                <w:szCs w:val="20"/>
                <w:lang w:eastAsia="sl-SI"/>
              </w:rPr>
            </w:pPr>
            <w:r w:rsidRPr="000A344C">
              <w:rPr>
                <w:rFonts w:cs="Arial"/>
                <w:b/>
                <w:iCs/>
                <w:szCs w:val="20"/>
                <w:lang w:eastAsia="sl-SI"/>
              </w:rPr>
              <w:t>S K L E P</w:t>
            </w:r>
          </w:p>
          <w:p w14:paraId="2B1DD01C" w14:textId="272FBA81" w:rsidR="00E61D00" w:rsidRDefault="00E61D00" w:rsidP="00C92666">
            <w:pPr>
              <w:overflowPunct w:val="0"/>
              <w:autoSpaceDE w:val="0"/>
              <w:autoSpaceDN w:val="0"/>
              <w:adjustRightInd w:val="0"/>
              <w:spacing w:line="260" w:lineRule="atLeast"/>
              <w:jc w:val="both"/>
              <w:textAlignment w:val="baseline"/>
              <w:rPr>
                <w:rFonts w:cs="Arial"/>
                <w:iCs/>
                <w:szCs w:val="20"/>
                <w:lang w:eastAsia="sl-SI"/>
              </w:rPr>
            </w:pPr>
          </w:p>
          <w:p w14:paraId="6D12A49A" w14:textId="77777777" w:rsidR="00D94142" w:rsidRDefault="00D94142" w:rsidP="00C92666">
            <w:pPr>
              <w:overflowPunct w:val="0"/>
              <w:autoSpaceDE w:val="0"/>
              <w:autoSpaceDN w:val="0"/>
              <w:adjustRightInd w:val="0"/>
              <w:spacing w:line="260" w:lineRule="atLeast"/>
              <w:jc w:val="both"/>
              <w:textAlignment w:val="baseline"/>
              <w:rPr>
                <w:rFonts w:cs="Arial"/>
                <w:iCs/>
                <w:szCs w:val="20"/>
                <w:lang w:eastAsia="sl-SI"/>
              </w:rPr>
            </w:pPr>
          </w:p>
          <w:p w14:paraId="6D6C437E" w14:textId="21FFA401" w:rsidR="00C92666" w:rsidRPr="00705785" w:rsidRDefault="00705785" w:rsidP="00C92666">
            <w:pPr>
              <w:overflowPunct w:val="0"/>
              <w:autoSpaceDE w:val="0"/>
              <w:autoSpaceDN w:val="0"/>
              <w:adjustRightInd w:val="0"/>
              <w:spacing w:line="260" w:lineRule="atLeast"/>
              <w:jc w:val="both"/>
              <w:textAlignment w:val="baseline"/>
              <w:rPr>
                <w:rFonts w:cs="Arial"/>
                <w:iCs/>
                <w:szCs w:val="20"/>
                <w:lang w:eastAsia="sl-SI"/>
              </w:rPr>
            </w:pPr>
            <w:r w:rsidRPr="00CE33CB">
              <w:rPr>
                <w:rFonts w:cs="Arial"/>
                <w:iCs/>
                <w:szCs w:val="20"/>
                <w:lang w:eastAsia="sl-SI"/>
              </w:rPr>
              <w:t>Vlada Republ</w:t>
            </w:r>
            <w:r>
              <w:rPr>
                <w:rFonts w:cs="Arial"/>
                <w:iCs/>
                <w:szCs w:val="20"/>
                <w:lang w:eastAsia="sl-SI"/>
              </w:rPr>
              <w:t xml:space="preserve">ike Slovenije je izdala Uredbo </w:t>
            </w:r>
            <w:r w:rsidRPr="00705785">
              <w:rPr>
                <w:rFonts w:cs="Arial"/>
                <w:szCs w:val="20"/>
                <w:lang w:eastAsia="sl-SI"/>
              </w:rPr>
              <w:t>o metodologiji za izračun deleža dohodnine, ki pripada Mestni občini Ljubljana</w:t>
            </w:r>
            <w:r>
              <w:rPr>
                <w:rFonts w:cs="Arial"/>
                <w:szCs w:val="20"/>
                <w:lang w:eastAsia="sl-SI"/>
              </w:rPr>
              <w:t xml:space="preserve"> ter jo objavi v </w:t>
            </w:r>
            <w:r w:rsidR="00C92666" w:rsidRPr="00705785">
              <w:rPr>
                <w:rFonts w:cs="Arial"/>
                <w:iCs/>
                <w:szCs w:val="20"/>
                <w:lang w:eastAsia="sl-SI"/>
              </w:rPr>
              <w:t>Uradnem listu Republike Slovenije.</w:t>
            </w:r>
          </w:p>
          <w:p w14:paraId="6D6621AC" w14:textId="77777777" w:rsidR="00C92666" w:rsidRPr="00705785" w:rsidRDefault="00C92666" w:rsidP="00C92666">
            <w:pPr>
              <w:overflowPunct w:val="0"/>
              <w:autoSpaceDE w:val="0"/>
              <w:autoSpaceDN w:val="0"/>
              <w:adjustRightInd w:val="0"/>
              <w:spacing w:line="260" w:lineRule="atLeast"/>
              <w:jc w:val="both"/>
              <w:textAlignment w:val="baseline"/>
              <w:rPr>
                <w:rFonts w:cs="Arial"/>
                <w:iCs/>
                <w:color w:val="0070C0"/>
                <w:szCs w:val="20"/>
                <w:lang w:eastAsia="sl-SI"/>
              </w:rPr>
            </w:pPr>
          </w:p>
          <w:p w14:paraId="0226A8B7" w14:textId="77777777" w:rsidR="00C92666" w:rsidRPr="00705785" w:rsidRDefault="00C92666" w:rsidP="00C92666">
            <w:pPr>
              <w:overflowPunct w:val="0"/>
              <w:autoSpaceDE w:val="0"/>
              <w:autoSpaceDN w:val="0"/>
              <w:adjustRightInd w:val="0"/>
              <w:spacing w:line="260" w:lineRule="atLeast"/>
              <w:jc w:val="both"/>
              <w:textAlignment w:val="baseline"/>
              <w:rPr>
                <w:rFonts w:cs="Arial"/>
                <w:iCs/>
                <w:color w:val="0070C0"/>
                <w:szCs w:val="20"/>
                <w:lang w:eastAsia="sl-SI"/>
              </w:rPr>
            </w:pPr>
          </w:p>
          <w:p w14:paraId="2023373E" w14:textId="77777777" w:rsidR="00C92666" w:rsidRPr="00AC4159" w:rsidRDefault="00C92666" w:rsidP="00C92666">
            <w:pPr>
              <w:overflowPunct w:val="0"/>
              <w:autoSpaceDE w:val="0"/>
              <w:autoSpaceDN w:val="0"/>
              <w:adjustRightInd w:val="0"/>
              <w:spacing w:line="260" w:lineRule="atLeast"/>
              <w:jc w:val="both"/>
              <w:textAlignment w:val="baseline"/>
              <w:rPr>
                <w:rFonts w:cs="Arial"/>
                <w:iCs/>
                <w:szCs w:val="20"/>
                <w:lang w:eastAsia="sl-SI"/>
              </w:rPr>
            </w:pPr>
            <w:r w:rsidRPr="00AC4159">
              <w:rPr>
                <w:rFonts w:cs="Arial"/>
                <w:iCs/>
                <w:szCs w:val="20"/>
                <w:lang w:eastAsia="sl-SI"/>
              </w:rPr>
              <w:t>Priloga:</w:t>
            </w:r>
          </w:p>
          <w:p w14:paraId="1338A24F" w14:textId="07DD759B" w:rsidR="00D94142" w:rsidRPr="00AC4159" w:rsidRDefault="00D94142" w:rsidP="00016FC3">
            <w:pPr>
              <w:numPr>
                <w:ilvl w:val="0"/>
                <w:numId w:val="8"/>
              </w:numPr>
              <w:overflowPunct w:val="0"/>
              <w:autoSpaceDE w:val="0"/>
              <w:autoSpaceDN w:val="0"/>
              <w:adjustRightInd w:val="0"/>
              <w:spacing w:line="260" w:lineRule="atLeast"/>
              <w:jc w:val="both"/>
              <w:textAlignment w:val="baseline"/>
              <w:rPr>
                <w:rFonts w:cs="Arial"/>
                <w:iCs/>
                <w:szCs w:val="20"/>
                <w:lang w:eastAsia="sl-SI"/>
              </w:rPr>
            </w:pPr>
            <w:r w:rsidRPr="00AC4159">
              <w:rPr>
                <w:rFonts w:cs="Arial"/>
                <w:iCs/>
                <w:szCs w:val="20"/>
                <w:lang w:eastAsia="sl-SI"/>
              </w:rPr>
              <w:t xml:space="preserve">Predlog Uredbe </w:t>
            </w:r>
            <w:r w:rsidRPr="00AC4159">
              <w:rPr>
                <w:rFonts w:cs="Arial"/>
                <w:szCs w:val="20"/>
                <w:lang w:eastAsia="sl-SI"/>
              </w:rPr>
              <w:t>o metodologiji za izračun deleža dohodnine, ki pripada Mestni občini Ljubljana</w:t>
            </w:r>
          </w:p>
          <w:p w14:paraId="7ED645EF" w14:textId="77777777" w:rsidR="00C92666" w:rsidRPr="00AC4159" w:rsidRDefault="00C92666" w:rsidP="00C92666">
            <w:pPr>
              <w:overflowPunct w:val="0"/>
              <w:autoSpaceDE w:val="0"/>
              <w:autoSpaceDN w:val="0"/>
              <w:adjustRightInd w:val="0"/>
              <w:spacing w:line="260" w:lineRule="atLeast"/>
              <w:jc w:val="both"/>
              <w:textAlignment w:val="baseline"/>
              <w:rPr>
                <w:rFonts w:cs="Arial"/>
                <w:iCs/>
                <w:szCs w:val="20"/>
                <w:lang w:eastAsia="sl-SI"/>
              </w:rPr>
            </w:pPr>
          </w:p>
          <w:p w14:paraId="7D45CD0C" w14:textId="7CEB0BCC" w:rsidR="00C92666" w:rsidRPr="00421104" w:rsidRDefault="00C92666" w:rsidP="00C92666">
            <w:pPr>
              <w:overflowPunct w:val="0"/>
              <w:autoSpaceDE w:val="0"/>
              <w:autoSpaceDN w:val="0"/>
              <w:adjustRightInd w:val="0"/>
              <w:spacing w:line="260" w:lineRule="atLeast"/>
              <w:jc w:val="both"/>
              <w:textAlignment w:val="baseline"/>
              <w:rPr>
                <w:rFonts w:cs="Arial"/>
                <w:iCs/>
                <w:szCs w:val="20"/>
                <w:lang w:eastAsia="sl-SI"/>
              </w:rPr>
            </w:pPr>
            <w:r w:rsidRPr="00421104">
              <w:rPr>
                <w:rFonts w:cs="Arial"/>
                <w:iCs/>
                <w:szCs w:val="20"/>
                <w:lang w:eastAsia="sl-SI"/>
              </w:rPr>
              <w:t>Sklep prejm</w:t>
            </w:r>
            <w:r w:rsidR="00421104" w:rsidRPr="00421104">
              <w:rPr>
                <w:rFonts w:cs="Arial"/>
                <w:iCs/>
                <w:szCs w:val="20"/>
                <w:lang w:eastAsia="sl-SI"/>
              </w:rPr>
              <w:t>ejo</w:t>
            </w:r>
            <w:r w:rsidRPr="00421104">
              <w:rPr>
                <w:rFonts w:cs="Arial"/>
                <w:iCs/>
                <w:szCs w:val="20"/>
                <w:lang w:eastAsia="sl-SI"/>
              </w:rPr>
              <w:t>:</w:t>
            </w:r>
          </w:p>
          <w:p w14:paraId="4D2A54A1" w14:textId="77777777" w:rsidR="00421104" w:rsidRPr="00421104" w:rsidRDefault="00421104" w:rsidP="00016FC3">
            <w:pPr>
              <w:pStyle w:val="Odstavekseznama"/>
              <w:numPr>
                <w:ilvl w:val="0"/>
                <w:numId w:val="8"/>
              </w:numPr>
              <w:overflowPunct w:val="0"/>
              <w:autoSpaceDE w:val="0"/>
              <w:autoSpaceDN w:val="0"/>
              <w:adjustRightInd w:val="0"/>
              <w:spacing w:line="240" w:lineRule="auto"/>
              <w:jc w:val="both"/>
              <w:textAlignment w:val="baseline"/>
              <w:rPr>
                <w:rFonts w:cs="Arial"/>
                <w:iCs/>
                <w:szCs w:val="20"/>
                <w:lang w:eastAsia="sl-SI"/>
              </w:rPr>
            </w:pPr>
            <w:r w:rsidRPr="00421104">
              <w:rPr>
                <w:rFonts w:cs="Arial"/>
                <w:iCs/>
                <w:szCs w:val="20"/>
                <w:lang w:eastAsia="sl-SI"/>
              </w:rPr>
              <w:t>Ministrstvo za javno upravo</w:t>
            </w:r>
          </w:p>
          <w:p w14:paraId="79D8336D" w14:textId="77B70B27" w:rsidR="00C92666" w:rsidRPr="00421104" w:rsidRDefault="00421104" w:rsidP="00016FC3">
            <w:pPr>
              <w:pStyle w:val="Odstavekseznama"/>
              <w:numPr>
                <w:ilvl w:val="0"/>
                <w:numId w:val="8"/>
              </w:numPr>
              <w:overflowPunct w:val="0"/>
              <w:autoSpaceDE w:val="0"/>
              <w:autoSpaceDN w:val="0"/>
              <w:adjustRightInd w:val="0"/>
              <w:spacing w:line="240" w:lineRule="auto"/>
              <w:jc w:val="both"/>
              <w:textAlignment w:val="baseline"/>
              <w:rPr>
                <w:rFonts w:cs="Arial"/>
                <w:iCs/>
                <w:szCs w:val="20"/>
                <w:lang w:eastAsia="sl-SI"/>
              </w:rPr>
            </w:pPr>
            <w:r w:rsidRPr="00421104">
              <w:rPr>
                <w:rFonts w:cs="Arial"/>
                <w:iCs/>
                <w:szCs w:val="20"/>
                <w:lang w:eastAsia="sl-SI"/>
              </w:rPr>
              <w:t>Ministrstvo za finance</w:t>
            </w:r>
          </w:p>
          <w:p w14:paraId="7639D65A" w14:textId="4433C922" w:rsidR="00C92666" w:rsidRDefault="00C92666" w:rsidP="00016FC3">
            <w:pPr>
              <w:numPr>
                <w:ilvl w:val="0"/>
                <w:numId w:val="8"/>
              </w:numPr>
              <w:overflowPunct w:val="0"/>
              <w:autoSpaceDE w:val="0"/>
              <w:autoSpaceDN w:val="0"/>
              <w:adjustRightInd w:val="0"/>
              <w:spacing w:line="260" w:lineRule="atLeast"/>
              <w:jc w:val="both"/>
              <w:textAlignment w:val="baseline"/>
              <w:rPr>
                <w:rFonts w:cs="Arial"/>
                <w:iCs/>
                <w:szCs w:val="20"/>
                <w:lang w:eastAsia="sl-SI"/>
              </w:rPr>
            </w:pPr>
            <w:r w:rsidRPr="00421104">
              <w:rPr>
                <w:rFonts w:cs="Arial"/>
                <w:iCs/>
                <w:szCs w:val="20"/>
                <w:lang w:eastAsia="sl-SI"/>
              </w:rPr>
              <w:t>Služba Vlade Republike Slovenije za zakonodajo</w:t>
            </w:r>
          </w:p>
          <w:p w14:paraId="11B801D5" w14:textId="75670F3E" w:rsidR="00421104" w:rsidRPr="00B86169" w:rsidRDefault="00421104" w:rsidP="00016FC3">
            <w:pPr>
              <w:numPr>
                <w:ilvl w:val="0"/>
                <w:numId w:val="8"/>
              </w:numPr>
              <w:overflowPunct w:val="0"/>
              <w:autoSpaceDE w:val="0"/>
              <w:autoSpaceDN w:val="0"/>
              <w:adjustRightInd w:val="0"/>
              <w:spacing w:line="260" w:lineRule="atLeast"/>
              <w:jc w:val="both"/>
              <w:textAlignment w:val="baseline"/>
              <w:rPr>
                <w:rFonts w:cs="Arial"/>
                <w:iCs/>
                <w:szCs w:val="20"/>
                <w:lang w:eastAsia="sl-SI"/>
              </w:rPr>
            </w:pPr>
            <w:r w:rsidRPr="00B86169">
              <w:rPr>
                <w:rFonts w:cs="Arial"/>
                <w:iCs/>
                <w:szCs w:val="20"/>
                <w:lang w:eastAsia="sl-SI"/>
              </w:rPr>
              <w:t>Mestna občina Ljubljana</w:t>
            </w:r>
          </w:p>
          <w:p w14:paraId="21023477" w14:textId="42CD41E5" w:rsidR="00195126" w:rsidRPr="00421104" w:rsidRDefault="00195126" w:rsidP="003F5AD5">
            <w:pPr>
              <w:overflowPunct w:val="0"/>
              <w:autoSpaceDE w:val="0"/>
              <w:autoSpaceDN w:val="0"/>
              <w:adjustRightInd w:val="0"/>
              <w:spacing w:line="240" w:lineRule="auto"/>
              <w:jc w:val="both"/>
              <w:textAlignment w:val="baseline"/>
              <w:rPr>
                <w:rFonts w:cs="Arial"/>
                <w:iCs/>
                <w:color w:val="FF0000"/>
                <w:szCs w:val="20"/>
                <w:lang w:eastAsia="sl-SI"/>
              </w:rPr>
            </w:pPr>
          </w:p>
        </w:tc>
      </w:tr>
      <w:tr w:rsidR="00F73D33" w:rsidRPr="00F73D33" w14:paraId="477BE63F" w14:textId="77777777" w:rsidTr="00510184">
        <w:trPr>
          <w:gridBefore w:val="1"/>
          <w:wBefore w:w="110" w:type="dxa"/>
        </w:trPr>
        <w:tc>
          <w:tcPr>
            <w:tcW w:w="9203" w:type="dxa"/>
            <w:gridSpan w:val="13"/>
          </w:tcPr>
          <w:p w14:paraId="57D2A7CA" w14:textId="77777777" w:rsidR="00195126" w:rsidRPr="00847907" w:rsidRDefault="00195126" w:rsidP="00604982">
            <w:pPr>
              <w:overflowPunct w:val="0"/>
              <w:autoSpaceDE w:val="0"/>
              <w:autoSpaceDN w:val="0"/>
              <w:adjustRightInd w:val="0"/>
              <w:spacing w:line="240" w:lineRule="auto"/>
              <w:jc w:val="both"/>
              <w:textAlignment w:val="baseline"/>
              <w:rPr>
                <w:rFonts w:cs="Arial"/>
                <w:b/>
                <w:iCs/>
                <w:szCs w:val="20"/>
                <w:lang w:eastAsia="sl-SI"/>
              </w:rPr>
            </w:pPr>
            <w:r w:rsidRPr="00847907">
              <w:rPr>
                <w:rFonts w:cs="Arial"/>
                <w:b/>
                <w:szCs w:val="20"/>
                <w:lang w:eastAsia="sl-SI"/>
              </w:rPr>
              <w:t>2. Predlog za obravnavo predloga zakona po nujnem ali skrajšanem postopku v državnem zboru z obrazložitvijo razlogov:</w:t>
            </w:r>
          </w:p>
        </w:tc>
      </w:tr>
      <w:tr w:rsidR="00F73D33" w:rsidRPr="00F73D33" w14:paraId="72B81BBC" w14:textId="77777777" w:rsidTr="00510184">
        <w:trPr>
          <w:gridBefore w:val="1"/>
          <w:wBefore w:w="110" w:type="dxa"/>
        </w:trPr>
        <w:tc>
          <w:tcPr>
            <w:tcW w:w="9203" w:type="dxa"/>
            <w:gridSpan w:val="13"/>
          </w:tcPr>
          <w:p w14:paraId="773CCE02" w14:textId="77777777" w:rsidR="00195126" w:rsidRPr="00847907" w:rsidRDefault="00195126" w:rsidP="00604982">
            <w:pPr>
              <w:overflowPunct w:val="0"/>
              <w:autoSpaceDE w:val="0"/>
              <w:autoSpaceDN w:val="0"/>
              <w:adjustRightInd w:val="0"/>
              <w:spacing w:line="240" w:lineRule="auto"/>
              <w:jc w:val="both"/>
              <w:textAlignment w:val="baseline"/>
              <w:rPr>
                <w:rFonts w:cs="Arial"/>
                <w:iCs/>
                <w:szCs w:val="20"/>
                <w:lang w:eastAsia="sl-SI"/>
              </w:rPr>
            </w:pPr>
            <w:r w:rsidRPr="00847907">
              <w:rPr>
                <w:rFonts w:cs="Arial"/>
                <w:iCs/>
                <w:szCs w:val="20"/>
                <w:lang w:eastAsia="sl-SI"/>
              </w:rPr>
              <w:t>/</w:t>
            </w:r>
          </w:p>
        </w:tc>
      </w:tr>
      <w:tr w:rsidR="00F73D33" w:rsidRPr="00F73D33" w14:paraId="355EDA2F" w14:textId="77777777" w:rsidTr="00510184">
        <w:trPr>
          <w:gridBefore w:val="1"/>
          <w:wBefore w:w="110" w:type="dxa"/>
        </w:trPr>
        <w:tc>
          <w:tcPr>
            <w:tcW w:w="9203" w:type="dxa"/>
            <w:gridSpan w:val="13"/>
          </w:tcPr>
          <w:p w14:paraId="1C0CE2A0" w14:textId="77777777" w:rsidR="00195126" w:rsidRPr="00F73D33" w:rsidRDefault="00195126" w:rsidP="00604982">
            <w:pPr>
              <w:overflowPunct w:val="0"/>
              <w:autoSpaceDE w:val="0"/>
              <w:autoSpaceDN w:val="0"/>
              <w:adjustRightInd w:val="0"/>
              <w:spacing w:line="240" w:lineRule="auto"/>
              <w:jc w:val="both"/>
              <w:textAlignment w:val="baseline"/>
              <w:rPr>
                <w:rFonts w:cs="Arial"/>
                <w:b/>
                <w:iCs/>
                <w:color w:val="FF0000"/>
                <w:szCs w:val="20"/>
                <w:lang w:eastAsia="sl-SI"/>
              </w:rPr>
            </w:pPr>
            <w:r w:rsidRPr="00CF3C84">
              <w:rPr>
                <w:rFonts w:cs="Arial"/>
                <w:b/>
                <w:szCs w:val="20"/>
                <w:lang w:eastAsia="sl-SI"/>
              </w:rPr>
              <w:t>3.a Osebe, odgovorne za strokovno pripravo in usklajenost gradiva:</w:t>
            </w:r>
          </w:p>
        </w:tc>
      </w:tr>
      <w:tr w:rsidR="00F73D33" w:rsidRPr="00F73D33" w14:paraId="7825ADEA" w14:textId="77777777" w:rsidTr="00510184">
        <w:trPr>
          <w:gridBefore w:val="1"/>
          <w:wBefore w:w="110" w:type="dxa"/>
        </w:trPr>
        <w:tc>
          <w:tcPr>
            <w:tcW w:w="9203" w:type="dxa"/>
            <w:gridSpan w:val="13"/>
          </w:tcPr>
          <w:p w14:paraId="12E5108C" w14:textId="77777777" w:rsidR="00195126" w:rsidRPr="00F73D33" w:rsidRDefault="00195126" w:rsidP="00604982">
            <w:pPr>
              <w:overflowPunct w:val="0"/>
              <w:autoSpaceDE w:val="0"/>
              <w:autoSpaceDN w:val="0"/>
              <w:adjustRightInd w:val="0"/>
              <w:spacing w:line="240" w:lineRule="auto"/>
              <w:jc w:val="both"/>
              <w:textAlignment w:val="baseline"/>
              <w:rPr>
                <w:rFonts w:cs="Arial"/>
                <w:iCs/>
                <w:color w:val="FF0000"/>
                <w:szCs w:val="20"/>
                <w:lang w:eastAsia="sl-SI"/>
              </w:rPr>
            </w:pPr>
          </w:p>
          <w:p w14:paraId="78B88BAB" w14:textId="77777777" w:rsidR="00195126" w:rsidRPr="00185682" w:rsidRDefault="00195126" w:rsidP="00016FC3">
            <w:pPr>
              <w:numPr>
                <w:ilvl w:val="0"/>
                <w:numId w:val="5"/>
              </w:numPr>
              <w:overflowPunct w:val="0"/>
              <w:autoSpaceDE w:val="0"/>
              <w:autoSpaceDN w:val="0"/>
              <w:adjustRightInd w:val="0"/>
              <w:spacing w:line="240" w:lineRule="auto"/>
              <w:jc w:val="both"/>
              <w:textAlignment w:val="baseline"/>
              <w:rPr>
                <w:rFonts w:cs="Arial"/>
                <w:iCs/>
                <w:szCs w:val="20"/>
                <w:lang w:eastAsia="sl-SI"/>
              </w:rPr>
            </w:pPr>
            <w:r w:rsidRPr="00185682">
              <w:rPr>
                <w:rFonts w:cs="Arial"/>
                <w:iCs/>
                <w:szCs w:val="20"/>
                <w:lang w:eastAsia="sl-SI"/>
              </w:rPr>
              <w:t>Boris Koprivnikar, minister</w:t>
            </w:r>
          </w:p>
          <w:p w14:paraId="7114DCEF" w14:textId="198E34B0" w:rsidR="00195126" w:rsidRDefault="005F47C8" w:rsidP="00016FC3">
            <w:pPr>
              <w:numPr>
                <w:ilvl w:val="0"/>
                <w:numId w:val="5"/>
              </w:numPr>
              <w:overflowPunct w:val="0"/>
              <w:autoSpaceDE w:val="0"/>
              <w:autoSpaceDN w:val="0"/>
              <w:adjustRightInd w:val="0"/>
              <w:spacing w:line="240" w:lineRule="auto"/>
              <w:jc w:val="both"/>
              <w:textAlignment w:val="baseline"/>
              <w:rPr>
                <w:rFonts w:cs="Arial"/>
                <w:iCs/>
                <w:szCs w:val="20"/>
                <w:lang w:eastAsia="sl-SI"/>
              </w:rPr>
            </w:pPr>
            <w:r w:rsidRPr="00185682">
              <w:rPr>
                <w:rFonts w:cs="Arial"/>
                <w:iCs/>
                <w:szCs w:val="20"/>
                <w:lang w:eastAsia="sl-SI"/>
              </w:rPr>
              <w:t>d</w:t>
            </w:r>
            <w:r w:rsidR="00195126" w:rsidRPr="00185682">
              <w:rPr>
                <w:rFonts w:cs="Arial"/>
                <w:iCs/>
                <w:szCs w:val="20"/>
                <w:lang w:eastAsia="sl-SI"/>
              </w:rPr>
              <w:t>r. Nejc Brezovar, državni sekretar, MJU</w:t>
            </w:r>
          </w:p>
          <w:p w14:paraId="7F87F550" w14:textId="10A24B46" w:rsidR="00157700" w:rsidRPr="00185682" w:rsidRDefault="00157700" w:rsidP="00016FC3">
            <w:pPr>
              <w:numPr>
                <w:ilvl w:val="0"/>
                <w:numId w:val="5"/>
              </w:numPr>
              <w:overflowPunct w:val="0"/>
              <w:autoSpaceDE w:val="0"/>
              <w:autoSpaceDN w:val="0"/>
              <w:adjustRightInd w:val="0"/>
              <w:spacing w:line="240" w:lineRule="auto"/>
              <w:jc w:val="both"/>
              <w:textAlignment w:val="baseline"/>
              <w:rPr>
                <w:rFonts w:cs="Arial"/>
                <w:iCs/>
                <w:szCs w:val="20"/>
                <w:lang w:eastAsia="sl-SI"/>
              </w:rPr>
            </w:pPr>
            <w:r w:rsidRPr="00157700">
              <w:rPr>
                <w:bCs/>
              </w:rPr>
              <w:t xml:space="preserve">mag. Ksenija </w:t>
            </w:r>
            <w:proofErr w:type="spellStart"/>
            <w:r w:rsidRPr="00157700">
              <w:rPr>
                <w:bCs/>
              </w:rPr>
              <w:t>Klampfer</w:t>
            </w:r>
            <w:proofErr w:type="spellEnd"/>
            <w:r w:rsidRPr="00157700">
              <w:rPr>
                <w:bCs/>
              </w:rPr>
              <w:t>,</w:t>
            </w:r>
            <w:r>
              <w:rPr>
                <w:b/>
                <w:bCs/>
              </w:rPr>
              <w:t xml:space="preserve"> </w:t>
            </w:r>
            <w:r>
              <w:rPr>
                <w:rFonts w:cs="Arial"/>
                <w:iCs/>
                <w:szCs w:val="20"/>
                <w:lang w:eastAsia="sl-SI"/>
              </w:rPr>
              <w:t>državna</w:t>
            </w:r>
            <w:r w:rsidRPr="00185682">
              <w:rPr>
                <w:rFonts w:cs="Arial"/>
                <w:iCs/>
                <w:szCs w:val="20"/>
                <w:lang w:eastAsia="sl-SI"/>
              </w:rPr>
              <w:t xml:space="preserve"> sekretar</w:t>
            </w:r>
            <w:r>
              <w:rPr>
                <w:rFonts w:cs="Arial"/>
                <w:iCs/>
                <w:szCs w:val="20"/>
                <w:lang w:eastAsia="sl-SI"/>
              </w:rPr>
              <w:t>ka</w:t>
            </w:r>
            <w:r w:rsidRPr="00185682">
              <w:rPr>
                <w:rFonts w:cs="Arial"/>
                <w:iCs/>
                <w:szCs w:val="20"/>
                <w:lang w:eastAsia="sl-SI"/>
              </w:rPr>
              <w:t>, MJU</w:t>
            </w:r>
          </w:p>
          <w:p w14:paraId="486CA75F" w14:textId="77777777" w:rsidR="00195126" w:rsidRPr="00185682" w:rsidRDefault="005F47C8" w:rsidP="00016FC3">
            <w:pPr>
              <w:numPr>
                <w:ilvl w:val="0"/>
                <w:numId w:val="5"/>
              </w:numPr>
              <w:overflowPunct w:val="0"/>
              <w:autoSpaceDE w:val="0"/>
              <w:autoSpaceDN w:val="0"/>
              <w:adjustRightInd w:val="0"/>
              <w:spacing w:line="240" w:lineRule="auto"/>
              <w:jc w:val="both"/>
              <w:textAlignment w:val="baseline"/>
              <w:rPr>
                <w:rFonts w:cs="Arial"/>
                <w:iCs/>
                <w:szCs w:val="20"/>
                <w:lang w:eastAsia="sl-SI"/>
              </w:rPr>
            </w:pPr>
            <w:r w:rsidRPr="00185682">
              <w:rPr>
                <w:rFonts w:cs="Arial"/>
                <w:iCs/>
                <w:szCs w:val="20"/>
                <w:lang w:eastAsia="sl-SI"/>
              </w:rPr>
              <w:t>d</w:t>
            </w:r>
            <w:r w:rsidR="00195126" w:rsidRPr="00185682">
              <w:rPr>
                <w:rFonts w:cs="Arial"/>
                <w:iCs/>
                <w:szCs w:val="20"/>
                <w:lang w:eastAsia="sl-SI"/>
              </w:rPr>
              <w:t>r. Roman Lavtar, vodja Službe za lokalno samoupravo, MJU</w:t>
            </w:r>
          </w:p>
          <w:p w14:paraId="1BDA3142" w14:textId="77777777" w:rsidR="003A1D8D" w:rsidRPr="00185682" w:rsidRDefault="005F47C8" w:rsidP="00016FC3">
            <w:pPr>
              <w:numPr>
                <w:ilvl w:val="0"/>
                <w:numId w:val="5"/>
              </w:numPr>
              <w:overflowPunct w:val="0"/>
              <w:autoSpaceDE w:val="0"/>
              <w:autoSpaceDN w:val="0"/>
              <w:adjustRightInd w:val="0"/>
              <w:spacing w:line="240" w:lineRule="auto"/>
              <w:jc w:val="both"/>
              <w:textAlignment w:val="baseline"/>
              <w:rPr>
                <w:rFonts w:cs="Arial"/>
                <w:iCs/>
                <w:szCs w:val="20"/>
                <w:lang w:eastAsia="sl-SI"/>
              </w:rPr>
            </w:pPr>
            <w:r w:rsidRPr="00185682">
              <w:rPr>
                <w:rFonts w:cs="Arial"/>
                <w:iCs/>
                <w:szCs w:val="20"/>
                <w:lang w:eastAsia="sl-SI"/>
              </w:rPr>
              <w:t>m</w:t>
            </w:r>
            <w:r w:rsidR="008C4F9E" w:rsidRPr="00185682">
              <w:rPr>
                <w:rFonts w:cs="Arial"/>
                <w:iCs/>
                <w:szCs w:val="20"/>
                <w:lang w:eastAsia="sl-SI"/>
              </w:rPr>
              <w:t>ag. Urška Boršič</w:t>
            </w:r>
            <w:r w:rsidR="00195126" w:rsidRPr="00185682">
              <w:rPr>
                <w:rFonts w:cs="Arial"/>
                <w:iCs/>
                <w:szCs w:val="20"/>
                <w:lang w:eastAsia="sl-SI"/>
              </w:rPr>
              <w:t>, Služba za lokalno samoupravo, MJU</w:t>
            </w:r>
          </w:p>
          <w:p w14:paraId="0B5DCCBE" w14:textId="7E0403B3" w:rsidR="00195126" w:rsidRPr="00185682" w:rsidRDefault="00185682" w:rsidP="00016FC3">
            <w:pPr>
              <w:numPr>
                <w:ilvl w:val="0"/>
                <w:numId w:val="5"/>
              </w:numPr>
              <w:overflowPunct w:val="0"/>
              <w:autoSpaceDE w:val="0"/>
              <w:autoSpaceDN w:val="0"/>
              <w:adjustRightInd w:val="0"/>
              <w:spacing w:line="240" w:lineRule="auto"/>
              <w:jc w:val="both"/>
              <w:textAlignment w:val="baseline"/>
              <w:rPr>
                <w:rFonts w:cs="Arial"/>
                <w:iCs/>
                <w:szCs w:val="20"/>
                <w:lang w:eastAsia="sl-SI"/>
              </w:rPr>
            </w:pPr>
            <w:r w:rsidRPr="00185682">
              <w:rPr>
                <w:rFonts w:cs="Arial"/>
                <w:iCs/>
                <w:szCs w:val="20"/>
                <w:lang w:eastAsia="sl-SI"/>
              </w:rPr>
              <w:t>dr. Franc Žohar, Služba za lokalno samoupravo, MJU</w:t>
            </w:r>
            <w:r w:rsidR="00195126" w:rsidRPr="00185682">
              <w:rPr>
                <w:rFonts w:cs="Arial"/>
                <w:iCs/>
                <w:szCs w:val="20"/>
                <w:lang w:eastAsia="sl-SI"/>
              </w:rPr>
              <w:t xml:space="preserve"> </w:t>
            </w:r>
          </w:p>
          <w:p w14:paraId="288457B6" w14:textId="77777777" w:rsidR="00195126" w:rsidRPr="00F73D33" w:rsidRDefault="00195126" w:rsidP="00604982">
            <w:pPr>
              <w:overflowPunct w:val="0"/>
              <w:autoSpaceDE w:val="0"/>
              <w:autoSpaceDN w:val="0"/>
              <w:adjustRightInd w:val="0"/>
              <w:spacing w:line="240" w:lineRule="auto"/>
              <w:jc w:val="both"/>
              <w:textAlignment w:val="baseline"/>
              <w:rPr>
                <w:rFonts w:cs="Arial"/>
                <w:iCs/>
                <w:color w:val="FF0000"/>
                <w:szCs w:val="20"/>
                <w:lang w:eastAsia="sl-SI"/>
              </w:rPr>
            </w:pPr>
          </w:p>
        </w:tc>
      </w:tr>
      <w:tr w:rsidR="00F73D33" w:rsidRPr="00F73D33" w14:paraId="586A3F43" w14:textId="77777777" w:rsidTr="00510184">
        <w:trPr>
          <w:gridBefore w:val="1"/>
          <w:wBefore w:w="110" w:type="dxa"/>
        </w:trPr>
        <w:tc>
          <w:tcPr>
            <w:tcW w:w="9203" w:type="dxa"/>
            <w:gridSpan w:val="13"/>
          </w:tcPr>
          <w:p w14:paraId="588DF12D" w14:textId="77777777" w:rsidR="00195126" w:rsidRPr="00F73D33" w:rsidRDefault="00195126" w:rsidP="00604982">
            <w:pPr>
              <w:overflowPunct w:val="0"/>
              <w:autoSpaceDE w:val="0"/>
              <w:autoSpaceDN w:val="0"/>
              <w:adjustRightInd w:val="0"/>
              <w:spacing w:line="240" w:lineRule="auto"/>
              <w:jc w:val="both"/>
              <w:textAlignment w:val="baseline"/>
              <w:rPr>
                <w:rFonts w:cs="Arial"/>
                <w:b/>
                <w:iCs/>
                <w:color w:val="FF0000"/>
                <w:szCs w:val="20"/>
                <w:lang w:eastAsia="sl-SI"/>
              </w:rPr>
            </w:pPr>
            <w:r w:rsidRPr="005E0D39">
              <w:rPr>
                <w:rFonts w:cs="Arial"/>
                <w:b/>
                <w:iCs/>
                <w:szCs w:val="20"/>
                <w:lang w:eastAsia="sl-SI"/>
              </w:rPr>
              <w:t xml:space="preserve">3.b Zunanji strokovnjaki, ki so </w:t>
            </w:r>
            <w:r w:rsidRPr="005E0D39">
              <w:rPr>
                <w:rFonts w:cs="Arial"/>
                <w:b/>
                <w:szCs w:val="20"/>
                <w:lang w:eastAsia="sl-SI"/>
              </w:rPr>
              <w:t>sodelovali pri pripravi dela ali celotnega gradiva:</w:t>
            </w:r>
          </w:p>
        </w:tc>
      </w:tr>
      <w:tr w:rsidR="00F73D33" w:rsidRPr="00F73D33" w14:paraId="35282183" w14:textId="77777777" w:rsidTr="00510184">
        <w:trPr>
          <w:gridBefore w:val="1"/>
          <w:wBefore w:w="110" w:type="dxa"/>
        </w:trPr>
        <w:tc>
          <w:tcPr>
            <w:tcW w:w="9203" w:type="dxa"/>
            <w:gridSpan w:val="13"/>
          </w:tcPr>
          <w:p w14:paraId="7F09C71A" w14:textId="42D9B0B7" w:rsidR="00195126" w:rsidRPr="00F73D33" w:rsidRDefault="004C5472" w:rsidP="00604982">
            <w:pPr>
              <w:overflowPunct w:val="0"/>
              <w:autoSpaceDE w:val="0"/>
              <w:autoSpaceDN w:val="0"/>
              <w:adjustRightInd w:val="0"/>
              <w:spacing w:line="240" w:lineRule="auto"/>
              <w:jc w:val="both"/>
              <w:textAlignment w:val="baseline"/>
              <w:rPr>
                <w:rFonts w:cs="Arial"/>
                <w:iCs/>
                <w:color w:val="FF0000"/>
                <w:szCs w:val="20"/>
                <w:lang w:eastAsia="sl-SI"/>
              </w:rPr>
            </w:pPr>
            <w:r w:rsidRPr="00B03B56">
              <w:rPr>
                <w:rFonts w:cs="Arial"/>
                <w:iCs/>
                <w:szCs w:val="20"/>
                <w:lang w:eastAsia="sl-SI"/>
              </w:rPr>
              <w:t>N</w:t>
            </w:r>
            <w:r w:rsidR="00195126" w:rsidRPr="00B03B56">
              <w:rPr>
                <w:rFonts w:cs="Arial"/>
                <w:iCs/>
                <w:szCs w:val="20"/>
                <w:lang w:eastAsia="sl-SI"/>
              </w:rPr>
              <w:t>e</w:t>
            </w:r>
          </w:p>
        </w:tc>
      </w:tr>
      <w:tr w:rsidR="00F73D33" w:rsidRPr="00F73D33" w14:paraId="449A9F2B" w14:textId="77777777" w:rsidTr="00510184">
        <w:trPr>
          <w:gridBefore w:val="1"/>
          <w:wBefore w:w="110" w:type="dxa"/>
        </w:trPr>
        <w:tc>
          <w:tcPr>
            <w:tcW w:w="9203" w:type="dxa"/>
            <w:gridSpan w:val="13"/>
          </w:tcPr>
          <w:p w14:paraId="5F9A7C2C" w14:textId="77777777" w:rsidR="00195126" w:rsidRPr="005E0D39" w:rsidRDefault="00195126" w:rsidP="00604982">
            <w:pPr>
              <w:overflowPunct w:val="0"/>
              <w:autoSpaceDE w:val="0"/>
              <w:autoSpaceDN w:val="0"/>
              <w:adjustRightInd w:val="0"/>
              <w:spacing w:line="240" w:lineRule="auto"/>
              <w:jc w:val="both"/>
              <w:textAlignment w:val="baseline"/>
              <w:rPr>
                <w:rFonts w:cs="Arial"/>
                <w:b/>
                <w:iCs/>
                <w:szCs w:val="20"/>
                <w:lang w:eastAsia="sl-SI"/>
              </w:rPr>
            </w:pPr>
            <w:r w:rsidRPr="005E0D39">
              <w:rPr>
                <w:rFonts w:cs="Arial"/>
                <w:b/>
                <w:szCs w:val="20"/>
                <w:lang w:eastAsia="sl-SI"/>
              </w:rPr>
              <w:t>4. Predstavniki vlade, ki bodo sodelovali pri delu državnega zbora:</w:t>
            </w:r>
          </w:p>
        </w:tc>
      </w:tr>
      <w:tr w:rsidR="00F73D33" w:rsidRPr="00F73D33" w14:paraId="4FB4D0E1" w14:textId="77777777" w:rsidTr="00510184">
        <w:trPr>
          <w:gridBefore w:val="1"/>
          <w:wBefore w:w="110" w:type="dxa"/>
        </w:trPr>
        <w:tc>
          <w:tcPr>
            <w:tcW w:w="9203" w:type="dxa"/>
            <w:gridSpan w:val="13"/>
          </w:tcPr>
          <w:p w14:paraId="2385665D" w14:textId="4C7BA9B2" w:rsidR="00195126" w:rsidRPr="005E0D39" w:rsidRDefault="005E0D39" w:rsidP="00604982">
            <w:pPr>
              <w:overflowPunct w:val="0"/>
              <w:autoSpaceDE w:val="0"/>
              <w:autoSpaceDN w:val="0"/>
              <w:adjustRightInd w:val="0"/>
              <w:spacing w:line="240" w:lineRule="auto"/>
              <w:jc w:val="both"/>
              <w:textAlignment w:val="baseline"/>
              <w:rPr>
                <w:rFonts w:cs="Arial"/>
                <w:iCs/>
                <w:szCs w:val="20"/>
                <w:lang w:eastAsia="sl-SI"/>
              </w:rPr>
            </w:pPr>
            <w:r w:rsidRPr="005E0D39">
              <w:rPr>
                <w:rFonts w:cs="Arial"/>
                <w:iCs/>
                <w:szCs w:val="20"/>
                <w:lang w:eastAsia="sl-SI"/>
              </w:rPr>
              <w:t>/</w:t>
            </w:r>
          </w:p>
        </w:tc>
      </w:tr>
      <w:tr w:rsidR="00F73D33" w:rsidRPr="00F73D33" w14:paraId="29A1BF57" w14:textId="77777777" w:rsidTr="00510184">
        <w:trPr>
          <w:gridBefore w:val="1"/>
          <w:wBefore w:w="110" w:type="dxa"/>
        </w:trPr>
        <w:tc>
          <w:tcPr>
            <w:tcW w:w="9203" w:type="dxa"/>
            <w:gridSpan w:val="13"/>
          </w:tcPr>
          <w:p w14:paraId="66BE326F" w14:textId="1CD48D1A" w:rsidR="00195126" w:rsidRPr="005E0D39" w:rsidRDefault="00195126" w:rsidP="00604982">
            <w:pPr>
              <w:suppressAutoHyphens/>
              <w:overflowPunct w:val="0"/>
              <w:autoSpaceDE w:val="0"/>
              <w:autoSpaceDN w:val="0"/>
              <w:adjustRightInd w:val="0"/>
              <w:spacing w:line="240" w:lineRule="auto"/>
              <w:textAlignment w:val="baseline"/>
              <w:outlineLvl w:val="3"/>
              <w:rPr>
                <w:rFonts w:cs="Arial"/>
                <w:b/>
                <w:szCs w:val="20"/>
                <w:lang w:eastAsia="sl-SI"/>
              </w:rPr>
            </w:pPr>
            <w:r w:rsidRPr="005E0D39">
              <w:rPr>
                <w:rFonts w:cs="Arial"/>
                <w:b/>
                <w:szCs w:val="20"/>
                <w:lang w:eastAsia="sl-SI"/>
              </w:rPr>
              <w:t>5. Kratek povzetek gradiva:</w:t>
            </w:r>
          </w:p>
        </w:tc>
      </w:tr>
      <w:tr w:rsidR="00F73D33" w:rsidRPr="00F73D33" w14:paraId="652E011C" w14:textId="77777777" w:rsidTr="00510184">
        <w:trPr>
          <w:gridBefore w:val="1"/>
          <w:wBefore w:w="110" w:type="dxa"/>
        </w:trPr>
        <w:tc>
          <w:tcPr>
            <w:tcW w:w="9203" w:type="dxa"/>
            <w:gridSpan w:val="13"/>
          </w:tcPr>
          <w:p w14:paraId="0F8D2375" w14:textId="77777777" w:rsidR="00617BA6" w:rsidRDefault="00617BA6" w:rsidP="00D04DF5">
            <w:pPr>
              <w:spacing w:line="240" w:lineRule="auto"/>
              <w:jc w:val="both"/>
              <w:rPr>
                <w:rFonts w:cs="Arial"/>
                <w:iCs/>
                <w:szCs w:val="20"/>
                <w:lang w:eastAsia="sl-SI"/>
              </w:rPr>
            </w:pPr>
          </w:p>
          <w:p w14:paraId="0FCC7D37" w14:textId="7170CD9E" w:rsidR="00D04DF5" w:rsidRPr="005475B4" w:rsidRDefault="00D04DF5" w:rsidP="00D04DF5">
            <w:pPr>
              <w:spacing w:line="240" w:lineRule="auto"/>
              <w:jc w:val="both"/>
              <w:rPr>
                <w:rFonts w:cs="Arial"/>
                <w:iCs/>
                <w:szCs w:val="20"/>
                <w:lang w:eastAsia="sl-SI"/>
              </w:rPr>
            </w:pPr>
            <w:r w:rsidRPr="005475B4">
              <w:rPr>
                <w:rFonts w:cs="Arial"/>
                <w:iCs/>
                <w:szCs w:val="20"/>
                <w:lang w:eastAsia="sl-SI"/>
              </w:rPr>
              <w:t xml:space="preserve">Državni zbor Republike Slovenije je oktobra 2017 sprejel novelo </w:t>
            </w:r>
            <w:r w:rsidRPr="005475B4">
              <w:rPr>
                <w:rFonts w:cs="Arial"/>
                <w:szCs w:val="20"/>
              </w:rPr>
              <w:t xml:space="preserve">Zakona o glavnem mestu Republike Slovenije ZGMRS-B (Uradni list RS, št. 22/04, 110/09 in 59/17), ki med drugim določa, da Vlada Republike Slovenije v 30 dneh po uveljavitvi zakona sprejme uredbo, s katero določi metodologijo </w:t>
            </w:r>
            <w:r w:rsidRPr="005475B4">
              <w:rPr>
                <w:rFonts w:cs="Arial"/>
                <w:szCs w:val="20"/>
                <w:lang w:eastAsia="sl-SI"/>
              </w:rPr>
              <w:t xml:space="preserve">za </w:t>
            </w:r>
            <w:r w:rsidRPr="005475B4">
              <w:rPr>
                <w:rFonts w:cs="Arial"/>
                <w:szCs w:val="20"/>
                <w:lang w:eastAsia="sl-SI"/>
              </w:rPr>
              <w:lastRenderedPageBreak/>
              <w:t>izračun deleža dohodnine, ki pripada Mestni občini Ljubljana na podlagi 6.a člena zakona.</w:t>
            </w:r>
            <w:r w:rsidRPr="005475B4">
              <w:rPr>
                <w:rFonts w:cs="Arial"/>
                <w:szCs w:val="20"/>
              </w:rPr>
              <w:t xml:space="preserve"> Novela ZGMRS-B je pričela veljati 11.11.2017.</w:t>
            </w:r>
          </w:p>
          <w:p w14:paraId="15B25F79" w14:textId="6A26E706" w:rsidR="00B4306B" w:rsidRDefault="004C6C79" w:rsidP="004C6C79">
            <w:p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U</w:t>
            </w:r>
            <w:r w:rsidR="00B4306B" w:rsidRPr="00A50137">
              <w:rPr>
                <w:rFonts w:cs="Arial"/>
                <w:szCs w:val="20"/>
                <w:lang w:eastAsia="sl-SI"/>
              </w:rPr>
              <w:t xml:space="preserve">redba določa metodologijo za izračun sredstev, ki v skladu s 6.a členom </w:t>
            </w:r>
            <w:r w:rsidRPr="005475B4">
              <w:rPr>
                <w:rFonts w:cs="Arial"/>
                <w:szCs w:val="20"/>
              </w:rPr>
              <w:t xml:space="preserve">ZGMRS-B </w:t>
            </w:r>
            <w:r w:rsidR="00B4306B" w:rsidRPr="00A50137">
              <w:rPr>
                <w:rFonts w:cs="Arial"/>
                <w:szCs w:val="20"/>
                <w:lang w:eastAsia="sl-SI"/>
              </w:rPr>
              <w:t>pripada Mestni občini Ljubljana (v nada</w:t>
            </w:r>
            <w:r>
              <w:rPr>
                <w:rFonts w:cs="Arial"/>
                <w:szCs w:val="20"/>
                <w:lang w:eastAsia="sl-SI"/>
              </w:rPr>
              <w:t xml:space="preserve">ljnjem besedilu: MO Ljubljana). </w:t>
            </w:r>
            <w:r w:rsidR="00B4306B">
              <w:rPr>
                <w:rFonts w:cs="Arial"/>
                <w:szCs w:val="20"/>
                <w:lang w:eastAsia="sl-SI"/>
              </w:rPr>
              <w:t>Višina sredstev, ki pripada MO Ljubljana, se izračuna kot delež dohodnine in pomeni razmerje med</w:t>
            </w:r>
            <w:r w:rsidR="00B4306B" w:rsidRPr="00B859C6">
              <w:rPr>
                <w:rFonts w:cs="Arial"/>
                <w:szCs w:val="20"/>
                <w:lang w:eastAsia="sl-SI"/>
              </w:rPr>
              <w:t xml:space="preserve"> povprečni</w:t>
            </w:r>
            <w:r w:rsidR="00B4306B">
              <w:rPr>
                <w:rFonts w:cs="Arial"/>
                <w:szCs w:val="20"/>
                <w:lang w:eastAsia="sl-SI"/>
              </w:rPr>
              <w:t>mi</w:t>
            </w:r>
            <w:r w:rsidR="00B4306B" w:rsidRPr="00B859C6">
              <w:rPr>
                <w:rFonts w:cs="Arial"/>
                <w:szCs w:val="20"/>
                <w:lang w:eastAsia="sl-SI"/>
              </w:rPr>
              <w:t xml:space="preserve"> vrednost</w:t>
            </w:r>
            <w:r w:rsidR="00B4306B">
              <w:rPr>
                <w:rFonts w:cs="Arial"/>
                <w:szCs w:val="20"/>
                <w:lang w:eastAsia="sl-SI"/>
              </w:rPr>
              <w:t>m</w:t>
            </w:r>
            <w:r w:rsidR="00B4306B" w:rsidRPr="00B859C6">
              <w:rPr>
                <w:rFonts w:cs="Arial"/>
                <w:szCs w:val="20"/>
                <w:lang w:eastAsia="sl-SI"/>
              </w:rPr>
              <w:t>i tekočih stroškov vseh občin, tekoči</w:t>
            </w:r>
            <w:r w:rsidR="00B4306B">
              <w:rPr>
                <w:rFonts w:cs="Arial"/>
                <w:szCs w:val="20"/>
                <w:lang w:eastAsia="sl-SI"/>
              </w:rPr>
              <w:t>h</w:t>
            </w:r>
            <w:r w:rsidR="00B4306B" w:rsidRPr="00B859C6">
              <w:rPr>
                <w:rFonts w:cs="Arial"/>
                <w:szCs w:val="20"/>
                <w:lang w:eastAsia="sl-SI"/>
              </w:rPr>
              <w:t xml:space="preserve"> strošk</w:t>
            </w:r>
            <w:r w:rsidR="00B4306B">
              <w:rPr>
                <w:rFonts w:cs="Arial"/>
                <w:szCs w:val="20"/>
                <w:lang w:eastAsia="sl-SI"/>
              </w:rPr>
              <w:t>ov</w:t>
            </w:r>
            <w:r w:rsidR="00B4306B" w:rsidRPr="00B859C6">
              <w:rPr>
                <w:rFonts w:cs="Arial"/>
                <w:szCs w:val="20"/>
                <w:lang w:eastAsia="sl-SI"/>
              </w:rPr>
              <w:t xml:space="preserve"> </w:t>
            </w:r>
            <w:r w:rsidR="00B4306B">
              <w:rPr>
                <w:rFonts w:cs="Arial"/>
                <w:szCs w:val="20"/>
                <w:lang w:eastAsia="sl-SI"/>
              </w:rPr>
              <w:t>MO</w:t>
            </w:r>
            <w:r w:rsidR="00B4306B" w:rsidRPr="00B859C6">
              <w:rPr>
                <w:rFonts w:cs="Arial"/>
                <w:szCs w:val="20"/>
                <w:lang w:eastAsia="sl-SI"/>
              </w:rPr>
              <w:t xml:space="preserve"> Ljubljana, tekoči</w:t>
            </w:r>
            <w:r w:rsidR="00B4306B">
              <w:rPr>
                <w:rFonts w:cs="Arial"/>
                <w:szCs w:val="20"/>
                <w:lang w:eastAsia="sl-SI"/>
              </w:rPr>
              <w:t>h</w:t>
            </w:r>
            <w:r w:rsidR="00B4306B" w:rsidRPr="00B859C6">
              <w:rPr>
                <w:rFonts w:cs="Arial"/>
                <w:szCs w:val="20"/>
                <w:lang w:eastAsia="sl-SI"/>
              </w:rPr>
              <w:t xml:space="preserve"> strošk</w:t>
            </w:r>
            <w:r w:rsidR="00B4306B">
              <w:rPr>
                <w:rFonts w:cs="Arial"/>
                <w:szCs w:val="20"/>
                <w:lang w:eastAsia="sl-SI"/>
              </w:rPr>
              <w:t>ov</w:t>
            </w:r>
            <w:r w:rsidR="00B4306B" w:rsidRPr="00B859C6">
              <w:rPr>
                <w:rFonts w:cs="Arial"/>
                <w:szCs w:val="20"/>
                <w:lang w:eastAsia="sl-SI"/>
              </w:rPr>
              <w:t xml:space="preserve"> mestnih občin, tekoči</w:t>
            </w:r>
            <w:r w:rsidR="00B4306B">
              <w:rPr>
                <w:rFonts w:cs="Arial"/>
                <w:szCs w:val="20"/>
                <w:lang w:eastAsia="sl-SI"/>
              </w:rPr>
              <w:t>h</w:t>
            </w:r>
            <w:r w:rsidR="00B4306B" w:rsidRPr="00B859C6">
              <w:rPr>
                <w:rFonts w:cs="Arial"/>
                <w:szCs w:val="20"/>
                <w:lang w:eastAsia="sl-SI"/>
              </w:rPr>
              <w:t xml:space="preserve"> prihodk</w:t>
            </w:r>
            <w:r w:rsidR="00B4306B">
              <w:rPr>
                <w:rFonts w:cs="Arial"/>
                <w:szCs w:val="20"/>
                <w:lang w:eastAsia="sl-SI"/>
              </w:rPr>
              <w:t>ov</w:t>
            </w:r>
            <w:r w:rsidR="00B4306B" w:rsidRPr="00B859C6">
              <w:rPr>
                <w:rFonts w:cs="Arial"/>
                <w:szCs w:val="20"/>
                <w:lang w:eastAsia="sl-SI"/>
              </w:rPr>
              <w:t xml:space="preserve"> MO Ljubljana in tekoč</w:t>
            </w:r>
            <w:r w:rsidR="00B4306B">
              <w:rPr>
                <w:rFonts w:cs="Arial"/>
                <w:szCs w:val="20"/>
                <w:lang w:eastAsia="sl-SI"/>
              </w:rPr>
              <w:t>ih</w:t>
            </w:r>
            <w:r w:rsidR="00B4306B" w:rsidRPr="00B859C6">
              <w:rPr>
                <w:rFonts w:cs="Arial"/>
                <w:szCs w:val="20"/>
                <w:lang w:eastAsia="sl-SI"/>
              </w:rPr>
              <w:t xml:space="preserve"> prihodk</w:t>
            </w:r>
            <w:r w:rsidR="00B4306B">
              <w:rPr>
                <w:rFonts w:cs="Arial"/>
                <w:szCs w:val="20"/>
                <w:lang w:eastAsia="sl-SI"/>
              </w:rPr>
              <w:t>ov</w:t>
            </w:r>
            <w:r w:rsidR="00B4306B" w:rsidRPr="00B859C6">
              <w:rPr>
                <w:rFonts w:cs="Arial"/>
                <w:szCs w:val="20"/>
                <w:lang w:eastAsia="sl-SI"/>
              </w:rPr>
              <w:t xml:space="preserve"> mestnih občin</w:t>
            </w:r>
            <w:r w:rsidR="00B4306B">
              <w:rPr>
                <w:rFonts w:cs="Arial"/>
                <w:szCs w:val="20"/>
                <w:lang w:eastAsia="sl-SI"/>
              </w:rPr>
              <w:t xml:space="preserve">.  </w:t>
            </w:r>
          </w:p>
          <w:p w14:paraId="3D363F7A" w14:textId="57D4B1B5" w:rsidR="00B4306B" w:rsidRPr="00BB27A9" w:rsidRDefault="00B4306B" w:rsidP="00D04DF5">
            <w:pPr>
              <w:spacing w:line="240" w:lineRule="auto"/>
              <w:jc w:val="both"/>
              <w:rPr>
                <w:rFonts w:cs="Arial"/>
                <w:color w:val="FF0000"/>
                <w:szCs w:val="20"/>
                <w:lang w:eastAsia="sl-SI"/>
              </w:rPr>
            </w:pPr>
          </w:p>
        </w:tc>
      </w:tr>
      <w:tr w:rsidR="00F73D33" w:rsidRPr="00F73D33" w14:paraId="248288F9" w14:textId="77777777" w:rsidTr="00510184">
        <w:trPr>
          <w:gridBefore w:val="1"/>
          <w:wBefore w:w="110" w:type="dxa"/>
        </w:trPr>
        <w:tc>
          <w:tcPr>
            <w:tcW w:w="9203" w:type="dxa"/>
            <w:gridSpan w:val="13"/>
          </w:tcPr>
          <w:p w14:paraId="30ED8E8D" w14:textId="77777777" w:rsidR="00195126" w:rsidRPr="00F73D33" w:rsidRDefault="00195126" w:rsidP="00604982">
            <w:pPr>
              <w:suppressAutoHyphens/>
              <w:overflowPunct w:val="0"/>
              <w:autoSpaceDE w:val="0"/>
              <w:autoSpaceDN w:val="0"/>
              <w:adjustRightInd w:val="0"/>
              <w:spacing w:line="240" w:lineRule="auto"/>
              <w:textAlignment w:val="baseline"/>
              <w:outlineLvl w:val="3"/>
              <w:rPr>
                <w:rFonts w:cs="Arial"/>
                <w:b/>
                <w:color w:val="FF0000"/>
                <w:szCs w:val="20"/>
                <w:lang w:eastAsia="sl-SI"/>
              </w:rPr>
            </w:pPr>
            <w:r w:rsidRPr="00A57346">
              <w:rPr>
                <w:rFonts w:cs="Arial"/>
                <w:b/>
                <w:szCs w:val="20"/>
                <w:lang w:eastAsia="sl-SI"/>
              </w:rPr>
              <w:lastRenderedPageBreak/>
              <w:t>6. Presoja posledic za:</w:t>
            </w:r>
          </w:p>
        </w:tc>
      </w:tr>
      <w:tr w:rsidR="00F73D33" w:rsidRPr="00F73D33" w14:paraId="556F50E8" w14:textId="77777777" w:rsidTr="00510184">
        <w:trPr>
          <w:gridBefore w:val="1"/>
          <w:wBefore w:w="110" w:type="dxa"/>
        </w:trPr>
        <w:tc>
          <w:tcPr>
            <w:tcW w:w="1426" w:type="dxa"/>
          </w:tcPr>
          <w:p w14:paraId="3ECD7274" w14:textId="77777777" w:rsidR="00195126" w:rsidRPr="006858F2" w:rsidRDefault="00195126" w:rsidP="00604982">
            <w:pPr>
              <w:overflowPunct w:val="0"/>
              <w:autoSpaceDE w:val="0"/>
              <w:autoSpaceDN w:val="0"/>
              <w:adjustRightInd w:val="0"/>
              <w:spacing w:line="240" w:lineRule="auto"/>
              <w:ind w:left="360"/>
              <w:jc w:val="both"/>
              <w:textAlignment w:val="baseline"/>
              <w:rPr>
                <w:rFonts w:cs="Arial"/>
                <w:iCs/>
                <w:szCs w:val="20"/>
                <w:lang w:eastAsia="sl-SI"/>
              </w:rPr>
            </w:pPr>
            <w:r w:rsidRPr="006858F2">
              <w:rPr>
                <w:rFonts w:cs="Arial"/>
                <w:iCs/>
                <w:szCs w:val="20"/>
                <w:lang w:eastAsia="sl-SI"/>
              </w:rPr>
              <w:t>a)</w:t>
            </w:r>
          </w:p>
        </w:tc>
        <w:tc>
          <w:tcPr>
            <w:tcW w:w="5650" w:type="dxa"/>
            <w:gridSpan w:val="9"/>
          </w:tcPr>
          <w:p w14:paraId="6AAC963E" w14:textId="77777777" w:rsidR="00195126" w:rsidRPr="006858F2" w:rsidRDefault="00195126" w:rsidP="00604982">
            <w:pPr>
              <w:overflowPunct w:val="0"/>
              <w:autoSpaceDE w:val="0"/>
              <w:autoSpaceDN w:val="0"/>
              <w:adjustRightInd w:val="0"/>
              <w:spacing w:line="240" w:lineRule="auto"/>
              <w:jc w:val="both"/>
              <w:textAlignment w:val="baseline"/>
              <w:rPr>
                <w:rFonts w:cs="Arial"/>
                <w:szCs w:val="20"/>
                <w:lang w:eastAsia="sl-SI"/>
              </w:rPr>
            </w:pPr>
            <w:r w:rsidRPr="006858F2">
              <w:rPr>
                <w:rFonts w:cs="Arial"/>
                <w:szCs w:val="20"/>
                <w:lang w:eastAsia="sl-SI"/>
              </w:rPr>
              <w:t>javnofinančna sredstva nad 40.000 EUR v tekočem in naslednjih treh letih</w:t>
            </w:r>
          </w:p>
        </w:tc>
        <w:tc>
          <w:tcPr>
            <w:tcW w:w="2127" w:type="dxa"/>
            <w:gridSpan w:val="3"/>
            <w:vAlign w:val="center"/>
          </w:tcPr>
          <w:p w14:paraId="7A0CBB03" w14:textId="77777777" w:rsidR="00195126" w:rsidRPr="00AE3522" w:rsidRDefault="007377DD" w:rsidP="00604982">
            <w:pPr>
              <w:overflowPunct w:val="0"/>
              <w:autoSpaceDE w:val="0"/>
              <w:autoSpaceDN w:val="0"/>
              <w:adjustRightInd w:val="0"/>
              <w:spacing w:line="240" w:lineRule="auto"/>
              <w:jc w:val="center"/>
              <w:textAlignment w:val="baseline"/>
              <w:rPr>
                <w:rFonts w:cs="Arial"/>
                <w:iCs/>
                <w:szCs w:val="20"/>
                <w:lang w:eastAsia="sl-SI"/>
              </w:rPr>
            </w:pPr>
            <w:r w:rsidRPr="00AE3522">
              <w:rPr>
                <w:rFonts w:cs="Arial"/>
                <w:szCs w:val="20"/>
                <w:lang w:eastAsia="sl-SI"/>
              </w:rPr>
              <w:t>DA</w:t>
            </w:r>
          </w:p>
        </w:tc>
      </w:tr>
      <w:tr w:rsidR="00F73D33" w:rsidRPr="00F73D33" w14:paraId="2938DD87" w14:textId="77777777" w:rsidTr="00510184">
        <w:trPr>
          <w:gridBefore w:val="1"/>
          <w:wBefore w:w="110" w:type="dxa"/>
        </w:trPr>
        <w:tc>
          <w:tcPr>
            <w:tcW w:w="1426" w:type="dxa"/>
          </w:tcPr>
          <w:p w14:paraId="2A7FC700" w14:textId="77777777" w:rsidR="00195126" w:rsidRPr="006858F2" w:rsidRDefault="00195126" w:rsidP="00604982">
            <w:pPr>
              <w:overflowPunct w:val="0"/>
              <w:autoSpaceDE w:val="0"/>
              <w:autoSpaceDN w:val="0"/>
              <w:adjustRightInd w:val="0"/>
              <w:spacing w:line="240" w:lineRule="auto"/>
              <w:ind w:left="360"/>
              <w:jc w:val="both"/>
              <w:textAlignment w:val="baseline"/>
              <w:rPr>
                <w:rFonts w:cs="Arial"/>
                <w:iCs/>
                <w:szCs w:val="20"/>
                <w:lang w:eastAsia="sl-SI"/>
              </w:rPr>
            </w:pPr>
            <w:r w:rsidRPr="006858F2">
              <w:rPr>
                <w:rFonts w:cs="Arial"/>
                <w:iCs/>
                <w:szCs w:val="20"/>
                <w:lang w:eastAsia="sl-SI"/>
              </w:rPr>
              <w:t>b)</w:t>
            </w:r>
          </w:p>
        </w:tc>
        <w:tc>
          <w:tcPr>
            <w:tcW w:w="5650" w:type="dxa"/>
            <w:gridSpan w:val="9"/>
          </w:tcPr>
          <w:p w14:paraId="03020200" w14:textId="77777777" w:rsidR="00195126" w:rsidRPr="006858F2" w:rsidRDefault="00195126" w:rsidP="00604982">
            <w:pPr>
              <w:overflowPunct w:val="0"/>
              <w:autoSpaceDE w:val="0"/>
              <w:autoSpaceDN w:val="0"/>
              <w:adjustRightInd w:val="0"/>
              <w:spacing w:line="240" w:lineRule="auto"/>
              <w:jc w:val="both"/>
              <w:textAlignment w:val="baseline"/>
              <w:rPr>
                <w:rFonts w:cs="Arial"/>
                <w:iCs/>
                <w:szCs w:val="20"/>
                <w:lang w:eastAsia="sl-SI"/>
              </w:rPr>
            </w:pPr>
            <w:r w:rsidRPr="006858F2">
              <w:rPr>
                <w:rFonts w:cs="Arial"/>
                <w:bCs/>
                <w:szCs w:val="20"/>
                <w:lang w:eastAsia="sl-SI"/>
              </w:rPr>
              <w:t>usklajenost slovenskega pravnega reda s pravnim redom Evropske unije</w:t>
            </w:r>
          </w:p>
        </w:tc>
        <w:tc>
          <w:tcPr>
            <w:tcW w:w="2127" w:type="dxa"/>
            <w:gridSpan w:val="3"/>
            <w:vAlign w:val="center"/>
          </w:tcPr>
          <w:p w14:paraId="7F1379E9" w14:textId="77777777" w:rsidR="00195126" w:rsidRPr="00AE3522" w:rsidRDefault="00195126" w:rsidP="00604982">
            <w:pPr>
              <w:overflowPunct w:val="0"/>
              <w:autoSpaceDE w:val="0"/>
              <w:autoSpaceDN w:val="0"/>
              <w:adjustRightInd w:val="0"/>
              <w:spacing w:line="240" w:lineRule="auto"/>
              <w:jc w:val="center"/>
              <w:textAlignment w:val="baseline"/>
              <w:rPr>
                <w:rFonts w:cs="Arial"/>
                <w:iCs/>
                <w:szCs w:val="20"/>
                <w:lang w:eastAsia="sl-SI"/>
              </w:rPr>
            </w:pPr>
            <w:r w:rsidRPr="00AE3522">
              <w:rPr>
                <w:rFonts w:cs="Arial"/>
                <w:szCs w:val="20"/>
                <w:lang w:eastAsia="sl-SI"/>
              </w:rPr>
              <w:t>NE</w:t>
            </w:r>
          </w:p>
        </w:tc>
      </w:tr>
      <w:tr w:rsidR="00F73D33" w:rsidRPr="00F73D33" w14:paraId="13C9C7E0" w14:textId="77777777" w:rsidTr="00510184">
        <w:trPr>
          <w:gridBefore w:val="1"/>
          <w:wBefore w:w="110" w:type="dxa"/>
        </w:trPr>
        <w:tc>
          <w:tcPr>
            <w:tcW w:w="1426" w:type="dxa"/>
          </w:tcPr>
          <w:p w14:paraId="05975498" w14:textId="77777777" w:rsidR="00195126" w:rsidRPr="006858F2" w:rsidRDefault="00195126" w:rsidP="00604982">
            <w:pPr>
              <w:overflowPunct w:val="0"/>
              <w:autoSpaceDE w:val="0"/>
              <w:autoSpaceDN w:val="0"/>
              <w:adjustRightInd w:val="0"/>
              <w:spacing w:line="240" w:lineRule="auto"/>
              <w:ind w:left="360"/>
              <w:jc w:val="both"/>
              <w:textAlignment w:val="baseline"/>
              <w:rPr>
                <w:rFonts w:cs="Arial"/>
                <w:iCs/>
                <w:szCs w:val="20"/>
                <w:lang w:eastAsia="sl-SI"/>
              </w:rPr>
            </w:pPr>
            <w:r w:rsidRPr="006858F2">
              <w:rPr>
                <w:rFonts w:cs="Arial"/>
                <w:iCs/>
                <w:szCs w:val="20"/>
                <w:lang w:eastAsia="sl-SI"/>
              </w:rPr>
              <w:t>c)</w:t>
            </w:r>
          </w:p>
        </w:tc>
        <w:tc>
          <w:tcPr>
            <w:tcW w:w="5650" w:type="dxa"/>
            <w:gridSpan w:val="9"/>
          </w:tcPr>
          <w:p w14:paraId="199508D0" w14:textId="77777777" w:rsidR="00195126" w:rsidRPr="006858F2" w:rsidRDefault="00195126" w:rsidP="00604982">
            <w:pPr>
              <w:overflowPunct w:val="0"/>
              <w:autoSpaceDE w:val="0"/>
              <w:autoSpaceDN w:val="0"/>
              <w:adjustRightInd w:val="0"/>
              <w:spacing w:line="240" w:lineRule="auto"/>
              <w:jc w:val="both"/>
              <w:textAlignment w:val="baseline"/>
              <w:rPr>
                <w:rFonts w:cs="Arial"/>
                <w:iCs/>
                <w:szCs w:val="20"/>
                <w:lang w:eastAsia="sl-SI"/>
              </w:rPr>
            </w:pPr>
            <w:r w:rsidRPr="006858F2">
              <w:rPr>
                <w:rFonts w:cs="Arial"/>
                <w:szCs w:val="20"/>
                <w:lang w:eastAsia="sl-SI"/>
              </w:rPr>
              <w:t>administrativne posledice</w:t>
            </w:r>
          </w:p>
        </w:tc>
        <w:tc>
          <w:tcPr>
            <w:tcW w:w="2127" w:type="dxa"/>
            <w:gridSpan w:val="3"/>
            <w:vAlign w:val="center"/>
          </w:tcPr>
          <w:p w14:paraId="057FD2E1" w14:textId="77777777" w:rsidR="00195126" w:rsidRPr="00AE3522" w:rsidRDefault="00195126" w:rsidP="00604982">
            <w:pPr>
              <w:overflowPunct w:val="0"/>
              <w:autoSpaceDE w:val="0"/>
              <w:autoSpaceDN w:val="0"/>
              <w:adjustRightInd w:val="0"/>
              <w:spacing w:line="240" w:lineRule="auto"/>
              <w:jc w:val="center"/>
              <w:textAlignment w:val="baseline"/>
              <w:rPr>
                <w:rFonts w:cs="Arial"/>
                <w:szCs w:val="20"/>
                <w:lang w:eastAsia="sl-SI"/>
              </w:rPr>
            </w:pPr>
            <w:r w:rsidRPr="00AE3522">
              <w:rPr>
                <w:rFonts w:cs="Arial"/>
                <w:szCs w:val="20"/>
                <w:lang w:eastAsia="sl-SI"/>
              </w:rPr>
              <w:t>NE</w:t>
            </w:r>
          </w:p>
        </w:tc>
      </w:tr>
      <w:tr w:rsidR="00F73D33" w:rsidRPr="00F73D33" w14:paraId="4CBBDC7B" w14:textId="77777777" w:rsidTr="00510184">
        <w:trPr>
          <w:gridBefore w:val="1"/>
          <w:wBefore w:w="110" w:type="dxa"/>
        </w:trPr>
        <w:tc>
          <w:tcPr>
            <w:tcW w:w="1426" w:type="dxa"/>
          </w:tcPr>
          <w:p w14:paraId="3F059073" w14:textId="77777777" w:rsidR="00195126" w:rsidRPr="006858F2" w:rsidRDefault="00195126" w:rsidP="00604982">
            <w:pPr>
              <w:overflowPunct w:val="0"/>
              <w:autoSpaceDE w:val="0"/>
              <w:autoSpaceDN w:val="0"/>
              <w:adjustRightInd w:val="0"/>
              <w:spacing w:line="240" w:lineRule="auto"/>
              <w:ind w:left="360"/>
              <w:jc w:val="both"/>
              <w:textAlignment w:val="baseline"/>
              <w:rPr>
                <w:rFonts w:cs="Arial"/>
                <w:iCs/>
                <w:szCs w:val="20"/>
                <w:lang w:eastAsia="sl-SI"/>
              </w:rPr>
            </w:pPr>
            <w:r w:rsidRPr="006858F2">
              <w:rPr>
                <w:rFonts w:cs="Arial"/>
                <w:iCs/>
                <w:szCs w:val="20"/>
                <w:lang w:eastAsia="sl-SI"/>
              </w:rPr>
              <w:t>č)</w:t>
            </w:r>
          </w:p>
        </w:tc>
        <w:tc>
          <w:tcPr>
            <w:tcW w:w="5650" w:type="dxa"/>
            <w:gridSpan w:val="9"/>
          </w:tcPr>
          <w:p w14:paraId="53836ED5" w14:textId="77777777" w:rsidR="00195126" w:rsidRPr="006858F2" w:rsidRDefault="00195126" w:rsidP="00604982">
            <w:pPr>
              <w:overflowPunct w:val="0"/>
              <w:autoSpaceDE w:val="0"/>
              <w:autoSpaceDN w:val="0"/>
              <w:adjustRightInd w:val="0"/>
              <w:spacing w:line="240" w:lineRule="auto"/>
              <w:jc w:val="both"/>
              <w:textAlignment w:val="baseline"/>
              <w:rPr>
                <w:rFonts w:cs="Arial"/>
                <w:bCs/>
                <w:szCs w:val="20"/>
                <w:lang w:eastAsia="sl-SI"/>
              </w:rPr>
            </w:pPr>
            <w:r w:rsidRPr="006858F2">
              <w:rPr>
                <w:rFonts w:cs="Arial"/>
                <w:szCs w:val="20"/>
                <w:lang w:eastAsia="sl-SI"/>
              </w:rPr>
              <w:t>gospodarstvo, zlasti</w:t>
            </w:r>
            <w:r w:rsidRPr="006858F2">
              <w:rPr>
                <w:rFonts w:cs="Arial"/>
                <w:bCs/>
                <w:szCs w:val="20"/>
                <w:lang w:eastAsia="sl-SI"/>
              </w:rPr>
              <w:t xml:space="preserve"> mala in srednja podjetja ter konkurenčnost podjetij</w:t>
            </w:r>
          </w:p>
        </w:tc>
        <w:tc>
          <w:tcPr>
            <w:tcW w:w="2127" w:type="dxa"/>
            <w:gridSpan w:val="3"/>
            <w:vAlign w:val="center"/>
          </w:tcPr>
          <w:p w14:paraId="743FC029" w14:textId="77777777" w:rsidR="00195126" w:rsidRPr="00AE3522" w:rsidRDefault="00195126" w:rsidP="00604982">
            <w:pPr>
              <w:overflowPunct w:val="0"/>
              <w:autoSpaceDE w:val="0"/>
              <w:autoSpaceDN w:val="0"/>
              <w:adjustRightInd w:val="0"/>
              <w:spacing w:line="240" w:lineRule="auto"/>
              <w:jc w:val="center"/>
              <w:textAlignment w:val="baseline"/>
              <w:rPr>
                <w:rFonts w:cs="Arial"/>
                <w:iCs/>
                <w:szCs w:val="20"/>
                <w:lang w:eastAsia="sl-SI"/>
              </w:rPr>
            </w:pPr>
            <w:r w:rsidRPr="00AE3522">
              <w:rPr>
                <w:rFonts w:cs="Arial"/>
                <w:szCs w:val="20"/>
                <w:lang w:eastAsia="sl-SI"/>
              </w:rPr>
              <w:t>NE</w:t>
            </w:r>
          </w:p>
        </w:tc>
      </w:tr>
      <w:tr w:rsidR="00F73D33" w:rsidRPr="00F73D33" w14:paraId="6C46A7AC" w14:textId="77777777" w:rsidTr="00510184">
        <w:trPr>
          <w:gridBefore w:val="1"/>
          <w:wBefore w:w="110" w:type="dxa"/>
        </w:trPr>
        <w:tc>
          <w:tcPr>
            <w:tcW w:w="1426" w:type="dxa"/>
          </w:tcPr>
          <w:p w14:paraId="5E0630A0" w14:textId="77777777" w:rsidR="00195126" w:rsidRPr="006858F2" w:rsidRDefault="00195126" w:rsidP="00604982">
            <w:pPr>
              <w:overflowPunct w:val="0"/>
              <w:autoSpaceDE w:val="0"/>
              <w:autoSpaceDN w:val="0"/>
              <w:adjustRightInd w:val="0"/>
              <w:spacing w:line="240" w:lineRule="auto"/>
              <w:ind w:left="360"/>
              <w:jc w:val="both"/>
              <w:textAlignment w:val="baseline"/>
              <w:rPr>
                <w:rFonts w:cs="Arial"/>
                <w:iCs/>
                <w:szCs w:val="20"/>
                <w:lang w:eastAsia="sl-SI"/>
              </w:rPr>
            </w:pPr>
            <w:r w:rsidRPr="006858F2">
              <w:rPr>
                <w:rFonts w:cs="Arial"/>
                <w:iCs/>
                <w:szCs w:val="20"/>
                <w:lang w:eastAsia="sl-SI"/>
              </w:rPr>
              <w:t>d)</w:t>
            </w:r>
          </w:p>
        </w:tc>
        <w:tc>
          <w:tcPr>
            <w:tcW w:w="5650" w:type="dxa"/>
            <w:gridSpan w:val="9"/>
          </w:tcPr>
          <w:p w14:paraId="2E845114" w14:textId="77777777" w:rsidR="00195126" w:rsidRPr="006858F2" w:rsidRDefault="00195126" w:rsidP="00604982">
            <w:pPr>
              <w:overflowPunct w:val="0"/>
              <w:autoSpaceDE w:val="0"/>
              <w:autoSpaceDN w:val="0"/>
              <w:adjustRightInd w:val="0"/>
              <w:spacing w:line="240" w:lineRule="auto"/>
              <w:jc w:val="both"/>
              <w:textAlignment w:val="baseline"/>
              <w:rPr>
                <w:rFonts w:cs="Arial"/>
                <w:bCs/>
                <w:szCs w:val="20"/>
                <w:lang w:eastAsia="sl-SI"/>
              </w:rPr>
            </w:pPr>
            <w:r w:rsidRPr="006858F2">
              <w:rPr>
                <w:rFonts w:cs="Arial"/>
                <w:bCs/>
                <w:szCs w:val="20"/>
                <w:lang w:eastAsia="sl-SI"/>
              </w:rPr>
              <w:t>okolje, vključno s prostorskimi in varstvenimi vidiki</w:t>
            </w:r>
          </w:p>
        </w:tc>
        <w:tc>
          <w:tcPr>
            <w:tcW w:w="2127" w:type="dxa"/>
            <w:gridSpan w:val="3"/>
            <w:vAlign w:val="center"/>
          </w:tcPr>
          <w:p w14:paraId="252735C6" w14:textId="77777777" w:rsidR="00195126" w:rsidRPr="00AE3522" w:rsidRDefault="00195126" w:rsidP="00604982">
            <w:pPr>
              <w:overflowPunct w:val="0"/>
              <w:autoSpaceDE w:val="0"/>
              <w:autoSpaceDN w:val="0"/>
              <w:adjustRightInd w:val="0"/>
              <w:spacing w:line="240" w:lineRule="auto"/>
              <w:jc w:val="center"/>
              <w:textAlignment w:val="baseline"/>
              <w:rPr>
                <w:rFonts w:cs="Arial"/>
                <w:iCs/>
                <w:szCs w:val="20"/>
                <w:lang w:eastAsia="sl-SI"/>
              </w:rPr>
            </w:pPr>
            <w:r w:rsidRPr="00AE3522">
              <w:rPr>
                <w:rFonts w:cs="Arial"/>
                <w:szCs w:val="20"/>
                <w:lang w:eastAsia="sl-SI"/>
              </w:rPr>
              <w:t>NE</w:t>
            </w:r>
          </w:p>
        </w:tc>
      </w:tr>
      <w:tr w:rsidR="00F73D33" w:rsidRPr="00F73D33" w14:paraId="62C2003B" w14:textId="77777777" w:rsidTr="00510184">
        <w:trPr>
          <w:gridBefore w:val="1"/>
          <w:wBefore w:w="110" w:type="dxa"/>
        </w:trPr>
        <w:tc>
          <w:tcPr>
            <w:tcW w:w="1426" w:type="dxa"/>
          </w:tcPr>
          <w:p w14:paraId="6D9B5AE8" w14:textId="77777777" w:rsidR="00195126" w:rsidRPr="006858F2" w:rsidRDefault="00195126" w:rsidP="00604982">
            <w:pPr>
              <w:overflowPunct w:val="0"/>
              <w:autoSpaceDE w:val="0"/>
              <w:autoSpaceDN w:val="0"/>
              <w:adjustRightInd w:val="0"/>
              <w:spacing w:line="240" w:lineRule="auto"/>
              <w:ind w:left="360"/>
              <w:jc w:val="both"/>
              <w:textAlignment w:val="baseline"/>
              <w:rPr>
                <w:rFonts w:cs="Arial"/>
                <w:iCs/>
                <w:szCs w:val="20"/>
                <w:lang w:eastAsia="sl-SI"/>
              </w:rPr>
            </w:pPr>
            <w:r w:rsidRPr="006858F2">
              <w:rPr>
                <w:rFonts w:cs="Arial"/>
                <w:iCs/>
                <w:szCs w:val="20"/>
                <w:lang w:eastAsia="sl-SI"/>
              </w:rPr>
              <w:t>e)</w:t>
            </w:r>
          </w:p>
        </w:tc>
        <w:tc>
          <w:tcPr>
            <w:tcW w:w="5650" w:type="dxa"/>
            <w:gridSpan w:val="9"/>
          </w:tcPr>
          <w:p w14:paraId="7BFB65FF" w14:textId="77777777" w:rsidR="00195126" w:rsidRPr="006858F2" w:rsidRDefault="00195126" w:rsidP="00604982">
            <w:pPr>
              <w:overflowPunct w:val="0"/>
              <w:autoSpaceDE w:val="0"/>
              <w:autoSpaceDN w:val="0"/>
              <w:adjustRightInd w:val="0"/>
              <w:spacing w:line="240" w:lineRule="auto"/>
              <w:jc w:val="both"/>
              <w:textAlignment w:val="baseline"/>
              <w:rPr>
                <w:rFonts w:cs="Arial"/>
                <w:bCs/>
                <w:szCs w:val="20"/>
                <w:lang w:eastAsia="sl-SI"/>
              </w:rPr>
            </w:pPr>
            <w:r w:rsidRPr="006858F2">
              <w:rPr>
                <w:rFonts w:cs="Arial"/>
                <w:bCs/>
                <w:szCs w:val="20"/>
                <w:lang w:eastAsia="sl-SI"/>
              </w:rPr>
              <w:t>socialno področje</w:t>
            </w:r>
          </w:p>
        </w:tc>
        <w:tc>
          <w:tcPr>
            <w:tcW w:w="2127" w:type="dxa"/>
            <w:gridSpan w:val="3"/>
            <w:vAlign w:val="center"/>
          </w:tcPr>
          <w:p w14:paraId="7684E13E" w14:textId="77777777" w:rsidR="00195126" w:rsidRPr="00AE3522" w:rsidRDefault="00195126" w:rsidP="00604982">
            <w:pPr>
              <w:overflowPunct w:val="0"/>
              <w:autoSpaceDE w:val="0"/>
              <w:autoSpaceDN w:val="0"/>
              <w:adjustRightInd w:val="0"/>
              <w:spacing w:line="240" w:lineRule="auto"/>
              <w:jc w:val="center"/>
              <w:textAlignment w:val="baseline"/>
              <w:rPr>
                <w:rFonts w:cs="Arial"/>
                <w:iCs/>
                <w:szCs w:val="20"/>
                <w:lang w:eastAsia="sl-SI"/>
              </w:rPr>
            </w:pPr>
            <w:r w:rsidRPr="00AE3522">
              <w:rPr>
                <w:rFonts w:cs="Arial"/>
                <w:szCs w:val="20"/>
                <w:lang w:eastAsia="sl-SI"/>
              </w:rPr>
              <w:t>NE</w:t>
            </w:r>
          </w:p>
        </w:tc>
      </w:tr>
      <w:tr w:rsidR="00F73D33" w:rsidRPr="00F73D33" w14:paraId="277ED0B6" w14:textId="77777777" w:rsidTr="00510184">
        <w:trPr>
          <w:gridBefore w:val="1"/>
          <w:wBefore w:w="110" w:type="dxa"/>
        </w:trPr>
        <w:tc>
          <w:tcPr>
            <w:tcW w:w="1426" w:type="dxa"/>
            <w:tcBorders>
              <w:bottom w:val="single" w:sz="4" w:space="0" w:color="auto"/>
            </w:tcBorders>
          </w:tcPr>
          <w:p w14:paraId="478FC940" w14:textId="77777777" w:rsidR="00195126" w:rsidRPr="00035096" w:rsidRDefault="00195126" w:rsidP="00604982">
            <w:pPr>
              <w:overflowPunct w:val="0"/>
              <w:autoSpaceDE w:val="0"/>
              <w:autoSpaceDN w:val="0"/>
              <w:adjustRightInd w:val="0"/>
              <w:spacing w:line="240" w:lineRule="auto"/>
              <w:ind w:left="360"/>
              <w:jc w:val="both"/>
              <w:textAlignment w:val="baseline"/>
              <w:rPr>
                <w:rFonts w:cs="Arial"/>
                <w:iCs/>
                <w:szCs w:val="20"/>
                <w:lang w:eastAsia="sl-SI"/>
              </w:rPr>
            </w:pPr>
            <w:r w:rsidRPr="00035096">
              <w:rPr>
                <w:rFonts w:cs="Arial"/>
                <w:iCs/>
                <w:szCs w:val="20"/>
                <w:lang w:eastAsia="sl-SI"/>
              </w:rPr>
              <w:t>f)</w:t>
            </w:r>
          </w:p>
        </w:tc>
        <w:tc>
          <w:tcPr>
            <w:tcW w:w="5650" w:type="dxa"/>
            <w:gridSpan w:val="9"/>
            <w:tcBorders>
              <w:bottom w:val="single" w:sz="4" w:space="0" w:color="auto"/>
            </w:tcBorders>
          </w:tcPr>
          <w:p w14:paraId="722872B7" w14:textId="77777777" w:rsidR="00195126" w:rsidRPr="00035096" w:rsidRDefault="00195126" w:rsidP="00604982">
            <w:pPr>
              <w:overflowPunct w:val="0"/>
              <w:autoSpaceDE w:val="0"/>
              <w:autoSpaceDN w:val="0"/>
              <w:adjustRightInd w:val="0"/>
              <w:spacing w:line="240" w:lineRule="auto"/>
              <w:jc w:val="both"/>
              <w:textAlignment w:val="baseline"/>
              <w:rPr>
                <w:rFonts w:cs="Arial"/>
                <w:bCs/>
                <w:szCs w:val="20"/>
                <w:lang w:eastAsia="sl-SI"/>
              </w:rPr>
            </w:pPr>
            <w:r w:rsidRPr="00035096">
              <w:rPr>
                <w:rFonts w:cs="Arial"/>
                <w:bCs/>
                <w:szCs w:val="20"/>
                <w:lang w:eastAsia="sl-SI"/>
              </w:rPr>
              <w:t>dokumente razvojnega načrtovanja:</w:t>
            </w:r>
          </w:p>
          <w:p w14:paraId="14C5C7DA" w14:textId="77777777" w:rsidR="00195126" w:rsidRPr="00035096" w:rsidRDefault="00195126" w:rsidP="00016FC3">
            <w:pPr>
              <w:numPr>
                <w:ilvl w:val="0"/>
                <w:numId w:val="3"/>
              </w:numPr>
              <w:overflowPunct w:val="0"/>
              <w:autoSpaceDE w:val="0"/>
              <w:autoSpaceDN w:val="0"/>
              <w:adjustRightInd w:val="0"/>
              <w:spacing w:line="240" w:lineRule="auto"/>
              <w:jc w:val="both"/>
              <w:textAlignment w:val="baseline"/>
              <w:rPr>
                <w:rFonts w:cs="Arial"/>
                <w:bCs/>
                <w:szCs w:val="20"/>
                <w:lang w:eastAsia="sl-SI"/>
              </w:rPr>
            </w:pPr>
            <w:r w:rsidRPr="00035096">
              <w:rPr>
                <w:rFonts w:cs="Arial"/>
                <w:bCs/>
                <w:szCs w:val="20"/>
                <w:lang w:eastAsia="sl-SI"/>
              </w:rPr>
              <w:t>nacionalne dokumente razvojnega načrtovanja</w:t>
            </w:r>
          </w:p>
          <w:p w14:paraId="0290A2EE" w14:textId="77777777" w:rsidR="00195126" w:rsidRPr="00035096" w:rsidRDefault="00195126" w:rsidP="00016FC3">
            <w:pPr>
              <w:numPr>
                <w:ilvl w:val="0"/>
                <w:numId w:val="3"/>
              </w:numPr>
              <w:overflowPunct w:val="0"/>
              <w:autoSpaceDE w:val="0"/>
              <w:autoSpaceDN w:val="0"/>
              <w:adjustRightInd w:val="0"/>
              <w:spacing w:line="240" w:lineRule="auto"/>
              <w:jc w:val="both"/>
              <w:textAlignment w:val="baseline"/>
              <w:rPr>
                <w:rFonts w:cs="Arial"/>
                <w:bCs/>
                <w:szCs w:val="20"/>
                <w:lang w:eastAsia="sl-SI"/>
              </w:rPr>
            </w:pPr>
            <w:r w:rsidRPr="00035096">
              <w:rPr>
                <w:rFonts w:cs="Arial"/>
                <w:bCs/>
                <w:szCs w:val="20"/>
                <w:lang w:eastAsia="sl-SI"/>
              </w:rPr>
              <w:t>razvojne politike na ravni programov po strukturi razvojne klasifikacije programskega proračuna</w:t>
            </w:r>
          </w:p>
          <w:p w14:paraId="45DE04F4" w14:textId="77777777" w:rsidR="00195126" w:rsidRDefault="00195126" w:rsidP="00016FC3">
            <w:pPr>
              <w:numPr>
                <w:ilvl w:val="0"/>
                <w:numId w:val="3"/>
              </w:numPr>
              <w:overflowPunct w:val="0"/>
              <w:autoSpaceDE w:val="0"/>
              <w:autoSpaceDN w:val="0"/>
              <w:adjustRightInd w:val="0"/>
              <w:spacing w:line="240" w:lineRule="auto"/>
              <w:jc w:val="both"/>
              <w:textAlignment w:val="baseline"/>
              <w:rPr>
                <w:rFonts w:cs="Arial"/>
                <w:bCs/>
                <w:szCs w:val="20"/>
                <w:lang w:eastAsia="sl-SI"/>
              </w:rPr>
            </w:pPr>
            <w:r w:rsidRPr="00035096">
              <w:rPr>
                <w:rFonts w:cs="Arial"/>
                <w:bCs/>
                <w:szCs w:val="20"/>
                <w:lang w:eastAsia="sl-SI"/>
              </w:rPr>
              <w:t>razvojne dokumente Evropske unije in mednarodnih organizacij</w:t>
            </w:r>
          </w:p>
          <w:p w14:paraId="01C748CD" w14:textId="68E21F77" w:rsidR="00617BA6" w:rsidRPr="00035096" w:rsidRDefault="00617BA6" w:rsidP="00617BA6">
            <w:pPr>
              <w:overflowPunct w:val="0"/>
              <w:autoSpaceDE w:val="0"/>
              <w:autoSpaceDN w:val="0"/>
              <w:adjustRightInd w:val="0"/>
              <w:spacing w:line="240" w:lineRule="auto"/>
              <w:ind w:left="360"/>
              <w:jc w:val="both"/>
              <w:textAlignment w:val="baseline"/>
              <w:rPr>
                <w:rFonts w:cs="Arial"/>
                <w:bCs/>
                <w:szCs w:val="20"/>
                <w:lang w:eastAsia="sl-SI"/>
              </w:rPr>
            </w:pPr>
          </w:p>
        </w:tc>
        <w:tc>
          <w:tcPr>
            <w:tcW w:w="2127" w:type="dxa"/>
            <w:gridSpan w:val="3"/>
            <w:tcBorders>
              <w:bottom w:val="single" w:sz="4" w:space="0" w:color="auto"/>
            </w:tcBorders>
            <w:vAlign w:val="center"/>
          </w:tcPr>
          <w:p w14:paraId="554086C3" w14:textId="77777777" w:rsidR="00195126" w:rsidRPr="00AE3522" w:rsidRDefault="00195126" w:rsidP="00604982">
            <w:pPr>
              <w:overflowPunct w:val="0"/>
              <w:autoSpaceDE w:val="0"/>
              <w:autoSpaceDN w:val="0"/>
              <w:adjustRightInd w:val="0"/>
              <w:spacing w:line="240" w:lineRule="auto"/>
              <w:jc w:val="center"/>
              <w:textAlignment w:val="baseline"/>
              <w:rPr>
                <w:rFonts w:cs="Arial"/>
                <w:iCs/>
                <w:szCs w:val="20"/>
                <w:lang w:eastAsia="sl-SI"/>
              </w:rPr>
            </w:pPr>
            <w:r w:rsidRPr="00AE3522">
              <w:rPr>
                <w:rFonts w:cs="Arial"/>
                <w:szCs w:val="20"/>
                <w:lang w:eastAsia="sl-SI"/>
              </w:rPr>
              <w:t>NE</w:t>
            </w:r>
          </w:p>
        </w:tc>
      </w:tr>
      <w:tr w:rsidR="00F73D33" w:rsidRPr="00F73D33" w14:paraId="3C814B38" w14:textId="77777777" w:rsidTr="00510184">
        <w:trPr>
          <w:gridBefore w:val="1"/>
          <w:wBefore w:w="110" w:type="dxa"/>
        </w:trPr>
        <w:tc>
          <w:tcPr>
            <w:tcW w:w="9203" w:type="dxa"/>
            <w:gridSpan w:val="13"/>
            <w:tcBorders>
              <w:top w:val="single" w:sz="4" w:space="0" w:color="auto"/>
              <w:left w:val="single" w:sz="4" w:space="0" w:color="auto"/>
              <w:bottom w:val="single" w:sz="4" w:space="0" w:color="auto"/>
              <w:right w:val="single" w:sz="4" w:space="0" w:color="auto"/>
            </w:tcBorders>
          </w:tcPr>
          <w:p w14:paraId="47199B33" w14:textId="06F11A93" w:rsidR="00195126" w:rsidRPr="00E158D1" w:rsidRDefault="00195126" w:rsidP="00604982">
            <w:pPr>
              <w:widowControl w:val="0"/>
              <w:suppressAutoHyphens/>
              <w:overflowPunct w:val="0"/>
              <w:autoSpaceDE w:val="0"/>
              <w:autoSpaceDN w:val="0"/>
              <w:adjustRightInd w:val="0"/>
              <w:spacing w:line="240" w:lineRule="auto"/>
              <w:textAlignment w:val="baseline"/>
              <w:outlineLvl w:val="3"/>
              <w:rPr>
                <w:rFonts w:cs="Arial"/>
                <w:b/>
                <w:szCs w:val="20"/>
                <w:lang w:eastAsia="sl-SI"/>
              </w:rPr>
            </w:pPr>
            <w:r w:rsidRPr="000B61F0">
              <w:rPr>
                <w:rFonts w:cs="Arial"/>
                <w:b/>
                <w:szCs w:val="20"/>
                <w:lang w:eastAsia="sl-SI"/>
              </w:rPr>
              <w:t xml:space="preserve">7.a Predstavitev ocene finančnih </w:t>
            </w:r>
            <w:r w:rsidRPr="00E158D1">
              <w:rPr>
                <w:rFonts w:cs="Arial"/>
                <w:b/>
                <w:szCs w:val="20"/>
                <w:lang w:eastAsia="sl-SI"/>
              </w:rPr>
              <w:t xml:space="preserve">posledic nad 40.000 EUR: </w:t>
            </w:r>
            <w:r w:rsidR="009623D7" w:rsidRPr="00E158D1">
              <w:rPr>
                <w:rFonts w:cs="Arial"/>
                <w:b/>
                <w:szCs w:val="20"/>
                <w:lang w:eastAsia="sl-SI"/>
              </w:rPr>
              <w:t>DA</w:t>
            </w:r>
          </w:p>
          <w:p w14:paraId="560FBDF8" w14:textId="77777777" w:rsidR="00513BC4" w:rsidRPr="00E158D1" w:rsidRDefault="00513BC4" w:rsidP="00513BC4">
            <w:pPr>
              <w:jc w:val="both"/>
            </w:pPr>
            <w:r w:rsidRPr="00E158D1">
              <w:t>Finančne posledice bodo za državni proračun in mestno občino. Finančne posledice bodo prvič nastale v letu 2017, ko bo treba mestni občini iz državnega proračuna zagotoviti od dneva uveljavitve zakona sorazmerni del 0,60 % dohodnine, vplačane v letu 2015, za leto 2018 pa bo pripadalo mestni občini 0,60 % dohodnine vplačane v letu 2016.</w:t>
            </w:r>
          </w:p>
          <w:p w14:paraId="3C63DF80" w14:textId="286D420B" w:rsidR="007377DD" w:rsidRPr="00E158D1" w:rsidRDefault="00513BC4" w:rsidP="00513BC4">
            <w:pPr>
              <w:jc w:val="both"/>
              <w:rPr>
                <w:rFonts w:ascii="Calibri" w:hAnsi="Calibri"/>
              </w:rPr>
            </w:pPr>
            <w:r w:rsidRPr="00E158D1">
              <w:t>To pomeni, da se bodo državnemu proračunu prihodki iz naslova dohodnine v letu 2017 znižali za 0,6 mio EU</w:t>
            </w:r>
            <w:r w:rsidR="009E0FF2">
              <w:t>R, v letu 2018 pa za 4,8 mio EUR</w:t>
            </w:r>
            <w:r w:rsidRPr="00E158D1">
              <w:t>, mestni občini pa se bodo prihodki v teh dveh letih povečali za navedene zneske. Za leti 2019 in 2020 se ocenjuje, da bodo finančne posledice za državni proračun in proračun mestne občine na ravni iz leta 2018, kot zgoraj navedeno.</w:t>
            </w:r>
          </w:p>
          <w:p w14:paraId="5E820186" w14:textId="77777777" w:rsidR="00195126" w:rsidRPr="00F73D33" w:rsidRDefault="00195126" w:rsidP="00604982">
            <w:pPr>
              <w:widowControl w:val="0"/>
              <w:suppressAutoHyphens/>
              <w:overflowPunct w:val="0"/>
              <w:autoSpaceDE w:val="0"/>
              <w:autoSpaceDN w:val="0"/>
              <w:adjustRightInd w:val="0"/>
              <w:spacing w:line="240" w:lineRule="auto"/>
              <w:textAlignment w:val="baseline"/>
              <w:outlineLvl w:val="3"/>
              <w:rPr>
                <w:rFonts w:cs="Arial"/>
                <w:color w:val="FF0000"/>
                <w:szCs w:val="20"/>
                <w:lang w:eastAsia="sl-SI"/>
              </w:rPr>
            </w:pPr>
          </w:p>
        </w:tc>
      </w:tr>
      <w:tr w:rsidR="00D07856" w:rsidRPr="005B57F6" w14:paraId="0F00B732" w14:textId="77777777" w:rsidTr="00510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31" w:type="dxa"/>
          <w:trHeight w:val="35"/>
        </w:trPr>
        <w:tc>
          <w:tcPr>
            <w:tcW w:w="9182"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33DA571" w14:textId="77777777" w:rsidR="005761E8" w:rsidRPr="00D07856" w:rsidRDefault="005761E8" w:rsidP="00700F21">
            <w:pPr>
              <w:pStyle w:val="Naslov1"/>
            </w:pPr>
            <w:r w:rsidRPr="00DE7EEA">
              <w:t>I. Ocena finančnih posledic, ki niso načrtovane v sprejetem proračunu</w:t>
            </w:r>
          </w:p>
        </w:tc>
      </w:tr>
      <w:tr w:rsidR="005761E8" w:rsidRPr="005B57F6" w14:paraId="2E7769F4" w14:textId="77777777" w:rsidTr="00510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31" w:type="dxa"/>
          <w:trHeight w:val="276"/>
        </w:trPr>
        <w:tc>
          <w:tcPr>
            <w:tcW w:w="2616" w:type="dxa"/>
            <w:gridSpan w:val="4"/>
            <w:tcBorders>
              <w:top w:val="single" w:sz="4" w:space="0" w:color="auto"/>
              <w:left w:val="single" w:sz="4" w:space="0" w:color="auto"/>
              <w:bottom w:val="single" w:sz="4" w:space="0" w:color="auto"/>
              <w:right w:val="single" w:sz="4" w:space="0" w:color="auto"/>
            </w:tcBorders>
            <w:vAlign w:val="center"/>
          </w:tcPr>
          <w:p w14:paraId="2980B628" w14:textId="77777777" w:rsidR="005761E8" w:rsidRPr="00D07856" w:rsidRDefault="005761E8" w:rsidP="005761E8">
            <w:pPr>
              <w:widowControl w:val="0"/>
              <w:ind w:left="-122" w:right="-112"/>
              <w:jc w:val="center"/>
              <w:rPr>
                <w:rFonts w:cs="Arial"/>
                <w:color w:val="FF0000"/>
                <w:szCs w:val="20"/>
              </w:rPr>
            </w:pPr>
          </w:p>
        </w:tc>
        <w:tc>
          <w:tcPr>
            <w:tcW w:w="1705" w:type="dxa"/>
            <w:gridSpan w:val="2"/>
            <w:tcBorders>
              <w:top w:val="single" w:sz="4" w:space="0" w:color="auto"/>
              <w:left w:val="single" w:sz="4" w:space="0" w:color="auto"/>
              <w:bottom w:val="single" w:sz="4" w:space="0" w:color="auto"/>
              <w:right w:val="single" w:sz="4" w:space="0" w:color="auto"/>
            </w:tcBorders>
            <w:vAlign w:val="center"/>
          </w:tcPr>
          <w:p w14:paraId="49D8F0D3" w14:textId="77777777" w:rsidR="005761E8" w:rsidRPr="00DE7EEA" w:rsidRDefault="005761E8" w:rsidP="005761E8">
            <w:pPr>
              <w:widowControl w:val="0"/>
              <w:jc w:val="center"/>
              <w:rPr>
                <w:rFonts w:cs="Arial"/>
                <w:szCs w:val="20"/>
              </w:rPr>
            </w:pPr>
            <w:r w:rsidRPr="00DE7EEA">
              <w:rPr>
                <w:rFonts w:cs="Arial"/>
                <w:szCs w:val="20"/>
              </w:rPr>
              <w:t>Tekoče leto (t)</w:t>
            </w:r>
          </w:p>
        </w:tc>
        <w:tc>
          <w:tcPr>
            <w:tcW w:w="1633" w:type="dxa"/>
            <w:tcBorders>
              <w:top w:val="single" w:sz="4" w:space="0" w:color="auto"/>
              <w:left w:val="single" w:sz="4" w:space="0" w:color="auto"/>
              <w:bottom w:val="single" w:sz="4" w:space="0" w:color="auto"/>
              <w:right w:val="single" w:sz="4" w:space="0" w:color="auto"/>
            </w:tcBorders>
            <w:vAlign w:val="center"/>
          </w:tcPr>
          <w:p w14:paraId="229BB5C1" w14:textId="77777777" w:rsidR="005761E8" w:rsidRPr="00DE7EEA" w:rsidRDefault="005761E8" w:rsidP="005761E8">
            <w:pPr>
              <w:widowControl w:val="0"/>
              <w:jc w:val="center"/>
              <w:rPr>
                <w:rFonts w:cs="Arial"/>
                <w:szCs w:val="20"/>
              </w:rPr>
            </w:pPr>
            <w:r w:rsidRPr="00DE7EEA">
              <w:rPr>
                <w:rFonts w:cs="Arial"/>
                <w:szCs w:val="20"/>
              </w:rPr>
              <w:t>t + 1</w:t>
            </w:r>
          </w:p>
        </w:tc>
        <w:tc>
          <w:tcPr>
            <w:tcW w:w="1263" w:type="dxa"/>
            <w:gridSpan w:val="5"/>
            <w:tcBorders>
              <w:top w:val="single" w:sz="4" w:space="0" w:color="auto"/>
              <w:left w:val="single" w:sz="4" w:space="0" w:color="auto"/>
              <w:bottom w:val="single" w:sz="4" w:space="0" w:color="auto"/>
              <w:right w:val="single" w:sz="4" w:space="0" w:color="auto"/>
            </w:tcBorders>
            <w:vAlign w:val="center"/>
          </w:tcPr>
          <w:p w14:paraId="4A98848E" w14:textId="77777777" w:rsidR="005761E8" w:rsidRPr="00DE7EEA" w:rsidRDefault="005761E8" w:rsidP="005761E8">
            <w:pPr>
              <w:widowControl w:val="0"/>
              <w:jc w:val="center"/>
              <w:rPr>
                <w:rFonts w:cs="Arial"/>
                <w:szCs w:val="20"/>
              </w:rPr>
            </w:pPr>
            <w:r w:rsidRPr="00DE7EEA">
              <w:rPr>
                <w:rFonts w:cs="Arial"/>
                <w:szCs w:val="20"/>
              </w:rPr>
              <w:t>t + 2</w:t>
            </w:r>
          </w:p>
        </w:tc>
        <w:tc>
          <w:tcPr>
            <w:tcW w:w="1965" w:type="dxa"/>
            <w:tcBorders>
              <w:top w:val="single" w:sz="4" w:space="0" w:color="auto"/>
              <w:left w:val="single" w:sz="4" w:space="0" w:color="auto"/>
              <w:bottom w:val="single" w:sz="4" w:space="0" w:color="auto"/>
              <w:right w:val="single" w:sz="4" w:space="0" w:color="auto"/>
            </w:tcBorders>
            <w:vAlign w:val="center"/>
          </w:tcPr>
          <w:p w14:paraId="58221473" w14:textId="77777777" w:rsidR="005761E8" w:rsidRPr="00DE7EEA" w:rsidRDefault="005761E8" w:rsidP="005761E8">
            <w:pPr>
              <w:widowControl w:val="0"/>
              <w:jc w:val="center"/>
              <w:rPr>
                <w:rFonts w:cs="Arial"/>
                <w:szCs w:val="20"/>
              </w:rPr>
            </w:pPr>
            <w:r w:rsidRPr="00DE7EEA">
              <w:rPr>
                <w:rFonts w:cs="Arial"/>
                <w:szCs w:val="20"/>
              </w:rPr>
              <w:t>t + 3</w:t>
            </w:r>
          </w:p>
        </w:tc>
      </w:tr>
      <w:tr w:rsidR="00510184" w:rsidRPr="005B57F6" w14:paraId="750CCA58" w14:textId="77777777" w:rsidTr="00510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31" w:type="dxa"/>
          <w:trHeight w:val="423"/>
        </w:trPr>
        <w:tc>
          <w:tcPr>
            <w:tcW w:w="2616" w:type="dxa"/>
            <w:gridSpan w:val="4"/>
            <w:tcBorders>
              <w:top w:val="single" w:sz="4" w:space="0" w:color="auto"/>
              <w:left w:val="single" w:sz="4" w:space="0" w:color="auto"/>
              <w:bottom w:val="single" w:sz="4" w:space="0" w:color="auto"/>
              <w:right w:val="single" w:sz="4" w:space="0" w:color="auto"/>
            </w:tcBorders>
            <w:vAlign w:val="center"/>
          </w:tcPr>
          <w:p w14:paraId="362877E1" w14:textId="77777777" w:rsidR="00510184" w:rsidRPr="002F0D18" w:rsidRDefault="00510184" w:rsidP="00510184">
            <w:pPr>
              <w:widowControl w:val="0"/>
              <w:rPr>
                <w:rFonts w:cs="Arial"/>
                <w:bCs/>
                <w:szCs w:val="20"/>
              </w:rPr>
            </w:pPr>
            <w:r w:rsidRPr="002F0D18">
              <w:rPr>
                <w:rFonts w:cs="Arial"/>
                <w:bCs/>
                <w:szCs w:val="20"/>
              </w:rPr>
              <w:t>Predvideno povečanje (+) ali zmanjšanje (</w:t>
            </w:r>
            <w:r w:rsidRPr="002F0D18">
              <w:rPr>
                <w:rFonts w:cs="Arial"/>
                <w:b/>
                <w:szCs w:val="20"/>
              </w:rPr>
              <w:t>–</w:t>
            </w:r>
            <w:r w:rsidRPr="002F0D18">
              <w:rPr>
                <w:rFonts w:cs="Arial"/>
                <w:bCs/>
                <w:szCs w:val="20"/>
              </w:rPr>
              <w:t xml:space="preserve">) prihodkov državnega proračuna </w:t>
            </w:r>
          </w:p>
        </w:tc>
        <w:tc>
          <w:tcPr>
            <w:tcW w:w="1705" w:type="dxa"/>
            <w:gridSpan w:val="2"/>
            <w:tcBorders>
              <w:top w:val="single" w:sz="4" w:space="0" w:color="auto"/>
              <w:left w:val="single" w:sz="4" w:space="0" w:color="auto"/>
              <w:bottom w:val="single" w:sz="4" w:space="0" w:color="auto"/>
              <w:right w:val="single" w:sz="4" w:space="0" w:color="auto"/>
            </w:tcBorders>
            <w:vAlign w:val="center"/>
          </w:tcPr>
          <w:p w14:paraId="498BBC18" w14:textId="4159C5B7" w:rsidR="00510184" w:rsidRPr="00D07856" w:rsidRDefault="00700F21" w:rsidP="00700F21">
            <w:pPr>
              <w:pStyle w:val="Naslov1"/>
            </w:pPr>
            <w:r>
              <w:t xml:space="preserve"> </w:t>
            </w:r>
            <w:r w:rsidR="00510184">
              <w:t>- 633.124,00</w:t>
            </w:r>
          </w:p>
        </w:tc>
        <w:tc>
          <w:tcPr>
            <w:tcW w:w="1633" w:type="dxa"/>
            <w:tcBorders>
              <w:top w:val="single" w:sz="4" w:space="0" w:color="auto"/>
              <w:left w:val="single" w:sz="4" w:space="0" w:color="auto"/>
              <w:bottom w:val="single" w:sz="4" w:space="0" w:color="auto"/>
              <w:right w:val="single" w:sz="4" w:space="0" w:color="auto"/>
            </w:tcBorders>
            <w:vAlign w:val="center"/>
          </w:tcPr>
          <w:p w14:paraId="10BBB7E4" w14:textId="50976637" w:rsidR="00510184" w:rsidRPr="00D07856" w:rsidRDefault="00510184" w:rsidP="00700F21">
            <w:pPr>
              <w:pStyle w:val="Naslov1"/>
            </w:pPr>
            <w:r>
              <w:t xml:space="preserve"> </w:t>
            </w:r>
            <w:r w:rsidR="00700F21">
              <w:t xml:space="preserve"> </w:t>
            </w:r>
            <w:r>
              <w:t>- 4.718.229,00</w:t>
            </w:r>
          </w:p>
        </w:tc>
        <w:tc>
          <w:tcPr>
            <w:tcW w:w="1263" w:type="dxa"/>
            <w:gridSpan w:val="5"/>
            <w:tcBorders>
              <w:top w:val="single" w:sz="4" w:space="0" w:color="auto"/>
              <w:left w:val="single" w:sz="4" w:space="0" w:color="auto"/>
              <w:bottom w:val="single" w:sz="4" w:space="0" w:color="auto"/>
              <w:right w:val="single" w:sz="4" w:space="0" w:color="auto"/>
            </w:tcBorders>
            <w:vAlign w:val="center"/>
          </w:tcPr>
          <w:p w14:paraId="0C8A7122" w14:textId="77777777" w:rsidR="00510184" w:rsidRPr="00D07856" w:rsidRDefault="00510184" w:rsidP="00700F21">
            <w:pPr>
              <w:pStyle w:val="Naslov1"/>
            </w:pPr>
          </w:p>
        </w:tc>
        <w:tc>
          <w:tcPr>
            <w:tcW w:w="1965" w:type="dxa"/>
            <w:tcBorders>
              <w:top w:val="single" w:sz="4" w:space="0" w:color="auto"/>
              <w:left w:val="single" w:sz="4" w:space="0" w:color="auto"/>
              <w:bottom w:val="single" w:sz="4" w:space="0" w:color="auto"/>
              <w:right w:val="single" w:sz="4" w:space="0" w:color="auto"/>
            </w:tcBorders>
            <w:vAlign w:val="center"/>
          </w:tcPr>
          <w:p w14:paraId="3622EDE2" w14:textId="77777777" w:rsidR="00510184" w:rsidRPr="00D07856" w:rsidRDefault="00510184" w:rsidP="00700F21">
            <w:pPr>
              <w:pStyle w:val="Naslov1"/>
            </w:pPr>
          </w:p>
        </w:tc>
      </w:tr>
      <w:tr w:rsidR="00510184" w:rsidRPr="005B57F6" w14:paraId="5B2BF7EE" w14:textId="77777777" w:rsidTr="00510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31" w:type="dxa"/>
          <w:trHeight w:val="423"/>
        </w:trPr>
        <w:tc>
          <w:tcPr>
            <w:tcW w:w="2616" w:type="dxa"/>
            <w:gridSpan w:val="4"/>
            <w:tcBorders>
              <w:top w:val="single" w:sz="4" w:space="0" w:color="auto"/>
              <w:left w:val="single" w:sz="4" w:space="0" w:color="auto"/>
              <w:bottom w:val="single" w:sz="4" w:space="0" w:color="auto"/>
              <w:right w:val="single" w:sz="4" w:space="0" w:color="auto"/>
            </w:tcBorders>
            <w:vAlign w:val="center"/>
          </w:tcPr>
          <w:p w14:paraId="06BB8A9B" w14:textId="77777777" w:rsidR="00510184" w:rsidRPr="002F0D18" w:rsidRDefault="00510184" w:rsidP="00510184">
            <w:pPr>
              <w:widowControl w:val="0"/>
              <w:rPr>
                <w:rFonts w:cs="Arial"/>
                <w:bCs/>
                <w:szCs w:val="20"/>
              </w:rPr>
            </w:pPr>
            <w:r w:rsidRPr="002F0D18">
              <w:rPr>
                <w:rFonts w:cs="Arial"/>
                <w:bCs/>
                <w:szCs w:val="20"/>
              </w:rPr>
              <w:t>Predvideno povečanje (+) ali zmanjšanje (</w:t>
            </w:r>
            <w:r w:rsidRPr="002F0D18">
              <w:rPr>
                <w:rFonts w:cs="Arial"/>
                <w:b/>
                <w:szCs w:val="20"/>
              </w:rPr>
              <w:t>–</w:t>
            </w:r>
            <w:r w:rsidRPr="002F0D18">
              <w:rPr>
                <w:rFonts w:cs="Arial"/>
                <w:bCs/>
                <w:szCs w:val="20"/>
              </w:rPr>
              <w:t xml:space="preserve">) prihodkov občinskih proračunov </w:t>
            </w:r>
          </w:p>
        </w:tc>
        <w:tc>
          <w:tcPr>
            <w:tcW w:w="1705" w:type="dxa"/>
            <w:gridSpan w:val="2"/>
            <w:tcBorders>
              <w:top w:val="single" w:sz="4" w:space="0" w:color="auto"/>
              <w:left w:val="single" w:sz="4" w:space="0" w:color="auto"/>
              <w:bottom w:val="single" w:sz="4" w:space="0" w:color="auto"/>
              <w:right w:val="single" w:sz="4" w:space="0" w:color="auto"/>
            </w:tcBorders>
            <w:vAlign w:val="center"/>
          </w:tcPr>
          <w:p w14:paraId="63C120DE" w14:textId="2201FD29" w:rsidR="00510184" w:rsidRPr="00D07856" w:rsidRDefault="00700F21" w:rsidP="00700F21">
            <w:pPr>
              <w:pStyle w:val="Naslov1"/>
            </w:pPr>
            <w:r>
              <w:t xml:space="preserve">  </w:t>
            </w:r>
            <w:r w:rsidR="003A3330">
              <w:t>633.124,00</w:t>
            </w:r>
          </w:p>
        </w:tc>
        <w:tc>
          <w:tcPr>
            <w:tcW w:w="1633" w:type="dxa"/>
            <w:tcBorders>
              <w:top w:val="single" w:sz="4" w:space="0" w:color="auto"/>
              <w:left w:val="single" w:sz="4" w:space="0" w:color="auto"/>
              <w:bottom w:val="single" w:sz="4" w:space="0" w:color="auto"/>
              <w:right w:val="single" w:sz="4" w:space="0" w:color="auto"/>
            </w:tcBorders>
            <w:vAlign w:val="center"/>
          </w:tcPr>
          <w:p w14:paraId="0316C636" w14:textId="05E58120" w:rsidR="00510184" w:rsidRPr="00D07856" w:rsidRDefault="00700F21" w:rsidP="00700F21">
            <w:pPr>
              <w:pStyle w:val="Naslov1"/>
            </w:pPr>
            <w:r>
              <w:t xml:space="preserve">  </w:t>
            </w:r>
            <w:r w:rsidR="003A3330">
              <w:t>4.718.229,00</w:t>
            </w:r>
          </w:p>
        </w:tc>
        <w:tc>
          <w:tcPr>
            <w:tcW w:w="1263" w:type="dxa"/>
            <w:gridSpan w:val="5"/>
            <w:tcBorders>
              <w:top w:val="single" w:sz="4" w:space="0" w:color="auto"/>
              <w:left w:val="single" w:sz="4" w:space="0" w:color="auto"/>
              <w:bottom w:val="single" w:sz="4" w:space="0" w:color="auto"/>
              <w:right w:val="single" w:sz="4" w:space="0" w:color="auto"/>
            </w:tcBorders>
            <w:vAlign w:val="center"/>
          </w:tcPr>
          <w:p w14:paraId="1BBEA5C4" w14:textId="77777777" w:rsidR="00510184" w:rsidRPr="00D07856" w:rsidRDefault="00510184" w:rsidP="00700F21">
            <w:pPr>
              <w:pStyle w:val="Naslov1"/>
            </w:pPr>
          </w:p>
        </w:tc>
        <w:tc>
          <w:tcPr>
            <w:tcW w:w="1965" w:type="dxa"/>
            <w:tcBorders>
              <w:top w:val="single" w:sz="4" w:space="0" w:color="auto"/>
              <w:left w:val="single" w:sz="4" w:space="0" w:color="auto"/>
              <w:bottom w:val="single" w:sz="4" w:space="0" w:color="auto"/>
              <w:right w:val="single" w:sz="4" w:space="0" w:color="auto"/>
            </w:tcBorders>
            <w:vAlign w:val="center"/>
          </w:tcPr>
          <w:p w14:paraId="7BEA00C1" w14:textId="77777777" w:rsidR="00510184" w:rsidRPr="00D07856" w:rsidRDefault="00510184" w:rsidP="00700F21">
            <w:pPr>
              <w:pStyle w:val="Naslov1"/>
            </w:pPr>
          </w:p>
        </w:tc>
      </w:tr>
      <w:tr w:rsidR="00510184" w:rsidRPr="005B57F6" w14:paraId="2F034235" w14:textId="77777777" w:rsidTr="00510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31" w:type="dxa"/>
          <w:trHeight w:val="423"/>
        </w:trPr>
        <w:tc>
          <w:tcPr>
            <w:tcW w:w="2616" w:type="dxa"/>
            <w:gridSpan w:val="4"/>
            <w:tcBorders>
              <w:top w:val="single" w:sz="4" w:space="0" w:color="auto"/>
              <w:left w:val="single" w:sz="4" w:space="0" w:color="auto"/>
              <w:bottom w:val="single" w:sz="4" w:space="0" w:color="auto"/>
              <w:right w:val="single" w:sz="4" w:space="0" w:color="auto"/>
            </w:tcBorders>
            <w:vAlign w:val="center"/>
          </w:tcPr>
          <w:p w14:paraId="40D33D34" w14:textId="77777777" w:rsidR="00510184" w:rsidRPr="002F0D18" w:rsidRDefault="00510184" w:rsidP="00510184">
            <w:pPr>
              <w:widowControl w:val="0"/>
              <w:rPr>
                <w:rFonts w:cs="Arial"/>
                <w:bCs/>
                <w:szCs w:val="20"/>
              </w:rPr>
            </w:pPr>
            <w:r w:rsidRPr="002F0D18">
              <w:rPr>
                <w:rFonts w:cs="Arial"/>
                <w:bCs/>
                <w:szCs w:val="20"/>
              </w:rPr>
              <w:t>Predvideno povečanje (+) ali zmanjšanje (</w:t>
            </w:r>
            <w:r w:rsidRPr="002F0D18">
              <w:rPr>
                <w:rFonts w:cs="Arial"/>
                <w:b/>
                <w:szCs w:val="20"/>
              </w:rPr>
              <w:t>–</w:t>
            </w:r>
            <w:r w:rsidRPr="002F0D18">
              <w:rPr>
                <w:rFonts w:cs="Arial"/>
                <w:bCs/>
                <w:szCs w:val="20"/>
              </w:rPr>
              <w:t xml:space="preserve">) odhodkov državnega proračuna </w:t>
            </w:r>
          </w:p>
        </w:tc>
        <w:tc>
          <w:tcPr>
            <w:tcW w:w="1705" w:type="dxa"/>
            <w:gridSpan w:val="2"/>
            <w:tcBorders>
              <w:top w:val="single" w:sz="4" w:space="0" w:color="auto"/>
              <w:left w:val="single" w:sz="4" w:space="0" w:color="auto"/>
              <w:bottom w:val="single" w:sz="4" w:space="0" w:color="auto"/>
              <w:right w:val="single" w:sz="4" w:space="0" w:color="auto"/>
            </w:tcBorders>
            <w:vAlign w:val="center"/>
          </w:tcPr>
          <w:p w14:paraId="02DFC245" w14:textId="5F327F8D" w:rsidR="00510184" w:rsidRPr="00D07856" w:rsidRDefault="003A3330" w:rsidP="00510184">
            <w:pPr>
              <w:widowControl w:val="0"/>
              <w:jc w:val="center"/>
              <w:rPr>
                <w:rFonts w:cs="Arial"/>
                <w:color w:val="FF0000"/>
                <w:szCs w:val="20"/>
              </w:rPr>
            </w:pPr>
            <w:r>
              <w:rPr>
                <w:rFonts w:cs="Arial"/>
                <w:color w:val="000000" w:themeColor="text1"/>
                <w:szCs w:val="20"/>
              </w:rPr>
              <w:t>/</w:t>
            </w:r>
          </w:p>
        </w:tc>
        <w:tc>
          <w:tcPr>
            <w:tcW w:w="1633" w:type="dxa"/>
            <w:tcBorders>
              <w:top w:val="single" w:sz="4" w:space="0" w:color="auto"/>
              <w:left w:val="single" w:sz="4" w:space="0" w:color="auto"/>
              <w:bottom w:val="single" w:sz="4" w:space="0" w:color="auto"/>
              <w:right w:val="single" w:sz="4" w:space="0" w:color="auto"/>
            </w:tcBorders>
            <w:vAlign w:val="center"/>
          </w:tcPr>
          <w:p w14:paraId="5D2C8464" w14:textId="2B76C689" w:rsidR="00510184" w:rsidRPr="00D07856" w:rsidRDefault="003A3330" w:rsidP="00510184">
            <w:pPr>
              <w:widowControl w:val="0"/>
              <w:jc w:val="center"/>
              <w:rPr>
                <w:rFonts w:cs="Arial"/>
                <w:color w:val="FF0000"/>
                <w:szCs w:val="20"/>
              </w:rPr>
            </w:pPr>
            <w:r>
              <w:rPr>
                <w:rFonts w:cs="Arial"/>
                <w:color w:val="000000" w:themeColor="text1"/>
                <w:szCs w:val="20"/>
              </w:rPr>
              <w:t>/</w:t>
            </w:r>
          </w:p>
        </w:tc>
        <w:tc>
          <w:tcPr>
            <w:tcW w:w="1263" w:type="dxa"/>
            <w:gridSpan w:val="5"/>
            <w:tcBorders>
              <w:top w:val="single" w:sz="4" w:space="0" w:color="auto"/>
              <w:left w:val="single" w:sz="4" w:space="0" w:color="auto"/>
              <w:bottom w:val="single" w:sz="4" w:space="0" w:color="auto"/>
              <w:right w:val="single" w:sz="4" w:space="0" w:color="auto"/>
            </w:tcBorders>
            <w:vAlign w:val="center"/>
          </w:tcPr>
          <w:p w14:paraId="0FDFDA6F" w14:textId="77777777" w:rsidR="00510184" w:rsidRPr="00D07856" w:rsidRDefault="00510184" w:rsidP="00510184">
            <w:pPr>
              <w:widowControl w:val="0"/>
              <w:jc w:val="center"/>
              <w:rPr>
                <w:rFonts w:cs="Arial"/>
                <w:color w:val="FF0000"/>
                <w:szCs w:val="20"/>
              </w:rPr>
            </w:pPr>
          </w:p>
        </w:tc>
        <w:tc>
          <w:tcPr>
            <w:tcW w:w="1965" w:type="dxa"/>
            <w:tcBorders>
              <w:top w:val="single" w:sz="4" w:space="0" w:color="auto"/>
              <w:left w:val="single" w:sz="4" w:space="0" w:color="auto"/>
              <w:bottom w:val="single" w:sz="4" w:space="0" w:color="auto"/>
              <w:right w:val="single" w:sz="4" w:space="0" w:color="auto"/>
            </w:tcBorders>
            <w:vAlign w:val="center"/>
          </w:tcPr>
          <w:p w14:paraId="19CB803C" w14:textId="77777777" w:rsidR="00510184" w:rsidRPr="00D07856" w:rsidRDefault="00510184" w:rsidP="00510184">
            <w:pPr>
              <w:widowControl w:val="0"/>
              <w:jc w:val="center"/>
              <w:rPr>
                <w:rFonts w:cs="Arial"/>
                <w:color w:val="FF0000"/>
                <w:szCs w:val="20"/>
              </w:rPr>
            </w:pPr>
          </w:p>
        </w:tc>
      </w:tr>
      <w:tr w:rsidR="00510184" w:rsidRPr="005B57F6" w14:paraId="64DB5AFD" w14:textId="77777777" w:rsidTr="00510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31" w:type="dxa"/>
          <w:trHeight w:val="623"/>
        </w:trPr>
        <w:tc>
          <w:tcPr>
            <w:tcW w:w="2616" w:type="dxa"/>
            <w:gridSpan w:val="4"/>
            <w:tcBorders>
              <w:top w:val="single" w:sz="4" w:space="0" w:color="auto"/>
              <w:left w:val="single" w:sz="4" w:space="0" w:color="auto"/>
              <w:bottom w:val="single" w:sz="4" w:space="0" w:color="auto"/>
              <w:right w:val="single" w:sz="4" w:space="0" w:color="auto"/>
            </w:tcBorders>
            <w:vAlign w:val="center"/>
          </w:tcPr>
          <w:p w14:paraId="2B0FBEE0" w14:textId="77777777" w:rsidR="00510184" w:rsidRPr="002F0D18" w:rsidRDefault="00510184" w:rsidP="00510184">
            <w:pPr>
              <w:widowControl w:val="0"/>
              <w:rPr>
                <w:rFonts w:cs="Arial"/>
                <w:bCs/>
                <w:szCs w:val="20"/>
              </w:rPr>
            </w:pPr>
            <w:r w:rsidRPr="002F0D18">
              <w:rPr>
                <w:rFonts w:cs="Arial"/>
                <w:bCs/>
                <w:szCs w:val="20"/>
              </w:rPr>
              <w:t>Predvideno povečanje (+) ali zmanjšanje (</w:t>
            </w:r>
            <w:r w:rsidRPr="002F0D18">
              <w:rPr>
                <w:rFonts w:cs="Arial"/>
                <w:b/>
                <w:szCs w:val="20"/>
              </w:rPr>
              <w:t>–</w:t>
            </w:r>
            <w:r w:rsidRPr="002F0D18">
              <w:rPr>
                <w:rFonts w:cs="Arial"/>
                <w:bCs/>
                <w:szCs w:val="20"/>
              </w:rPr>
              <w:t>) odhodkov občinskih proračunov</w:t>
            </w:r>
          </w:p>
        </w:tc>
        <w:tc>
          <w:tcPr>
            <w:tcW w:w="1705" w:type="dxa"/>
            <w:gridSpan w:val="2"/>
            <w:tcBorders>
              <w:top w:val="single" w:sz="4" w:space="0" w:color="auto"/>
              <w:left w:val="single" w:sz="4" w:space="0" w:color="auto"/>
              <w:bottom w:val="single" w:sz="4" w:space="0" w:color="auto"/>
              <w:right w:val="single" w:sz="4" w:space="0" w:color="auto"/>
            </w:tcBorders>
            <w:vAlign w:val="center"/>
          </w:tcPr>
          <w:p w14:paraId="161A6621" w14:textId="06AB49D8" w:rsidR="00510184" w:rsidRPr="00D07856" w:rsidRDefault="003A3330" w:rsidP="00510184">
            <w:pPr>
              <w:widowControl w:val="0"/>
              <w:jc w:val="center"/>
              <w:rPr>
                <w:rFonts w:cs="Arial"/>
                <w:color w:val="FF0000"/>
                <w:szCs w:val="20"/>
              </w:rPr>
            </w:pPr>
            <w:r>
              <w:rPr>
                <w:rFonts w:cs="Arial"/>
                <w:color w:val="000000" w:themeColor="text1"/>
                <w:szCs w:val="20"/>
              </w:rPr>
              <w:t>/</w:t>
            </w:r>
          </w:p>
        </w:tc>
        <w:tc>
          <w:tcPr>
            <w:tcW w:w="1633" w:type="dxa"/>
            <w:tcBorders>
              <w:top w:val="single" w:sz="4" w:space="0" w:color="auto"/>
              <w:left w:val="single" w:sz="4" w:space="0" w:color="auto"/>
              <w:bottom w:val="single" w:sz="4" w:space="0" w:color="auto"/>
              <w:right w:val="single" w:sz="4" w:space="0" w:color="auto"/>
            </w:tcBorders>
            <w:vAlign w:val="center"/>
          </w:tcPr>
          <w:p w14:paraId="0DCCAFCC" w14:textId="743C8F4D" w:rsidR="00510184" w:rsidRPr="00D07856" w:rsidRDefault="003A3330" w:rsidP="00510184">
            <w:pPr>
              <w:widowControl w:val="0"/>
              <w:jc w:val="center"/>
              <w:rPr>
                <w:rFonts w:cs="Arial"/>
                <w:color w:val="FF0000"/>
                <w:szCs w:val="20"/>
              </w:rPr>
            </w:pPr>
            <w:r>
              <w:rPr>
                <w:rFonts w:cs="Arial"/>
                <w:color w:val="000000" w:themeColor="text1"/>
                <w:szCs w:val="20"/>
              </w:rPr>
              <w:t>/</w:t>
            </w:r>
          </w:p>
        </w:tc>
        <w:tc>
          <w:tcPr>
            <w:tcW w:w="1263" w:type="dxa"/>
            <w:gridSpan w:val="5"/>
            <w:tcBorders>
              <w:top w:val="single" w:sz="4" w:space="0" w:color="auto"/>
              <w:left w:val="single" w:sz="4" w:space="0" w:color="auto"/>
              <w:bottom w:val="single" w:sz="4" w:space="0" w:color="auto"/>
              <w:right w:val="single" w:sz="4" w:space="0" w:color="auto"/>
            </w:tcBorders>
            <w:vAlign w:val="center"/>
          </w:tcPr>
          <w:p w14:paraId="0080D43E" w14:textId="77777777" w:rsidR="00510184" w:rsidRPr="00D07856" w:rsidRDefault="00510184" w:rsidP="00510184">
            <w:pPr>
              <w:widowControl w:val="0"/>
              <w:jc w:val="center"/>
              <w:rPr>
                <w:rFonts w:cs="Arial"/>
                <w:color w:val="FF0000"/>
                <w:szCs w:val="20"/>
              </w:rPr>
            </w:pPr>
          </w:p>
        </w:tc>
        <w:tc>
          <w:tcPr>
            <w:tcW w:w="1965" w:type="dxa"/>
            <w:tcBorders>
              <w:top w:val="single" w:sz="4" w:space="0" w:color="auto"/>
              <w:left w:val="single" w:sz="4" w:space="0" w:color="auto"/>
              <w:bottom w:val="single" w:sz="4" w:space="0" w:color="auto"/>
              <w:right w:val="single" w:sz="4" w:space="0" w:color="auto"/>
            </w:tcBorders>
            <w:vAlign w:val="center"/>
          </w:tcPr>
          <w:p w14:paraId="695B0BAA" w14:textId="77777777" w:rsidR="00510184" w:rsidRPr="00D07856" w:rsidRDefault="00510184" w:rsidP="00510184">
            <w:pPr>
              <w:widowControl w:val="0"/>
              <w:jc w:val="center"/>
              <w:rPr>
                <w:rFonts w:cs="Arial"/>
                <w:color w:val="FF0000"/>
                <w:szCs w:val="20"/>
              </w:rPr>
            </w:pPr>
          </w:p>
        </w:tc>
      </w:tr>
      <w:tr w:rsidR="00510184" w:rsidRPr="005B57F6" w14:paraId="2C09772C" w14:textId="77777777" w:rsidTr="00510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31" w:type="dxa"/>
          <w:trHeight w:val="423"/>
        </w:trPr>
        <w:tc>
          <w:tcPr>
            <w:tcW w:w="2616" w:type="dxa"/>
            <w:gridSpan w:val="4"/>
            <w:tcBorders>
              <w:top w:val="single" w:sz="4" w:space="0" w:color="auto"/>
              <w:left w:val="single" w:sz="4" w:space="0" w:color="auto"/>
              <w:bottom w:val="single" w:sz="4" w:space="0" w:color="auto"/>
              <w:right w:val="single" w:sz="4" w:space="0" w:color="auto"/>
            </w:tcBorders>
            <w:vAlign w:val="center"/>
          </w:tcPr>
          <w:p w14:paraId="4E3E863C" w14:textId="77777777" w:rsidR="00510184" w:rsidRPr="002F0D18" w:rsidRDefault="00510184" w:rsidP="00510184">
            <w:pPr>
              <w:widowControl w:val="0"/>
              <w:rPr>
                <w:rFonts w:cs="Arial"/>
                <w:bCs/>
                <w:szCs w:val="20"/>
              </w:rPr>
            </w:pPr>
            <w:r w:rsidRPr="002F0D18">
              <w:rPr>
                <w:rFonts w:cs="Arial"/>
                <w:bCs/>
                <w:szCs w:val="20"/>
              </w:rPr>
              <w:lastRenderedPageBreak/>
              <w:t>Predvideno povečanje (+) ali zmanjšanje (</w:t>
            </w:r>
            <w:r w:rsidRPr="002F0D18">
              <w:rPr>
                <w:rFonts w:cs="Arial"/>
                <w:b/>
                <w:szCs w:val="20"/>
              </w:rPr>
              <w:t>–</w:t>
            </w:r>
            <w:r w:rsidRPr="002F0D18">
              <w:rPr>
                <w:rFonts w:cs="Arial"/>
                <w:bCs/>
                <w:szCs w:val="20"/>
              </w:rPr>
              <w:t>) obveznosti za druga javnofinančna sredstva</w:t>
            </w:r>
          </w:p>
        </w:tc>
        <w:tc>
          <w:tcPr>
            <w:tcW w:w="1705" w:type="dxa"/>
            <w:gridSpan w:val="2"/>
            <w:tcBorders>
              <w:top w:val="single" w:sz="4" w:space="0" w:color="auto"/>
              <w:left w:val="single" w:sz="4" w:space="0" w:color="auto"/>
              <w:bottom w:val="single" w:sz="4" w:space="0" w:color="auto"/>
              <w:right w:val="single" w:sz="4" w:space="0" w:color="auto"/>
            </w:tcBorders>
            <w:vAlign w:val="center"/>
          </w:tcPr>
          <w:p w14:paraId="4FB07BF8" w14:textId="6563FD59" w:rsidR="00510184" w:rsidRPr="003A3330" w:rsidRDefault="003A3330" w:rsidP="00700F21">
            <w:pPr>
              <w:pStyle w:val="Naslov1"/>
            </w:pPr>
            <w:r>
              <w:t xml:space="preserve">          </w:t>
            </w:r>
            <w:r w:rsidRPr="003A3330">
              <w:t xml:space="preserve"> /</w:t>
            </w:r>
          </w:p>
        </w:tc>
        <w:tc>
          <w:tcPr>
            <w:tcW w:w="1633" w:type="dxa"/>
            <w:tcBorders>
              <w:top w:val="single" w:sz="4" w:space="0" w:color="auto"/>
              <w:left w:val="single" w:sz="4" w:space="0" w:color="auto"/>
              <w:bottom w:val="single" w:sz="4" w:space="0" w:color="auto"/>
              <w:right w:val="single" w:sz="4" w:space="0" w:color="auto"/>
            </w:tcBorders>
            <w:vAlign w:val="center"/>
          </w:tcPr>
          <w:p w14:paraId="4090C092" w14:textId="29D8194C" w:rsidR="00510184" w:rsidRPr="003A3330" w:rsidRDefault="003A3330" w:rsidP="00700F21">
            <w:pPr>
              <w:pStyle w:val="Naslov1"/>
            </w:pPr>
            <w:r>
              <w:t xml:space="preserve">           </w:t>
            </w:r>
            <w:r w:rsidRPr="003A3330">
              <w:t xml:space="preserve"> /</w:t>
            </w:r>
          </w:p>
        </w:tc>
        <w:tc>
          <w:tcPr>
            <w:tcW w:w="1263" w:type="dxa"/>
            <w:gridSpan w:val="5"/>
            <w:tcBorders>
              <w:top w:val="single" w:sz="4" w:space="0" w:color="auto"/>
              <w:left w:val="single" w:sz="4" w:space="0" w:color="auto"/>
              <w:bottom w:val="single" w:sz="4" w:space="0" w:color="auto"/>
              <w:right w:val="single" w:sz="4" w:space="0" w:color="auto"/>
            </w:tcBorders>
            <w:vAlign w:val="center"/>
          </w:tcPr>
          <w:p w14:paraId="0C3874F6" w14:textId="77777777" w:rsidR="00510184" w:rsidRPr="00D07856" w:rsidRDefault="00510184" w:rsidP="00700F21">
            <w:pPr>
              <w:pStyle w:val="Naslov1"/>
            </w:pPr>
          </w:p>
        </w:tc>
        <w:tc>
          <w:tcPr>
            <w:tcW w:w="1965" w:type="dxa"/>
            <w:tcBorders>
              <w:top w:val="single" w:sz="4" w:space="0" w:color="auto"/>
              <w:left w:val="single" w:sz="4" w:space="0" w:color="auto"/>
              <w:bottom w:val="single" w:sz="4" w:space="0" w:color="auto"/>
              <w:right w:val="single" w:sz="4" w:space="0" w:color="auto"/>
            </w:tcBorders>
            <w:vAlign w:val="center"/>
          </w:tcPr>
          <w:p w14:paraId="6CEBC5A0" w14:textId="77777777" w:rsidR="00510184" w:rsidRPr="00D07856" w:rsidRDefault="00510184" w:rsidP="00700F21">
            <w:pPr>
              <w:pStyle w:val="Naslov1"/>
            </w:pPr>
          </w:p>
        </w:tc>
      </w:tr>
      <w:tr w:rsidR="00510184" w:rsidRPr="005B57F6" w14:paraId="2CE470FB" w14:textId="77777777" w:rsidTr="00510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31" w:type="dxa"/>
          <w:trHeight w:val="257"/>
        </w:trPr>
        <w:tc>
          <w:tcPr>
            <w:tcW w:w="9182"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22DAA21" w14:textId="77777777" w:rsidR="00510184" w:rsidRPr="00D07856" w:rsidRDefault="00510184" w:rsidP="00700F21">
            <w:pPr>
              <w:pStyle w:val="Naslov1"/>
            </w:pPr>
            <w:r w:rsidRPr="00D07856">
              <w:t>II. Finančne posledice za državni proračun</w:t>
            </w:r>
          </w:p>
        </w:tc>
      </w:tr>
      <w:tr w:rsidR="00510184" w:rsidRPr="005B57F6" w14:paraId="6F44436C" w14:textId="77777777" w:rsidTr="00510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31" w:type="dxa"/>
          <w:trHeight w:val="257"/>
        </w:trPr>
        <w:tc>
          <w:tcPr>
            <w:tcW w:w="9182"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2CF217B" w14:textId="77777777" w:rsidR="00510184" w:rsidRPr="00D07856" w:rsidRDefault="00510184" w:rsidP="00700F21">
            <w:pPr>
              <w:pStyle w:val="Naslov1"/>
            </w:pPr>
            <w:proofErr w:type="spellStart"/>
            <w:r w:rsidRPr="00D07856">
              <w:t>II.a</w:t>
            </w:r>
            <w:proofErr w:type="spellEnd"/>
            <w:r w:rsidRPr="00D07856">
              <w:t xml:space="preserve"> Pravice porabe za izvedbo predlaganih rešitev so zagotovljene:</w:t>
            </w:r>
          </w:p>
        </w:tc>
      </w:tr>
      <w:tr w:rsidR="00510184" w:rsidRPr="005B57F6" w14:paraId="7F955CBE" w14:textId="77777777" w:rsidTr="00510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31" w:type="dxa"/>
          <w:trHeight w:val="100"/>
        </w:trPr>
        <w:tc>
          <w:tcPr>
            <w:tcW w:w="1864" w:type="dxa"/>
            <w:gridSpan w:val="3"/>
            <w:tcBorders>
              <w:top w:val="single" w:sz="4" w:space="0" w:color="auto"/>
              <w:left w:val="single" w:sz="4" w:space="0" w:color="auto"/>
              <w:bottom w:val="single" w:sz="4" w:space="0" w:color="auto"/>
              <w:right w:val="single" w:sz="4" w:space="0" w:color="auto"/>
            </w:tcBorders>
            <w:vAlign w:val="center"/>
          </w:tcPr>
          <w:p w14:paraId="28DB7AF9" w14:textId="77777777" w:rsidR="00510184" w:rsidRPr="00617BA6" w:rsidRDefault="00510184" w:rsidP="00510184">
            <w:pPr>
              <w:widowControl w:val="0"/>
              <w:jc w:val="center"/>
              <w:rPr>
                <w:rFonts w:cs="Arial"/>
                <w:szCs w:val="20"/>
              </w:rPr>
            </w:pPr>
            <w:r w:rsidRPr="00617BA6">
              <w:rPr>
                <w:rFonts w:cs="Arial"/>
                <w:szCs w:val="20"/>
              </w:rPr>
              <w:t xml:space="preserve">Ime proračunskega uporabnika </w:t>
            </w:r>
          </w:p>
        </w:tc>
        <w:tc>
          <w:tcPr>
            <w:tcW w:w="2066" w:type="dxa"/>
            <w:gridSpan w:val="2"/>
            <w:tcBorders>
              <w:top w:val="single" w:sz="4" w:space="0" w:color="auto"/>
              <w:left w:val="single" w:sz="4" w:space="0" w:color="auto"/>
              <w:bottom w:val="single" w:sz="4" w:space="0" w:color="auto"/>
              <w:right w:val="single" w:sz="4" w:space="0" w:color="auto"/>
            </w:tcBorders>
            <w:vAlign w:val="center"/>
          </w:tcPr>
          <w:p w14:paraId="07097C4D" w14:textId="77777777" w:rsidR="00510184" w:rsidRPr="00617BA6" w:rsidRDefault="00510184" w:rsidP="00510184">
            <w:pPr>
              <w:widowControl w:val="0"/>
              <w:jc w:val="center"/>
              <w:rPr>
                <w:rFonts w:cs="Arial"/>
                <w:szCs w:val="20"/>
              </w:rPr>
            </w:pPr>
            <w:r w:rsidRPr="00617BA6">
              <w:rPr>
                <w:rFonts w:cs="Arial"/>
                <w:szCs w:val="20"/>
              </w:rPr>
              <w:t>Šifra in naziv ukrepa, projekta</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11F24149" w14:textId="77777777" w:rsidR="00510184" w:rsidRPr="00617BA6" w:rsidRDefault="00510184" w:rsidP="00510184">
            <w:pPr>
              <w:widowControl w:val="0"/>
              <w:jc w:val="center"/>
              <w:rPr>
                <w:rFonts w:cs="Arial"/>
                <w:szCs w:val="20"/>
              </w:rPr>
            </w:pPr>
            <w:r w:rsidRPr="00617BA6">
              <w:rPr>
                <w:rFonts w:cs="Arial"/>
                <w:szCs w:val="20"/>
              </w:rPr>
              <w:t>Šifra in naziv proračunske postavke</w:t>
            </w:r>
          </w:p>
        </w:tc>
        <w:tc>
          <w:tcPr>
            <w:tcW w:w="1263" w:type="dxa"/>
            <w:gridSpan w:val="5"/>
            <w:tcBorders>
              <w:top w:val="single" w:sz="4" w:space="0" w:color="auto"/>
              <w:left w:val="single" w:sz="4" w:space="0" w:color="auto"/>
              <w:bottom w:val="single" w:sz="4" w:space="0" w:color="auto"/>
              <w:right w:val="single" w:sz="4" w:space="0" w:color="auto"/>
            </w:tcBorders>
            <w:vAlign w:val="center"/>
          </w:tcPr>
          <w:p w14:paraId="3DB946BD" w14:textId="77777777" w:rsidR="00510184" w:rsidRPr="00617BA6" w:rsidRDefault="00510184" w:rsidP="00510184">
            <w:pPr>
              <w:widowControl w:val="0"/>
              <w:jc w:val="center"/>
              <w:rPr>
                <w:rFonts w:cs="Arial"/>
                <w:szCs w:val="20"/>
              </w:rPr>
            </w:pPr>
            <w:r w:rsidRPr="00617BA6">
              <w:rPr>
                <w:rFonts w:cs="Arial"/>
                <w:szCs w:val="20"/>
              </w:rPr>
              <w:t xml:space="preserve">Znesek za tekoče leto </w:t>
            </w:r>
          </w:p>
          <w:p w14:paraId="15BF408C" w14:textId="515B7C38" w:rsidR="00510184" w:rsidRPr="00617BA6" w:rsidRDefault="00510184" w:rsidP="00510184">
            <w:pPr>
              <w:widowControl w:val="0"/>
              <w:jc w:val="center"/>
              <w:rPr>
                <w:rFonts w:cs="Arial"/>
                <w:szCs w:val="20"/>
              </w:rPr>
            </w:pPr>
            <w:r w:rsidRPr="00617BA6">
              <w:rPr>
                <w:rFonts w:cs="Arial"/>
                <w:szCs w:val="20"/>
              </w:rPr>
              <w:t>(t)</w:t>
            </w:r>
          </w:p>
        </w:tc>
        <w:tc>
          <w:tcPr>
            <w:tcW w:w="1965" w:type="dxa"/>
            <w:tcBorders>
              <w:top w:val="single" w:sz="4" w:space="0" w:color="auto"/>
              <w:left w:val="single" w:sz="4" w:space="0" w:color="auto"/>
              <w:bottom w:val="single" w:sz="4" w:space="0" w:color="auto"/>
              <w:right w:val="single" w:sz="4" w:space="0" w:color="auto"/>
            </w:tcBorders>
            <w:vAlign w:val="center"/>
          </w:tcPr>
          <w:p w14:paraId="651C0915" w14:textId="2C07A709" w:rsidR="00510184" w:rsidRPr="00617BA6" w:rsidRDefault="00510184" w:rsidP="00510184">
            <w:pPr>
              <w:widowControl w:val="0"/>
              <w:jc w:val="center"/>
              <w:rPr>
                <w:rFonts w:cs="Arial"/>
                <w:szCs w:val="20"/>
              </w:rPr>
            </w:pPr>
            <w:r w:rsidRPr="00617BA6">
              <w:rPr>
                <w:rFonts w:cs="Arial"/>
                <w:szCs w:val="20"/>
              </w:rPr>
              <w:t>Znesek za t + 1</w:t>
            </w:r>
          </w:p>
        </w:tc>
      </w:tr>
      <w:tr w:rsidR="00510184" w:rsidRPr="005B57F6" w14:paraId="6EE518BE" w14:textId="77777777" w:rsidTr="00510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31" w:type="dxa"/>
          <w:trHeight w:val="95"/>
        </w:trPr>
        <w:tc>
          <w:tcPr>
            <w:tcW w:w="1864" w:type="dxa"/>
            <w:gridSpan w:val="3"/>
            <w:tcBorders>
              <w:top w:val="single" w:sz="4" w:space="0" w:color="auto"/>
              <w:left w:val="single" w:sz="4" w:space="0" w:color="auto"/>
              <w:bottom w:val="single" w:sz="4" w:space="0" w:color="auto"/>
              <w:right w:val="single" w:sz="4" w:space="0" w:color="auto"/>
            </w:tcBorders>
            <w:vAlign w:val="center"/>
          </w:tcPr>
          <w:p w14:paraId="2013D75E" w14:textId="3C9FD3EB" w:rsidR="00510184" w:rsidRPr="00617BA6" w:rsidRDefault="00510184" w:rsidP="00510184">
            <w:pPr>
              <w:widowControl w:val="0"/>
              <w:tabs>
                <w:tab w:val="left" w:pos="360"/>
              </w:tabs>
              <w:spacing w:line="260" w:lineRule="atLeast"/>
              <w:outlineLvl w:val="0"/>
              <w:rPr>
                <w:rFonts w:cs="Arial"/>
                <w:bCs/>
                <w:kern w:val="32"/>
                <w:szCs w:val="20"/>
                <w:lang w:eastAsia="sl-SI"/>
              </w:rPr>
            </w:pPr>
          </w:p>
        </w:tc>
        <w:tc>
          <w:tcPr>
            <w:tcW w:w="2066" w:type="dxa"/>
            <w:gridSpan w:val="2"/>
            <w:tcBorders>
              <w:top w:val="single" w:sz="4" w:space="0" w:color="auto"/>
              <w:left w:val="single" w:sz="4" w:space="0" w:color="auto"/>
              <w:bottom w:val="single" w:sz="4" w:space="0" w:color="auto"/>
              <w:right w:val="single" w:sz="4" w:space="0" w:color="auto"/>
            </w:tcBorders>
            <w:vAlign w:val="center"/>
          </w:tcPr>
          <w:p w14:paraId="3439EBD1" w14:textId="5A91BB6E" w:rsidR="00510184" w:rsidRPr="00617BA6" w:rsidRDefault="00510184" w:rsidP="00510184">
            <w:pPr>
              <w:widowControl w:val="0"/>
              <w:tabs>
                <w:tab w:val="left" w:pos="360"/>
              </w:tabs>
              <w:spacing w:line="260" w:lineRule="atLeast"/>
              <w:outlineLvl w:val="0"/>
              <w:rPr>
                <w:rFonts w:cs="Arial"/>
                <w:bCs/>
                <w:kern w:val="32"/>
                <w:szCs w:val="20"/>
                <w:lang w:eastAsia="sl-SI"/>
              </w:rPr>
            </w:pP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2D189362" w14:textId="23D05BBB" w:rsidR="00510184" w:rsidRPr="00617BA6" w:rsidRDefault="00510184" w:rsidP="00510184">
            <w:pPr>
              <w:widowControl w:val="0"/>
              <w:tabs>
                <w:tab w:val="left" w:pos="360"/>
              </w:tabs>
              <w:spacing w:line="260" w:lineRule="atLeast"/>
              <w:outlineLvl w:val="0"/>
              <w:rPr>
                <w:rFonts w:cs="Arial"/>
                <w:bCs/>
                <w:kern w:val="32"/>
                <w:szCs w:val="20"/>
                <w:lang w:eastAsia="sl-SI"/>
              </w:rPr>
            </w:pPr>
          </w:p>
        </w:tc>
        <w:tc>
          <w:tcPr>
            <w:tcW w:w="1263" w:type="dxa"/>
            <w:gridSpan w:val="5"/>
            <w:tcBorders>
              <w:top w:val="single" w:sz="4" w:space="0" w:color="auto"/>
              <w:left w:val="single" w:sz="4" w:space="0" w:color="auto"/>
              <w:bottom w:val="single" w:sz="4" w:space="0" w:color="auto"/>
              <w:right w:val="single" w:sz="4" w:space="0" w:color="auto"/>
            </w:tcBorders>
            <w:vAlign w:val="center"/>
          </w:tcPr>
          <w:p w14:paraId="22DAE401" w14:textId="7B1CB25A" w:rsidR="00510184" w:rsidRPr="00617BA6" w:rsidRDefault="00510184" w:rsidP="00510184">
            <w:pPr>
              <w:widowControl w:val="0"/>
              <w:tabs>
                <w:tab w:val="left" w:pos="360"/>
              </w:tabs>
              <w:spacing w:line="260" w:lineRule="atLeast"/>
              <w:jc w:val="center"/>
              <w:outlineLvl w:val="0"/>
              <w:rPr>
                <w:rFonts w:cs="Arial"/>
                <w:bCs/>
                <w:kern w:val="32"/>
                <w:szCs w:val="20"/>
                <w:lang w:eastAsia="sl-SI"/>
              </w:rPr>
            </w:pPr>
          </w:p>
        </w:tc>
        <w:tc>
          <w:tcPr>
            <w:tcW w:w="1965" w:type="dxa"/>
            <w:tcBorders>
              <w:top w:val="single" w:sz="4" w:space="0" w:color="auto"/>
              <w:left w:val="single" w:sz="4" w:space="0" w:color="auto"/>
              <w:bottom w:val="single" w:sz="4" w:space="0" w:color="auto"/>
              <w:right w:val="single" w:sz="4" w:space="0" w:color="auto"/>
            </w:tcBorders>
            <w:vAlign w:val="center"/>
          </w:tcPr>
          <w:p w14:paraId="4269C631" w14:textId="30C11A5A" w:rsidR="00510184" w:rsidRPr="00617BA6" w:rsidRDefault="00510184" w:rsidP="00510184">
            <w:pPr>
              <w:widowControl w:val="0"/>
              <w:tabs>
                <w:tab w:val="left" w:pos="360"/>
              </w:tabs>
              <w:spacing w:line="260" w:lineRule="atLeast"/>
              <w:jc w:val="center"/>
              <w:outlineLvl w:val="0"/>
              <w:rPr>
                <w:rFonts w:cs="Arial"/>
                <w:bCs/>
                <w:kern w:val="32"/>
                <w:szCs w:val="20"/>
                <w:lang w:eastAsia="sl-SI"/>
              </w:rPr>
            </w:pPr>
          </w:p>
        </w:tc>
      </w:tr>
      <w:tr w:rsidR="00510184" w:rsidRPr="005B57F6" w14:paraId="1BE8FFCB" w14:textId="77777777" w:rsidTr="00510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31" w:type="dxa"/>
          <w:trHeight w:val="95"/>
        </w:trPr>
        <w:tc>
          <w:tcPr>
            <w:tcW w:w="1864" w:type="dxa"/>
            <w:gridSpan w:val="3"/>
            <w:tcBorders>
              <w:top w:val="single" w:sz="4" w:space="0" w:color="auto"/>
              <w:left w:val="single" w:sz="4" w:space="0" w:color="auto"/>
              <w:bottom w:val="single" w:sz="4" w:space="0" w:color="auto"/>
              <w:right w:val="single" w:sz="4" w:space="0" w:color="auto"/>
            </w:tcBorders>
            <w:vAlign w:val="center"/>
          </w:tcPr>
          <w:p w14:paraId="65F33425" w14:textId="012D99A8" w:rsidR="00510184" w:rsidRPr="00D07856" w:rsidRDefault="00510184" w:rsidP="00510184">
            <w:pPr>
              <w:widowControl w:val="0"/>
              <w:tabs>
                <w:tab w:val="left" w:pos="360"/>
              </w:tabs>
              <w:spacing w:line="260" w:lineRule="atLeast"/>
              <w:outlineLvl w:val="0"/>
              <w:rPr>
                <w:rFonts w:cs="Arial"/>
                <w:bCs/>
                <w:color w:val="FF0000"/>
                <w:kern w:val="32"/>
                <w:szCs w:val="20"/>
                <w:lang w:eastAsia="sl-SI"/>
              </w:rPr>
            </w:pPr>
          </w:p>
        </w:tc>
        <w:tc>
          <w:tcPr>
            <w:tcW w:w="2066" w:type="dxa"/>
            <w:gridSpan w:val="2"/>
            <w:tcBorders>
              <w:top w:val="single" w:sz="4" w:space="0" w:color="auto"/>
              <w:left w:val="single" w:sz="4" w:space="0" w:color="auto"/>
              <w:bottom w:val="single" w:sz="4" w:space="0" w:color="auto"/>
              <w:right w:val="single" w:sz="4" w:space="0" w:color="auto"/>
            </w:tcBorders>
            <w:vAlign w:val="center"/>
          </w:tcPr>
          <w:p w14:paraId="3E246AD9" w14:textId="5D437D5F" w:rsidR="00510184" w:rsidRPr="00D07856" w:rsidRDefault="00510184" w:rsidP="00510184">
            <w:pPr>
              <w:widowControl w:val="0"/>
              <w:tabs>
                <w:tab w:val="left" w:pos="360"/>
              </w:tabs>
              <w:spacing w:line="260" w:lineRule="atLeast"/>
              <w:outlineLvl w:val="0"/>
              <w:rPr>
                <w:rFonts w:cs="Arial"/>
                <w:bCs/>
                <w:color w:val="FF0000"/>
                <w:kern w:val="32"/>
                <w:szCs w:val="20"/>
                <w:lang w:eastAsia="sl-SI"/>
              </w:rPr>
            </w:pP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1623E6E5" w14:textId="0B5BD693" w:rsidR="00510184" w:rsidRPr="00D07856" w:rsidRDefault="00510184" w:rsidP="00510184">
            <w:pPr>
              <w:widowControl w:val="0"/>
              <w:tabs>
                <w:tab w:val="left" w:pos="360"/>
              </w:tabs>
              <w:spacing w:line="260" w:lineRule="atLeast"/>
              <w:outlineLvl w:val="0"/>
              <w:rPr>
                <w:rFonts w:cs="Arial"/>
                <w:bCs/>
                <w:color w:val="FF0000"/>
                <w:kern w:val="32"/>
                <w:szCs w:val="20"/>
                <w:lang w:eastAsia="sl-SI"/>
              </w:rPr>
            </w:pPr>
          </w:p>
        </w:tc>
        <w:tc>
          <w:tcPr>
            <w:tcW w:w="1263" w:type="dxa"/>
            <w:gridSpan w:val="5"/>
            <w:tcBorders>
              <w:top w:val="single" w:sz="4" w:space="0" w:color="auto"/>
              <w:left w:val="single" w:sz="4" w:space="0" w:color="auto"/>
              <w:bottom w:val="single" w:sz="4" w:space="0" w:color="auto"/>
              <w:right w:val="single" w:sz="4" w:space="0" w:color="auto"/>
            </w:tcBorders>
            <w:vAlign w:val="center"/>
          </w:tcPr>
          <w:p w14:paraId="7A5D8D6B" w14:textId="5DB2D5CE" w:rsidR="00510184" w:rsidRPr="00D07856" w:rsidRDefault="00510184" w:rsidP="00510184">
            <w:pPr>
              <w:widowControl w:val="0"/>
              <w:tabs>
                <w:tab w:val="left" w:pos="360"/>
              </w:tabs>
              <w:spacing w:line="260" w:lineRule="atLeast"/>
              <w:jc w:val="center"/>
              <w:outlineLvl w:val="0"/>
              <w:rPr>
                <w:rFonts w:cs="Arial"/>
                <w:bCs/>
                <w:color w:val="FF0000"/>
                <w:kern w:val="32"/>
                <w:szCs w:val="20"/>
                <w:lang w:eastAsia="sl-SI"/>
              </w:rPr>
            </w:pPr>
          </w:p>
        </w:tc>
        <w:tc>
          <w:tcPr>
            <w:tcW w:w="1965" w:type="dxa"/>
            <w:tcBorders>
              <w:top w:val="single" w:sz="4" w:space="0" w:color="auto"/>
              <w:left w:val="single" w:sz="4" w:space="0" w:color="auto"/>
              <w:bottom w:val="single" w:sz="4" w:space="0" w:color="auto"/>
              <w:right w:val="single" w:sz="4" w:space="0" w:color="auto"/>
            </w:tcBorders>
            <w:vAlign w:val="center"/>
          </w:tcPr>
          <w:p w14:paraId="720744D8" w14:textId="51CA6C8A" w:rsidR="00510184" w:rsidRPr="00D07856" w:rsidRDefault="00510184" w:rsidP="00510184">
            <w:pPr>
              <w:widowControl w:val="0"/>
              <w:tabs>
                <w:tab w:val="left" w:pos="360"/>
              </w:tabs>
              <w:spacing w:line="260" w:lineRule="atLeast"/>
              <w:jc w:val="center"/>
              <w:outlineLvl w:val="0"/>
              <w:rPr>
                <w:rFonts w:cs="Arial"/>
                <w:bCs/>
                <w:color w:val="FF0000"/>
                <w:kern w:val="32"/>
                <w:szCs w:val="20"/>
                <w:lang w:eastAsia="sl-SI"/>
              </w:rPr>
            </w:pPr>
          </w:p>
        </w:tc>
      </w:tr>
      <w:tr w:rsidR="00510184" w:rsidRPr="005B57F6" w14:paraId="78981055" w14:textId="77777777" w:rsidTr="00510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31" w:type="dxa"/>
          <w:trHeight w:val="95"/>
        </w:trPr>
        <w:tc>
          <w:tcPr>
            <w:tcW w:w="5954" w:type="dxa"/>
            <w:gridSpan w:val="7"/>
            <w:tcBorders>
              <w:top w:val="single" w:sz="4" w:space="0" w:color="auto"/>
              <w:left w:val="single" w:sz="4" w:space="0" w:color="auto"/>
              <w:bottom w:val="single" w:sz="4" w:space="0" w:color="auto"/>
              <w:right w:val="single" w:sz="4" w:space="0" w:color="auto"/>
            </w:tcBorders>
            <w:vAlign w:val="center"/>
          </w:tcPr>
          <w:p w14:paraId="54A9C2D2" w14:textId="77777777" w:rsidR="00510184" w:rsidRPr="00D07856" w:rsidRDefault="00510184" w:rsidP="00700F21">
            <w:pPr>
              <w:pStyle w:val="Naslov1"/>
            </w:pPr>
            <w:r w:rsidRPr="00D07856">
              <w:t>SKUPAJ</w:t>
            </w:r>
          </w:p>
        </w:tc>
        <w:tc>
          <w:tcPr>
            <w:tcW w:w="1263" w:type="dxa"/>
            <w:gridSpan w:val="5"/>
            <w:tcBorders>
              <w:top w:val="single" w:sz="4" w:space="0" w:color="auto"/>
              <w:left w:val="single" w:sz="4" w:space="0" w:color="auto"/>
              <w:bottom w:val="single" w:sz="4" w:space="0" w:color="auto"/>
              <w:right w:val="single" w:sz="4" w:space="0" w:color="auto"/>
            </w:tcBorders>
            <w:vAlign w:val="center"/>
          </w:tcPr>
          <w:p w14:paraId="0FA3D559" w14:textId="1A254DF1" w:rsidR="00510184" w:rsidRPr="00D07856" w:rsidRDefault="00510184" w:rsidP="00510184">
            <w:pPr>
              <w:widowControl w:val="0"/>
              <w:spacing w:line="260" w:lineRule="atLeast"/>
              <w:jc w:val="center"/>
              <w:rPr>
                <w:rFonts w:eastAsia="Calibri" w:cs="Arial"/>
                <w:b/>
                <w:color w:val="FF0000"/>
                <w:szCs w:val="20"/>
              </w:rPr>
            </w:pPr>
          </w:p>
        </w:tc>
        <w:tc>
          <w:tcPr>
            <w:tcW w:w="1965" w:type="dxa"/>
            <w:tcBorders>
              <w:top w:val="single" w:sz="4" w:space="0" w:color="auto"/>
              <w:left w:val="single" w:sz="4" w:space="0" w:color="auto"/>
              <w:bottom w:val="single" w:sz="4" w:space="0" w:color="auto"/>
              <w:right w:val="single" w:sz="4" w:space="0" w:color="auto"/>
            </w:tcBorders>
            <w:vAlign w:val="center"/>
          </w:tcPr>
          <w:p w14:paraId="1B3C6FC1" w14:textId="2D3E803D" w:rsidR="00510184" w:rsidRPr="00D07856" w:rsidRDefault="00510184" w:rsidP="00510184">
            <w:pPr>
              <w:widowControl w:val="0"/>
              <w:tabs>
                <w:tab w:val="left" w:pos="360"/>
              </w:tabs>
              <w:spacing w:line="260" w:lineRule="atLeast"/>
              <w:jc w:val="center"/>
              <w:outlineLvl w:val="0"/>
              <w:rPr>
                <w:rFonts w:cs="Arial"/>
                <w:b/>
                <w:color w:val="FF0000"/>
                <w:kern w:val="32"/>
                <w:szCs w:val="20"/>
                <w:lang w:eastAsia="sl-SI"/>
              </w:rPr>
            </w:pPr>
          </w:p>
        </w:tc>
      </w:tr>
      <w:tr w:rsidR="00510184" w:rsidRPr="005B57F6" w14:paraId="2816B71A" w14:textId="77777777" w:rsidTr="00510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31" w:type="dxa"/>
          <w:trHeight w:val="294"/>
        </w:trPr>
        <w:tc>
          <w:tcPr>
            <w:tcW w:w="9182"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CB7892E" w14:textId="77777777" w:rsidR="00510184" w:rsidRPr="00D07856" w:rsidRDefault="00510184" w:rsidP="00700F21">
            <w:pPr>
              <w:pStyle w:val="Naslov1"/>
            </w:pPr>
            <w:proofErr w:type="spellStart"/>
            <w:r w:rsidRPr="00D07856">
              <w:t>II.b</w:t>
            </w:r>
            <w:proofErr w:type="spellEnd"/>
            <w:r w:rsidRPr="00D07856">
              <w:t xml:space="preserve"> Manjkajoče pravice porabe bodo zagotovljene s prerazporeditvijo:</w:t>
            </w:r>
          </w:p>
        </w:tc>
      </w:tr>
      <w:tr w:rsidR="00510184" w:rsidRPr="005B57F6" w14:paraId="25541E31" w14:textId="77777777" w:rsidTr="00510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31" w:type="dxa"/>
          <w:trHeight w:val="100"/>
        </w:trPr>
        <w:tc>
          <w:tcPr>
            <w:tcW w:w="1864" w:type="dxa"/>
            <w:gridSpan w:val="3"/>
            <w:tcBorders>
              <w:top w:val="single" w:sz="4" w:space="0" w:color="auto"/>
              <w:left w:val="single" w:sz="4" w:space="0" w:color="auto"/>
              <w:bottom w:val="single" w:sz="4" w:space="0" w:color="auto"/>
              <w:right w:val="single" w:sz="4" w:space="0" w:color="auto"/>
            </w:tcBorders>
            <w:vAlign w:val="center"/>
          </w:tcPr>
          <w:p w14:paraId="0A7B30FF" w14:textId="77777777" w:rsidR="00510184" w:rsidRPr="00617BA6" w:rsidRDefault="00510184" w:rsidP="00510184">
            <w:pPr>
              <w:widowControl w:val="0"/>
              <w:jc w:val="center"/>
              <w:rPr>
                <w:rFonts w:cs="Arial"/>
                <w:szCs w:val="20"/>
              </w:rPr>
            </w:pPr>
            <w:r w:rsidRPr="00617BA6">
              <w:rPr>
                <w:rFonts w:cs="Arial"/>
                <w:szCs w:val="20"/>
              </w:rPr>
              <w:t xml:space="preserve">Ime proračunskega uporabnika </w:t>
            </w:r>
          </w:p>
        </w:tc>
        <w:tc>
          <w:tcPr>
            <w:tcW w:w="2066" w:type="dxa"/>
            <w:gridSpan w:val="2"/>
            <w:tcBorders>
              <w:top w:val="single" w:sz="4" w:space="0" w:color="auto"/>
              <w:left w:val="single" w:sz="4" w:space="0" w:color="auto"/>
              <w:bottom w:val="single" w:sz="4" w:space="0" w:color="auto"/>
              <w:right w:val="single" w:sz="4" w:space="0" w:color="auto"/>
            </w:tcBorders>
            <w:vAlign w:val="center"/>
          </w:tcPr>
          <w:p w14:paraId="3313643B" w14:textId="77777777" w:rsidR="00510184" w:rsidRPr="00617BA6" w:rsidRDefault="00510184" w:rsidP="00510184">
            <w:pPr>
              <w:widowControl w:val="0"/>
              <w:jc w:val="center"/>
              <w:rPr>
                <w:rFonts w:cs="Arial"/>
                <w:szCs w:val="20"/>
              </w:rPr>
            </w:pPr>
            <w:r w:rsidRPr="00617BA6">
              <w:rPr>
                <w:rFonts w:cs="Arial"/>
                <w:szCs w:val="20"/>
              </w:rPr>
              <w:t>Šifra in naziv ukrepa, projekta</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09F8EAC0" w14:textId="77777777" w:rsidR="00510184" w:rsidRPr="00617BA6" w:rsidRDefault="00510184" w:rsidP="00510184">
            <w:pPr>
              <w:widowControl w:val="0"/>
              <w:jc w:val="center"/>
              <w:rPr>
                <w:rFonts w:cs="Arial"/>
                <w:szCs w:val="20"/>
              </w:rPr>
            </w:pPr>
            <w:r w:rsidRPr="00617BA6">
              <w:rPr>
                <w:rFonts w:cs="Arial"/>
                <w:szCs w:val="20"/>
              </w:rPr>
              <w:t xml:space="preserve">Šifra in naziv proračunske postavke </w:t>
            </w:r>
          </w:p>
        </w:tc>
        <w:tc>
          <w:tcPr>
            <w:tcW w:w="1263" w:type="dxa"/>
            <w:gridSpan w:val="5"/>
            <w:tcBorders>
              <w:top w:val="single" w:sz="4" w:space="0" w:color="auto"/>
              <w:left w:val="single" w:sz="4" w:space="0" w:color="auto"/>
              <w:bottom w:val="single" w:sz="4" w:space="0" w:color="auto"/>
              <w:right w:val="single" w:sz="4" w:space="0" w:color="auto"/>
            </w:tcBorders>
            <w:vAlign w:val="center"/>
          </w:tcPr>
          <w:p w14:paraId="2D528DE2" w14:textId="77777777" w:rsidR="00510184" w:rsidRPr="00617BA6" w:rsidRDefault="00510184" w:rsidP="00510184">
            <w:pPr>
              <w:widowControl w:val="0"/>
              <w:jc w:val="center"/>
              <w:rPr>
                <w:rFonts w:cs="Arial"/>
                <w:szCs w:val="20"/>
              </w:rPr>
            </w:pPr>
            <w:r w:rsidRPr="00617BA6">
              <w:rPr>
                <w:rFonts w:cs="Arial"/>
                <w:szCs w:val="20"/>
              </w:rPr>
              <w:t>Znesek za tekoče leto (t)</w:t>
            </w:r>
          </w:p>
        </w:tc>
        <w:tc>
          <w:tcPr>
            <w:tcW w:w="1965" w:type="dxa"/>
            <w:tcBorders>
              <w:top w:val="single" w:sz="4" w:space="0" w:color="auto"/>
              <w:left w:val="single" w:sz="4" w:space="0" w:color="auto"/>
              <w:bottom w:val="single" w:sz="4" w:space="0" w:color="auto"/>
              <w:right w:val="single" w:sz="4" w:space="0" w:color="auto"/>
            </w:tcBorders>
            <w:vAlign w:val="center"/>
          </w:tcPr>
          <w:p w14:paraId="5319F18A" w14:textId="77777777" w:rsidR="00510184" w:rsidRPr="00617BA6" w:rsidRDefault="00510184" w:rsidP="00510184">
            <w:pPr>
              <w:widowControl w:val="0"/>
              <w:jc w:val="center"/>
              <w:rPr>
                <w:rFonts w:cs="Arial"/>
                <w:szCs w:val="20"/>
              </w:rPr>
            </w:pPr>
            <w:r w:rsidRPr="00617BA6">
              <w:rPr>
                <w:rFonts w:cs="Arial"/>
                <w:szCs w:val="20"/>
              </w:rPr>
              <w:t xml:space="preserve">Znesek za t + 1 </w:t>
            </w:r>
          </w:p>
        </w:tc>
      </w:tr>
      <w:tr w:rsidR="00510184" w:rsidRPr="005B57F6" w14:paraId="1668B790" w14:textId="77777777" w:rsidTr="00510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31" w:type="dxa"/>
          <w:trHeight w:val="95"/>
        </w:trPr>
        <w:tc>
          <w:tcPr>
            <w:tcW w:w="1864" w:type="dxa"/>
            <w:gridSpan w:val="3"/>
            <w:tcBorders>
              <w:top w:val="single" w:sz="4" w:space="0" w:color="auto"/>
              <w:left w:val="single" w:sz="4" w:space="0" w:color="auto"/>
              <w:bottom w:val="single" w:sz="4" w:space="0" w:color="auto"/>
              <w:right w:val="single" w:sz="4" w:space="0" w:color="auto"/>
            </w:tcBorders>
            <w:vAlign w:val="center"/>
          </w:tcPr>
          <w:p w14:paraId="2716F639" w14:textId="77777777" w:rsidR="00510184" w:rsidRPr="00617BA6" w:rsidRDefault="00510184" w:rsidP="00510184">
            <w:pPr>
              <w:widowControl w:val="0"/>
              <w:jc w:val="center"/>
              <w:rPr>
                <w:rFonts w:cs="Arial"/>
                <w:szCs w:val="20"/>
              </w:rPr>
            </w:pPr>
          </w:p>
        </w:tc>
        <w:tc>
          <w:tcPr>
            <w:tcW w:w="2066" w:type="dxa"/>
            <w:gridSpan w:val="2"/>
            <w:tcBorders>
              <w:top w:val="single" w:sz="4" w:space="0" w:color="auto"/>
              <w:left w:val="single" w:sz="4" w:space="0" w:color="auto"/>
              <w:bottom w:val="single" w:sz="4" w:space="0" w:color="auto"/>
              <w:right w:val="single" w:sz="4" w:space="0" w:color="auto"/>
            </w:tcBorders>
            <w:vAlign w:val="center"/>
          </w:tcPr>
          <w:p w14:paraId="36F0B9EE" w14:textId="77777777" w:rsidR="00510184" w:rsidRPr="00617BA6" w:rsidRDefault="00510184" w:rsidP="00510184">
            <w:pPr>
              <w:widowControl w:val="0"/>
              <w:jc w:val="center"/>
              <w:rPr>
                <w:rFonts w:cs="Arial"/>
                <w:szCs w:val="20"/>
              </w:rPr>
            </w:pP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4C19B567" w14:textId="77777777" w:rsidR="00510184" w:rsidRPr="00617BA6" w:rsidRDefault="00510184" w:rsidP="00510184">
            <w:pPr>
              <w:widowControl w:val="0"/>
              <w:jc w:val="center"/>
              <w:rPr>
                <w:rFonts w:cs="Arial"/>
                <w:szCs w:val="20"/>
              </w:rPr>
            </w:pPr>
          </w:p>
        </w:tc>
        <w:tc>
          <w:tcPr>
            <w:tcW w:w="1263" w:type="dxa"/>
            <w:gridSpan w:val="5"/>
            <w:tcBorders>
              <w:top w:val="single" w:sz="4" w:space="0" w:color="auto"/>
              <w:left w:val="single" w:sz="4" w:space="0" w:color="auto"/>
              <w:bottom w:val="single" w:sz="4" w:space="0" w:color="auto"/>
              <w:right w:val="single" w:sz="4" w:space="0" w:color="auto"/>
            </w:tcBorders>
            <w:vAlign w:val="center"/>
          </w:tcPr>
          <w:p w14:paraId="1151175F" w14:textId="77777777" w:rsidR="00510184" w:rsidRPr="00617BA6" w:rsidRDefault="00510184" w:rsidP="00510184">
            <w:pPr>
              <w:widowControl w:val="0"/>
              <w:jc w:val="center"/>
              <w:rPr>
                <w:rFonts w:cs="Arial"/>
                <w:szCs w:val="20"/>
              </w:rPr>
            </w:pPr>
          </w:p>
        </w:tc>
        <w:tc>
          <w:tcPr>
            <w:tcW w:w="1965" w:type="dxa"/>
            <w:tcBorders>
              <w:top w:val="single" w:sz="4" w:space="0" w:color="auto"/>
              <w:left w:val="single" w:sz="4" w:space="0" w:color="auto"/>
              <w:bottom w:val="single" w:sz="4" w:space="0" w:color="auto"/>
              <w:right w:val="single" w:sz="4" w:space="0" w:color="auto"/>
            </w:tcBorders>
            <w:vAlign w:val="center"/>
          </w:tcPr>
          <w:p w14:paraId="6EFA6104" w14:textId="77777777" w:rsidR="00510184" w:rsidRPr="00617BA6" w:rsidRDefault="00510184" w:rsidP="00510184">
            <w:pPr>
              <w:widowControl w:val="0"/>
              <w:jc w:val="center"/>
              <w:rPr>
                <w:rFonts w:cs="Arial"/>
                <w:szCs w:val="20"/>
              </w:rPr>
            </w:pPr>
          </w:p>
        </w:tc>
      </w:tr>
      <w:tr w:rsidR="00510184" w:rsidRPr="005B57F6" w14:paraId="57636871" w14:textId="77777777" w:rsidTr="00510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31" w:type="dxa"/>
          <w:trHeight w:val="95"/>
        </w:trPr>
        <w:tc>
          <w:tcPr>
            <w:tcW w:w="1864" w:type="dxa"/>
            <w:gridSpan w:val="3"/>
            <w:tcBorders>
              <w:top w:val="single" w:sz="4" w:space="0" w:color="auto"/>
              <w:left w:val="single" w:sz="4" w:space="0" w:color="auto"/>
              <w:bottom w:val="single" w:sz="4" w:space="0" w:color="auto"/>
              <w:right w:val="single" w:sz="4" w:space="0" w:color="auto"/>
            </w:tcBorders>
            <w:vAlign w:val="center"/>
          </w:tcPr>
          <w:p w14:paraId="4A56D25F" w14:textId="77777777" w:rsidR="00510184" w:rsidRPr="00617BA6" w:rsidRDefault="00510184" w:rsidP="00510184">
            <w:pPr>
              <w:widowControl w:val="0"/>
              <w:tabs>
                <w:tab w:val="left" w:pos="360"/>
              </w:tabs>
              <w:spacing w:line="260" w:lineRule="atLeast"/>
              <w:outlineLvl w:val="0"/>
              <w:rPr>
                <w:rFonts w:cs="Arial"/>
                <w:bCs/>
                <w:kern w:val="32"/>
                <w:szCs w:val="20"/>
                <w:lang w:eastAsia="sl-SI"/>
              </w:rPr>
            </w:pPr>
          </w:p>
        </w:tc>
        <w:tc>
          <w:tcPr>
            <w:tcW w:w="2066" w:type="dxa"/>
            <w:gridSpan w:val="2"/>
            <w:tcBorders>
              <w:top w:val="single" w:sz="4" w:space="0" w:color="auto"/>
              <w:left w:val="single" w:sz="4" w:space="0" w:color="auto"/>
              <w:bottom w:val="single" w:sz="4" w:space="0" w:color="auto"/>
              <w:right w:val="single" w:sz="4" w:space="0" w:color="auto"/>
            </w:tcBorders>
            <w:vAlign w:val="center"/>
          </w:tcPr>
          <w:p w14:paraId="7FD17627" w14:textId="77777777" w:rsidR="00510184" w:rsidRPr="00617BA6" w:rsidRDefault="00510184" w:rsidP="00510184">
            <w:pPr>
              <w:widowControl w:val="0"/>
              <w:tabs>
                <w:tab w:val="left" w:pos="360"/>
              </w:tabs>
              <w:spacing w:line="260" w:lineRule="atLeast"/>
              <w:outlineLvl w:val="0"/>
              <w:rPr>
                <w:rFonts w:cs="Arial"/>
                <w:bCs/>
                <w:kern w:val="32"/>
                <w:szCs w:val="20"/>
                <w:lang w:eastAsia="sl-SI"/>
              </w:rPr>
            </w:pP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21AEA8BC" w14:textId="77777777" w:rsidR="00510184" w:rsidRPr="00617BA6" w:rsidRDefault="00510184" w:rsidP="00510184">
            <w:pPr>
              <w:widowControl w:val="0"/>
              <w:tabs>
                <w:tab w:val="left" w:pos="360"/>
              </w:tabs>
              <w:spacing w:line="260" w:lineRule="atLeast"/>
              <w:outlineLvl w:val="0"/>
              <w:rPr>
                <w:rFonts w:cs="Arial"/>
                <w:bCs/>
                <w:kern w:val="32"/>
                <w:szCs w:val="20"/>
                <w:lang w:eastAsia="sl-SI"/>
              </w:rPr>
            </w:pPr>
          </w:p>
        </w:tc>
        <w:tc>
          <w:tcPr>
            <w:tcW w:w="1263" w:type="dxa"/>
            <w:gridSpan w:val="5"/>
            <w:tcBorders>
              <w:top w:val="single" w:sz="4" w:space="0" w:color="auto"/>
              <w:left w:val="single" w:sz="4" w:space="0" w:color="auto"/>
              <w:bottom w:val="single" w:sz="4" w:space="0" w:color="auto"/>
              <w:right w:val="single" w:sz="4" w:space="0" w:color="auto"/>
            </w:tcBorders>
            <w:vAlign w:val="center"/>
          </w:tcPr>
          <w:p w14:paraId="448C03CC" w14:textId="77777777" w:rsidR="00510184" w:rsidRPr="00617BA6" w:rsidRDefault="00510184" w:rsidP="00510184">
            <w:pPr>
              <w:widowControl w:val="0"/>
              <w:tabs>
                <w:tab w:val="left" w:pos="360"/>
              </w:tabs>
              <w:spacing w:line="260" w:lineRule="atLeast"/>
              <w:jc w:val="center"/>
              <w:outlineLvl w:val="0"/>
              <w:rPr>
                <w:rFonts w:cs="Arial"/>
                <w:bCs/>
                <w:kern w:val="32"/>
                <w:szCs w:val="20"/>
                <w:lang w:eastAsia="sl-SI"/>
              </w:rPr>
            </w:pPr>
          </w:p>
        </w:tc>
        <w:tc>
          <w:tcPr>
            <w:tcW w:w="1965" w:type="dxa"/>
            <w:tcBorders>
              <w:top w:val="single" w:sz="4" w:space="0" w:color="auto"/>
              <w:left w:val="single" w:sz="4" w:space="0" w:color="auto"/>
              <w:bottom w:val="single" w:sz="4" w:space="0" w:color="auto"/>
              <w:right w:val="single" w:sz="4" w:space="0" w:color="auto"/>
            </w:tcBorders>
            <w:vAlign w:val="center"/>
          </w:tcPr>
          <w:p w14:paraId="4A7A783C" w14:textId="77777777" w:rsidR="00510184" w:rsidRPr="00617BA6" w:rsidRDefault="00510184" w:rsidP="00510184">
            <w:pPr>
              <w:widowControl w:val="0"/>
              <w:tabs>
                <w:tab w:val="left" w:pos="360"/>
              </w:tabs>
              <w:spacing w:line="260" w:lineRule="atLeast"/>
              <w:jc w:val="center"/>
              <w:outlineLvl w:val="0"/>
              <w:rPr>
                <w:rFonts w:cs="Arial"/>
                <w:bCs/>
                <w:kern w:val="32"/>
                <w:szCs w:val="20"/>
                <w:lang w:eastAsia="sl-SI"/>
              </w:rPr>
            </w:pPr>
          </w:p>
        </w:tc>
      </w:tr>
      <w:tr w:rsidR="00510184" w:rsidRPr="005B57F6" w14:paraId="31ED4CF9" w14:textId="77777777" w:rsidTr="00510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31" w:type="dxa"/>
          <w:trHeight w:val="95"/>
        </w:trPr>
        <w:tc>
          <w:tcPr>
            <w:tcW w:w="5954" w:type="dxa"/>
            <w:gridSpan w:val="7"/>
            <w:tcBorders>
              <w:top w:val="single" w:sz="4" w:space="0" w:color="auto"/>
              <w:left w:val="single" w:sz="4" w:space="0" w:color="auto"/>
              <w:bottom w:val="single" w:sz="4" w:space="0" w:color="auto"/>
              <w:right w:val="single" w:sz="4" w:space="0" w:color="auto"/>
            </w:tcBorders>
            <w:vAlign w:val="center"/>
          </w:tcPr>
          <w:p w14:paraId="7B2ACA28" w14:textId="77777777" w:rsidR="00510184" w:rsidRPr="00D07856" w:rsidRDefault="00510184" w:rsidP="00700F21">
            <w:pPr>
              <w:pStyle w:val="Naslov1"/>
            </w:pPr>
            <w:r w:rsidRPr="00D07856">
              <w:t>SKUPAJ</w:t>
            </w:r>
          </w:p>
        </w:tc>
        <w:tc>
          <w:tcPr>
            <w:tcW w:w="1263" w:type="dxa"/>
            <w:gridSpan w:val="5"/>
            <w:tcBorders>
              <w:top w:val="single" w:sz="4" w:space="0" w:color="auto"/>
              <w:left w:val="single" w:sz="4" w:space="0" w:color="auto"/>
              <w:bottom w:val="single" w:sz="4" w:space="0" w:color="auto"/>
              <w:right w:val="single" w:sz="4" w:space="0" w:color="auto"/>
            </w:tcBorders>
            <w:vAlign w:val="center"/>
          </w:tcPr>
          <w:p w14:paraId="339A5558" w14:textId="77777777" w:rsidR="00510184" w:rsidRPr="00D07856" w:rsidRDefault="00510184" w:rsidP="00510184">
            <w:pPr>
              <w:widowControl w:val="0"/>
              <w:spacing w:line="260" w:lineRule="atLeast"/>
              <w:jc w:val="center"/>
              <w:rPr>
                <w:rFonts w:eastAsia="Calibri" w:cs="Arial"/>
                <w:b/>
                <w:color w:val="FF0000"/>
                <w:szCs w:val="20"/>
              </w:rPr>
            </w:pPr>
          </w:p>
        </w:tc>
        <w:tc>
          <w:tcPr>
            <w:tcW w:w="1965" w:type="dxa"/>
            <w:tcBorders>
              <w:top w:val="single" w:sz="4" w:space="0" w:color="auto"/>
              <w:left w:val="single" w:sz="4" w:space="0" w:color="auto"/>
              <w:bottom w:val="single" w:sz="4" w:space="0" w:color="auto"/>
              <w:right w:val="single" w:sz="4" w:space="0" w:color="auto"/>
            </w:tcBorders>
            <w:vAlign w:val="center"/>
          </w:tcPr>
          <w:p w14:paraId="42C8F1B4" w14:textId="77777777" w:rsidR="00510184" w:rsidRPr="00D07856" w:rsidRDefault="00510184" w:rsidP="00510184">
            <w:pPr>
              <w:widowControl w:val="0"/>
              <w:tabs>
                <w:tab w:val="left" w:pos="360"/>
              </w:tabs>
              <w:spacing w:line="260" w:lineRule="atLeast"/>
              <w:jc w:val="center"/>
              <w:outlineLvl w:val="0"/>
              <w:rPr>
                <w:rFonts w:cs="Arial"/>
                <w:b/>
                <w:color w:val="FF0000"/>
                <w:kern w:val="32"/>
                <w:szCs w:val="20"/>
                <w:lang w:eastAsia="sl-SI"/>
              </w:rPr>
            </w:pPr>
          </w:p>
        </w:tc>
      </w:tr>
      <w:tr w:rsidR="00510184" w:rsidRPr="005B57F6" w14:paraId="07955C4D" w14:textId="77777777" w:rsidTr="00510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31" w:type="dxa"/>
          <w:trHeight w:val="207"/>
        </w:trPr>
        <w:tc>
          <w:tcPr>
            <w:tcW w:w="9182"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7AECA57" w14:textId="77777777" w:rsidR="00510184" w:rsidRPr="00D07856" w:rsidRDefault="00510184" w:rsidP="00700F21">
            <w:pPr>
              <w:pStyle w:val="Naslov1"/>
            </w:pPr>
            <w:proofErr w:type="spellStart"/>
            <w:r w:rsidRPr="00D07856">
              <w:t>II.c</w:t>
            </w:r>
            <w:proofErr w:type="spellEnd"/>
            <w:r w:rsidRPr="00D07856">
              <w:t xml:space="preserve"> Načrtovana nadomestitev zmanjšanih prihodkov in povečanih odhodkov proračuna:</w:t>
            </w:r>
          </w:p>
        </w:tc>
      </w:tr>
      <w:tr w:rsidR="00510184" w:rsidRPr="005B57F6" w14:paraId="5D03764F" w14:textId="77777777" w:rsidTr="00510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31" w:type="dxa"/>
          <w:trHeight w:val="100"/>
        </w:trPr>
        <w:tc>
          <w:tcPr>
            <w:tcW w:w="3930" w:type="dxa"/>
            <w:gridSpan w:val="5"/>
            <w:tcBorders>
              <w:top w:val="single" w:sz="4" w:space="0" w:color="auto"/>
              <w:left w:val="single" w:sz="4" w:space="0" w:color="auto"/>
              <w:bottom w:val="single" w:sz="4" w:space="0" w:color="auto"/>
              <w:right w:val="single" w:sz="4" w:space="0" w:color="auto"/>
            </w:tcBorders>
            <w:vAlign w:val="center"/>
          </w:tcPr>
          <w:p w14:paraId="0802B0A5" w14:textId="77777777" w:rsidR="00510184" w:rsidRPr="00617BA6" w:rsidRDefault="00510184" w:rsidP="00510184">
            <w:pPr>
              <w:widowControl w:val="0"/>
              <w:ind w:left="-122" w:right="-112"/>
              <w:jc w:val="center"/>
              <w:rPr>
                <w:rFonts w:cs="Arial"/>
                <w:szCs w:val="20"/>
              </w:rPr>
            </w:pPr>
            <w:r w:rsidRPr="00617BA6">
              <w:rPr>
                <w:rFonts w:cs="Arial"/>
                <w:szCs w:val="20"/>
              </w:rPr>
              <w:t>Novi prihodki</w:t>
            </w:r>
          </w:p>
        </w:tc>
        <w:tc>
          <w:tcPr>
            <w:tcW w:w="2532" w:type="dxa"/>
            <w:gridSpan w:val="4"/>
            <w:tcBorders>
              <w:top w:val="single" w:sz="4" w:space="0" w:color="auto"/>
              <w:left w:val="single" w:sz="4" w:space="0" w:color="auto"/>
              <w:bottom w:val="single" w:sz="4" w:space="0" w:color="auto"/>
              <w:right w:val="single" w:sz="4" w:space="0" w:color="auto"/>
            </w:tcBorders>
            <w:vAlign w:val="center"/>
          </w:tcPr>
          <w:p w14:paraId="6A3F6608" w14:textId="77777777" w:rsidR="00510184" w:rsidRPr="00617BA6" w:rsidRDefault="00510184" w:rsidP="00510184">
            <w:pPr>
              <w:widowControl w:val="0"/>
              <w:ind w:left="-122" w:right="-112"/>
              <w:jc w:val="center"/>
              <w:rPr>
                <w:rFonts w:cs="Arial"/>
                <w:szCs w:val="20"/>
              </w:rPr>
            </w:pPr>
            <w:r w:rsidRPr="00617BA6">
              <w:rPr>
                <w:rFonts w:cs="Arial"/>
                <w:szCs w:val="20"/>
              </w:rPr>
              <w:t>Znesek za tekoče leto (t)</w:t>
            </w:r>
          </w:p>
        </w:tc>
        <w:tc>
          <w:tcPr>
            <w:tcW w:w="2720" w:type="dxa"/>
            <w:gridSpan w:val="4"/>
            <w:tcBorders>
              <w:top w:val="single" w:sz="4" w:space="0" w:color="auto"/>
              <w:left w:val="single" w:sz="4" w:space="0" w:color="auto"/>
              <w:bottom w:val="single" w:sz="4" w:space="0" w:color="auto"/>
              <w:right w:val="single" w:sz="4" w:space="0" w:color="auto"/>
            </w:tcBorders>
            <w:vAlign w:val="center"/>
          </w:tcPr>
          <w:p w14:paraId="1D3A34AC" w14:textId="77777777" w:rsidR="00510184" w:rsidRPr="00617BA6" w:rsidRDefault="00510184" w:rsidP="00510184">
            <w:pPr>
              <w:widowControl w:val="0"/>
              <w:ind w:left="-122" w:right="-112"/>
              <w:jc w:val="center"/>
              <w:rPr>
                <w:rFonts w:cs="Arial"/>
                <w:szCs w:val="20"/>
              </w:rPr>
            </w:pPr>
            <w:r w:rsidRPr="00617BA6">
              <w:rPr>
                <w:rFonts w:cs="Arial"/>
                <w:szCs w:val="20"/>
              </w:rPr>
              <w:t>Znesek za t + 1</w:t>
            </w:r>
          </w:p>
        </w:tc>
      </w:tr>
      <w:tr w:rsidR="00510184" w:rsidRPr="005B57F6" w14:paraId="1ED36976" w14:textId="77777777" w:rsidTr="00510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31" w:type="dxa"/>
          <w:trHeight w:val="95"/>
        </w:trPr>
        <w:tc>
          <w:tcPr>
            <w:tcW w:w="3930" w:type="dxa"/>
            <w:gridSpan w:val="5"/>
            <w:tcBorders>
              <w:top w:val="single" w:sz="4" w:space="0" w:color="auto"/>
              <w:left w:val="single" w:sz="4" w:space="0" w:color="auto"/>
              <w:bottom w:val="single" w:sz="4" w:space="0" w:color="auto"/>
              <w:right w:val="single" w:sz="4" w:space="0" w:color="auto"/>
            </w:tcBorders>
            <w:vAlign w:val="center"/>
          </w:tcPr>
          <w:p w14:paraId="68DEAE02" w14:textId="77777777" w:rsidR="00510184" w:rsidRPr="00617BA6" w:rsidRDefault="00510184" w:rsidP="00700F21">
            <w:pPr>
              <w:pStyle w:val="Naslov1"/>
              <w:rPr>
                <w:color w:val="auto"/>
              </w:rPr>
            </w:pPr>
          </w:p>
        </w:tc>
        <w:tc>
          <w:tcPr>
            <w:tcW w:w="2532" w:type="dxa"/>
            <w:gridSpan w:val="4"/>
            <w:tcBorders>
              <w:top w:val="single" w:sz="4" w:space="0" w:color="auto"/>
              <w:left w:val="single" w:sz="4" w:space="0" w:color="auto"/>
              <w:bottom w:val="single" w:sz="4" w:space="0" w:color="auto"/>
              <w:right w:val="single" w:sz="4" w:space="0" w:color="auto"/>
            </w:tcBorders>
            <w:vAlign w:val="center"/>
          </w:tcPr>
          <w:p w14:paraId="41C65F7D" w14:textId="77777777" w:rsidR="00510184" w:rsidRPr="00617BA6" w:rsidRDefault="00510184" w:rsidP="00700F21">
            <w:pPr>
              <w:pStyle w:val="Naslov1"/>
              <w:rPr>
                <w:color w:val="auto"/>
              </w:rPr>
            </w:pPr>
          </w:p>
        </w:tc>
        <w:tc>
          <w:tcPr>
            <w:tcW w:w="2720" w:type="dxa"/>
            <w:gridSpan w:val="4"/>
            <w:tcBorders>
              <w:top w:val="single" w:sz="4" w:space="0" w:color="auto"/>
              <w:left w:val="single" w:sz="4" w:space="0" w:color="auto"/>
              <w:bottom w:val="single" w:sz="4" w:space="0" w:color="auto"/>
              <w:right w:val="single" w:sz="4" w:space="0" w:color="auto"/>
            </w:tcBorders>
            <w:vAlign w:val="center"/>
          </w:tcPr>
          <w:p w14:paraId="724A134D" w14:textId="77777777" w:rsidR="00510184" w:rsidRPr="00617BA6" w:rsidRDefault="00510184" w:rsidP="00700F21">
            <w:pPr>
              <w:pStyle w:val="Naslov1"/>
              <w:rPr>
                <w:color w:val="auto"/>
              </w:rPr>
            </w:pPr>
          </w:p>
        </w:tc>
      </w:tr>
      <w:tr w:rsidR="00510184" w:rsidRPr="009667E4" w14:paraId="26E6286E" w14:textId="77777777" w:rsidTr="00510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31" w:type="dxa"/>
          <w:trHeight w:val="95"/>
        </w:trPr>
        <w:tc>
          <w:tcPr>
            <w:tcW w:w="3930" w:type="dxa"/>
            <w:gridSpan w:val="5"/>
            <w:tcBorders>
              <w:top w:val="single" w:sz="4" w:space="0" w:color="auto"/>
              <w:left w:val="single" w:sz="4" w:space="0" w:color="auto"/>
              <w:bottom w:val="single" w:sz="4" w:space="0" w:color="auto"/>
              <w:right w:val="single" w:sz="4" w:space="0" w:color="auto"/>
            </w:tcBorders>
            <w:vAlign w:val="center"/>
          </w:tcPr>
          <w:p w14:paraId="2F818A57" w14:textId="77777777" w:rsidR="00510184" w:rsidRPr="009667E4" w:rsidRDefault="00510184" w:rsidP="00700F21">
            <w:pPr>
              <w:pStyle w:val="Naslov1"/>
            </w:pPr>
          </w:p>
        </w:tc>
        <w:tc>
          <w:tcPr>
            <w:tcW w:w="2532" w:type="dxa"/>
            <w:gridSpan w:val="4"/>
            <w:tcBorders>
              <w:top w:val="single" w:sz="4" w:space="0" w:color="auto"/>
              <w:left w:val="single" w:sz="4" w:space="0" w:color="auto"/>
              <w:bottom w:val="single" w:sz="4" w:space="0" w:color="auto"/>
              <w:right w:val="single" w:sz="4" w:space="0" w:color="auto"/>
            </w:tcBorders>
            <w:vAlign w:val="center"/>
          </w:tcPr>
          <w:p w14:paraId="17A50778" w14:textId="77777777" w:rsidR="00510184" w:rsidRPr="009667E4" w:rsidRDefault="00510184" w:rsidP="00700F21">
            <w:pPr>
              <w:pStyle w:val="Naslov1"/>
            </w:pPr>
          </w:p>
        </w:tc>
        <w:tc>
          <w:tcPr>
            <w:tcW w:w="2720" w:type="dxa"/>
            <w:gridSpan w:val="4"/>
            <w:tcBorders>
              <w:top w:val="single" w:sz="4" w:space="0" w:color="auto"/>
              <w:left w:val="single" w:sz="4" w:space="0" w:color="auto"/>
              <w:bottom w:val="single" w:sz="4" w:space="0" w:color="auto"/>
              <w:right w:val="single" w:sz="4" w:space="0" w:color="auto"/>
            </w:tcBorders>
            <w:vAlign w:val="center"/>
          </w:tcPr>
          <w:p w14:paraId="311C5498" w14:textId="77777777" w:rsidR="00510184" w:rsidRPr="009667E4" w:rsidRDefault="00510184" w:rsidP="00700F21">
            <w:pPr>
              <w:pStyle w:val="Naslov1"/>
            </w:pPr>
          </w:p>
        </w:tc>
      </w:tr>
      <w:tr w:rsidR="00510184" w:rsidRPr="005B57F6" w14:paraId="36C7748D" w14:textId="77777777" w:rsidTr="00510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31" w:type="dxa"/>
          <w:trHeight w:val="332"/>
        </w:trPr>
        <w:tc>
          <w:tcPr>
            <w:tcW w:w="3930" w:type="dxa"/>
            <w:gridSpan w:val="5"/>
            <w:tcBorders>
              <w:top w:val="single" w:sz="4" w:space="0" w:color="auto"/>
              <w:left w:val="single" w:sz="4" w:space="0" w:color="auto"/>
              <w:bottom w:val="single" w:sz="4" w:space="0" w:color="auto"/>
              <w:right w:val="single" w:sz="4" w:space="0" w:color="auto"/>
            </w:tcBorders>
            <w:vAlign w:val="center"/>
          </w:tcPr>
          <w:p w14:paraId="66A9DC4D" w14:textId="77777777" w:rsidR="00510184" w:rsidRPr="00D07856" w:rsidRDefault="00510184" w:rsidP="00700F21">
            <w:pPr>
              <w:pStyle w:val="Naslov1"/>
            </w:pPr>
          </w:p>
        </w:tc>
        <w:tc>
          <w:tcPr>
            <w:tcW w:w="2532" w:type="dxa"/>
            <w:gridSpan w:val="4"/>
            <w:tcBorders>
              <w:top w:val="single" w:sz="4" w:space="0" w:color="auto"/>
              <w:left w:val="single" w:sz="4" w:space="0" w:color="auto"/>
              <w:bottom w:val="single" w:sz="4" w:space="0" w:color="auto"/>
              <w:right w:val="single" w:sz="4" w:space="0" w:color="auto"/>
            </w:tcBorders>
            <w:vAlign w:val="center"/>
          </w:tcPr>
          <w:p w14:paraId="1D7555BC" w14:textId="77777777" w:rsidR="00510184" w:rsidRPr="00D07856" w:rsidRDefault="00510184" w:rsidP="00700F21">
            <w:pPr>
              <w:pStyle w:val="Naslov1"/>
            </w:pPr>
          </w:p>
        </w:tc>
        <w:tc>
          <w:tcPr>
            <w:tcW w:w="2720" w:type="dxa"/>
            <w:gridSpan w:val="4"/>
            <w:tcBorders>
              <w:top w:val="single" w:sz="4" w:space="0" w:color="auto"/>
              <w:left w:val="single" w:sz="4" w:space="0" w:color="auto"/>
              <w:bottom w:val="single" w:sz="4" w:space="0" w:color="auto"/>
              <w:right w:val="single" w:sz="4" w:space="0" w:color="auto"/>
            </w:tcBorders>
            <w:vAlign w:val="center"/>
          </w:tcPr>
          <w:p w14:paraId="3966C605" w14:textId="77777777" w:rsidR="00510184" w:rsidRPr="00D07856" w:rsidRDefault="00510184" w:rsidP="00700F21">
            <w:pPr>
              <w:pStyle w:val="Naslov1"/>
            </w:pPr>
          </w:p>
        </w:tc>
      </w:tr>
      <w:tr w:rsidR="00510184" w:rsidRPr="005B57F6" w14:paraId="0F981FC3" w14:textId="77777777" w:rsidTr="00510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31" w:type="dxa"/>
          <w:trHeight w:val="95"/>
        </w:trPr>
        <w:tc>
          <w:tcPr>
            <w:tcW w:w="3930" w:type="dxa"/>
            <w:gridSpan w:val="5"/>
            <w:tcBorders>
              <w:top w:val="single" w:sz="4" w:space="0" w:color="auto"/>
              <w:left w:val="single" w:sz="4" w:space="0" w:color="auto"/>
              <w:bottom w:val="single" w:sz="4" w:space="0" w:color="auto"/>
              <w:right w:val="single" w:sz="4" w:space="0" w:color="auto"/>
            </w:tcBorders>
            <w:vAlign w:val="center"/>
          </w:tcPr>
          <w:p w14:paraId="1CCF0AAF" w14:textId="77777777" w:rsidR="00510184" w:rsidRPr="00700F21" w:rsidRDefault="00510184" w:rsidP="00700F21">
            <w:pPr>
              <w:pStyle w:val="Naslov1"/>
            </w:pPr>
            <w:r w:rsidRPr="00700F21">
              <w:t>SKUPAJ</w:t>
            </w:r>
          </w:p>
        </w:tc>
        <w:tc>
          <w:tcPr>
            <w:tcW w:w="2532" w:type="dxa"/>
            <w:gridSpan w:val="4"/>
            <w:tcBorders>
              <w:top w:val="single" w:sz="4" w:space="0" w:color="auto"/>
              <w:left w:val="single" w:sz="4" w:space="0" w:color="auto"/>
              <w:bottom w:val="single" w:sz="4" w:space="0" w:color="auto"/>
              <w:right w:val="single" w:sz="4" w:space="0" w:color="auto"/>
            </w:tcBorders>
            <w:vAlign w:val="center"/>
          </w:tcPr>
          <w:p w14:paraId="4DD99DA9" w14:textId="77777777" w:rsidR="00510184" w:rsidRPr="00D07856" w:rsidRDefault="00510184" w:rsidP="00700F21">
            <w:pPr>
              <w:pStyle w:val="Naslov1"/>
            </w:pPr>
          </w:p>
        </w:tc>
        <w:tc>
          <w:tcPr>
            <w:tcW w:w="2720" w:type="dxa"/>
            <w:gridSpan w:val="4"/>
            <w:tcBorders>
              <w:top w:val="single" w:sz="4" w:space="0" w:color="auto"/>
              <w:left w:val="single" w:sz="4" w:space="0" w:color="auto"/>
              <w:bottom w:val="single" w:sz="4" w:space="0" w:color="auto"/>
              <w:right w:val="single" w:sz="4" w:space="0" w:color="auto"/>
            </w:tcBorders>
            <w:vAlign w:val="center"/>
          </w:tcPr>
          <w:p w14:paraId="30823E2D" w14:textId="77777777" w:rsidR="00510184" w:rsidRPr="00D07856" w:rsidRDefault="00510184" w:rsidP="00700F21">
            <w:pPr>
              <w:pStyle w:val="Naslov1"/>
            </w:pPr>
          </w:p>
        </w:tc>
      </w:tr>
      <w:tr w:rsidR="00510184" w:rsidRPr="005B57F6" w14:paraId="10376728" w14:textId="77777777" w:rsidTr="00510184">
        <w:tblPrEx>
          <w:tblLook w:val="04A0" w:firstRow="1" w:lastRow="0" w:firstColumn="1" w:lastColumn="0" w:noHBand="0" w:noVBand="1"/>
        </w:tblPrEx>
        <w:trPr>
          <w:gridAfter w:val="1"/>
          <w:wAfter w:w="131" w:type="dxa"/>
          <w:trHeight w:val="1910"/>
        </w:trPr>
        <w:tc>
          <w:tcPr>
            <w:tcW w:w="9182" w:type="dxa"/>
            <w:gridSpan w:val="13"/>
          </w:tcPr>
          <w:p w14:paraId="5A074664" w14:textId="77777777" w:rsidR="00510184" w:rsidRPr="00895B1A" w:rsidRDefault="00510184" w:rsidP="00510184">
            <w:pPr>
              <w:widowControl w:val="0"/>
              <w:rPr>
                <w:rFonts w:cs="Arial"/>
                <w:b/>
                <w:szCs w:val="20"/>
              </w:rPr>
            </w:pPr>
            <w:r w:rsidRPr="00895B1A">
              <w:rPr>
                <w:rFonts w:cs="Arial"/>
                <w:b/>
                <w:szCs w:val="20"/>
              </w:rPr>
              <w:t>OBRAZLOŽITEV:</w:t>
            </w:r>
          </w:p>
          <w:p w14:paraId="64246043" w14:textId="01199B0D" w:rsidR="00510184" w:rsidRPr="00617BA6" w:rsidRDefault="00510184" w:rsidP="00016FC3">
            <w:pPr>
              <w:widowControl w:val="0"/>
              <w:numPr>
                <w:ilvl w:val="0"/>
                <w:numId w:val="9"/>
              </w:numPr>
              <w:suppressAutoHyphens/>
              <w:ind w:left="284" w:hanging="284"/>
              <w:jc w:val="both"/>
              <w:rPr>
                <w:rFonts w:cs="Arial"/>
                <w:b/>
                <w:szCs w:val="20"/>
                <w:lang w:eastAsia="sl-SI"/>
              </w:rPr>
            </w:pPr>
            <w:r w:rsidRPr="00617BA6">
              <w:rPr>
                <w:rFonts w:cs="Arial"/>
                <w:b/>
                <w:szCs w:val="20"/>
                <w:lang w:eastAsia="sl-SI"/>
              </w:rPr>
              <w:t>Ocena finančnih posledic, ki niso načrtovane v sprejetem proračunu</w:t>
            </w:r>
          </w:p>
          <w:p w14:paraId="4F9D6507" w14:textId="77777777" w:rsidR="00280E4F" w:rsidRPr="00617BA6" w:rsidRDefault="00280E4F" w:rsidP="00280E4F">
            <w:pPr>
              <w:widowControl w:val="0"/>
              <w:suppressAutoHyphens/>
              <w:jc w:val="both"/>
              <w:rPr>
                <w:rFonts w:cs="Arial"/>
                <w:szCs w:val="20"/>
                <w:lang w:eastAsia="sl-SI"/>
              </w:rPr>
            </w:pPr>
            <w:r w:rsidRPr="00617BA6">
              <w:rPr>
                <w:rFonts w:cs="Arial"/>
                <w:szCs w:val="20"/>
                <w:lang w:eastAsia="sl-SI"/>
              </w:rPr>
              <w:t>Zmanjšanje prihodkov DP, A-BLC konto 7000 Dohodnina, v napisani vrednosti v posameznih letih po rekapitulaciji, kot zgoraj.</w:t>
            </w:r>
          </w:p>
          <w:p w14:paraId="628DE6CB" w14:textId="78830E3F" w:rsidR="00510184" w:rsidRPr="00D07856" w:rsidRDefault="00510184" w:rsidP="00280E4F">
            <w:pPr>
              <w:widowControl w:val="0"/>
              <w:rPr>
                <w:rFonts w:cs="Arial"/>
                <w:color w:val="FF0000"/>
                <w:szCs w:val="20"/>
                <w:lang w:eastAsia="sl-SI"/>
              </w:rPr>
            </w:pPr>
          </w:p>
          <w:p w14:paraId="78DBEEA2" w14:textId="77777777" w:rsidR="00510184" w:rsidRPr="00196E2C" w:rsidRDefault="00510184" w:rsidP="00016FC3">
            <w:pPr>
              <w:widowControl w:val="0"/>
              <w:numPr>
                <w:ilvl w:val="0"/>
                <w:numId w:val="9"/>
              </w:numPr>
              <w:suppressAutoHyphens/>
              <w:ind w:left="284" w:hanging="284"/>
              <w:jc w:val="both"/>
              <w:rPr>
                <w:rFonts w:cs="Arial"/>
                <w:b/>
                <w:szCs w:val="20"/>
                <w:lang w:eastAsia="sl-SI"/>
              </w:rPr>
            </w:pPr>
            <w:r w:rsidRPr="00196E2C">
              <w:rPr>
                <w:rFonts w:cs="Arial"/>
                <w:b/>
                <w:szCs w:val="20"/>
                <w:lang w:eastAsia="sl-SI"/>
              </w:rPr>
              <w:t>Finančne posledice za državni proračun</w:t>
            </w:r>
          </w:p>
          <w:p w14:paraId="285EA47B" w14:textId="192BD679" w:rsidR="00510184" w:rsidRPr="00617BA6" w:rsidRDefault="00510184" w:rsidP="00510184">
            <w:pPr>
              <w:widowControl w:val="0"/>
              <w:suppressAutoHyphens/>
              <w:ind w:left="714"/>
              <w:jc w:val="both"/>
              <w:rPr>
                <w:rFonts w:cs="Arial"/>
                <w:b/>
                <w:szCs w:val="20"/>
                <w:lang w:eastAsia="sl-SI"/>
              </w:rPr>
            </w:pPr>
            <w:proofErr w:type="spellStart"/>
            <w:r w:rsidRPr="00617BA6">
              <w:rPr>
                <w:rFonts w:cs="Arial"/>
                <w:b/>
                <w:szCs w:val="20"/>
                <w:lang w:eastAsia="sl-SI"/>
              </w:rPr>
              <w:t>II.a</w:t>
            </w:r>
            <w:proofErr w:type="spellEnd"/>
            <w:r w:rsidRPr="00617BA6">
              <w:rPr>
                <w:rFonts w:cs="Arial"/>
                <w:b/>
                <w:szCs w:val="20"/>
                <w:lang w:eastAsia="sl-SI"/>
              </w:rPr>
              <w:t xml:space="preserve"> Pravice porabe za izvedbo predlaganih rešitev so zagotovljene:</w:t>
            </w:r>
          </w:p>
          <w:p w14:paraId="239EA85C" w14:textId="77777777" w:rsidR="00667CF4" w:rsidRPr="00617BA6" w:rsidRDefault="00667CF4" w:rsidP="00667CF4">
            <w:pPr>
              <w:widowControl w:val="0"/>
              <w:suppressAutoHyphens/>
              <w:ind w:left="714"/>
              <w:jc w:val="both"/>
              <w:rPr>
                <w:rFonts w:cs="Arial"/>
                <w:szCs w:val="20"/>
                <w:lang w:eastAsia="sl-SI"/>
              </w:rPr>
            </w:pPr>
            <w:r w:rsidRPr="00617BA6">
              <w:rPr>
                <w:rFonts w:cs="Arial"/>
                <w:szCs w:val="20"/>
                <w:lang w:eastAsia="sl-SI"/>
              </w:rPr>
              <w:t>Iz tekoča proračunske rezerve.</w:t>
            </w:r>
          </w:p>
          <w:p w14:paraId="41CFAA96" w14:textId="77777777" w:rsidR="00510184" w:rsidRPr="00617BA6" w:rsidRDefault="00510184" w:rsidP="00510184">
            <w:pPr>
              <w:widowControl w:val="0"/>
              <w:suppressAutoHyphens/>
              <w:ind w:left="714"/>
              <w:jc w:val="both"/>
              <w:rPr>
                <w:rFonts w:cs="Arial"/>
                <w:szCs w:val="20"/>
                <w:lang w:eastAsia="sl-SI"/>
              </w:rPr>
            </w:pPr>
          </w:p>
          <w:p w14:paraId="51D8BE40" w14:textId="77777777" w:rsidR="00510184" w:rsidRPr="00617BA6" w:rsidRDefault="00510184" w:rsidP="00510184">
            <w:pPr>
              <w:widowControl w:val="0"/>
              <w:suppressAutoHyphens/>
              <w:ind w:left="714"/>
              <w:jc w:val="both"/>
              <w:rPr>
                <w:rFonts w:cs="Arial"/>
                <w:b/>
                <w:szCs w:val="20"/>
                <w:lang w:eastAsia="sl-SI"/>
              </w:rPr>
            </w:pPr>
            <w:proofErr w:type="spellStart"/>
            <w:r w:rsidRPr="00617BA6">
              <w:rPr>
                <w:rFonts w:cs="Arial"/>
                <w:b/>
                <w:szCs w:val="20"/>
                <w:lang w:eastAsia="sl-SI"/>
              </w:rPr>
              <w:t>II.b</w:t>
            </w:r>
            <w:proofErr w:type="spellEnd"/>
            <w:r w:rsidRPr="00617BA6">
              <w:rPr>
                <w:rFonts w:cs="Arial"/>
                <w:b/>
                <w:szCs w:val="20"/>
                <w:lang w:eastAsia="sl-SI"/>
              </w:rPr>
              <w:t xml:space="preserve"> Manjkajoče pravice porabe bodo zagotovljene s prerazporeditvijo:</w:t>
            </w:r>
          </w:p>
          <w:p w14:paraId="0307869A" w14:textId="77777777" w:rsidR="00510184" w:rsidRPr="00617BA6" w:rsidRDefault="00510184" w:rsidP="00510184">
            <w:pPr>
              <w:widowControl w:val="0"/>
              <w:ind w:left="284"/>
              <w:jc w:val="both"/>
              <w:rPr>
                <w:rFonts w:cs="Arial"/>
                <w:szCs w:val="20"/>
                <w:lang w:eastAsia="sl-SI"/>
              </w:rPr>
            </w:pPr>
          </w:p>
          <w:p w14:paraId="52C38442" w14:textId="77777777" w:rsidR="00510184" w:rsidRPr="00617BA6" w:rsidRDefault="00510184" w:rsidP="00510184">
            <w:pPr>
              <w:widowControl w:val="0"/>
              <w:suppressAutoHyphens/>
              <w:ind w:left="714"/>
              <w:jc w:val="both"/>
              <w:rPr>
                <w:rFonts w:cs="Arial"/>
                <w:b/>
                <w:szCs w:val="20"/>
                <w:lang w:eastAsia="sl-SI"/>
              </w:rPr>
            </w:pPr>
            <w:proofErr w:type="spellStart"/>
            <w:r w:rsidRPr="00617BA6">
              <w:rPr>
                <w:rFonts w:cs="Arial"/>
                <w:b/>
                <w:szCs w:val="20"/>
                <w:lang w:eastAsia="sl-SI"/>
              </w:rPr>
              <w:t>II.c</w:t>
            </w:r>
            <w:proofErr w:type="spellEnd"/>
            <w:r w:rsidRPr="00617BA6">
              <w:rPr>
                <w:rFonts w:cs="Arial"/>
                <w:b/>
                <w:szCs w:val="20"/>
                <w:lang w:eastAsia="sl-SI"/>
              </w:rPr>
              <w:t xml:space="preserve"> Načrtovana nadomestitev zmanjšanih prihodkov in povečanih odhodkov proračuna:</w:t>
            </w:r>
          </w:p>
          <w:p w14:paraId="31B5A84E" w14:textId="77777777" w:rsidR="00510184" w:rsidRPr="00617BA6" w:rsidRDefault="00510184" w:rsidP="00510184">
            <w:pPr>
              <w:widowControl w:val="0"/>
              <w:ind w:left="284"/>
              <w:jc w:val="both"/>
              <w:rPr>
                <w:rFonts w:cs="Arial"/>
                <w:szCs w:val="20"/>
                <w:lang w:eastAsia="sl-SI"/>
              </w:rPr>
            </w:pPr>
          </w:p>
          <w:p w14:paraId="21067807" w14:textId="77777777" w:rsidR="00510184" w:rsidRPr="00D07856" w:rsidRDefault="00510184" w:rsidP="00510184">
            <w:pPr>
              <w:pStyle w:val="Vrstapredpisa"/>
              <w:widowControl w:val="0"/>
              <w:spacing w:before="0" w:line="260" w:lineRule="exact"/>
              <w:jc w:val="both"/>
              <w:rPr>
                <w:rFonts w:cs="Arial"/>
                <w:color w:val="FF0000"/>
                <w:sz w:val="20"/>
              </w:rPr>
            </w:pPr>
          </w:p>
        </w:tc>
      </w:tr>
      <w:tr w:rsidR="00510184" w:rsidRPr="00F73D33" w14:paraId="75215C62" w14:textId="77777777" w:rsidTr="00510184">
        <w:trPr>
          <w:gridBefore w:val="1"/>
          <w:wBefore w:w="110" w:type="dxa"/>
        </w:trPr>
        <w:tc>
          <w:tcPr>
            <w:tcW w:w="9203" w:type="dxa"/>
            <w:gridSpan w:val="13"/>
            <w:tcBorders>
              <w:top w:val="single" w:sz="4" w:space="0" w:color="auto"/>
              <w:left w:val="single" w:sz="4" w:space="0" w:color="auto"/>
              <w:bottom w:val="single" w:sz="4" w:space="0" w:color="auto"/>
              <w:right w:val="single" w:sz="4" w:space="0" w:color="auto"/>
            </w:tcBorders>
          </w:tcPr>
          <w:p w14:paraId="472F7F81" w14:textId="77777777" w:rsidR="00510184" w:rsidRPr="00E90FE5" w:rsidRDefault="00510184" w:rsidP="00510184">
            <w:pPr>
              <w:widowControl w:val="0"/>
              <w:suppressAutoHyphens/>
              <w:overflowPunct w:val="0"/>
              <w:autoSpaceDE w:val="0"/>
              <w:autoSpaceDN w:val="0"/>
              <w:adjustRightInd w:val="0"/>
              <w:spacing w:line="240" w:lineRule="auto"/>
              <w:textAlignment w:val="baseline"/>
              <w:outlineLvl w:val="3"/>
              <w:rPr>
                <w:rFonts w:cs="Arial"/>
                <w:b/>
                <w:szCs w:val="20"/>
                <w:lang w:eastAsia="sl-SI"/>
              </w:rPr>
            </w:pPr>
            <w:r w:rsidRPr="00E90FE5">
              <w:rPr>
                <w:rFonts w:cs="Arial"/>
                <w:b/>
                <w:szCs w:val="20"/>
                <w:lang w:eastAsia="sl-SI"/>
              </w:rPr>
              <w:lastRenderedPageBreak/>
              <w:t>7.b Predstavitev ocene finančnih posledic pod 40.000 EUR:</w:t>
            </w:r>
          </w:p>
          <w:p w14:paraId="1A41C335" w14:textId="77777777" w:rsidR="00510184" w:rsidRDefault="00510184" w:rsidP="00510184">
            <w:pPr>
              <w:widowControl w:val="0"/>
              <w:suppressAutoHyphens/>
              <w:overflowPunct w:val="0"/>
              <w:autoSpaceDE w:val="0"/>
              <w:autoSpaceDN w:val="0"/>
              <w:adjustRightInd w:val="0"/>
              <w:spacing w:line="240" w:lineRule="auto"/>
              <w:textAlignment w:val="baseline"/>
              <w:outlineLvl w:val="3"/>
              <w:rPr>
                <w:rFonts w:cs="Arial"/>
                <w:b/>
                <w:szCs w:val="20"/>
                <w:lang w:eastAsia="sl-SI"/>
              </w:rPr>
            </w:pPr>
            <w:r w:rsidRPr="00E90FE5">
              <w:rPr>
                <w:rFonts w:cs="Arial"/>
                <w:b/>
                <w:szCs w:val="20"/>
                <w:lang w:eastAsia="sl-SI"/>
              </w:rPr>
              <w:t>/</w:t>
            </w:r>
          </w:p>
          <w:p w14:paraId="043B61BE" w14:textId="56C68DFB" w:rsidR="00617BA6" w:rsidRPr="00A3761D" w:rsidRDefault="00617BA6" w:rsidP="00510184">
            <w:pPr>
              <w:widowControl w:val="0"/>
              <w:suppressAutoHyphens/>
              <w:overflowPunct w:val="0"/>
              <w:autoSpaceDE w:val="0"/>
              <w:autoSpaceDN w:val="0"/>
              <w:adjustRightInd w:val="0"/>
              <w:spacing w:line="240" w:lineRule="auto"/>
              <w:textAlignment w:val="baseline"/>
              <w:outlineLvl w:val="3"/>
              <w:rPr>
                <w:rFonts w:cs="Arial"/>
                <w:b/>
                <w:color w:val="FF0000"/>
                <w:szCs w:val="20"/>
                <w:lang w:eastAsia="sl-SI"/>
              </w:rPr>
            </w:pPr>
          </w:p>
        </w:tc>
      </w:tr>
      <w:tr w:rsidR="00510184" w:rsidRPr="00F73D33" w14:paraId="4C517F95" w14:textId="77777777" w:rsidTr="00510184">
        <w:trPr>
          <w:gridBefore w:val="1"/>
          <w:wBefore w:w="110" w:type="dxa"/>
        </w:trPr>
        <w:tc>
          <w:tcPr>
            <w:tcW w:w="9203" w:type="dxa"/>
            <w:gridSpan w:val="13"/>
          </w:tcPr>
          <w:p w14:paraId="1BE21BCE" w14:textId="77777777" w:rsidR="00510184" w:rsidRPr="00F73D33" w:rsidRDefault="00510184" w:rsidP="00510184">
            <w:pPr>
              <w:widowControl w:val="0"/>
              <w:suppressAutoHyphens/>
              <w:overflowPunct w:val="0"/>
              <w:autoSpaceDE w:val="0"/>
              <w:autoSpaceDN w:val="0"/>
              <w:adjustRightInd w:val="0"/>
              <w:spacing w:line="240" w:lineRule="auto"/>
              <w:textAlignment w:val="baseline"/>
              <w:outlineLvl w:val="3"/>
              <w:rPr>
                <w:rFonts w:cs="Arial"/>
                <w:b/>
                <w:color w:val="FF0000"/>
                <w:szCs w:val="20"/>
                <w:lang w:eastAsia="sl-SI"/>
              </w:rPr>
            </w:pPr>
            <w:r w:rsidRPr="00781D7F">
              <w:rPr>
                <w:rFonts w:cs="Arial"/>
                <w:b/>
                <w:szCs w:val="20"/>
                <w:lang w:eastAsia="sl-SI"/>
              </w:rPr>
              <w:t>8. Predstavitev sodelovanja z združenji občin:</w:t>
            </w:r>
          </w:p>
        </w:tc>
      </w:tr>
      <w:tr w:rsidR="00510184" w:rsidRPr="00F73D33" w14:paraId="4198830D" w14:textId="77777777" w:rsidTr="00510184">
        <w:trPr>
          <w:gridBefore w:val="1"/>
          <w:wBefore w:w="110" w:type="dxa"/>
        </w:trPr>
        <w:tc>
          <w:tcPr>
            <w:tcW w:w="6864" w:type="dxa"/>
            <w:gridSpan w:val="9"/>
          </w:tcPr>
          <w:p w14:paraId="6D98577C" w14:textId="77777777" w:rsidR="00510184" w:rsidRPr="00E90FE5" w:rsidRDefault="00510184" w:rsidP="00510184">
            <w:pPr>
              <w:widowControl w:val="0"/>
              <w:overflowPunct w:val="0"/>
              <w:autoSpaceDE w:val="0"/>
              <w:autoSpaceDN w:val="0"/>
              <w:adjustRightInd w:val="0"/>
              <w:spacing w:line="240" w:lineRule="auto"/>
              <w:jc w:val="both"/>
              <w:textAlignment w:val="baseline"/>
              <w:rPr>
                <w:rFonts w:cs="Arial"/>
                <w:szCs w:val="20"/>
                <w:lang w:eastAsia="sl-SI"/>
              </w:rPr>
            </w:pPr>
            <w:r w:rsidRPr="00E90FE5">
              <w:rPr>
                <w:rFonts w:cs="Arial"/>
                <w:szCs w:val="20"/>
                <w:lang w:eastAsia="sl-SI"/>
              </w:rPr>
              <w:t>Vsebina predloženega predpisa vpliva na:</w:t>
            </w:r>
          </w:p>
          <w:p w14:paraId="08612085" w14:textId="77777777" w:rsidR="00510184" w:rsidRPr="00E90FE5" w:rsidRDefault="00510184" w:rsidP="00016FC3">
            <w:pPr>
              <w:widowControl w:val="0"/>
              <w:numPr>
                <w:ilvl w:val="0"/>
                <w:numId w:val="5"/>
              </w:numPr>
              <w:overflowPunct w:val="0"/>
              <w:autoSpaceDE w:val="0"/>
              <w:autoSpaceDN w:val="0"/>
              <w:adjustRightInd w:val="0"/>
              <w:spacing w:line="240" w:lineRule="auto"/>
              <w:jc w:val="both"/>
              <w:textAlignment w:val="baseline"/>
              <w:rPr>
                <w:rFonts w:cs="Arial"/>
                <w:szCs w:val="20"/>
                <w:lang w:eastAsia="sl-SI"/>
              </w:rPr>
            </w:pPr>
            <w:r w:rsidRPr="00E90FE5">
              <w:rPr>
                <w:rFonts w:cs="Arial"/>
                <w:szCs w:val="20"/>
                <w:lang w:eastAsia="sl-SI"/>
              </w:rPr>
              <w:t>pristojnost občin</w:t>
            </w:r>
          </w:p>
          <w:p w14:paraId="11293429" w14:textId="77777777" w:rsidR="00510184" w:rsidRPr="00E90FE5" w:rsidRDefault="00510184" w:rsidP="00016FC3">
            <w:pPr>
              <w:widowControl w:val="0"/>
              <w:numPr>
                <w:ilvl w:val="0"/>
                <w:numId w:val="5"/>
              </w:numPr>
              <w:overflowPunct w:val="0"/>
              <w:autoSpaceDE w:val="0"/>
              <w:autoSpaceDN w:val="0"/>
              <w:adjustRightInd w:val="0"/>
              <w:spacing w:line="240" w:lineRule="auto"/>
              <w:jc w:val="both"/>
              <w:textAlignment w:val="baseline"/>
              <w:rPr>
                <w:rFonts w:cs="Arial"/>
                <w:szCs w:val="20"/>
                <w:lang w:eastAsia="sl-SI"/>
              </w:rPr>
            </w:pPr>
            <w:r w:rsidRPr="00E90FE5">
              <w:rPr>
                <w:rFonts w:cs="Arial"/>
                <w:szCs w:val="20"/>
                <w:lang w:eastAsia="sl-SI"/>
              </w:rPr>
              <w:t>delovanje Mestne občine Ljubljana</w:t>
            </w:r>
          </w:p>
          <w:p w14:paraId="74C2B1F4" w14:textId="77777777" w:rsidR="00510184" w:rsidRPr="00E90FE5" w:rsidRDefault="00510184" w:rsidP="00016FC3">
            <w:pPr>
              <w:widowControl w:val="0"/>
              <w:numPr>
                <w:ilvl w:val="0"/>
                <w:numId w:val="5"/>
              </w:numPr>
              <w:overflowPunct w:val="0"/>
              <w:autoSpaceDE w:val="0"/>
              <w:autoSpaceDN w:val="0"/>
              <w:adjustRightInd w:val="0"/>
              <w:spacing w:line="240" w:lineRule="auto"/>
              <w:jc w:val="both"/>
              <w:textAlignment w:val="baseline"/>
              <w:rPr>
                <w:rFonts w:cs="Arial"/>
                <w:szCs w:val="20"/>
                <w:lang w:eastAsia="sl-SI"/>
              </w:rPr>
            </w:pPr>
            <w:r w:rsidRPr="00E90FE5">
              <w:rPr>
                <w:rFonts w:cs="Arial"/>
                <w:szCs w:val="20"/>
                <w:lang w:eastAsia="sl-SI"/>
              </w:rPr>
              <w:t>financiranje Mestne občine Ljubljana</w:t>
            </w:r>
          </w:p>
        </w:tc>
        <w:tc>
          <w:tcPr>
            <w:tcW w:w="2339" w:type="dxa"/>
            <w:gridSpan w:val="4"/>
          </w:tcPr>
          <w:p w14:paraId="6C31CC28" w14:textId="77777777" w:rsidR="00510184" w:rsidRPr="00E90FE5" w:rsidRDefault="00510184" w:rsidP="00510184">
            <w:pPr>
              <w:widowControl w:val="0"/>
              <w:overflowPunct w:val="0"/>
              <w:autoSpaceDE w:val="0"/>
              <w:autoSpaceDN w:val="0"/>
              <w:adjustRightInd w:val="0"/>
              <w:spacing w:line="240" w:lineRule="auto"/>
              <w:jc w:val="center"/>
              <w:textAlignment w:val="baseline"/>
              <w:rPr>
                <w:rFonts w:cs="Arial"/>
                <w:iCs/>
                <w:szCs w:val="20"/>
                <w:lang w:eastAsia="sl-SI"/>
              </w:rPr>
            </w:pPr>
          </w:p>
          <w:p w14:paraId="4D7217BC" w14:textId="77777777" w:rsidR="00510184" w:rsidRPr="00E90FE5" w:rsidRDefault="00510184" w:rsidP="00510184">
            <w:pPr>
              <w:widowControl w:val="0"/>
              <w:overflowPunct w:val="0"/>
              <w:autoSpaceDE w:val="0"/>
              <w:autoSpaceDN w:val="0"/>
              <w:adjustRightInd w:val="0"/>
              <w:spacing w:line="240" w:lineRule="auto"/>
              <w:jc w:val="center"/>
              <w:textAlignment w:val="baseline"/>
              <w:rPr>
                <w:rFonts w:cs="Arial"/>
                <w:iCs/>
                <w:szCs w:val="20"/>
                <w:lang w:eastAsia="sl-SI"/>
              </w:rPr>
            </w:pPr>
            <w:r w:rsidRPr="00E90FE5">
              <w:rPr>
                <w:rFonts w:cs="Arial"/>
                <w:iCs/>
                <w:szCs w:val="20"/>
                <w:lang w:eastAsia="sl-SI"/>
              </w:rPr>
              <w:t>NE</w:t>
            </w:r>
          </w:p>
          <w:p w14:paraId="2D057538" w14:textId="77777777" w:rsidR="00510184" w:rsidRPr="00E90FE5" w:rsidRDefault="00510184" w:rsidP="00510184">
            <w:pPr>
              <w:widowControl w:val="0"/>
              <w:overflowPunct w:val="0"/>
              <w:autoSpaceDE w:val="0"/>
              <w:autoSpaceDN w:val="0"/>
              <w:adjustRightInd w:val="0"/>
              <w:spacing w:line="240" w:lineRule="auto"/>
              <w:jc w:val="center"/>
              <w:textAlignment w:val="baseline"/>
              <w:rPr>
                <w:rFonts w:cs="Arial"/>
                <w:iCs/>
                <w:szCs w:val="20"/>
                <w:lang w:eastAsia="sl-SI"/>
              </w:rPr>
            </w:pPr>
            <w:r w:rsidRPr="00E90FE5">
              <w:rPr>
                <w:rFonts w:cs="Arial"/>
                <w:iCs/>
                <w:szCs w:val="20"/>
                <w:lang w:eastAsia="sl-SI"/>
              </w:rPr>
              <w:t>DA</w:t>
            </w:r>
          </w:p>
          <w:p w14:paraId="456EAABA" w14:textId="77777777" w:rsidR="00510184" w:rsidRPr="00E90FE5" w:rsidRDefault="00510184" w:rsidP="00510184">
            <w:pPr>
              <w:widowControl w:val="0"/>
              <w:overflowPunct w:val="0"/>
              <w:autoSpaceDE w:val="0"/>
              <w:autoSpaceDN w:val="0"/>
              <w:adjustRightInd w:val="0"/>
              <w:spacing w:line="240" w:lineRule="auto"/>
              <w:jc w:val="center"/>
              <w:textAlignment w:val="baseline"/>
              <w:rPr>
                <w:rFonts w:cs="Arial"/>
                <w:iCs/>
                <w:szCs w:val="20"/>
                <w:lang w:eastAsia="sl-SI"/>
              </w:rPr>
            </w:pPr>
            <w:r w:rsidRPr="00E90FE5">
              <w:rPr>
                <w:rFonts w:cs="Arial"/>
                <w:iCs/>
                <w:szCs w:val="20"/>
                <w:lang w:eastAsia="sl-SI"/>
              </w:rPr>
              <w:t>DA</w:t>
            </w:r>
          </w:p>
        </w:tc>
      </w:tr>
      <w:tr w:rsidR="00510184" w:rsidRPr="00F73D33" w14:paraId="3FEBCCFB" w14:textId="77777777" w:rsidTr="00510184">
        <w:trPr>
          <w:gridBefore w:val="1"/>
          <w:wBefore w:w="110" w:type="dxa"/>
        </w:trPr>
        <w:tc>
          <w:tcPr>
            <w:tcW w:w="9203" w:type="dxa"/>
            <w:gridSpan w:val="13"/>
          </w:tcPr>
          <w:p w14:paraId="12E86FA1" w14:textId="77777777" w:rsidR="00510184" w:rsidRPr="000467F8" w:rsidRDefault="00510184" w:rsidP="00510184">
            <w:pPr>
              <w:widowControl w:val="0"/>
              <w:suppressAutoHyphens/>
              <w:overflowPunct w:val="0"/>
              <w:autoSpaceDE w:val="0"/>
              <w:autoSpaceDN w:val="0"/>
              <w:adjustRightInd w:val="0"/>
              <w:spacing w:line="240" w:lineRule="auto"/>
              <w:textAlignment w:val="baseline"/>
              <w:outlineLvl w:val="3"/>
              <w:rPr>
                <w:rFonts w:cs="Arial"/>
                <w:szCs w:val="20"/>
                <w:lang w:eastAsia="sl-SI"/>
              </w:rPr>
            </w:pPr>
            <w:r w:rsidRPr="000467F8">
              <w:rPr>
                <w:rFonts w:cs="Arial"/>
                <w:szCs w:val="20"/>
                <w:lang w:eastAsia="sl-SI"/>
              </w:rPr>
              <w:t>Predpis je bil poslan v mnenje:</w:t>
            </w:r>
          </w:p>
          <w:p w14:paraId="7A0F2829" w14:textId="769F9BA4" w:rsidR="00510184" w:rsidRPr="00E90FE5" w:rsidRDefault="00510184" w:rsidP="00016FC3">
            <w:pPr>
              <w:widowControl w:val="0"/>
              <w:numPr>
                <w:ilvl w:val="0"/>
                <w:numId w:val="5"/>
              </w:numPr>
              <w:suppressAutoHyphens/>
              <w:overflowPunct w:val="0"/>
              <w:autoSpaceDE w:val="0"/>
              <w:autoSpaceDN w:val="0"/>
              <w:adjustRightInd w:val="0"/>
              <w:spacing w:line="240" w:lineRule="auto"/>
              <w:textAlignment w:val="baseline"/>
              <w:outlineLvl w:val="3"/>
              <w:rPr>
                <w:rFonts w:cs="Arial"/>
                <w:szCs w:val="20"/>
                <w:lang w:eastAsia="sl-SI"/>
              </w:rPr>
            </w:pPr>
            <w:r w:rsidRPr="000467F8">
              <w:rPr>
                <w:rFonts w:cs="Arial"/>
                <w:szCs w:val="20"/>
                <w:lang w:eastAsia="sl-SI"/>
              </w:rPr>
              <w:t xml:space="preserve">Skupnosti občin Slovenije SOS: </w:t>
            </w:r>
            <w:r w:rsidRPr="00E90FE5">
              <w:rPr>
                <w:rFonts w:cs="Arial"/>
                <w:szCs w:val="20"/>
                <w:lang w:eastAsia="sl-SI"/>
              </w:rPr>
              <w:t>NE</w:t>
            </w:r>
          </w:p>
          <w:p w14:paraId="3284A156" w14:textId="5F7567D0" w:rsidR="00510184" w:rsidRPr="00E90FE5" w:rsidRDefault="00510184" w:rsidP="00016FC3">
            <w:pPr>
              <w:widowControl w:val="0"/>
              <w:numPr>
                <w:ilvl w:val="0"/>
                <w:numId w:val="5"/>
              </w:numPr>
              <w:suppressAutoHyphens/>
              <w:overflowPunct w:val="0"/>
              <w:autoSpaceDE w:val="0"/>
              <w:autoSpaceDN w:val="0"/>
              <w:adjustRightInd w:val="0"/>
              <w:spacing w:line="240" w:lineRule="auto"/>
              <w:textAlignment w:val="baseline"/>
              <w:outlineLvl w:val="3"/>
              <w:rPr>
                <w:rFonts w:cs="Arial"/>
                <w:szCs w:val="20"/>
                <w:lang w:eastAsia="sl-SI"/>
              </w:rPr>
            </w:pPr>
            <w:r w:rsidRPr="00E90FE5">
              <w:rPr>
                <w:rFonts w:cs="Arial"/>
                <w:szCs w:val="20"/>
                <w:lang w:eastAsia="sl-SI"/>
              </w:rPr>
              <w:t>Združenju občin Slovenije ZOS: NE</w:t>
            </w:r>
          </w:p>
          <w:p w14:paraId="252E1E36" w14:textId="253C54C4" w:rsidR="00510184" w:rsidRPr="00E90FE5" w:rsidRDefault="00510184" w:rsidP="00016FC3">
            <w:pPr>
              <w:widowControl w:val="0"/>
              <w:numPr>
                <w:ilvl w:val="0"/>
                <w:numId w:val="5"/>
              </w:numPr>
              <w:suppressAutoHyphens/>
              <w:overflowPunct w:val="0"/>
              <w:autoSpaceDE w:val="0"/>
              <w:autoSpaceDN w:val="0"/>
              <w:adjustRightInd w:val="0"/>
              <w:spacing w:line="240" w:lineRule="auto"/>
              <w:textAlignment w:val="baseline"/>
              <w:outlineLvl w:val="3"/>
              <w:rPr>
                <w:rFonts w:cs="Arial"/>
                <w:b/>
                <w:szCs w:val="20"/>
                <w:lang w:eastAsia="sl-SI"/>
              </w:rPr>
            </w:pPr>
            <w:r w:rsidRPr="00E90FE5">
              <w:rPr>
                <w:rFonts w:cs="Arial"/>
                <w:szCs w:val="20"/>
                <w:lang w:eastAsia="sl-SI"/>
              </w:rPr>
              <w:t>Združenju mestnih občin Slovenije ZMOS: NE</w:t>
            </w:r>
          </w:p>
          <w:p w14:paraId="7549B968" w14:textId="77777777" w:rsidR="00510184" w:rsidRPr="00F73D33" w:rsidRDefault="00510184" w:rsidP="00510184">
            <w:pPr>
              <w:widowControl w:val="0"/>
              <w:suppressAutoHyphens/>
              <w:overflowPunct w:val="0"/>
              <w:autoSpaceDE w:val="0"/>
              <w:autoSpaceDN w:val="0"/>
              <w:adjustRightInd w:val="0"/>
              <w:spacing w:line="240" w:lineRule="auto"/>
              <w:textAlignment w:val="baseline"/>
              <w:outlineLvl w:val="3"/>
              <w:rPr>
                <w:rFonts w:cs="Arial"/>
                <w:b/>
                <w:color w:val="FF0000"/>
                <w:szCs w:val="20"/>
                <w:lang w:eastAsia="sl-SI"/>
              </w:rPr>
            </w:pPr>
          </w:p>
          <w:p w14:paraId="6386A81A" w14:textId="2280F1F5" w:rsidR="00510184" w:rsidRPr="00F73D33" w:rsidRDefault="00EF3B83" w:rsidP="00977E41">
            <w:pPr>
              <w:jc w:val="both"/>
              <w:rPr>
                <w:rFonts w:cs="Arial"/>
                <w:b/>
                <w:color w:val="FF0000"/>
                <w:szCs w:val="20"/>
                <w:lang w:eastAsia="sl-SI"/>
              </w:rPr>
            </w:pPr>
            <w:r w:rsidRPr="00977E41">
              <w:rPr>
                <w:rFonts w:cs="Arial"/>
                <w:szCs w:val="20"/>
                <w:lang w:eastAsia="sl-SI"/>
              </w:rPr>
              <w:t>Predlog predpisa se nanaša le na Mestno občino Ljubljana</w:t>
            </w:r>
            <w:r w:rsidR="00845889" w:rsidRPr="00977E41">
              <w:rPr>
                <w:rFonts w:cs="Arial"/>
                <w:szCs w:val="20"/>
                <w:lang w:eastAsia="sl-SI"/>
              </w:rPr>
              <w:t xml:space="preserve"> (MOL)</w:t>
            </w:r>
            <w:r w:rsidRPr="00977E41">
              <w:rPr>
                <w:rFonts w:cs="Arial"/>
                <w:szCs w:val="20"/>
                <w:lang w:eastAsia="sl-SI"/>
              </w:rPr>
              <w:t xml:space="preserve">, zato ji </w:t>
            </w:r>
            <w:r w:rsidR="003B325E" w:rsidRPr="00977E41">
              <w:rPr>
                <w:rFonts w:cs="Arial"/>
                <w:szCs w:val="20"/>
                <w:lang w:eastAsia="sl-SI"/>
              </w:rPr>
              <w:t>je bil poslan dopis številka 007-830/2017/1 z dne 16.11.2017 s katerim so bili pozvani, da naj podajo svoje stališče glede predloga predmetne Uredbe do 30.11.2017</w:t>
            </w:r>
            <w:r w:rsidR="00016FC3" w:rsidRPr="00977E41">
              <w:rPr>
                <w:rFonts w:cs="Arial"/>
                <w:szCs w:val="20"/>
                <w:lang w:eastAsia="sl-SI"/>
              </w:rPr>
              <w:t xml:space="preserve">. Dne </w:t>
            </w:r>
            <w:r w:rsidR="00016FC3" w:rsidRPr="00977E41">
              <w:rPr>
                <w:rFonts w:cs="Arial"/>
                <w:szCs w:val="20"/>
              </w:rPr>
              <w:t>18.12.2017</w:t>
            </w:r>
            <w:r w:rsidR="0041794E" w:rsidRPr="00977E41">
              <w:rPr>
                <w:rFonts w:cs="Arial"/>
                <w:szCs w:val="20"/>
              </w:rPr>
              <w:t xml:space="preserve"> so poslali </w:t>
            </w:r>
            <w:r w:rsidR="00016FC3" w:rsidRPr="00977E41">
              <w:rPr>
                <w:rFonts w:cs="Arial"/>
                <w:szCs w:val="20"/>
              </w:rPr>
              <w:t>dve pripombi</w:t>
            </w:r>
            <w:r w:rsidR="00845889" w:rsidRPr="00977E41">
              <w:rPr>
                <w:rFonts w:cs="Arial"/>
                <w:szCs w:val="20"/>
              </w:rPr>
              <w:t xml:space="preserve">, ki se nanašata na določitev obsega nalog, ki štejejo pri izračunu in na prebivalce, ki naj bi šteli v izračun. Ministrstvo za javno upravo je v sodelovanju z Ministrstvom za finance MOL pojasnilo, da v izračun štejejo tiste obvezne naloge občin, ki jih določajo Zakon o financiranju občin in področni zakoni ter da Zakon o financiranju občin pri številu prebivalcev vedno upošteva le prebivalce s stalnim prebivališče v občini. Zato tudi ta uredba kot podlago za izračun šteje iste spremenljivke. </w:t>
            </w:r>
            <w:r w:rsidR="00016FC3" w:rsidRPr="00977E41">
              <w:rPr>
                <w:rFonts w:cs="Arial"/>
                <w:szCs w:val="20"/>
              </w:rPr>
              <w:t xml:space="preserve"> </w:t>
            </w:r>
          </w:p>
        </w:tc>
      </w:tr>
      <w:tr w:rsidR="00510184" w:rsidRPr="00F73D33" w14:paraId="717359E1" w14:textId="77777777" w:rsidTr="00510184">
        <w:trPr>
          <w:gridBefore w:val="1"/>
          <w:wBefore w:w="110" w:type="dxa"/>
        </w:trPr>
        <w:tc>
          <w:tcPr>
            <w:tcW w:w="9203" w:type="dxa"/>
            <w:gridSpan w:val="13"/>
            <w:vAlign w:val="center"/>
          </w:tcPr>
          <w:p w14:paraId="5423835D" w14:textId="77777777" w:rsidR="00510184" w:rsidRPr="00F73D33" w:rsidRDefault="00510184" w:rsidP="00510184">
            <w:pPr>
              <w:widowControl w:val="0"/>
              <w:overflowPunct w:val="0"/>
              <w:autoSpaceDE w:val="0"/>
              <w:autoSpaceDN w:val="0"/>
              <w:adjustRightInd w:val="0"/>
              <w:textAlignment w:val="baseline"/>
              <w:rPr>
                <w:rFonts w:cs="Arial"/>
                <w:b/>
                <w:color w:val="FF0000"/>
                <w:szCs w:val="20"/>
                <w:lang w:eastAsia="sl-SI"/>
              </w:rPr>
            </w:pPr>
            <w:r w:rsidRPr="00927B19">
              <w:rPr>
                <w:rFonts w:cs="Arial"/>
                <w:b/>
                <w:szCs w:val="20"/>
                <w:lang w:eastAsia="sl-SI"/>
              </w:rPr>
              <w:t>9. Predstavitev sodelovanja javnosti:</w:t>
            </w:r>
          </w:p>
        </w:tc>
      </w:tr>
      <w:tr w:rsidR="00510184" w:rsidRPr="00F73D33" w14:paraId="2BF6EC8D" w14:textId="77777777" w:rsidTr="00510184">
        <w:trPr>
          <w:gridBefore w:val="1"/>
          <w:wBefore w:w="110" w:type="dxa"/>
        </w:trPr>
        <w:tc>
          <w:tcPr>
            <w:tcW w:w="6864" w:type="dxa"/>
            <w:gridSpan w:val="9"/>
          </w:tcPr>
          <w:p w14:paraId="714BF76F" w14:textId="77777777" w:rsidR="00510184" w:rsidRPr="00F73D33" w:rsidRDefault="00510184" w:rsidP="00510184">
            <w:pPr>
              <w:widowControl w:val="0"/>
              <w:overflowPunct w:val="0"/>
              <w:autoSpaceDE w:val="0"/>
              <w:autoSpaceDN w:val="0"/>
              <w:adjustRightInd w:val="0"/>
              <w:spacing w:line="240" w:lineRule="auto"/>
              <w:jc w:val="both"/>
              <w:textAlignment w:val="baseline"/>
              <w:rPr>
                <w:rFonts w:cs="Arial"/>
                <w:iCs/>
                <w:color w:val="FF0000"/>
                <w:szCs w:val="20"/>
                <w:lang w:eastAsia="sl-SI"/>
              </w:rPr>
            </w:pPr>
            <w:r w:rsidRPr="001C399E">
              <w:rPr>
                <w:rFonts w:cs="Arial"/>
                <w:iCs/>
                <w:szCs w:val="20"/>
                <w:lang w:eastAsia="sl-SI"/>
              </w:rPr>
              <w:t xml:space="preserve">Gradivo je bilo predhodno objavljeno na spletni strani predlagatelja: </w:t>
            </w:r>
          </w:p>
        </w:tc>
        <w:tc>
          <w:tcPr>
            <w:tcW w:w="2339" w:type="dxa"/>
            <w:gridSpan w:val="4"/>
          </w:tcPr>
          <w:p w14:paraId="0A605058" w14:textId="50CA9BBB" w:rsidR="00510184" w:rsidRPr="00F73D33" w:rsidRDefault="00510184" w:rsidP="00510184">
            <w:pPr>
              <w:widowControl w:val="0"/>
              <w:overflowPunct w:val="0"/>
              <w:autoSpaceDE w:val="0"/>
              <w:autoSpaceDN w:val="0"/>
              <w:adjustRightInd w:val="0"/>
              <w:spacing w:line="240" w:lineRule="auto"/>
              <w:jc w:val="center"/>
              <w:textAlignment w:val="baseline"/>
              <w:rPr>
                <w:rFonts w:cs="Arial"/>
                <w:iCs/>
                <w:color w:val="FF0000"/>
                <w:szCs w:val="20"/>
                <w:lang w:eastAsia="sl-SI"/>
              </w:rPr>
            </w:pPr>
            <w:r w:rsidRPr="00401D1A">
              <w:rPr>
                <w:rFonts w:cs="Arial"/>
                <w:iCs/>
                <w:szCs w:val="20"/>
                <w:lang w:eastAsia="sl-SI"/>
              </w:rPr>
              <w:t>NE</w:t>
            </w:r>
          </w:p>
        </w:tc>
      </w:tr>
      <w:tr w:rsidR="00510184" w:rsidRPr="00F73D33" w14:paraId="57483EF8" w14:textId="77777777" w:rsidTr="00510184">
        <w:trPr>
          <w:gridBefore w:val="1"/>
          <w:wBefore w:w="110" w:type="dxa"/>
          <w:trHeight w:val="274"/>
        </w:trPr>
        <w:tc>
          <w:tcPr>
            <w:tcW w:w="9203" w:type="dxa"/>
            <w:gridSpan w:val="13"/>
          </w:tcPr>
          <w:p w14:paraId="3ADDB9FC" w14:textId="77777777" w:rsidR="00510184" w:rsidRPr="00F73D33" w:rsidRDefault="00510184" w:rsidP="00510184">
            <w:pPr>
              <w:widowControl w:val="0"/>
              <w:overflowPunct w:val="0"/>
              <w:autoSpaceDE w:val="0"/>
              <w:autoSpaceDN w:val="0"/>
              <w:adjustRightInd w:val="0"/>
              <w:spacing w:line="240" w:lineRule="auto"/>
              <w:jc w:val="both"/>
              <w:textAlignment w:val="baseline"/>
              <w:rPr>
                <w:rFonts w:cs="Arial"/>
                <w:iCs/>
                <w:color w:val="FF0000"/>
                <w:szCs w:val="20"/>
                <w:lang w:eastAsia="sl-SI"/>
              </w:rPr>
            </w:pPr>
          </w:p>
          <w:p w14:paraId="6734CD70" w14:textId="6C49C703" w:rsidR="00510184" w:rsidRPr="00F73D33" w:rsidRDefault="00510184" w:rsidP="00510184">
            <w:pPr>
              <w:widowControl w:val="0"/>
              <w:overflowPunct w:val="0"/>
              <w:autoSpaceDE w:val="0"/>
              <w:autoSpaceDN w:val="0"/>
              <w:adjustRightInd w:val="0"/>
              <w:spacing w:line="240" w:lineRule="auto"/>
              <w:jc w:val="both"/>
              <w:textAlignment w:val="baseline"/>
              <w:rPr>
                <w:rFonts w:cs="Arial"/>
                <w:iCs/>
                <w:color w:val="FF0000"/>
                <w:szCs w:val="20"/>
                <w:lang w:eastAsia="sl-SI"/>
              </w:rPr>
            </w:pPr>
            <w:r w:rsidRPr="001C399E">
              <w:rPr>
                <w:rFonts w:cs="Arial"/>
                <w:iCs/>
                <w:szCs w:val="20"/>
                <w:lang w:eastAsia="sl-SI"/>
              </w:rPr>
              <w:t>Datum objave:</w:t>
            </w:r>
            <w:r w:rsidR="00892A1F">
              <w:rPr>
                <w:rFonts w:cs="Arial"/>
                <w:iCs/>
                <w:szCs w:val="20"/>
                <w:lang w:eastAsia="sl-SI"/>
              </w:rPr>
              <w:t xml:space="preserve"> 15.11.2017</w:t>
            </w:r>
          </w:p>
          <w:p w14:paraId="6FBA3A2B" w14:textId="77777777" w:rsidR="00510184" w:rsidRPr="00F73D33" w:rsidRDefault="00510184" w:rsidP="00510184">
            <w:pPr>
              <w:widowControl w:val="0"/>
              <w:overflowPunct w:val="0"/>
              <w:autoSpaceDE w:val="0"/>
              <w:autoSpaceDN w:val="0"/>
              <w:adjustRightInd w:val="0"/>
              <w:spacing w:line="240" w:lineRule="auto"/>
              <w:jc w:val="both"/>
              <w:textAlignment w:val="baseline"/>
              <w:rPr>
                <w:rFonts w:cs="Arial"/>
                <w:iCs/>
                <w:color w:val="FF0000"/>
                <w:szCs w:val="20"/>
                <w:lang w:eastAsia="sl-SI"/>
              </w:rPr>
            </w:pPr>
          </w:p>
          <w:p w14:paraId="565686D2" w14:textId="14102779" w:rsidR="00510184" w:rsidRDefault="006B4D99" w:rsidP="00510184">
            <w:pPr>
              <w:widowControl w:val="0"/>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Predlog p</w:t>
            </w:r>
            <w:r w:rsidR="00510184">
              <w:rPr>
                <w:rFonts w:cs="Arial"/>
                <w:szCs w:val="20"/>
                <w:lang w:eastAsia="sl-SI"/>
              </w:rPr>
              <w:t>redpis</w:t>
            </w:r>
            <w:r>
              <w:rPr>
                <w:rFonts w:cs="Arial"/>
                <w:szCs w:val="20"/>
                <w:lang w:eastAsia="sl-SI"/>
              </w:rPr>
              <w:t>a</w:t>
            </w:r>
            <w:r w:rsidR="00510184">
              <w:rPr>
                <w:rFonts w:cs="Arial"/>
                <w:szCs w:val="20"/>
                <w:lang w:eastAsia="sl-SI"/>
              </w:rPr>
              <w:t xml:space="preserve"> je bil</w:t>
            </w:r>
            <w:r w:rsidR="00892A1F">
              <w:rPr>
                <w:rFonts w:cs="Arial"/>
                <w:szCs w:val="20"/>
                <w:lang w:eastAsia="sl-SI"/>
              </w:rPr>
              <w:t xml:space="preserve"> dne 15.11.2017 </w:t>
            </w:r>
            <w:r w:rsidR="00510184" w:rsidRPr="005B6003">
              <w:rPr>
                <w:rFonts w:cs="Arial"/>
                <w:szCs w:val="20"/>
                <w:lang w:eastAsia="sl-SI"/>
              </w:rPr>
              <w:t>o</w:t>
            </w:r>
            <w:r w:rsidR="00892A1F">
              <w:rPr>
                <w:rFonts w:cs="Arial"/>
                <w:szCs w:val="20"/>
                <w:lang w:eastAsia="sl-SI"/>
              </w:rPr>
              <w:t>bjavljen na spletnem naslovu e-U</w:t>
            </w:r>
            <w:r w:rsidR="00510184" w:rsidRPr="005B6003">
              <w:rPr>
                <w:rFonts w:cs="Arial"/>
                <w:szCs w:val="20"/>
                <w:lang w:eastAsia="sl-SI"/>
              </w:rPr>
              <w:t>prava</w:t>
            </w:r>
            <w:r w:rsidR="00892A1F">
              <w:rPr>
                <w:rFonts w:cs="Arial"/>
                <w:szCs w:val="20"/>
                <w:lang w:eastAsia="sl-SI"/>
              </w:rPr>
              <w:t xml:space="preserve"> E-demokracija</w:t>
            </w:r>
            <w:r w:rsidR="009F4855">
              <w:rPr>
                <w:rFonts w:cs="Arial"/>
                <w:szCs w:val="20"/>
                <w:lang w:eastAsia="sl-SI"/>
              </w:rPr>
              <w:t xml:space="preserve"> in nanj </w:t>
            </w:r>
            <w:r>
              <w:rPr>
                <w:rFonts w:cs="Arial"/>
                <w:szCs w:val="20"/>
                <w:lang w:eastAsia="sl-SI"/>
              </w:rPr>
              <w:t xml:space="preserve">ni bilo podanih nobenih pripomb. </w:t>
            </w:r>
            <w:r w:rsidR="00510184" w:rsidRPr="005B6003">
              <w:rPr>
                <w:rFonts w:cs="Arial"/>
                <w:szCs w:val="20"/>
                <w:lang w:eastAsia="sl-SI"/>
              </w:rPr>
              <w:t xml:space="preserve"> </w:t>
            </w:r>
          </w:p>
          <w:p w14:paraId="3385400A" w14:textId="7A141438" w:rsidR="00510184" w:rsidRDefault="00510184" w:rsidP="00510184">
            <w:pPr>
              <w:widowControl w:val="0"/>
              <w:overflowPunct w:val="0"/>
              <w:autoSpaceDE w:val="0"/>
              <w:autoSpaceDN w:val="0"/>
              <w:adjustRightInd w:val="0"/>
              <w:spacing w:line="240" w:lineRule="auto"/>
              <w:jc w:val="both"/>
              <w:textAlignment w:val="baseline"/>
              <w:rPr>
                <w:rFonts w:cs="Arial"/>
                <w:color w:val="FF0000"/>
                <w:szCs w:val="20"/>
                <w:lang w:eastAsia="sl-SI"/>
              </w:rPr>
            </w:pPr>
          </w:p>
          <w:p w14:paraId="68269389" w14:textId="048EE48C" w:rsidR="00510184" w:rsidRPr="00810E7B" w:rsidRDefault="00510184" w:rsidP="00510184">
            <w:pPr>
              <w:widowControl w:val="0"/>
              <w:overflowPunct w:val="0"/>
              <w:autoSpaceDE w:val="0"/>
              <w:autoSpaceDN w:val="0"/>
              <w:adjustRightInd w:val="0"/>
              <w:spacing w:line="240" w:lineRule="auto"/>
              <w:jc w:val="both"/>
              <w:textAlignment w:val="baseline"/>
              <w:rPr>
                <w:rFonts w:cs="Arial"/>
                <w:szCs w:val="20"/>
                <w:lang w:eastAsia="sl-SI"/>
              </w:rPr>
            </w:pPr>
            <w:r w:rsidRPr="00810E7B">
              <w:rPr>
                <w:rFonts w:cs="Arial"/>
                <w:szCs w:val="20"/>
                <w:lang w:eastAsia="sl-SI"/>
              </w:rPr>
              <w:t>V razpravo so bili vključeni:</w:t>
            </w:r>
          </w:p>
          <w:p w14:paraId="78E28242" w14:textId="2337FF35" w:rsidR="00510184" w:rsidRPr="00810E7B" w:rsidRDefault="00510184" w:rsidP="00510184">
            <w:pPr>
              <w:widowControl w:val="0"/>
              <w:overflowPunct w:val="0"/>
              <w:autoSpaceDE w:val="0"/>
              <w:autoSpaceDN w:val="0"/>
              <w:adjustRightInd w:val="0"/>
              <w:spacing w:line="240" w:lineRule="auto"/>
              <w:jc w:val="both"/>
              <w:textAlignment w:val="baseline"/>
              <w:rPr>
                <w:rFonts w:cs="Arial"/>
                <w:szCs w:val="20"/>
                <w:lang w:eastAsia="sl-SI"/>
              </w:rPr>
            </w:pPr>
            <w:r w:rsidRPr="00810E7B">
              <w:rPr>
                <w:rFonts w:cs="Arial"/>
                <w:szCs w:val="20"/>
                <w:lang w:eastAsia="sl-SI"/>
              </w:rPr>
              <w:t>-</w:t>
            </w:r>
            <w:r>
              <w:rPr>
                <w:rFonts w:cs="Arial"/>
                <w:szCs w:val="20"/>
                <w:lang w:eastAsia="sl-SI"/>
              </w:rPr>
              <w:t xml:space="preserve"> </w:t>
            </w:r>
            <w:r w:rsidRPr="00810E7B">
              <w:rPr>
                <w:rFonts w:cs="Arial"/>
                <w:szCs w:val="20"/>
                <w:lang w:eastAsia="sl-SI"/>
              </w:rPr>
              <w:t>nevladne organizacije</w:t>
            </w:r>
          </w:p>
          <w:p w14:paraId="60B3A56A" w14:textId="355544AA" w:rsidR="00510184" w:rsidRPr="00810E7B" w:rsidRDefault="00510184" w:rsidP="00510184">
            <w:pPr>
              <w:widowControl w:val="0"/>
              <w:overflowPunct w:val="0"/>
              <w:autoSpaceDE w:val="0"/>
              <w:autoSpaceDN w:val="0"/>
              <w:adjustRightInd w:val="0"/>
              <w:spacing w:line="240" w:lineRule="auto"/>
              <w:jc w:val="both"/>
              <w:textAlignment w:val="baseline"/>
              <w:rPr>
                <w:rFonts w:cs="Arial"/>
                <w:szCs w:val="20"/>
                <w:lang w:eastAsia="sl-SI"/>
              </w:rPr>
            </w:pPr>
            <w:r w:rsidRPr="00810E7B">
              <w:rPr>
                <w:rFonts w:cs="Arial"/>
                <w:szCs w:val="20"/>
                <w:lang w:eastAsia="sl-SI"/>
              </w:rPr>
              <w:t>-</w:t>
            </w:r>
            <w:r>
              <w:rPr>
                <w:rFonts w:cs="Arial"/>
                <w:szCs w:val="20"/>
                <w:lang w:eastAsia="sl-SI"/>
              </w:rPr>
              <w:t xml:space="preserve"> </w:t>
            </w:r>
            <w:r w:rsidRPr="00810E7B">
              <w:rPr>
                <w:rFonts w:cs="Arial"/>
                <w:szCs w:val="20"/>
                <w:lang w:eastAsia="sl-SI"/>
              </w:rPr>
              <w:t>predstavniki zainteresirane javnosti</w:t>
            </w:r>
          </w:p>
          <w:p w14:paraId="67D35D5C" w14:textId="27E104E4" w:rsidR="00510184" w:rsidRDefault="00510184" w:rsidP="00510184">
            <w:pPr>
              <w:widowControl w:val="0"/>
              <w:overflowPunct w:val="0"/>
              <w:autoSpaceDE w:val="0"/>
              <w:autoSpaceDN w:val="0"/>
              <w:adjustRightInd w:val="0"/>
              <w:spacing w:line="240" w:lineRule="auto"/>
              <w:jc w:val="both"/>
              <w:textAlignment w:val="baseline"/>
              <w:rPr>
                <w:rFonts w:cs="Arial"/>
                <w:szCs w:val="20"/>
                <w:lang w:eastAsia="sl-SI"/>
              </w:rPr>
            </w:pPr>
            <w:r w:rsidRPr="00810E7B">
              <w:rPr>
                <w:rFonts w:cs="Arial"/>
                <w:szCs w:val="20"/>
                <w:lang w:eastAsia="sl-SI"/>
              </w:rPr>
              <w:t>-</w:t>
            </w:r>
            <w:r>
              <w:rPr>
                <w:rFonts w:cs="Arial"/>
                <w:szCs w:val="20"/>
                <w:lang w:eastAsia="sl-SI"/>
              </w:rPr>
              <w:t xml:space="preserve"> </w:t>
            </w:r>
            <w:r w:rsidRPr="00810E7B">
              <w:rPr>
                <w:rFonts w:cs="Arial"/>
                <w:szCs w:val="20"/>
                <w:lang w:eastAsia="sl-SI"/>
              </w:rPr>
              <w:t xml:space="preserve">predstavniki strokovne javnosti </w:t>
            </w:r>
          </w:p>
          <w:p w14:paraId="5DDBBC65" w14:textId="50953EF4" w:rsidR="00510184" w:rsidRPr="00F73D33" w:rsidRDefault="00510184" w:rsidP="00510184">
            <w:pPr>
              <w:widowControl w:val="0"/>
              <w:overflowPunct w:val="0"/>
              <w:autoSpaceDE w:val="0"/>
              <w:autoSpaceDN w:val="0"/>
              <w:adjustRightInd w:val="0"/>
              <w:spacing w:line="240" w:lineRule="auto"/>
              <w:jc w:val="both"/>
              <w:textAlignment w:val="baseline"/>
              <w:rPr>
                <w:rFonts w:cs="Arial"/>
                <w:color w:val="FF0000"/>
                <w:szCs w:val="20"/>
                <w:lang w:eastAsia="sl-SI"/>
              </w:rPr>
            </w:pPr>
          </w:p>
          <w:p w14:paraId="19F698BA" w14:textId="5E2BBBF4" w:rsidR="00510184" w:rsidRPr="005B6003" w:rsidRDefault="00AB601D" w:rsidP="00510184">
            <w:pPr>
              <w:widowControl w:val="0"/>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Na predlog predpisa</w:t>
            </w:r>
            <w:r w:rsidR="00BA353E">
              <w:rPr>
                <w:rFonts w:cs="Arial"/>
                <w:szCs w:val="20"/>
                <w:lang w:eastAsia="sl-SI"/>
              </w:rPr>
              <w:t xml:space="preserve"> </w:t>
            </w:r>
            <w:r>
              <w:rPr>
                <w:rFonts w:cs="Arial"/>
                <w:szCs w:val="20"/>
                <w:lang w:eastAsia="sl-SI"/>
              </w:rPr>
              <w:t>ni bilo pripomb</w:t>
            </w:r>
            <w:r w:rsidR="00510184">
              <w:rPr>
                <w:rFonts w:cs="Arial"/>
                <w:szCs w:val="20"/>
                <w:lang w:eastAsia="sl-SI"/>
              </w:rPr>
              <w:t>.</w:t>
            </w:r>
          </w:p>
          <w:p w14:paraId="244DC9ED" w14:textId="77777777" w:rsidR="00510184" w:rsidRPr="00F73D33" w:rsidRDefault="00510184" w:rsidP="00510184">
            <w:pPr>
              <w:suppressAutoHyphens/>
              <w:overflowPunct w:val="0"/>
              <w:autoSpaceDE w:val="0"/>
              <w:autoSpaceDN w:val="0"/>
              <w:adjustRightInd w:val="0"/>
              <w:spacing w:line="240" w:lineRule="auto"/>
              <w:jc w:val="both"/>
              <w:textAlignment w:val="baseline"/>
              <w:outlineLvl w:val="3"/>
              <w:rPr>
                <w:rFonts w:cs="Arial"/>
                <w:iCs/>
                <w:color w:val="FF0000"/>
                <w:szCs w:val="20"/>
                <w:lang w:eastAsia="sl-SI"/>
              </w:rPr>
            </w:pPr>
          </w:p>
        </w:tc>
      </w:tr>
      <w:tr w:rsidR="00510184" w:rsidRPr="00F73D33" w14:paraId="349C48F6" w14:textId="77777777" w:rsidTr="00510184">
        <w:trPr>
          <w:gridBefore w:val="1"/>
          <w:wBefore w:w="110" w:type="dxa"/>
        </w:trPr>
        <w:tc>
          <w:tcPr>
            <w:tcW w:w="6864" w:type="dxa"/>
            <w:gridSpan w:val="9"/>
            <w:vAlign w:val="center"/>
          </w:tcPr>
          <w:p w14:paraId="09A4A0F0" w14:textId="77777777" w:rsidR="00510184" w:rsidRPr="00F73D33" w:rsidRDefault="00510184" w:rsidP="00510184">
            <w:pPr>
              <w:widowControl w:val="0"/>
              <w:overflowPunct w:val="0"/>
              <w:autoSpaceDE w:val="0"/>
              <w:autoSpaceDN w:val="0"/>
              <w:adjustRightInd w:val="0"/>
              <w:spacing w:line="240" w:lineRule="auto"/>
              <w:textAlignment w:val="baseline"/>
              <w:rPr>
                <w:rFonts w:cs="Arial"/>
                <w:color w:val="FF0000"/>
                <w:szCs w:val="20"/>
                <w:lang w:eastAsia="sl-SI"/>
              </w:rPr>
            </w:pPr>
            <w:r w:rsidRPr="004D3252">
              <w:rPr>
                <w:rFonts w:cs="Arial"/>
                <w:b/>
                <w:szCs w:val="20"/>
                <w:lang w:eastAsia="sl-SI"/>
              </w:rPr>
              <w:t>10. Pri pripravi gradiva so bile upoštevane zahteve iz Resolucije o normativni dejavnosti:</w:t>
            </w:r>
          </w:p>
        </w:tc>
        <w:tc>
          <w:tcPr>
            <w:tcW w:w="2339" w:type="dxa"/>
            <w:gridSpan w:val="4"/>
            <w:vAlign w:val="center"/>
          </w:tcPr>
          <w:p w14:paraId="0BBEDFCC" w14:textId="77777777" w:rsidR="00510184" w:rsidRPr="00F73D33" w:rsidRDefault="00510184" w:rsidP="00510184">
            <w:pPr>
              <w:widowControl w:val="0"/>
              <w:overflowPunct w:val="0"/>
              <w:autoSpaceDE w:val="0"/>
              <w:autoSpaceDN w:val="0"/>
              <w:adjustRightInd w:val="0"/>
              <w:spacing w:line="240" w:lineRule="auto"/>
              <w:jc w:val="center"/>
              <w:textAlignment w:val="baseline"/>
              <w:rPr>
                <w:rFonts w:cs="Arial"/>
                <w:iCs/>
                <w:color w:val="FF0000"/>
                <w:szCs w:val="20"/>
                <w:lang w:eastAsia="sl-SI"/>
              </w:rPr>
            </w:pPr>
            <w:r w:rsidRPr="005B6003">
              <w:rPr>
                <w:rFonts w:cs="Arial"/>
                <w:szCs w:val="20"/>
                <w:lang w:eastAsia="sl-SI"/>
              </w:rPr>
              <w:t>DA</w:t>
            </w:r>
          </w:p>
        </w:tc>
      </w:tr>
      <w:tr w:rsidR="00510184" w:rsidRPr="00F73D33" w14:paraId="620F678B" w14:textId="77777777" w:rsidTr="00510184">
        <w:trPr>
          <w:gridBefore w:val="1"/>
          <w:wBefore w:w="110" w:type="dxa"/>
        </w:trPr>
        <w:tc>
          <w:tcPr>
            <w:tcW w:w="6864" w:type="dxa"/>
            <w:gridSpan w:val="9"/>
            <w:vAlign w:val="center"/>
          </w:tcPr>
          <w:p w14:paraId="6AA7D384" w14:textId="77777777" w:rsidR="00510184" w:rsidRPr="00F73D33" w:rsidRDefault="00510184" w:rsidP="00510184">
            <w:pPr>
              <w:widowControl w:val="0"/>
              <w:overflowPunct w:val="0"/>
              <w:autoSpaceDE w:val="0"/>
              <w:autoSpaceDN w:val="0"/>
              <w:adjustRightInd w:val="0"/>
              <w:spacing w:line="240" w:lineRule="auto"/>
              <w:textAlignment w:val="baseline"/>
              <w:rPr>
                <w:rFonts w:cs="Arial"/>
                <w:b/>
                <w:color w:val="FF0000"/>
                <w:szCs w:val="20"/>
                <w:lang w:eastAsia="sl-SI"/>
              </w:rPr>
            </w:pPr>
            <w:r w:rsidRPr="004D3252">
              <w:rPr>
                <w:rFonts w:cs="Arial"/>
                <w:b/>
                <w:szCs w:val="20"/>
                <w:lang w:eastAsia="sl-SI"/>
              </w:rPr>
              <w:t>11. Gradivo je uvrščeno v delovni program vlade:</w:t>
            </w:r>
          </w:p>
        </w:tc>
        <w:tc>
          <w:tcPr>
            <w:tcW w:w="2339" w:type="dxa"/>
            <w:gridSpan w:val="4"/>
            <w:vAlign w:val="center"/>
          </w:tcPr>
          <w:p w14:paraId="436A5A1A" w14:textId="77777777" w:rsidR="00510184" w:rsidRPr="00F73D33" w:rsidRDefault="00510184" w:rsidP="00510184">
            <w:pPr>
              <w:widowControl w:val="0"/>
              <w:overflowPunct w:val="0"/>
              <w:autoSpaceDE w:val="0"/>
              <w:autoSpaceDN w:val="0"/>
              <w:adjustRightInd w:val="0"/>
              <w:spacing w:line="240" w:lineRule="auto"/>
              <w:jc w:val="center"/>
              <w:textAlignment w:val="baseline"/>
              <w:rPr>
                <w:rFonts w:cs="Arial"/>
                <w:color w:val="FF0000"/>
                <w:szCs w:val="20"/>
                <w:lang w:eastAsia="sl-SI"/>
              </w:rPr>
            </w:pPr>
            <w:r w:rsidRPr="005B6003">
              <w:rPr>
                <w:rFonts w:cs="Arial"/>
                <w:szCs w:val="20"/>
                <w:lang w:eastAsia="sl-SI"/>
              </w:rPr>
              <w:t>NE</w:t>
            </w:r>
          </w:p>
        </w:tc>
      </w:tr>
      <w:tr w:rsidR="00510184" w:rsidRPr="00F73D33" w14:paraId="418977D3" w14:textId="77777777" w:rsidTr="00510184">
        <w:trPr>
          <w:gridBefore w:val="1"/>
          <w:wBefore w:w="110" w:type="dxa"/>
        </w:trPr>
        <w:tc>
          <w:tcPr>
            <w:tcW w:w="9203" w:type="dxa"/>
            <w:gridSpan w:val="13"/>
          </w:tcPr>
          <w:p w14:paraId="04042002" w14:textId="77777777" w:rsidR="00510184" w:rsidRPr="00F73D33" w:rsidRDefault="00510184" w:rsidP="00510184">
            <w:pPr>
              <w:suppressAutoHyphens/>
              <w:overflowPunct w:val="0"/>
              <w:autoSpaceDE w:val="0"/>
              <w:autoSpaceDN w:val="0"/>
              <w:adjustRightInd w:val="0"/>
              <w:spacing w:line="240" w:lineRule="auto"/>
              <w:ind w:left="4956" w:firstLine="709"/>
              <w:jc w:val="center"/>
              <w:textAlignment w:val="baseline"/>
              <w:rPr>
                <w:rFonts w:cs="Arial"/>
                <w:color w:val="FF0000"/>
                <w:szCs w:val="20"/>
                <w:lang w:eastAsia="sl-SI"/>
              </w:rPr>
            </w:pPr>
          </w:p>
          <w:p w14:paraId="2D4C9E68" w14:textId="77777777" w:rsidR="00510184" w:rsidRPr="004D3252" w:rsidRDefault="00510184" w:rsidP="00510184">
            <w:pPr>
              <w:suppressAutoHyphens/>
              <w:overflowPunct w:val="0"/>
              <w:autoSpaceDE w:val="0"/>
              <w:autoSpaceDN w:val="0"/>
              <w:adjustRightInd w:val="0"/>
              <w:spacing w:line="240" w:lineRule="auto"/>
              <w:textAlignment w:val="baseline"/>
              <w:rPr>
                <w:rFonts w:cs="Arial"/>
                <w:szCs w:val="20"/>
                <w:lang w:eastAsia="sl-SI"/>
              </w:rPr>
            </w:pPr>
            <w:r w:rsidRPr="004D3252">
              <w:rPr>
                <w:rFonts w:cs="Arial"/>
                <w:szCs w:val="20"/>
                <w:lang w:eastAsia="sl-SI"/>
              </w:rPr>
              <w:t xml:space="preserve">                                                                                  Boris Koprivnikar</w:t>
            </w:r>
          </w:p>
          <w:p w14:paraId="6F65BFAA" w14:textId="77777777" w:rsidR="00510184" w:rsidRPr="004D3252" w:rsidRDefault="00510184" w:rsidP="00510184">
            <w:pPr>
              <w:suppressAutoHyphens/>
              <w:overflowPunct w:val="0"/>
              <w:autoSpaceDE w:val="0"/>
              <w:autoSpaceDN w:val="0"/>
              <w:adjustRightInd w:val="0"/>
              <w:spacing w:line="240" w:lineRule="auto"/>
              <w:textAlignment w:val="baseline"/>
              <w:rPr>
                <w:rFonts w:cs="Arial"/>
                <w:szCs w:val="20"/>
                <w:lang w:eastAsia="sl-SI"/>
              </w:rPr>
            </w:pPr>
            <w:r w:rsidRPr="004D3252">
              <w:rPr>
                <w:rFonts w:cs="Arial"/>
                <w:szCs w:val="20"/>
                <w:lang w:eastAsia="sl-SI"/>
              </w:rPr>
              <w:t xml:space="preserve">                                                                                      MINISTER</w:t>
            </w:r>
          </w:p>
          <w:p w14:paraId="2D76CC54" w14:textId="77777777" w:rsidR="00510184" w:rsidRPr="00F73D33" w:rsidRDefault="00510184" w:rsidP="00510184">
            <w:pPr>
              <w:overflowPunct w:val="0"/>
              <w:autoSpaceDE w:val="0"/>
              <w:autoSpaceDN w:val="0"/>
              <w:adjustRightInd w:val="0"/>
              <w:spacing w:line="240" w:lineRule="auto"/>
              <w:jc w:val="both"/>
              <w:textAlignment w:val="baseline"/>
              <w:rPr>
                <w:rFonts w:cs="Arial"/>
                <w:color w:val="FF0000"/>
                <w:szCs w:val="20"/>
                <w:lang w:eastAsia="sl-SI"/>
              </w:rPr>
            </w:pPr>
          </w:p>
        </w:tc>
      </w:tr>
    </w:tbl>
    <w:p w14:paraId="51C6B42A" w14:textId="77777777" w:rsidR="00195126" w:rsidRPr="00F73D33" w:rsidRDefault="00195126" w:rsidP="00604982">
      <w:pPr>
        <w:keepLines/>
        <w:framePr w:w="9962" w:wrap="auto" w:vAnchor="text" w:hAnchor="page" w:x="1249" w:y="293"/>
        <w:spacing w:line="240" w:lineRule="auto"/>
        <w:rPr>
          <w:rFonts w:cs="Arial"/>
          <w:color w:val="FF0000"/>
          <w:szCs w:val="20"/>
        </w:rPr>
      </w:pPr>
    </w:p>
    <w:p w14:paraId="4EFA9948" w14:textId="2E3257CE" w:rsidR="00195126" w:rsidRDefault="00195126" w:rsidP="008A3AE9">
      <w:pPr>
        <w:keepLines/>
        <w:spacing w:line="240" w:lineRule="auto"/>
        <w:jc w:val="both"/>
        <w:rPr>
          <w:rFonts w:cs="Arial"/>
          <w:color w:val="FF0000"/>
          <w:szCs w:val="20"/>
        </w:rPr>
      </w:pPr>
    </w:p>
    <w:p w14:paraId="5C5F473C" w14:textId="4E3CBAFD" w:rsidR="004C275F" w:rsidRDefault="004C275F" w:rsidP="008A3AE9">
      <w:pPr>
        <w:keepLines/>
        <w:spacing w:line="240" w:lineRule="auto"/>
        <w:jc w:val="both"/>
        <w:rPr>
          <w:rFonts w:cs="Arial"/>
          <w:color w:val="FF0000"/>
          <w:szCs w:val="20"/>
        </w:rPr>
      </w:pPr>
    </w:p>
    <w:p w14:paraId="0ADE4EDC" w14:textId="0D840453" w:rsidR="004C275F" w:rsidRDefault="004C275F" w:rsidP="008A3AE9">
      <w:pPr>
        <w:keepLines/>
        <w:spacing w:line="240" w:lineRule="auto"/>
        <w:jc w:val="both"/>
        <w:rPr>
          <w:rFonts w:cs="Arial"/>
          <w:color w:val="FF0000"/>
          <w:szCs w:val="20"/>
        </w:rPr>
      </w:pPr>
    </w:p>
    <w:p w14:paraId="1CA692AF" w14:textId="3D5615B2" w:rsidR="004C275F" w:rsidRDefault="004C275F" w:rsidP="008A3AE9">
      <w:pPr>
        <w:keepLines/>
        <w:spacing w:line="240" w:lineRule="auto"/>
        <w:jc w:val="both"/>
        <w:rPr>
          <w:rFonts w:cs="Arial"/>
          <w:color w:val="FF0000"/>
          <w:szCs w:val="20"/>
        </w:rPr>
      </w:pPr>
    </w:p>
    <w:p w14:paraId="2A8B2A80" w14:textId="37EA4C5D" w:rsidR="004C275F" w:rsidRDefault="004C275F" w:rsidP="008A3AE9">
      <w:pPr>
        <w:keepLines/>
        <w:spacing w:line="240" w:lineRule="auto"/>
        <w:jc w:val="both"/>
        <w:rPr>
          <w:rFonts w:cs="Arial"/>
          <w:color w:val="FF0000"/>
          <w:szCs w:val="20"/>
        </w:rPr>
      </w:pPr>
    </w:p>
    <w:p w14:paraId="328059C9" w14:textId="0101513C" w:rsidR="004C275F" w:rsidRDefault="004C275F" w:rsidP="008A3AE9">
      <w:pPr>
        <w:keepLines/>
        <w:spacing w:line="240" w:lineRule="auto"/>
        <w:jc w:val="both"/>
        <w:rPr>
          <w:rFonts w:cs="Arial"/>
          <w:color w:val="FF0000"/>
          <w:szCs w:val="20"/>
        </w:rPr>
      </w:pPr>
    </w:p>
    <w:p w14:paraId="2A961CC7" w14:textId="5BDAB7B0" w:rsidR="004C275F" w:rsidRDefault="004C275F" w:rsidP="008A3AE9">
      <w:pPr>
        <w:keepLines/>
        <w:spacing w:line="240" w:lineRule="auto"/>
        <w:jc w:val="both"/>
        <w:rPr>
          <w:rFonts w:cs="Arial"/>
          <w:color w:val="FF0000"/>
          <w:szCs w:val="20"/>
        </w:rPr>
      </w:pPr>
    </w:p>
    <w:p w14:paraId="70C5C585" w14:textId="6E377B18" w:rsidR="004C275F" w:rsidRDefault="004C275F" w:rsidP="008A3AE9">
      <w:pPr>
        <w:keepLines/>
        <w:spacing w:line="240" w:lineRule="auto"/>
        <w:jc w:val="both"/>
        <w:rPr>
          <w:rFonts w:cs="Arial"/>
          <w:color w:val="FF0000"/>
          <w:szCs w:val="20"/>
        </w:rPr>
      </w:pPr>
    </w:p>
    <w:p w14:paraId="617A4A9E" w14:textId="00F7902D" w:rsidR="004C275F" w:rsidRDefault="004C275F" w:rsidP="008A3AE9">
      <w:pPr>
        <w:keepLines/>
        <w:spacing w:line="240" w:lineRule="auto"/>
        <w:jc w:val="both"/>
        <w:rPr>
          <w:rFonts w:cs="Arial"/>
          <w:color w:val="FF0000"/>
          <w:szCs w:val="20"/>
        </w:rPr>
      </w:pPr>
    </w:p>
    <w:p w14:paraId="3462D1C9" w14:textId="0AAD3409" w:rsidR="00845889" w:rsidRDefault="00845889" w:rsidP="008A3AE9">
      <w:pPr>
        <w:keepLines/>
        <w:spacing w:line="240" w:lineRule="auto"/>
        <w:jc w:val="both"/>
        <w:rPr>
          <w:rFonts w:cs="Arial"/>
          <w:color w:val="FF0000"/>
          <w:szCs w:val="20"/>
        </w:rPr>
      </w:pPr>
    </w:p>
    <w:p w14:paraId="31B1F159" w14:textId="77777777" w:rsidR="00F27C8D" w:rsidRDefault="00F27C8D" w:rsidP="008A3AE9">
      <w:pPr>
        <w:keepLines/>
        <w:spacing w:line="240" w:lineRule="auto"/>
        <w:jc w:val="both"/>
        <w:rPr>
          <w:rFonts w:cs="Arial"/>
          <w:color w:val="FF0000"/>
          <w:szCs w:val="20"/>
        </w:rPr>
      </w:pPr>
      <w:bookmarkStart w:id="0" w:name="_GoBack"/>
      <w:bookmarkEnd w:id="0"/>
    </w:p>
    <w:p w14:paraId="5C7AA8C1" w14:textId="68A8D405" w:rsidR="00845889" w:rsidRDefault="00845889" w:rsidP="008A3AE9">
      <w:pPr>
        <w:keepLines/>
        <w:spacing w:line="240" w:lineRule="auto"/>
        <w:jc w:val="both"/>
        <w:rPr>
          <w:rFonts w:cs="Arial"/>
          <w:color w:val="FF0000"/>
          <w:szCs w:val="20"/>
        </w:rPr>
      </w:pPr>
    </w:p>
    <w:p w14:paraId="2FDAB0D7" w14:textId="73BEE698" w:rsidR="00845889" w:rsidRDefault="00845889" w:rsidP="008A3AE9">
      <w:pPr>
        <w:keepLines/>
        <w:spacing w:line="240" w:lineRule="auto"/>
        <w:jc w:val="both"/>
        <w:rPr>
          <w:rFonts w:cs="Arial"/>
          <w:color w:val="FF0000"/>
          <w:szCs w:val="20"/>
        </w:rPr>
      </w:pPr>
    </w:p>
    <w:p w14:paraId="7DA141C9" w14:textId="77777777" w:rsidR="00845889" w:rsidRDefault="00845889" w:rsidP="008A3AE9">
      <w:pPr>
        <w:keepLines/>
        <w:spacing w:line="240" w:lineRule="auto"/>
        <w:jc w:val="both"/>
        <w:rPr>
          <w:rFonts w:cs="Arial"/>
          <w:color w:val="FF0000"/>
          <w:szCs w:val="20"/>
        </w:rPr>
      </w:pPr>
    </w:p>
    <w:p w14:paraId="0AB61A9A" w14:textId="77777777" w:rsidR="0087087B" w:rsidRPr="003F1703" w:rsidRDefault="0087087B" w:rsidP="0087087B">
      <w:pPr>
        <w:tabs>
          <w:tab w:val="left" w:pos="708"/>
        </w:tabs>
        <w:ind w:left="6012"/>
        <w:rPr>
          <w:rFonts w:cs="Arial"/>
          <w:b/>
          <w:szCs w:val="20"/>
        </w:rPr>
      </w:pPr>
      <w:r>
        <w:rPr>
          <w:rFonts w:cs="Arial"/>
          <w:b/>
          <w:szCs w:val="20"/>
        </w:rPr>
        <w:lastRenderedPageBreak/>
        <w:t xml:space="preserve">          </w:t>
      </w:r>
      <w:r w:rsidRPr="003F1703">
        <w:rPr>
          <w:rFonts w:cs="Arial"/>
          <w:b/>
          <w:szCs w:val="20"/>
        </w:rPr>
        <w:t>PREDLOG</w:t>
      </w:r>
      <w:r>
        <w:rPr>
          <w:rFonts w:cs="Arial"/>
          <w:b/>
          <w:szCs w:val="20"/>
        </w:rPr>
        <w:t xml:space="preserve"> </w:t>
      </w:r>
    </w:p>
    <w:p w14:paraId="07274F27" w14:textId="77777777" w:rsidR="0087087B" w:rsidRPr="003F1703" w:rsidRDefault="0087087B" w:rsidP="0087087B">
      <w:pPr>
        <w:tabs>
          <w:tab w:val="left" w:pos="708"/>
        </w:tabs>
        <w:ind w:left="6012"/>
        <w:rPr>
          <w:rFonts w:cs="Arial"/>
          <w:b/>
          <w:szCs w:val="20"/>
        </w:rPr>
      </w:pPr>
      <w:r w:rsidRPr="003F1703">
        <w:rPr>
          <w:rFonts w:cs="Arial"/>
          <w:b/>
          <w:szCs w:val="20"/>
        </w:rPr>
        <w:t xml:space="preserve"> (EVA</w:t>
      </w:r>
      <w:r>
        <w:rPr>
          <w:rFonts w:cs="Arial"/>
          <w:b/>
          <w:szCs w:val="20"/>
        </w:rPr>
        <w:t xml:space="preserve"> 2017-3130-0048</w:t>
      </w:r>
      <w:r w:rsidRPr="003F1703">
        <w:rPr>
          <w:rFonts w:cs="Arial"/>
          <w:b/>
          <w:szCs w:val="20"/>
        </w:rPr>
        <w:t>)</w:t>
      </w:r>
    </w:p>
    <w:p w14:paraId="0A145068" w14:textId="77777777" w:rsidR="0087087B" w:rsidRPr="003F1703" w:rsidRDefault="0087087B" w:rsidP="0087087B">
      <w:pPr>
        <w:tabs>
          <w:tab w:val="left" w:pos="708"/>
        </w:tabs>
        <w:rPr>
          <w:rFonts w:cs="Arial"/>
          <w:b/>
          <w:szCs w:val="20"/>
        </w:rPr>
      </w:pPr>
    </w:p>
    <w:p w14:paraId="485D52F6" w14:textId="77777777" w:rsidR="0087087B" w:rsidRPr="00894E03" w:rsidRDefault="0087087B" w:rsidP="0087087B">
      <w:pPr>
        <w:pStyle w:val="pravnapodlaga"/>
        <w:rPr>
          <w:rFonts w:ascii="Arial" w:hAnsi="Arial" w:cs="Arial"/>
          <w:sz w:val="20"/>
          <w:szCs w:val="20"/>
        </w:rPr>
      </w:pPr>
      <w:r w:rsidRPr="00894E03">
        <w:rPr>
          <w:rFonts w:ascii="Arial" w:hAnsi="Arial" w:cs="Arial"/>
          <w:sz w:val="20"/>
          <w:szCs w:val="20"/>
        </w:rPr>
        <w:t>Na podlagi drugega odstavka 6.</w:t>
      </w:r>
      <w:r>
        <w:rPr>
          <w:rFonts w:ascii="Arial" w:hAnsi="Arial" w:cs="Arial"/>
          <w:sz w:val="20"/>
          <w:szCs w:val="20"/>
        </w:rPr>
        <w:t>a</w:t>
      </w:r>
      <w:r w:rsidRPr="00894E03">
        <w:rPr>
          <w:rFonts w:ascii="Arial" w:hAnsi="Arial" w:cs="Arial"/>
          <w:sz w:val="20"/>
          <w:szCs w:val="20"/>
        </w:rPr>
        <w:t xml:space="preserve"> člena Zakona o glavnem mestu Republike Slovenije (Uradni list RS, št. 22/04</w:t>
      </w:r>
      <w:r>
        <w:rPr>
          <w:rFonts w:ascii="Arial" w:hAnsi="Arial" w:cs="Arial"/>
          <w:sz w:val="20"/>
          <w:szCs w:val="20"/>
        </w:rPr>
        <w:t>,</w:t>
      </w:r>
      <w:r w:rsidRPr="00894E03">
        <w:rPr>
          <w:rFonts w:ascii="Arial" w:hAnsi="Arial" w:cs="Arial"/>
          <w:sz w:val="20"/>
          <w:szCs w:val="20"/>
        </w:rPr>
        <w:t xml:space="preserve"> 110/09</w:t>
      </w:r>
      <w:r w:rsidRPr="007362BD">
        <w:rPr>
          <w:rFonts w:ascii="Arial" w:hAnsi="Arial" w:cs="Arial"/>
          <w:sz w:val="20"/>
          <w:szCs w:val="20"/>
        </w:rPr>
        <w:t xml:space="preserve"> </w:t>
      </w:r>
      <w:r w:rsidRPr="00894E03">
        <w:rPr>
          <w:rFonts w:ascii="Arial" w:hAnsi="Arial" w:cs="Arial"/>
          <w:sz w:val="20"/>
          <w:szCs w:val="20"/>
        </w:rPr>
        <w:t>in</w:t>
      </w:r>
      <w:r>
        <w:rPr>
          <w:rFonts w:ascii="Arial" w:hAnsi="Arial" w:cs="Arial"/>
          <w:sz w:val="20"/>
          <w:szCs w:val="20"/>
        </w:rPr>
        <w:t xml:space="preserve"> 59/17</w:t>
      </w:r>
      <w:r w:rsidRPr="00894E03">
        <w:rPr>
          <w:rFonts w:ascii="Arial" w:hAnsi="Arial" w:cs="Arial"/>
          <w:sz w:val="20"/>
          <w:szCs w:val="20"/>
        </w:rPr>
        <w:t>) izdaja Vlada Republike Slovenije</w:t>
      </w:r>
    </w:p>
    <w:p w14:paraId="3F449583" w14:textId="77777777" w:rsidR="0087087B" w:rsidRPr="00B859C6" w:rsidRDefault="0087087B" w:rsidP="0087087B">
      <w:pPr>
        <w:suppressAutoHyphens/>
        <w:overflowPunct w:val="0"/>
        <w:autoSpaceDE w:val="0"/>
        <w:autoSpaceDN w:val="0"/>
        <w:adjustRightInd w:val="0"/>
        <w:spacing w:before="360" w:line="220" w:lineRule="exact"/>
        <w:jc w:val="center"/>
        <w:textAlignment w:val="baseline"/>
        <w:rPr>
          <w:rFonts w:cs="Arial"/>
          <w:b/>
          <w:bCs/>
          <w:color w:val="000000"/>
          <w:spacing w:val="40"/>
          <w:szCs w:val="20"/>
          <w:lang w:eastAsia="sl-SI"/>
        </w:rPr>
      </w:pPr>
      <w:r w:rsidRPr="00B859C6">
        <w:rPr>
          <w:rFonts w:cs="Arial"/>
          <w:b/>
          <w:bCs/>
          <w:color w:val="000000"/>
          <w:spacing w:val="40"/>
          <w:szCs w:val="20"/>
          <w:lang w:eastAsia="sl-SI"/>
        </w:rPr>
        <w:t>UREDBO</w:t>
      </w:r>
    </w:p>
    <w:p w14:paraId="45289CE1" w14:textId="77777777" w:rsidR="0087087B" w:rsidRPr="00B859C6" w:rsidRDefault="0087087B" w:rsidP="0087087B">
      <w:pPr>
        <w:suppressAutoHyphens/>
        <w:overflowPunct w:val="0"/>
        <w:autoSpaceDE w:val="0"/>
        <w:autoSpaceDN w:val="0"/>
        <w:adjustRightInd w:val="0"/>
        <w:spacing w:before="120" w:line="200" w:lineRule="exact"/>
        <w:jc w:val="center"/>
        <w:textAlignment w:val="baseline"/>
        <w:rPr>
          <w:rFonts w:cs="Arial"/>
          <w:b/>
          <w:szCs w:val="20"/>
          <w:lang w:eastAsia="sl-SI"/>
        </w:rPr>
      </w:pPr>
      <w:r w:rsidRPr="00B859C6">
        <w:rPr>
          <w:rFonts w:cs="Arial"/>
          <w:b/>
          <w:szCs w:val="20"/>
          <w:lang w:eastAsia="sl-SI"/>
        </w:rPr>
        <w:t>o metodologiji za izračun deleža dohodnine, ki pripada Mestni občini Ljubljana</w:t>
      </w:r>
      <w:r w:rsidRPr="00B859C6" w:rsidDel="006E0A56">
        <w:rPr>
          <w:rFonts w:cs="Arial"/>
          <w:b/>
          <w:szCs w:val="20"/>
          <w:lang w:eastAsia="sl-SI"/>
        </w:rPr>
        <w:t xml:space="preserve"> </w:t>
      </w:r>
    </w:p>
    <w:p w14:paraId="421738DB" w14:textId="77777777" w:rsidR="0087087B" w:rsidRPr="00B859C6" w:rsidRDefault="0087087B" w:rsidP="0087087B">
      <w:pPr>
        <w:suppressAutoHyphens/>
        <w:overflowPunct w:val="0"/>
        <w:autoSpaceDE w:val="0"/>
        <w:autoSpaceDN w:val="0"/>
        <w:adjustRightInd w:val="0"/>
        <w:spacing w:before="480" w:line="240" w:lineRule="auto"/>
        <w:jc w:val="center"/>
        <w:textAlignment w:val="baseline"/>
        <w:rPr>
          <w:rFonts w:cs="Arial"/>
          <w:b/>
          <w:szCs w:val="20"/>
          <w:lang w:eastAsia="sl-SI"/>
        </w:rPr>
      </w:pPr>
      <w:r w:rsidRPr="00B859C6">
        <w:rPr>
          <w:rFonts w:cs="Arial"/>
          <w:b/>
          <w:szCs w:val="20"/>
          <w:lang w:eastAsia="sl-SI"/>
        </w:rPr>
        <w:t>1. člen</w:t>
      </w:r>
    </w:p>
    <w:p w14:paraId="0FED1097" w14:textId="77777777" w:rsidR="0087087B" w:rsidRPr="00B859C6" w:rsidRDefault="0087087B" w:rsidP="0087087B">
      <w:pPr>
        <w:suppressAutoHyphens/>
        <w:overflowPunct w:val="0"/>
        <w:autoSpaceDE w:val="0"/>
        <w:autoSpaceDN w:val="0"/>
        <w:adjustRightInd w:val="0"/>
        <w:spacing w:line="240" w:lineRule="auto"/>
        <w:jc w:val="center"/>
        <w:textAlignment w:val="baseline"/>
        <w:rPr>
          <w:rFonts w:cs="Arial"/>
          <w:b/>
          <w:szCs w:val="20"/>
          <w:lang w:eastAsia="sl-SI"/>
        </w:rPr>
      </w:pPr>
      <w:r w:rsidRPr="00B859C6">
        <w:rPr>
          <w:rFonts w:cs="Arial"/>
          <w:b/>
          <w:szCs w:val="20"/>
          <w:lang w:eastAsia="sl-SI"/>
        </w:rPr>
        <w:t>(vsebina)</w:t>
      </w:r>
    </w:p>
    <w:p w14:paraId="14A21AF8" w14:textId="77777777" w:rsidR="0087087B" w:rsidRPr="00A50137" w:rsidRDefault="0087087B" w:rsidP="0087087B">
      <w:pPr>
        <w:overflowPunct w:val="0"/>
        <w:autoSpaceDE w:val="0"/>
        <w:autoSpaceDN w:val="0"/>
        <w:adjustRightInd w:val="0"/>
        <w:spacing w:before="240" w:line="240" w:lineRule="auto"/>
        <w:jc w:val="both"/>
        <w:textAlignment w:val="baseline"/>
        <w:rPr>
          <w:rFonts w:cs="Arial"/>
          <w:szCs w:val="20"/>
          <w:lang w:eastAsia="sl-SI"/>
        </w:rPr>
      </w:pPr>
      <w:r>
        <w:rPr>
          <w:rFonts w:cs="Arial"/>
          <w:szCs w:val="20"/>
          <w:lang w:eastAsia="sl-SI"/>
        </w:rPr>
        <w:t xml:space="preserve">(1) </w:t>
      </w:r>
      <w:r w:rsidRPr="00A50137">
        <w:rPr>
          <w:rFonts w:cs="Arial"/>
          <w:szCs w:val="20"/>
          <w:lang w:eastAsia="sl-SI"/>
        </w:rPr>
        <w:t xml:space="preserve">Ta uredba določa metodologijo za izračun sredstev, ki v skladu s 6.a členom Zakona o glavnem mestu Republike Slovenije (Uradni list RS, št. 22/04, 110/09 in 59/17) pripada Mestni občini Ljubljana (v nadaljnjem besedilu: MO Ljubljana). </w:t>
      </w:r>
    </w:p>
    <w:p w14:paraId="29F152B8" w14:textId="77777777" w:rsidR="0087087B" w:rsidRPr="00B859C6" w:rsidRDefault="0087087B" w:rsidP="0087087B">
      <w:pPr>
        <w:overflowPunct w:val="0"/>
        <w:autoSpaceDE w:val="0"/>
        <w:autoSpaceDN w:val="0"/>
        <w:adjustRightInd w:val="0"/>
        <w:spacing w:before="240" w:line="240" w:lineRule="auto"/>
        <w:jc w:val="both"/>
        <w:textAlignment w:val="baseline"/>
        <w:rPr>
          <w:rFonts w:cs="Arial"/>
          <w:szCs w:val="20"/>
          <w:lang w:eastAsia="sl-SI"/>
        </w:rPr>
      </w:pPr>
      <w:r>
        <w:rPr>
          <w:rFonts w:cs="Arial"/>
          <w:szCs w:val="20"/>
          <w:lang w:eastAsia="sl-SI"/>
        </w:rPr>
        <w:t>(2) Višina sredstev, ki pripada MO Ljubljana, se izračuna kot delež dohodnine in pomeni razmerje med</w:t>
      </w:r>
      <w:r w:rsidRPr="00B859C6">
        <w:rPr>
          <w:rFonts w:cs="Arial"/>
          <w:szCs w:val="20"/>
          <w:lang w:eastAsia="sl-SI"/>
        </w:rPr>
        <w:t xml:space="preserve"> povprečni</w:t>
      </w:r>
      <w:r>
        <w:rPr>
          <w:rFonts w:cs="Arial"/>
          <w:szCs w:val="20"/>
          <w:lang w:eastAsia="sl-SI"/>
        </w:rPr>
        <w:t>mi</w:t>
      </w:r>
      <w:r w:rsidRPr="00B859C6">
        <w:rPr>
          <w:rFonts w:cs="Arial"/>
          <w:szCs w:val="20"/>
          <w:lang w:eastAsia="sl-SI"/>
        </w:rPr>
        <w:t xml:space="preserve"> vrednost</w:t>
      </w:r>
      <w:r>
        <w:rPr>
          <w:rFonts w:cs="Arial"/>
          <w:szCs w:val="20"/>
          <w:lang w:eastAsia="sl-SI"/>
        </w:rPr>
        <w:t>m</w:t>
      </w:r>
      <w:r w:rsidRPr="00B859C6">
        <w:rPr>
          <w:rFonts w:cs="Arial"/>
          <w:szCs w:val="20"/>
          <w:lang w:eastAsia="sl-SI"/>
        </w:rPr>
        <w:t>i tekočih stroškov vseh občin, tekoči</w:t>
      </w:r>
      <w:r>
        <w:rPr>
          <w:rFonts w:cs="Arial"/>
          <w:szCs w:val="20"/>
          <w:lang w:eastAsia="sl-SI"/>
        </w:rPr>
        <w:t>h</w:t>
      </w:r>
      <w:r w:rsidRPr="00B859C6">
        <w:rPr>
          <w:rFonts w:cs="Arial"/>
          <w:szCs w:val="20"/>
          <w:lang w:eastAsia="sl-SI"/>
        </w:rPr>
        <w:t xml:space="preserve"> strošk</w:t>
      </w:r>
      <w:r>
        <w:rPr>
          <w:rFonts w:cs="Arial"/>
          <w:szCs w:val="20"/>
          <w:lang w:eastAsia="sl-SI"/>
        </w:rPr>
        <w:t>ov</w:t>
      </w:r>
      <w:r w:rsidRPr="00B859C6">
        <w:rPr>
          <w:rFonts w:cs="Arial"/>
          <w:szCs w:val="20"/>
          <w:lang w:eastAsia="sl-SI"/>
        </w:rPr>
        <w:t xml:space="preserve"> </w:t>
      </w:r>
      <w:r>
        <w:rPr>
          <w:rFonts w:cs="Arial"/>
          <w:szCs w:val="20"/>
          <w:lang w:eastAsia="sl-SI"/>
        </w:rPr>
        <w:t>MO</w:t>
      </w:r>
      <w:r w:rsidRPr="00B859C6">
        <w:rPr>
          <w:rFonts w:cs="Arial"/>
          <w:szCs w:val="20"/>
          <w:lang w:eastAsia="sl-SI"/>
        </w:rPr>
        <w:t xml:space="preserve"> Ljubljana, tekoči</w:t>
      </w:r>
      <w:r>
        <w:rPr>
          <w:rFonts w:cs="Arial"/>
          <w:szCs w:val="20"/>
          <w:lang w:eastAsia="sl-SI"/>
        </w:rPr>
        <w:t>h</w:t>
      </w:r>
      <w:r w:rsidRPr="00B859C6">
        <w:rPr>
          <w:rFonts w:cs="Arial"/>
          <w:szCs w:val="20"/>
          <w:lang w:eastAsia="sl-SI"/>
        </w:rPr>
        <w:t xml:space="preserve"> strošk</w:t>
      </w:r>
      <w:r>
        <w:rPr>
          <w:rFonts w:cs="Arial"/>
          <w:szCs w:val="20"/>
          <w:lang w:eastAsia="sl-SI"/>
        </w:rPr>
        <w:t>ov</w:t>
      </w:r>
      <w:r w:rsidRPr="00B859C6">
        <w:rPr>
          <w:rFonts w:cs="Arial"/>
          <w:szCs w:val="20"/>
          <w:lang w:eastAsia="sl-SI"/>
        </w:rPr>
        <w:t xml:space="preserve"> mestnih občin, tekoči</w:t>
      </w:r>
      <w:r>
        <w:rPr>
          <w:rFonts w:cs="Arial"/>
          <w:szCs w:val="20"/>
          <w:lang w:eastAsia="sl-SI"/>
        </w:rPr>
        <w:t>h</w:t>
      </w:r>
      <w:r w:rsidRPr="00B859C6">
        <w:rPr>
          <w:rFonts w:cs="Arial"/>
          <w:szCs w:val="20"/>
          <w:lang w:eastAsia="sl-SI"/>
        </w:rPr>
        <w:t xml:space="preserve"> prihodk</w:t>
      </w:r>
      <w:r>
        <w:rPr>
          <w:rFonts w:cs="Arial"/>
          <w:szCs w:val="20"/>
          <w:lang w:eastAsia="sl-SI"/>
        </w:rPr>
        <w:t>ov</w:t>
      </w:r>
      <w:r w:rsidRPr="00B859C6">
        <w:rPr>
          <w:rFonts w:cs="Arial"/>
          <w:szCs w:val="20"/>
          <w:lang w:eastAsia="sl-SI"/>
        </w:rPr>
        <w:t xml:space="preserve"> MO Ljubljana in tekoč</w:t>
      </w:r>
      <w:r>
        <w:rPr>
          <w:rFonts w:cs="Arial"/>
          <w:szCs w:val="20"/>
          <w:lang w:eastAsia="sl-SI"/>
        </w:rPr>
        <w:t>ih</w:t>
      </w:r>
      <w:r w:rsidRPr="00B859C6">
        <w:rPr>
          <w:rFonts w:cs="Arial"/>
          <w:szCs w:val="20"/>
          <w:lang w:eastAsia="sl-SI"/>
        </w:rPr>
        <w:t xml:space="preserve"> prihodk</w:t>
      </w:r>
      <w:r>
        <w:rPr>
          <w:rFonts w:cs="Arial"/>
          <w:szCs w:val="20"/>
          <w:lang w:eastAsia="sl-SI"/>
        </w:rPr>
        <w:t>ov</w:t>
      </w:r>
      <w:r w:rsidRPr="00B859C6">
        <w:rPr>
          <w:rFonts w:cs="Arial"/>
          <w:szCs w:val="20"/>
          <w:lang w:eastAsia="sl-SI"/>
        </w:rPr>
        <w:t xml:space="preserve"> mestnih občin</w:t>
      </w:r>
      <w:r>
        <w:rPr>
          <w:rFonts w:cs="Arial"/>
          <w:szCs w:val="20"/>
          <w:lang w:eastAsia="sl-SI"/>
        </w:rPr>
        <w:t xml:space="preserve">.  </w:t>
      </w:r>
    </w:p>
    <w:p w14:paraId="29FF2048" w14:textId="77777777" w:rsidR="0087087B" w:rsidRPr="00B859C6" w:rsidRDefault="0087087B" w:rsidP="0087087B">
      <w:pPr>
        <w:suppressAutoHyphens/>
        <w:overflowPunct w:val="0"/>
        <w:autoSpaceDE w:val="0"/>
        <w:autoSpaceDN w:val="0"/>
        <w:adjustRightInd w:val="0"/>
        <w:spacing w:before="480" w:line="240" w:lineRule="auto"/>
        <w:jc w:val="center"/>
        <w:textAlignment w:val="baseline"/>
        <w:rPr>
          <w:rFonts w:cs="Arial"/>
          <w:b/>
          <w:szCs w:val="20"/>
          <w:lang w:eastAsia="sl-SI"/>
        </w:rPr>
      </w:pPr>
      <w:r w:rsidRPr="00B859C6">
        <w:rPr>
          <w:rFonts w:cs="Arial"/>
          <w:b/>
          <w:szCs w:val="20"/>
          <w:lang w:eastAsia="sl-SI"/>
        </w:rPr>
        <w:t>2. člen</w:t>
      </w:r>
    </w:p>
    <w:p w14:paraId="3B862FEA" w14:textId="77777777" w:rsidR="0087087B" w:rsidRPr="00B859C6" w:rsidRDefault="0087087B" w:rsidP="0087087B">
      <w:pPr>
        <w:suppressAutoHyphens/>
        <w:overflowPunct w:val="0"/>
        <w:autoSpaceDE w:val="0"/>
        <w:autoSpaceDN w:val="0"/>
        <w:adjustRightInd w:val="0"/>
        <w:spacing w:line="240" w:lineRule="auto"/>
        <w:jc w:val="center"/>
        <w:textAlignment w:val="baseline"/>
        <w:rPr>
          <w:rFonts w:cs="Arial"/>
          <w:b/>
          <w:szCs w:val="20"/>
          <w:lang w:eastAsia="sl-SI"/>
        </w:rPr>
      </w:pPr>
      <w:r w:rsidRPr="00B859C6">
        <w:rPr>
          <w:rFonts w:cs="Arial"/>
          <w:b/>
          <w:szCs w:val="20"/>
          <w:lang w:eastAsia="sl-SI"/>
        </w:rPr>
        <w:t>(podatki)</w:t>
      </w:r>
    </w:p>
    <w:p w14:paraId="25E901F8" w14:textId="77777777" w:rsidR="0087087B" w:rsidRDefault="0087087B" w:rsidP="0087087B">
      <w:pPr>
        <w:overflowPunct w:val="0"/>
        <w:autoSpaceDE w:val="0"/>
        <w:autoSpaceDN w:val="0"/>
        <w:adjustRightInd w:val="0"/>
        <w:spacing w:before="240" w:line="240" w:lineRule="auto"/>
        <w:jc w:val="both"/>
        <w:textAlignment w:val="baseline"/>
        <w:rPr>
          <w:rFonts w:cs="Arial"/>
          <w:szCs w:val="20"/>
          <w:lang w:eastAsia="sl-SI"/>
        </w:rPr>
      </w:pPr>
      <w:r w:rsidRPr="00B859C6">
        <w:rPr>
          <w:rFonts w:cs="Arial"/>
          <w:szCs w:val="20"/>
          <w:lang w:eastAsia="sl-SI"/>
        </w:rPr>
        <w:t>Osnov</w:t>
      </w:r>
      <w:r>
        <w:rPr>
          <w:rFonts w:cs="Arial"/>
          <w:szCs w:val="20"/>
          <w:lang w:eastAsia="sl-SI"/>
        </w:rPr>
        <w:t>e</w:t>
      </w:r>
      <w:r w:rsidRPr="00B859C6">
        <w:rPr>
          <w:rFonts w:cs="Arial"/>
          <w:szCs w:val="20"/>
          <w:lang w:eastAsia="sl-SI"/>
        </w:rPr>
        <w:t xml:space="preserve"> za izračune po tej metodologiji so</w:t>
      </w:r>
      <w:r>
        <w:rPr>
          <w:rFonts w:cs="Arial"/>
          <w:szCs w:val="20"/>
          <w:lang w:eastAsia="sl-SI"/>
        </w:rPr>
        <w:t>:</w:t>
      </w:r>
    </w:p>
    <w:p w14:paraId="76FD5863" w14:textId="77777777" w:rsidR="0087087B" w:rsidRDefault="0087087B" w:rsidP="0087087B">
      <w:pPr>
        <w:overflowPunct w:val="0"/>
        <w:autoSpaceDE w:val="0"/>
        <w:autoSpaceDN w:val="0"/>
        <w:adjustRightInd w:val="0"/>
        <w:spacing w:before="240" w:line="240" w:lineRule="auto"/>
        <w:jc w:val="both"/>
        <w:textAlignment w:val="baseline"/>
        <w:rPr>
          <w:rFonts w:cs="Arial"/>
          <w:szCs w:val="20"/>
          <w:lang w:eastAsia="sl-SI"/>
        </w:rPr>
      </w:pPr>
      <w:r>
        <w:rPr>
          <w:rFonts w:cs="Arial"/>
          <w:szCs w:val="20"/>
          <w:lang w:eastAsia="sl-SI"/>
        </w:rPr>
        <w:t>-</w:t>
      </w:r>
      <w:r w:rsidRPr="00B859C6">
        <w:rPr>
          <w:rFonts w:cs="Arial"/>
          <w:szCs w:val="20"/>
          <w:lang w:eastAsia="sl-SI"/>
        </w:rPr>
        <w:t xml:space="preserve"> </w:t>
      </w:r>
      <w:r>
        <w:rPr>
          <w:rFonts w:cs="Arial"/>
          <w:szCs w:val="20"/>
          <w:lang w:eastAsia="sl-SI"/>
        </w:rPr>
        <w:t xml:space="preserve">povprečni stroški za financiranje občinskih nalog </w:t>
      </w:r>
      <w:r w:rsidRPr="00B859C6">
        <w:rPr>
          <w:rFonts w:cs="Arial"/>
          <w:szCs w:val="20"/>
          <w:lang w:eastAsia="sl-SI"/>
        </w:rPr>
        <w:t>(v nadaljnjem besedilu: tekoči stroški)</w:t>
      </w:r>
      <w:r>
        <w:rPr>
          <w:rFonts w:cs="Arial"/>
          <w:szCs w:val="20"/>
          <w:lang w:eastAsia="sl-SI"/>
        </w:rPr>
        <w:t xml:space="preserve">, določeni v skladu z zakonom, ki ureja financiranje občin </w:t>
      </w:r>
      <w:r w:rsidRPr="00DC39DC">
        <w:rPr>
          <w:rFonts w:cs="Arial"/>
          <w:szCs w:val="20"/>
          <w:lang w:eastAsia="sl-SI"/>
        </w:rPr>
        <w:t>v letih od (t</w:t>
      </w:r>
      <w:r>
        <w:rPr>
          <w:rFonts w:cs="Arial"/>
          <w:szCs w:val="20"/>
          <w:lang w:eastAsia="sl-SI"/>
        </w:rPr>
        <w:t xml:space="preserve"> – </w:t>
      </w:r>
      <w:r w:rsidRPr="00DC39DC">
        <w:rPr>
          <w:rFonts w:cs="Arial"/>
          <w:szCs w:val="20"/>
          <w:lang w:eastAsia="sl-SI"/>
        </w:rPr>
        <w:t>5) do (t</w:t>
      </w:r>
      <w:r>
        <w:rPr>
          <w:rFonts w:cs="Arial"/>
          <w:szCs w:val="20"/>
          <w:lang w:eastAsia="sl-SI"/>
        </w:rPr>
        <w:t xml:space="preserve"> – </w:t>
      </w:r>
      <w:r w:rsidRPr="00DC39DC">
        <w:rPr>
          <w:rFonts w:cs="Arial"/>
          <w:szCs w:val="20"/>
          <w:lang w:eastAsia="sl-SI"/>
        </w:rPr>
        <w:t>2)</w:t>
      </w:r>
      <w:r>
        <w:rPr>
          <w:rFonts w:cs="Arial"/>
          <w:szCs w:val="20"/>
          <w:lang w:eastAsia="sl-SI"/>
        </w:rPr>
        <w:t>,</w:t>
      </w:r>
      <w:r w:rsidRPr="00B859C6">
        <w:rPr>
          <w:rFonts w:cs="Arial"/>
          <w:szCs w:val="20"/>
          <w:lang w:eastAsia="sl-SI"/>
        </w:rPr>
        <w:t xml:space="preserve"> </w:t>
      </w:r>
      <w:r>
        <w:rPr>
          <w:rFonts w:cs="Arial"/>
          <w:szCs w:val="20"/>
          <w:lang w:eastAsia="sl-SI"/>
        </w:rPr>
        <w:t xml:space="preserve">in </w:t>
      </w:r>
      <w:r w:rsidRPr="00B859C6">
        <w:rPr>
          <w:rFonts w:cs="Arial"/>
          <w:szCs w:val="20"/>
          <w:lang w:eastAsia="sl-SI"/>
        </w:rPr>
        <w:t>po podprogramih, določenih v pravilniku, ki določa podprograme, ki jih občine sporočajo ministrstvu, pristojnemu za finance, na podlagi zakona oziroma predpisa, izdanega na njegovi podlagi</w:t>
      </w:r>
      <w:r>
        <w:rPr>
          <w:rFonts w:cs="Arial"/>
          <w:szCs w:val="20"/>
          <w:lang w:eastAsia="sl-SI"/>
        </w:rPr>
        <w:t>,</w:t>
      </w:r>
      <w:r w:rsidRPr="00B859C6">
        <w:rPr>
          <w:rFonts w:cs="Arial"/>
          <w:szCs w:val="20"/>
          <w:lang w:eastAsia="sl-SI"/>
        </w:rPr>
        <w:t xml:space="preserve"> </w:t>
      </w:r>
      <w:r>
        <w:rPr>
          <w:rFonts w:cs="Arial"/>
          <w:szCs w:val="20"/>
          <w:lang w:eastAsia="sl-SI"/>
        </w:rPr>
        <w:t>ter</w:t>
      </w:r>
      <w:r w:rsidRPr="00B859C6">
        <w:rPr>
          <w:rFonts w:cs="Arial"/>
          <w:szCs w:val="20"/>
          <w:lang w:eastAsia="sl-SI"/>
        </w:rPr>
        <w:t xml:space="preserve"> se v skladu </w:t>
      </w:r>
      <w:r>
        <w:rPr>
          <w:rFonts w:cs="Arial"/>
          <w:szCs w:val="20"/>
          <w:lang w:eastAsia="sl-SI"/>
        </w:rPr>
        <w:t xml:space="preserve">z uredbo, ki določa metodologijo za izračun povprečnih stroškov financiranja občinskih nalog, </w:t>
      </w:r>
      <w:r w:rsidRPr="00B859C6">
        <w:rPr>
          <w:rFonts w:cs="Arial"/>
          <w:szCs w:val="20"/>
          <w:lang w:eastAsia="sl-SI"/>
        </w:rPr>
        <w:t xml:space="preserve">upoštevajo za </w:t>
      </w:r>
      <w:r>
        <w:rPr>
          <w:rFonts w:eastAsia="Calibri" w:cs="Arial"/>
          <w:szCs w:val="20"/>
          <w:lang w:eastAsia="sl-SI"/>
        </w:rPr>
        <w:t>izračun povprečnih stroškov za financiranje občinskih nalog</w:t>
      </w:r>
      <w:r>
        <w:rPr>
          <w:rFonts w:cs="Arial"/>
          <w:szCs w:val="20"/>
          <w:lang w:eastAsia="sl-SI"/>
        </w:rPr>
        <w:t>,</w:t>
      </w:r>
    </w:p>
    <w:p w14:paraId="7034D13D" w14:textId="77777777" w:rsidR="0087087B" w:rsidRDefault="0087087B" w:rsidP="0087087B">
      <w:pPr>
        <w:overflowPunct w:val="0"/>
        <w:autoSpaceDE w:val="0"/>
        <w:autoSpaceDN w:val="0"/>
        <w:adjustRightInd w:val="0"/>
        <w:spacing w:before="240" w:line="240" w:lineRule="auto"/>
        <w:jc w:val="both"/>
        <w:textAlignment w:val="baseline"/>
        <w:rPr>
          <w:rFonts w:cs="Arial"/>
          <w:szCs w:val="20"/>
          <w:lang w:eastAsia="sl-SI"/>
        </w:rPr>
      </w:pPr>
      <w:r>
        <w:rPr>
          <w:rFonts w:cs="Arial"/>
          <w:szCs w:val="20"/>
          <w:lang w:eastAsia="sl-SI"/>
        </w:rPr>
        <w:t xml:space="preserve">- </w:t>
      </w:r>
      <w:r w:rsidRPr="00B859C6">
        <w:rPr>
          <w:rFonts w:cs="Arial"/>
          <w:szCs w:val="20"/>
          <w:lang w:eastAsia="sl-SI"/>
        </w:rPr>
        <w:t>prihodk</w:t>
      </w:r>
      <w:r>
        <w:rPr>
          <w:rFonts w:cs="Arial"/>
          <w:szCs w:val="20"/>
          <w:lang w:eastAsia="sl-SI"/>
        </w:rPr>
        <w:t>i</w:t>
      </w:r>
      <w:r w:rsidRPr="00B859C6">
        <w:rPr>
          <w:rFonts w:cs="Arial"/>
          <w:szCs w:val="20"/>
          <w:lang w:eastAsia="sl-SI"/>
        </w:rPr>
        <w:t xml:space="preserve"> občin za financiranje primerne porabe</w:t>
      </w:r>
      <w:r>
        <w:rPr>
          <w:rFonts w:cs="Arial"/>
          <w:szCs w:val="20"/>
          <w:lang w:eastAsia="sl-SI"/>
        </w:rPr>
        <w:t xml:space="preserve"> oziroma primernega obsega sredstev za financiranje primerne porabe (v nadaljnjem besedilu: tekoči prihodki)</w:t>
      </w:r>
      <w:r w:rsidRPr="00B859C6">
        <w:rPr>
          <w:rFonts w:cs="Arial"/>
          <w:szCs w:val="20"/>
          <w:lang w:eastAsia="sl-SI"/>
        </w:rPr>
        <w:t xml:space="preserve"> </w:t>
      </w:r>
      <w:r w:rsidRPr="00DC39DC">
        <w:rPr>
          <w:rFonts w:cs="Arial"/>
          <w:szCs w:val="20"/>
          <w:lang w:eastAsia="sl-SI"/>
        </w:rPr>
        <w:t>v letih od (t</w:t>
      </w:r>
      <w:r>
        <w:rPr>
          <w:rFonts w:cs="Arial"/>
          <w:szCs w:val="20"/>
          <w:lang w:eastAsia="sl-SI"/>
        </w:rPr>
        <w:t xml:space="preserve"> – </w:t>
      </w:r>
      <w:r w:rsidRPr="00DC39DC">
        <w:rPr>
          <w:rFonts w:cs="Arial"/>
          <w:szCs w:val="20"/>
          <w:lang w:eastAsia="sl-SI"/>
        </w:rPr>
        <w:t>5) do (t</w:t>
      </w:r>
      <w:r>
        <w:rPr>
          <w:rFonts w:cs="Arial"/>
          <w:szCs w:val="20"/>
          <w:lang w:eastAsia="sl-SI"/>
        </w:rPr>
        <w:t xml:space="preserve"> – </w:t>
      </w:r>
      <w:r w:rsidRPr="00DC39DC">
        <w:rPr>
          <w:rFonts w:cs="Arial"/>
          <w:szCs w:val="20"/>
          <w:lang w:eastAsia="sl-SI"/>
        </w:rPr>
        <w:t>2)</w:t>
      </w:r>
      <w:r w:rsidRPr="00B859C6">
        <w:rPr>
          <w:rFonts w:cs="Arial"/>
          <w:szCs w:val="20"/>
          <w:lang w:eastAsia="sl-SI"/>
        </w:rPr>
        <w:t xml:space="preserve"> glede na leto</w:t>
      </w:r>
      <w:r>
        <w:rPr>
          <w:rFonts w:cs="Arial"/>
          <w:szCs w:val="20"/>
          <w:lang w:eastAsia="sl-SI"/>
        </w:rPr>
        <w:t xml:space="preserve"> (t)</w:t>
      </w:r>
      <w:r w:rsidRPr="00B859C6">
        <w:rPr>
          <w:rFonts w:cs="Arial"/>
          <w:szCs w:val="20"/>
          <w:lang w:eastAsia="sl-SI"/>
        </w:rPr>
        <w:t>, za kater</w:t>
      </w:r>
      <w:r>
        <w:rPr>
          <w:rFonts w:cs="Arial"/>
          <w:szCs w:val="20"/>
          <w:lang w:eastAsia="sl-SI"/>
        </w:rPr>
        <w:t>o</w:t>
      </w:r>
      <w:r w:rsidRPr="00B859C6">
        <w:rPr>
          <w:rFonts w:cs="Arial"/>
          <w:szCs w:val="20"/>
          <w:lang w:eastAsia="sl-SI"/>
        </w:rPr>
        <w:t xml:space="preserve"> se </w:t>
      </w:r>
      <w:r>
        <w:rPr>
          <w:rFonts w:cs="Arial"/>
          <w:szCs w:val="20"/>
          <w:lang w:eastAsia="sl-SI"/>
        </w:rPr>
        <w:t>do 1. avgusta leta (t – 1) izračuna</w:t>
      </w:r>
      <w:r w:rsidRPr="00B859C6">
        <w:rPr>
          <w:rFonts w:cs="Arial"/>
          <w:szCs w:val="20"/>
          <w:lang w:eastAsia="sl-SI"/>
        </w:rPr>
        <w:t xml:space="preserve"> delež dohodnine, ki pripada MO Ljubljana</w:t>
      </w:r>
      <w:r>
        <w:rPr>
          <w:rFonts w:cs="Arial"/>
          <w:szCs w:val="20"/>
          <w:lang w:eastAsia="sl-SI"/>
        </w:rPr>
        <w:t xml:space="preserve"> za leto (t),</w:t>
      </w:r>
    </w:p>
    <w:p w14:paraId="354BF3FE" w14:textId="77777777" w:rsidR="0087087B" w:rsidRDefault="0087087B" w:rsidP="0087087B">
      <w:pPr>
        <w:overflowPunct w:val="0"/>
        <w:autoSpaceDE w:val="0"/>
        <w:autoSpaceDN w:val="0"/>
        <w:adjustRightInd w:val="0"/>
        <w:spacing w:before="240" w:line="240" w:lineRule="auto"/>
        <w:jc w:val="both"/>
        <w:textAlignment w:val="baseline"/>
        <w:rPr>
          <w:rFonts w:cs="Arial"/>
          <w:szCs w:val="20"/>
          <w:lang w:eastAsia="sl-SI"/>
        </w:rPr>
      </w:pPr>
      <w:r>
        <w:rPr>
          <w:rFonts w:cs="Arial"/>
          <w:szCs w:val="20"/>
          <w:lang w:eastAsia="sl-SI"/>
        </w:rPr>
        <w:t>- dohodnina, vplačana v letu (t – 2), in</w:t>
      </w:r>
    </w:p>
    <w:p w14:paraId="3DDC213A" w14:textId="77777777" w:rsidR="0087087B" w:rsidRPr="00B859C6" w:rsidRDefault="0087087B" w:rsidP="0087087B">
      <w:pPr>
        <w:overflowPunct w:val="0"/>
        <w:autoSpaceDE w:val="0"/>
        <w:autoSpaceDN w:val="0"/>
        <w:adjustRightInd w:val="0"/>
        <w:spacing w:before="240" w:line="240" w:lineRule="auto"/>
        <w:jc w:val="both"/>
        <w:textAlignment w:val="baseline"/>
        <w:rPr>
          <w:rFonts w:cs="Arial"/>
          <w:szCs w:val="20"/>
          <w:lang w:eastAsia="sl-SI"/>
        </w:rPr>
      </w:pPr>
      <w:r>
        <w:rPr>
          <w:rFonts w:cs="Arial"/>
          <w:szCs w:val="20"/>
          <w:lang w:eastAsia="sl-SI"/>
        </w:rPr>
        <w:t>- število prebivalcev na dan 1. januarja.</w:t>
      </w:r>
    </w:p>
    <w:p w14:paraId="40F392A0" w14:textId="77777777" w:rsidR="0087087B" w:rsidRPr="00B859C6" w:rsidRDefault="0087087B" w:rsidP="0087087B">
      <w:pPr>
        <w:suppressAutoHyphens/>
        <w:overflowPunct w:val="0"/>
        <w:autoSpaceDE w:val="0"/>
        <w:autoSpaceDN w:val="0"/>
        <w:adjustRightInd w:val="0"/>
        <w:spacing w:before="480" w:line="240" w:lineRule="auto"/>
        <w:jc w:val="center"/>
        <w:textAlignment w:val="baseline"/>
        <w:rPr>
          <w:rFonts w:cs="Arial"/>
          <w:b/>
          <w:szCs w:val="20"/>
          <w:lang w:eastAsia="sl-SI"/>
        </w:rPr>
      </w:pPr>
      <w:r>
        <w:rPr>
          <w:rFonts w:cs="Arial"/>
          <w:b/>
          <w:szCs w:val="20"/>
          <w:lang w:eastAsia="sl-SI"/>
        </w:rPr>
        <w:t>3</w:t>
      </w:r>
      <w:r w:rsidRPr="00B859C6">
        <w:rPr>
          <w:rFonts w:cs="Arial"/>
          <w:b/>
          <w:szCs w:val="20"/>
          <w:lang w:eastAsia="sl-SI"/>
        </w:rPr>
        <w:t>. člen</w:t>
      </w:r>
    </w:p>
    <w:p w14:paraId="5B4CD4D2" w14:textId="77777777" w:rsidR="0087087B" w:rsidRPr="00B859C6" w:rsidRDefault="0087087B" w:rsidP="0087087B">
      <w:pPr>
        <w:suppressAutoHyphens/>
        <w:overflowPunct w:val="0"/>
        <w:autoSpaceDE w:val="0"/>
        <w:autoSpaceDN w:val="0"/>
        <w:adjustRightInd w:val="0"/>
        <w:spacing w:line="240" w:lineRule="auto"/>
        <w:jc w:val="center"/>
        <w:textAlignment w:val="baseline"/>
        <w:rPr>
          <w:rFonts w:cs="Arial"/>
          <w:b/>
          <w:szCs w:val="20"/>
          <w:lang w:eastAsia="sl-SI"/>
        </w:rPr>
      </w:pPr>
      <w:r w:rsidRPr="00B859C6">
        <w:rPr>
          <w:rFonts w:cs="Arial"/>
          <w:b/>
          <w:szCs w:val="20"/>
          <w:lang w:eastAsia="sl-SI"/>
        </w:rPr>
        <w:t>(povprečna vrednost tekočih stroškov)</w:t>
      </w:r>
    </w:p>
    <w:p w14:paraId="2D8D6E2E" w14:textId="77777777" w:rsidR="0087087B" w:rsidRPr="00B859C6" w:rsidRDefault="0087087B" w:rsidP="0087087B">
      <w:pPr>
        <w:overflowPunct w:val="0"/>
        <w:autoSpaceDE w:val="0"/>
        <w:autoSpaceDN w:val="0"/>
        <w:adjustRightInd w:val="0"/>
        <w:spacing w:before="240" w:line="240" w:lineRule="auto"/>
        <w:jc w:val="both"/>
        <w:textAlignment w:val="baseline"/>
        <w:rPr>
          <w:rFonts w:cs="Arial"/>
          <w:szCs w:val="20"/>
          <w:lang w:eastAsia="sl-SI"/>
        </w:rPr>
      </w:pPr>
      <w:r>
        <w:rPr>
          <w:rFonts w:cs="Arial"/>
          <w:szCs w:val="20"/>
          <w:lang w:eastAsia="sl-SI"/>
        </w:rPr>
        <w:t>P</w:t>
      </w:r>
      <w:r w:rsidRPr="00B859C6">
        <w:rPr>
          <w:rFonts w:cs="Arial"/>
          <w:szCs w:val="20"/>
          <w:lang w:eastAsia="sl-SI"/>
        </w:rPr>
        <w:t>ovprečna vrednost tekočih stroškov (</w:t>
      </w:r>
      <w:proofErr w:type="spellStart"/>
      <w:r w:rsidRPr="00B859C6">
        <w:rPr>
          <w:rFonts w:cs="Arial"/>
          <w:szCs w:val="20"/>
          <w:lang w:eastAsia="sl-SI"/>
        </w:rPr>
        <w:t>TStr</w:t>
      </w:r>
      <w:proofErr w:type="spellEnd"/>
      <w:r w:rsidRPr="00B859C6">
        <w:rPr>
          <w:rFonts w:cs="Arial"/>
          <w:szCs w:val="20"/>
          <w:lang w:eastAsia="sl-SI"/>
        </w:rPr>
        <w:t>) za obdobje od leta (t</w:t>
      </w:r>
      <w:r>
        <w:rPr>
          <w:rFonts w:cs="Arial"/>
          <w:szCs w:val="20"/>
          <w:lang w:eastAsia="sl-SI"/>
        </w:rPr>
        <w:t xml:space="preserve"> – </w:t>
      </w:r>
      <w:r w:rsidRPr="00B859C6">
        <w:rPr>
          <w:rFonts w:cs="Arial"/>
          <w:szCs w:val="20"/>
          <w:lang w:eastAsia="sl-SI"/>
        </w:rPr>
        <w:t>5) do leta (t</w:t>
      </w:r>
      <w:r>
        <w:rPr>
          <w:rFonts w:cs="Arial"/>
          <w:szCs w:val="20"/>
          <w:lang w:eastAsia="sl-SI"/>
        </w:rPr>
        <w:t xml:space="preserve"> – </w:t>
      </w:r>
      <w:r w:rsidRPr="00B859C6">
        <w:rPr>
          <w:rFonts w:cs="Arial"/>
          <w:szCs w:val="20"/>
          <w:lang w:eastAsia="sl-SI"/>
        </w:rPr>
        <w:t xml:space="preserve">2) se izračuna po </w:t>
      </w:r>
      <w:r>
        <w:rPr>
          <w:rFonts w:cs="Arial"/>
          <w:szCs w:val="20"/>
          <w:lang w:eastAsia="sl-SI"/>
        </w:rPr>
        <w:t>enačbi:</w:t>
      </w:r>
    </w:p>
    <w:p w14:paraId="25C8B826" w14:textId="77777777" w:rsidR="0087087B" w:rsidRPr="00B859C6" w:rsidRDefault="0087087B" w:rsidP="0087087B">
      <w:pPr>
        <w:spacing w:before="400" w:after="400"/>
        <w:jc w:val="center"/>
        <w:rPr>
          <w:rFonts w:eastAsia="Calibri" w:cs="Arial"/>
          <w:szCs w:val="20"/>
        </w:rPr>
      </w:pPr>
      <w:proofErr w:type="spellStart"/>
      <w:r w:rsidRPr="00B859C6">
        <w:rPr>
          <w:rFonts w:eastAsia="Calibri" w:cs="Arial"/>
          <w:szCs w:val="20"/>
        </w:rPr>
        <w:t>TStr</w:t>
      </w:r>
      <w:proofErr w:type="spellEnd"/>
      <w:r w:rsidRPr="00B859C6">
        <w:rPr>
          <w:rFonts w:eastAsia="Calibri" w:cs="Arial"/>
          <w:szCs w:val="20"/>
        </w:rPr>
        <w:t xml:space="preserve"> = ¼Σ(</w:t>
      </w:r>
      <w:proofErr w:type="spellStart"/>
      <w:r w:rsidRPr="00B859C6">
        <w:rPr>
          <w:rFonts w:eastAsia="Calibri" w:cs="Arial"/>
          <w:szCs w:val="20"/>
        </w:rPr>
        <w:t>TStr</w:t>
      </w:r>
      <w:r w:rsidRPr="00B859C6">
        <w:rPr>
          <w:rFonts w:eastAsia="Calibri" w:cs="Arial"/>
          <w:szCs w:val="20"/>
          <w:vertAlign w:val="subscript"/>
        </w:rPr>
        <w:t>a</w:t>
      </w:r>
      <w:proofErr w:type="spellEnd"/>
      <w:r w:rsidRPr="00B859C6">
        <w:rPr>
          <w:rFonts w:eastAsia="Calibri" w:cs="Arial"/>
          <w:szCs w:val="20"/>
        </w:rPr>
        <w:t>).</w:t>
      </w:r>
    </w:p>
    <w:p w14:paraId="204D50B0" w14:textId="77777777" w:rsidR="0087087B" w:rsidRPr="00B859C6" w:rsidRDefault="0087087B" w:rsidP="0087087B">
      <w:pPr>
        <w:spacing w:line="240" w:lineRule="auto"/>
        <w:ind w:left="993"/>
        <w:jc w:val="both"/>
        <w:rPr>
          <w:rFonts w:eastAsia="Calibri" w:cs="Arial"/>
          <w:szCs w:val="20"/>
          <w:lang w:eastAsia="sl-SI"/>
        </w:rPr>
      </w:pPr>
      <w:r w:rsidRPr="00B859C6">
        <w:rPr>
          <w:rFonts w:eastAsia="Calibri" w:cs="Arial"/>
          <w:szCs w:val="20"/>
          <w:lang w:eastAsia="sl-SI"/>
        </w:rPr>
        <w:t>Pri tem je:</w:t>
      </w:r>
    </w:p>
    <w:p w14:paraId="511D4355" w14:textId="77777777" w:rsidR="0087087B" w:rsidRPr="00B859C6" w:rsidRDefault="0087087B" w:rsidP="0087087B">
      <w:pPr>
        <w:tabs>
          <w:tab w:val="left" w:pos="2127"/>
        </w:tabs>
        <w:spacing w:line="240" w:lineRule="auto"/>
        <w:ind w:left="2127" w:hanging="1134"/>
        <w:jc w:val="both"/>
        <w:rPr>
          <w:rFonts w:eastAsia="Calibri" w:cs="Arial"/>
          <w:szCs w:val="20"/>
          <w:lang w:eastAsia="sl-SI"/>
        </w:rPr>
      </w:pPr>
      <w:proofErr w:type="spellStart"/>
      <w:r w:rsidRPr="00B859C6">
        <w:rPr>
          <w:rFonts w:eastAsia="Calibri" w:cs="Arial"/>
          <w:szCs w:val="20"/>
          <w:lang w:eastAsia="sl-SI"/>
        </w:rPr>
        <w:t>TStr</w:t>
      </w:r>
      <w:r w:rsidRPr="00B859C6">
        <w:rPr>
          <w:rFonts w:eastAsia="Calibri" w:cs="Arial"/>
          <w:szCs w:val="20"/>
          <w:vertAlign w:val="subscript"/>
          <w:lang w:eastAsia="sl-SI"/>
        </w:rPr>
        <w:t>a</w:t>
      </w:r>
      <w:proofErr w:type="spellEnd"/>
      <w:r w:rsidRPr="00B859C6">
        <w:rPr>
          <w:rFonts w:eastAsia="Calibri" w:cs="Arial"/>
          <w:szCs w:val="20"/>
          <w:lang w:eastAsia="sl-SI"/>
        </w:rPr>
        <w:tab/>
        <w:t>povprečna vrednost tekočih stroškov vseh občin na prebivalca za posamezno leto (a) znotraj obdobja od (t</w:t>
      </w:r>
      <w:r>
        <w:rPr>
          <w:rFonts w:eastAsia="Calibri" w:cs="Arial"/>
          <w:szCs w:val="20"/>
          <w:lang w:eastAsia="sl-SI"/>
        </w:rPr>
        <w:t xml:space="preserve"> </w:t>
      </w:r>
      <w:r w:rsidRPr="0081611B">
        <w:rPr>
          <w:rFonts w:eastAsia="MS Mincho" w:cs="Arial"/>
          <w:szCs w:val="20"/>
          <w:lang w:eastAsia="sl-SI"/>
        </w:rPr>
        <w:t>–</w:t>
      </w:r>
      <w:r>
        <w:rPr>
          <w:rFonts w:eastAsia="MS Mincho" w:cs="Arial"/>
          <w:szCs w:val="20"/>
          <w:lang w:eastAsia="sl-SI"/>
        </w:rPr>
        <w:t xml:space="preserve"> </w:t>
      </w:r>
      <w:r w:rsidRPr="00B859C6">
        <w:rPr>
          <w:rFonts w:eastAsia="Calibri" w:cs="Arial"/>
          <w:szCs w:val="20"/>
          <w:lang w:eastAsia="sl-SI"/>
        </w:rPr>
        <w:t>5) do (t</w:t>
      </w:r>
      <w:r>
        <w:rPr>
          <w:rFonts w:eastAsia="Calibri" w:cs="Arial"/>
          <w:szCs w:val="20"/>
          <w:lang w:eastAsia="sl-SI"/>
        </w:rPr>
        <w:t xml:space="preserve"> </w:t>
      </w:r>
      <w:r w:rsidRPr="0081611B">
        <w:rPr>
          <w:rFonts w:eastAsia="MS Mincho" w:cs="Arial"/>
          <w:szCs w:val="20"/>
          <w:lang w:eastAsia="sl-SI"/>
        </w:rPr>
        <w:t>–</w:t>
      </w:r>
      <w:r>
        <w:rPr>
          <w:rFonts w:eastAsia="MS Mincho" w:cs="Arial"/>
          <w:szCs w:val="20"/>
          <w:lang w:eastAsia="sl-SI"/>
        </w:rPr>
        <w:t xml:space="preserve"> </w:t>
      </w:r>
      <w:r w:rsidRPr="00B859C6">
        <w:rPr>
          <w:rFonts w:eastAsia="Calibri" w:cs="Arial"/>
          <w:szCs w:val="20"/>
          <w:lang w:eastAsia="sl-SI"/>
        </w:rPr>
        <w:t xml:space="preserve">2) in se izračuna po </w:t>
      </w:r>
      <w:r>
        <w:rPr>
          <w:rFonts w:eastAsia="Calibri" w:cs="Arial"/>
          <w:szCs w:val="20"/>
          <w:lang w:eastAsia="sl-SI"/>
        </w:rPr>
        <w:t>enačbi</w:t>
      </w:r>
    </w:p>
    <w:p w14:paraId="6AACF416" w14:textId="77777777" w:rsidR="0087087B" w:rsidRPr="00B859C6" w:rsidRDefault="0087087B" w:rsidP="0087087B">
      <w:pPr>
        <w:spacing w:before="400" w:after="400"/>
        <w:jc w:val="center"/>
        <w:rPr>
          <w:rFonts w:eastAsia="Calibri" w:cs="Arial"/>
          <w:szCs w:val="20"/>
        </w:rPr>
      </w:pPr>
      <w:proofErr w:type="spellStart"/>
      <w:r w:rsidRPr="00B859C6">
        <w:rPr>
          <w:rFonts w:eastAsia="Calibri" w:cs="Arial"/>
          <w:szCs w:val="20"/>
        </w:rPr>
        <w:lastRenderedPageBreak/>
        <w:t>TStr</w:t>
      </w:r>
      <w:r w:rsidRPr="00B859C6">
        <w:rPr>
          <w:rFonts w:eastAsia="Calibri" w:cs="Arial"/>
          <w:szCs w:val="20"/>
          <w:vertAlign w:val="subscript"/>
        </w:rPr>
        <w:t>a</w:t>
      </w:r>
      <w:proofErr w:type="spellEnd"/>
      <w:r>
        <w:rPr>
          <w:rFonts w:eastAsia="Calibri" w:cs="Arial"/>
          <w:szCs w:val="20"/>
          <w:vertAlign w:val="subscript"/>
        </w:rPr>
        <w:t xml:space="preserve"> </w:t>
      </w:r>
      <w:r w:rsidRPr="00B859C6">
        <w:rPr>
          <w:rFonts w:eastAsia="Calibri" w:cs="Arial"/>
          <w:szCs w:val="20"/>
        </w:rPr>
        <w:t>=</w:t>
      </w:r>
      <w:r>
        <w:rPr>
          <w:rFonts w:eastAsia="Calibri" w:cs="Arial"/>
          <w:szCs w:val="20"/>
        </w:rPr>
        <w:t xml:space="preserve"> </w:t>
      </w:r>
      <w:r w:rsidRPr="00B859C6">
        <w:rPr>
          <w:rFonts w:eastAsia="Calibri" w:cs="Arial"/>
          <w:szCs w:val="20"/>
        </w:rPr>
        <w:t>(</w:t>
      </w:r>
      <w:proofErr w:type="spellStart"/>
      <w:r w:rsidRPr="00B859C6">
        <w:rPr>
          <w:rFonts w:eastAsia="Calibri" w:cs="Arial"/>
          <w:szCs w:val="20"/>
        </w:rPr>
        <w:t>ΣΣTStr</w:t>
      </w:r>
      <w:r w:rsidRPr="00B859C6">
        <w:rPr>
          <w:rFonts w:eastAsia="Calibri" w:cs="Arial"/>
          <w:szCs w:val="20"/>
          <w:vertAlign w:val="subscript"/>
        </w:rPr>
        <w:t>ij</w:t>
      </w:r>
      <w:proofErr w:type="spellEnd"/>
      <w:r w:rsidRPr="00B859C6">
        <w:rPr>
          <w:rFonts w:eastAsia="Calibri" w:cs="Arial"/>
          <w:szCs w:val="20"/>
        </w:rPr>
        <w:t>)/O.</w:t>
      </w:r>
    </w:p>
    <w:p w14:paraId="081CD287" w14:textId="77777777" w:rsidR="0087087B" w:rsidRPr="00B859C6" w:rsidRDefault="0087087B" w:rsidP="0087087B">
      <w:pPr>
        <w:overflowPunct w:val="0"/>
        <w:autoSpaceDE w:val="0"/>
        <w:autoSpaceDN w:val="0"/>
        <w:adjustRightInd w:val="0"/>
        <w:spacing w:before="240" w:line="240" w:lineRule="auto"/>
        <w:ind w:firstLine="1021"/>
        <w:jc w:val="both"/>
        <w:textAlignment w:val="baseline"/>
        <w:rPr>
          <w:rFonts w:eastAsia="Calibri" w:cs="Arial"/>
          <w:szCs w:val="20"/>
          <w:lang w:eastAsia="sl-SI"/>
        </w:rPr>
      </w:pPr>
      <w:r w:rsidRPr="00B859C6">
        <w:rPr>
          <w:rFonts w:eastAsia="Calibri" w:cs="Arial"/>
          <w:szCs w:val="20"/>
          <w:lang w:eastAsia="sl-SI"/>
        </w:rPr>
        <w:t>Pri tem je:</w:t>
      </w:r>
    </w:p>
    <w:p w14:paraId="54C5330C" w14:textId="77777777" w:rsidR="0087087B" w:rsidRPr="00B859C6" w:rsidRDefault="0087087B" w:rsidP="0087087B">
      <w:pPr>
        <w:tabs>
          <w:tab w:val="left" w:pos="2127"/>
        </w:tabs>
        <w:spacing w:line="240" w:lineRule="auto"/>
        <w:ind w:left="2127" w:hanging="1134"/>
        <w:jc w:val="both"/>
        <w:rPr>
          <w:rFonts w:eastAsia="Calibri" w:cs="Arial"/>
          <w:szCs w:val="20"/>
          <w:lang w:eastAsia="sl-SI"/>
        </w:rPr>
      </w:pPr>
      <w:proofErr w:type="spellStart"/>
      <w:r w:rsidRPr="00B859C6">
        <w:rPr>
          <w:rFonts w:eastAsia="Calibri" w:cs="Arial"/>
          <w:szCs w:val="20"/>
          <w:lang w:eastAsia="sl-SI"/>
        </w:rPr>
        <w:t>ΣΣTStr</w:t>
      </w:r>
      <w:r w:rsidRPr="00B859C6">
        <w:rPr>
          <w:rFonts w:eastAsia="Calibri" w:cs="Arial"/>
          <w:szCs w:val="20"/>
          <w:vertAlign w:val="subscript"/>
          <w:lang w:eastAsia="sl-SI"/>
        </w:rPr>
        <w:t>ij</w:t>
      </w:r>
      <w:proofErr w:type="spellEnd"/>
      <w:r w:rsidRPr="00B859C6" w:rsidDel="00FB1AEB">
        <w:rPr>
          <w:rFonts w:eastAsia="Calibri" w:cs="Arial"/>
          <w:szCs w:val="20"/>
          <w:lang w:eastAsia="sl-SI"/>
        </w:rPr>
        <w:t xml:space="preserve"> </w:t>
      </w:r>
      <w:r w:rsidRPr="00B859C6">
        <w:rPr>
          <w:rFonts w:eastAsia="Calibri" w:cs="Arial"/>
          <w:szCs w:val="20"/>
          <w:lang w:eastAsia="sl-SI"/>
        </w:rPr>
        <w:tab/>
        <w:t xml:space="preserve">vsota tekočih stroškov vseh občin (i) za </w:t>
      </w:r>
      <w:r>
        <w:rPr>
          <w:rFonts w:eastAsia="Calibri" w:cs="Arial"/>
          <w:szCs w:val="20"/>
          <w:lang w:eastAsia="sl-SI"/>
        </w:rPr>
        <w:t xml:space="preserve">financiranje občinskih nalog, določenih v skladu z zakonom, ki ureja financiranje občin, in </w:t>
      </w:r>
      <w:r w:rsidRPr="00B859C6">
        <w:rPr>
          <w:rFonts w:eastAsia="Calibri" w:cs="Arial"/>
          <w:szCs w:val="20"/>
          <w:lang w:eastAsia="sl-SI"/>
        </w:rPr>
        <w:t xml:space="preserve">po vseh podprogramih, določenih v pravilniku, ki določa podprograme, ki se upoštevajo za </w:t>
      </w:r>
      <w:r>
        <w:rPr>
          <w:rFonts w:eastAsia="Calibri" w:cs="Arial"/>
          <w:szCs w:val="20"/>
          <w:lang w:eastAsia="sl-SI"/>
        </w:rPr>
        <w:t>izračun povprečnih stroškov za financiranje občinskih nalog</w:t>
      </w:r>
      <w:r w:rsidRPr="00B859C6">
        <w:rPr>
          <w:rFonts w:eastAsia="Calibri" w:cs="Arial"/>
          <w:szCs w:val="20"/>
          <w:lang w:eastAsia="sl-SI"/>
        </w:rPr>
        <w:t xml:space="preserve"> (j);</w:t>
      </w:r>
    </w:p>
    <w:p w14:paraId="2C44416E" w14:textId="77777777" w:rsidR="0087087B" w:rsidRPr="00B859C6" w:rsidRDefault="0087087B" w:rsidP="0087087B">
      <w:pPr>
        <w:tabs>
          <w:tab w:val="left" w:pos="2127"/>
        </w:tabs>
        <w:spacing w:line="240" w:lineRule="auto"/>
        <w:ind w:left="2127" w:hanging="1134"/>
        <w:jc w:val="both"/>
        <w:rPr>
          <w:rFonts w:eastAsia="Calibri" w:cs="Arial"/>
          <w:szCs w:val="20"/>
          <w:lang w:eastAsia="sl-SI"/>
        </w:rPr>
      </w:pPr>
      <w:r w:rsidRPr="00B859C6">
        <w:rPr>
          <w:rFonts w:eastAsia="Calibri" w:cs="Arial"/>
          <w:szCs w:val="20"/>
          <w:lang w:eastAsia="sl-SI"/>
        </w:rPr>
        <w:t>O</w:t>
      </w:r>
      <w:r w:rsidRPr="00B859C6">
        <w:rPr>
          <w:rFonts w:eastAsia="Calibri" w:cs="Arial"/>
          <w:szCs w:val="20"/>
          <w:lang w:eastAsia="sl-SI"/>
        </w:rPr>
        <w:tab/>
        <w:t>število prebivalcev v državi po podatkih Statističnega urada Republike Slovenije na dan 1. januarja leta, za kater</w:t>
      </w:r>
      <w:r>
        <w:rPr>
          <w:rFonts w:eastAsia="Calibri" w:cs="Arial"/>
          <w:szCs w:val="20"/>
          <w:lang w:eastAsia="sl-SI"/>
        </w:rPr>
        <w:t>o</w:t>
      </w:r>
      <w:r w:rsidRPr="00B859C6">
        <w:rPr>
          <w:rFonts w:eastAsia="Calibri" w:cs="Arial"/>
          <w:szCs w:val="20"/>
          <w:lang w:eastAsia="sl-SI"/>
        </w:rPr>
        <w:t xml:space="preserve"> se računa povprečna vrednost tekočih stroškov na prebivalca.</w:t>
      </w:r>
    </w:p>
    <w:p w14:paraId="518EEC48" w14:textId="77777777" w:rsidR="0087087B" w:rsidRPr="00B859C6" w:rsidRDefault="0087087B" w:rsidP="0087087B">
      <w:pPr>
        <w:suppressAutoHyphens/>
        <w:overflowPunct w:val="0"/>
        <w:autoSpaceDE w:val="0"/>
        <w:autoSpaceDN w:val="0"/>
        <w:adjustRightInd w:val="0"/>
        <w:spacing w:before="480" w:line="240" w:lineRule="auto"/>
        <w:jc w:val="center"/>
        <w:textAlignment w:val="baseline"/>
        <w:rPr>
          <w:rFonts w:cs="Arial"/>
          <w:b/>
          <w:szCs w:val="20"/>
          <w:lang w:eastAsia="sl-SI"/>
        </w:rPr>
      </w:pPr>
      <w:r>
        <w:rPr>
          <w:rFonts w:cs="Arial"/>
          <w:b/>
          <w:szCs w:val="20"/>
          <w:lang w:eastAsia="sl-SI"/>
        </w:rPr>
        <w:t>4</w:t>
      </w:r>
      <w:r w:rsidRPr="00B859C6">
        <w:rPr>
          <w:rFonts w:cs="Arial"/>
          <w:b/>
          <w:szCs w:val="20"/>
          <w:lang w:eastAsia="sl-SI"/>
        </w:rPr>
        <w:t>. člen</w:t>
      </w:r>
    </w:p>
    <w:p w14:paraId="730B5F65" w14:textId="77777777" w:rsidR="0087087B" w:rsidRPr="00B859C6" w:rsidRDefault="0087087B" w:rsidP="0087087B">
      <w:pPr>
        <w:suppressAutoHyphens/>
        <w:overflowPunct w:val="0"/>
        <w:autoSpaceDE w:val="0"/>
        <w:autoSpaceDN w:val="0"/>
        <w:adjustRightInd w:val="0"/>
        <w:spacing w:line="240" w:lineRule="auto"/>
        <w:jc w:val="center"/>
        <w:textAlignment w:val="baseline"/>
        <w:rPr>
          <w:rFonts w:cs="Arial"/>
          <w:b/>
          <w:szCs w:val="20"/>
          <w:lang w:eastAsia="sl-SI"/>
        </w:rPr>
      </w:pPr>
      <w:r w:rsidRPr="00B859C6">
        <w:rPr>
          <w:rFonts w:cs="Arial"/>
          <w:b/>
          <w:szCs w:val="20"/>
          <w:lang w:eastAsia="sl-SI"/>
        </w:rPr>
        <w:t>(povprečna vrednost tekočih stroškov MO Ljubljana)</w:t>
      </w:r>
    </w:p>
    <w:p w14:paraId="16578C59" w14:textId="77777777" w:rsidR="0087087B" w:rsidRPr="00B859C6" w:rsidRDefault="0087087B" w:rsidP="0087087B">
      <w:pPr>
        <w:overflowPunct w:val="0"/>
        <w:autoSpaceDE w:val="0"/>
        <w:autoSpaceDN w:val="0"/>
        <w:adjustRightInd w:val="0"/>
        <w:spacing w:before="240" w:line="240" w:lineRule="auto"/>
        <w:jc w:val="both"/>
        <w:textAlignment w:val="baseline"/>
        <w:rPr>
          <w:rFonts w:cs="Arial"/>
          <w:szCs w:val="20"/>
          <w:lang w:eastAsia="sl-SI"/>
        </w:rPr>
      </w:pPr>
      <w:r>
        <w:rPr>
          <w:rFonts w:cs="Arial"/>
          <w:szCs w:val="20"/>
          <w:lang w:eastAsia="sl-SI"/>
        </w:rPr>
        <w:t>P</w:t>
      </w:r>
      <w:r w:rsidRPr="00B859C6">
        <w:rPr>
          <w:rFonts w:cs="Arial"/>
          <w:szCs w:val="20"/>
          <w:lang w:eastAsia="sl-SI"/>
        </w:rPr>
        <w:t>ovprečna vrednost tekočih stroškov MO Ljubljana (TS</w:t>
      </w:r>
      <w:r w:rsidRPr="00B859C6">
        <w:rPr>
          <w:rFonts w:cs="Arial"/>
          <w:szCs w:val="20"/>
          <w:vertAlign w:val="subscript"/>
          <w:lang w:eastAsia="sl-SI"/>
        </w:rPr>
        <w:t>MOL</w:t>
      </w:r>
      <w:r w:rsidRPr="00B859C6">
        <w:rPr>
          <w:rFonts w:cs="Arial"/>
          <w:szCs w:val="20"/>
          <w:lang w:eastAsia="sl-SI"/>
        </w:rPr>
        <w:t>) za obdobje od leta (t</w:t>
      </w:r>
      <w:r>
        <w:rPr>
          <w:rFonts w:cs="Arial"/>
          <w:szCs w:val="20"/>
          <w:lang w:eastAsia="sl-SI"/>
        </w:rPr>
        <w:t xml:space="preserve"> – </w:t>
      </w:r>
      <w:r w:rsidRPr="00B859C6">
        <w:rPr>
          <w:rFonts w:cs="Arial"/>
          <w:szCs w:val="20"/>
          <w:lang w:eastAsia="sl-SI"/>
        </w:rPr>
        <w:t>5) do leta (t</w:t>
      </w:r>
      <w:r>
        <w:rPr>
          <w:rFonts w:cs="Arial"/>
          <w:szCs w:val="20"/>
          <w:lang w:eastAsia="sl-SI"/>
        </w:rPr>
        <w:t xml:space="preserve"> – </w:t>
      </w:r>
      <w:r w:rsidRPr="00B859C6">
        <w:rPr>
          <w:rFonts w:cs="Arial"/>
          <w:szCs w:val="20"/>
          <w:lang w:eastAsia="sl-SI"/>
        </w:rPr>
        <w:t xml:space="preserve">2) se izračuna po </w:t>
      </w:r>
      <w:r>
        <w:rPr>
          <w:rFonts w:cs="Arial"/>
          <w:szCs w:val="20"/>
          <w:lang w:eastAsia="sl-SI"/>
        </w:rPr>
        <w:t>enačbi</w:t>
      </w:r>
      <w:r w:rsidRPr="00B859C6">
        <w:rPr>
          <w:rFonts w:cs="Arial"/>
          <w:szCs w:val="20"/>
          <w:lang w:eastAsia="sl-SI"/>
        </w:rPr>
        <w:t>:</w:t>
      </w:r>
    </w:p>
    <w:p w14:paraId="37AFE01D" w14:textId="77777777" w:rsidR="0087087B" w:rsidRPr="00B859C6" w:rsidRDefault="0087087B" w:rsidP="0087087B">
      <w:pPr>
        <w:spacing w:before="400" w:after="400"/>
        <w:jc w:val="center"/>
        <w:rPr>
          <w:rFonts w:eastAsia="Calibri" w:cs="Arial"/>
          <w:szCs w:val="20"/>
        </w:rPr>
      </w:pPr>
      <w:r w:rsidRPr="00B859C6">
        <w:rPr>
          <w:rFonts w:eastAsia="Calibri" w:cs="Arial"/>
          <w:szCs w:val="20"/>
        </w:rPr>
        <w:t>TS</w:t>
      </w:r>
      <w:r w:rsidRPr="00B859C6">
        <w:rPr>
          <w:rFonts w:eastAsia="Calibri" w:cs="Arial"/>
          <w:szCs w:val="20"/>
          <w:vertAlign w:val="subscript"/>
        </w:rPr>
        <w:t>MOL</w:t>
      </w:r>
      <w:r w:rsidRPr="00B859C6">
        <w:rPr>
          <w:rFonts w:eastAsia="Calibri" w:cs="Arial"/>
          <w:szCs w:val="20"/>
        </w:rPr>
        <w:t xml:space="preserve"> = ¼Σ(</w:t>
      </w:r>
      <w:proofErr w:type="spellStart"/>
      <w:r w:rsidRPr="00B859C6">
        <w:rPr>
          <w:rFonts w:eastAsia="Calibri" w:cs="Arial"/>
          <w:szCs w:val="20"/>
        </w:rPr>
        <w:t>TS</w:t>
      </w:r>
      <w:r w:rsidRPr="00B859C6">
        <w:rPr>
          <w:rFonts w:eastAsia="Calibri" w:cs="Arial"/>
          <w:szCs w:val="20"/>
          <w:vertAlign w:val="subscript"/>
        </w:rPr>
        <w:t>MOLa</w:t>
      </w:r>
      <w:proofErr w:type="spellEnd"/>
      <w:r w:rsidRPr="00B859C6">
        <w:rPr>
          <w:rFonts w:eastAsia="Calibri" w:cs="Arial"/>
          <w:szCs w:val="20"/>
        </w:rPr>
        <w:t>).</w:t>
      </w:r>
    </w:p>
    <w:p w14:paraId="713591B2" w14:textId="77777777" w:rsidR="0087087B" w:rsidRPr="00B859C6" w:rsidRDefault="0087087B" w:rsidP="0087087B">
      <w:pPr>
        <w:spacing w:line="240" w:lineRule="auto"/>
        <w:ind w:left="993"/>
        <w:jc w:val="both"/>
        <w:rPr>
          <w:rFonts w:eastAsia="Calibri" w:cs="Arial"/>
          <w:szCs w:val="20"/>
          <w:lang w:eastAsia="sl-SI"/>
        </w:rPr>
      </w:pPr>
      <w:r w:rsidRPr="00B859C6">
        <w:rPr>
          <w:rFonts w:eastAsia="Calibri" w:cs="Arial"/>
          <w:szCs w:val="20"/>
          <w:lang w:eastAsia="sl-SI"/>
        </w:rPr>
        <w:t>Pri tem je:</w:t>
      </w:r>
    </w:p>
    <w:p w14:paraId="2F235FB6" w14:textId="77777777" w:rsidR="0087087B" w:rsidRPr="00B859C6" w:rsidRDefault="0087087B" w:rsidP="0087087B">
      <w:pPr>
        <w:tabs>
          <w:tab w:val="left" w:pos="2127"/>
        </w:tabs>
        <w:spacing w:line="240" w:lineRule="auto"/>
        <w:ind w:left="2127" w:hanging="1134"/>
        <w:jc w:val="both"/>
        <w:rPr>
          <w:rFonts w:eastAsia="Calibri" w:cs="Arial"/>
          <w:szCs w:val="20"/>
          <w:lang w:eastAsia="sl-SI"/>
        </w:rPr>
      </w:pPr>
      <w:proofErr w:type="spellStart"/>
      <w:r w:rsidRPr="00B859C6">
        <w:rPr>
          <w:rFonts w:eastAsia="Calibri" w:cs="Arial"/>
          <w:szCs w:val="20"/>
          <w:lang w:eastAsia="sl-SI"/>
        </w:rPr>
        <w:t>TS</w:t>
      </w:r>
      <w:r w:rsidRPr="00B859C6">
        <w:rPr>
          <w:rFonts w:eastAsia="Calibri" w:cs="Arial"/>
          <w:szCs w:val="20"/>
          <w:vertAlign w:val="subscript"/>
          <w:lang w:eastAsia="sl-SI"/>
        </w:rPr>
        <w:t>MOLa</w:t>
      </w:r>
      <w:proofErr w:type="spellEnd"/>
      <w:r w:rsidRPr="00B859C6">
        <w:rPr>
          <w:rFonts w:eastAsia="Calibri" w:cs="Arial"/>
          <w:szCs w:val="20"/>
          <w:lang w:eastAsia="sl-SI"/>
        </w:rPr>
        <w:tab/>
        <w:t>povprečna vrednost tekočih stroškov MO Ljubljana na prebivalca za posamezno leto (a) znotraj obdobja od (t</w:t>
      </w:r>
      <w:r>
        <w:rPr>
          <w:rFonts w:eastAsia="Calibri" w:cs="Arial"/>
          <w:szCs w:val="20"/>
          <w:lang w:eastAsia="sl-SI"/>
        </w:rPr>
        <w:t xml:space="preserve"> </w:t>
      </w:r>
      <w:r w:rsidRPr="0081611B">
        <w:rPr>
          <w:rFonts w:eastAsia="MS Gothic" w:cs="Arial"/>
          <w:szCs w:val="20"/>
          <w:lang w:eastAsia="sl-SI"/>
        </w:rPr>
        <w:t>–</w:t>
      </w:r>
      <w:r>
        <w:rPr>
          <w:rFonts w:eastAsia="MS Gothic" w:cs="Arial"/>
          <w:szCs w:val="20"/>
          <w:lang w:eastAsia="sl-SI"/>
        </w:rPr>
        <w:t xml:space="preserve"> </w:t>
      </w:r>
      <w:r w:rsidRPr="00B859C6">
        <w:rPr>
          <w:rFonts w:eastAsia="Calibri" w:cs="Arial"/>
          <w:szCs w:val="20"/>
          <w:lang w:eastAsia="sl-SI"/>
        </w:rPr>
        <w:t>5) do (t</w:t>
      </w:r>
      <w:r>
        <w:rPr>
          <w:rFonts w:eastAsia="Calibri" w:cs="Arial"/>
          <w:szCs w:val="20"/>
          <w:lang w:eastAsia="sl-SI"/>
        </w:rPr>
        <w:t xml:space="preserve"> </w:t>
      </w:r>
      <w:r w:rsidRPr="0081611B">
        <w:rPr>
          <w:rFonts w:eastAsia="MS Gothic" w:cs="Arial"/>
          <w:szCs w:val="20"/>
          <w:lang w:eastAsia="sl-SI"/>
        </w:rPr>
        <w:t>–</w:t>
      </w:r>
      <w:r>
        <w:rPr>
          <w:rFonts w:eastAsia="MS Gothic" w:cs="Arial"/>
          <w:szCs w:val="20"/>
          <w:lang w:eastAsia="sl-SI"/>
        </w:rPr>
        <w:t xml:space="preserve"> </w:t>
      </w:r>
      <w:r w:rsidRPr="00B859C6">
        <w:rPr>
          <w:rFonts w:eastAsia="Calibri" w:cs="Arial"/>
          <w:szCs w:val="20"/>
          <w:lang w:eastAsia="sl-SI"/>
        </w:rPr>
        <w:t xml:space="preserve">2) in se izračuna po </w:t>
      </w:r>
      <w:r>
        <w:rPr>
          <w:rFonts w:eastAsia="Calibri" w:cs="Arial"/>
          <w:szCs w:val="20"/>
          <w:lang w:eastAsia="sl-SI"/>
        </w:rPr>
        <w:t>enačbi</w:t>
      </w:r>
    </w:p>
    <w:p w14:paraId="7B1BA14E" w14:textId="77777777" w:rsidR="0087087B" w:rsidRPr="00B859C6" w:rsidRDefault="0087087B" w:rsidP="0087087B">
      <w:pPr>
        <w:spacing w:before="400" w:after="400"/>
        <w:jc w:val="center"/>
        <w:rPr>
          <w:rFonts w:eastAsia="Calibri" w:cs="Arial"/>
          <w:szCs w:val="20"/>
        </w:rPr>
      </w:pPr>
      <w:proofErr w:type="spellStart"/>
      <w:r w:rsidRPr="00B859C6">
        <w:rPr>
          <w:rFonts w:eastAsia="Calibri" w:cs="Arial"/>
          <w:szCs w:val="20"/>
        </w:rPr>
        <w:t>TS</w:t>
      </w:r>
      <w:r w:rsidRPr="00B859C6">
        <w:rPr>
          <w:rFonts w:eastAsia="Calibri" w:cs="Arial"/>
          <w:szCs w:val="20"/>
          <w:vertAlign w:val="subscript"/>
        </w:rPr>
        <w:t>MOLa</w:t>
      </w:r>
      <w:proofErr w:type="spellEnd"/>
      <w:r>
        <w:rPr>
          <w:rFonts w:eastAsia="Calibri" w:cs="Arial"/>
          <w:szCs w:val="20"/>
          <w:vertAlign w:val="subscript"/>
        </w:rPr>
        <w:t xml:space="preserve"> </w:t>
      </w:r>
      <w:r w:rsidRPr="00B859C6">
        <w:rPr>
          <w:rFonts w:eastAsia="Calibri" w:cs="Arial"/>
          <w:szCs w:val="20"/>
        </w:rPr>
        <w:t>=</w:t>
      </w:r>
      <w:r>
        <w:rPr>
          <w:rFonts w:eastAsia="Calibri" w:cs="Arial"/>
          <w:szCs w:val="20"/>
        </w:rPr>
        <w:t xml:space="preserve"> </w:t>
      </w:r>
      <w:r w:rsidRPr="00B859C6">
        <w:rPr>
          <w:rFonts w:eastAsia="Calibri" w:cs="Arial"/>
          <w:szCs w:val="20"/>
        </w:rPr>
        <w:t>(</w:t>
      </w:r>
      <w:proofErr w:type="spellStart"/>
      <w:r w:rsidRPr="00B859C6">
        <w:rPr>
          <w:rFonts w:eastAsia="Calibri" w:cs="Arial"/>
          <w:szCs w:val="20"/>
        </w:rPr>
        <w:t>ΣΣTS</w:t>
      </w:r>
      <w:r w:rsidRPr="00B859C6">
        <w:rPr>
          <w:rFonts w:eastAsia="Calibri" w:cs="Arial"/>
          <w:szCs w:val="20"/>
          <w:vertAlign w:val="subscript"/>
        </w:rPr>
        <w:t>MOLij</w:t>
      </w:r>
      <w:proofErr w:type="spellEnd"/>
      <w:r w:rsidRPr="00B859C6">
        <w:rPr>
          <w:rFonts w:eastAsia="Calibri" w:cs="Arial"/>
          <w:szCs w:val="20"/>
        </w:rPr>
        <w:t>)/</w:t>
      </w:r>
      <w:proofErr w:type="spellStart"/>
      <w:r w:rsidRPr="00B859C6">
        <w:rPr>
          <w:rFonts w:eastAsia="Calibri" w:cs="Arial"/>
          <w:szCs w:val="20"/>
        </w:rPr>
        <w:t>O</w:t>
      </w:r>
      <w:r w:rsidRPr="00B859C6">
        <w:rPr>
          <w:rFonts w:eastAsia="Calibri" w:cs="Arial"/>
          <w:szCs w:val="20"/>
          <w:vertAlign w:val="subscript"/>
        </w:rPr>
        <w:t>i</w:t>
      </w:r>
      <w:proofErr w:type="spellEnd"/>
      <w:r w:rsidRPr="00B859C6">
        <w:rPr>
          <w:rFonts w:eastAsia="Calibri" w:cs="Arial"/>
          <w:szCs w:val="20"/>
        </w:rPr>
        <w:t>.</w:t>
      </w:r>
    </w:p>
    <w:p w14:paraId="6E082585" w14:textId="77777777" w:rsidR="0087087B" w:rsidRPr="00B859C6" w:rsidRDefault="0087087B" w:rsidP="0087087B">
      <w:pPr>
        <w:spacing w:line="240" w:lineRule="auto"/>
        <w:ind w:left="993"/>
        <w:jc w:val="both"/>
        <w:rPr>
          <w:rFonts w:eastAsia="Calibri" w:cs="Arial"/>
          <w:szCs w:val="20"/>
          <w:lang w:eastAsia="sl-SI"/>
        </w:rPr>
      </w:pPr>
      <w:r w:rsidRPr="00B859C6">
        <w:rPr>
          <w:rFonts w:eastAsia="Calibri" w:cs="Arial"/>
          <w:szCs w:val="20"/>
          <w:lang w:eastAsia="sl-SI"/>
        </w:rPr>
        <w:t>Pri tem je:</w:t>
      </w:r>
    </w:p>
    <w:p w14:paraId="499446A4" w14:textId="77777777" w:rsidR="0087087B" w:rsidRPr="00B859C6" w:rsidRDefault="0087087B" w:rsidP="0087087B">
      <w:pPr>
        <w:tabs>
          <w:tab w:val="left" w:pos="2127"/>
        </w:tabs>
        <w:spacing w:line="240" w:lineRule="auto"/>
        <w:ind w:left="2127" w:hanging="1134"/>
        <w:jc w:val="both"/>
        <w:rPr>
          <w:rFonts w:eastAsia="Calibri" w:cs="Arial"/>
          <w:szCs w:val="20"/>
          <w:lang w:eastAsia="sl-SI"/>
        </w:rPr>
      </w:pPr>
      <w:proofErr w:type="spellStart"/>
      <w:r w:rsidRPr="00B859C6">
        <w:rPr>
          <w:rFonts w:eastAsia="Calibri" w:cs="Arial"/>
          <w:szCs w:val="20"/>
          <w:lang w:eastAsia="sl-SI"/>
        </w:rPr>
        <w:t>ΣΣTS</w:t>
      </w:r>
      <w:r w:rsidRPr="00B859C6">
        <w:rPr>
          <w:rFonts w:eastAsia="Calibri" w:cs="Arial"/>
          <w:szCs w:val="20"/>
          <w:vertAlign w:val="subscript"/>
          <w:lang w:eastAsia="sl-SI"/>
        </w:rPr>
        <w:t>MOLij</w:t>
      </w:r>
      <w:proofErr w:type="spellEnd"/>
      <w:r w:rsidRPr="00B859C6">
        <w:rPr>
          <w:rFonts w:eastAsia="Calibri" w:cs="Arial"/>
          <w:szCs w:val="20"/>
          <w:lang w:eastAsia="sl-SI"/>
        </w:rPr>
        <w:tab/>
        <w:t xml:space="preserve">vsota tekočih stroškov MO Ljubljana (i) za </w:t>
      </w:r>
      <w:r>
        <w:rPr>
          <w:rFonts w:eastAsia="Calibri" w:cs="Arial"/>
          <w:szCs w:val="20"/>
          <w:lang w:eastAsia="sl-SI"/>
        </w:rPr>
        <w:t xml:space="preserve">financiranje občinskih nalog, določenih v skladu z zakonom, ki ureja financiranje občin, in </w:t>
      </w:r>
      <w:r w:rsidRPr="00B859C6">
        <w:rPr>
          <w:rFonts w:eastAsia="Calibri" w:cs="Arial"/>
          <w:szCs w:val="20"/>
          <w:lang w:eastAsia="sl-SI"/>
        </w:rPr>
        <w:t xml:space="preserve">po vseh podprogramih, določenih v pravilniku, ki določa podprograme, ki se upoštevajo za </w:t>
      </w:r>
      <w:r>
        <w:rPr>
          <w:rFonts w:eastAsia="Calibri" w:cs="Arial"/>
          <w:szCs w:val="20"/>
          <w:lang w:eastAsia="sl-SI"/>
        </w:rPr>
        <w:t>izračun povprečnih stroškov za financiranje občinskih nalog</w:t>
      </w:r>
      <w:r w:rsidRPr="00B859C6">
        <w:rPr>
          <w:rFonts w:eastAsia="Calibri" w:cs="Arial"/>
          <w:szCs w:val="20"/>
          <w:lang w:eastAsia="sl-SI"/>
        </w:rPr>
        <w:t xml:space="preserve"> (j);</w:t>
      </w:r>
    </w:p>
    <w:p w14:paraId="5866EE00" w14:textId="77777777" w:rsidR="0087087B" w:rsidRPr="00B859C6" w:rsidRDefault="0087087B" w:rsidP="0087087B">
      <w:pPr>
        <w:tabs>
          <w:tab w:val="left" w:pos="2127"/>
        </w:tabs>
        <w:spacing w:line="240" w:lineRule="auto"/>
        <w:ind w:left="2127" w:hanging="1134"/>
        <w:jc w:val="both"/>
        <w:rPr>
          <w:rFonts w:eastAsia="Calibri" w:cs="Arial"/>
          <w:szCs w:val="20"/>
          <w:lang w:eastAsia="sl-SI"/>
        </w:rPr>
      </w:pPr>
      <w:proofErr w:type="spellStart"/>
      <w:r w:rsidRPr="00B859C6">
        <w:rPr>
          <w:rFonts w:eastAsia="Calibri" w:cs="Arial"/>
          <w:szCs w:val="20"/>
          <w:lang w:eastAsia="sl-SI"/>
        </w:rPr>
        <w:t>O</w:t>
      </w:r>
      <w:r w:rsidRPr="00B859C6">
        <w:rPr>
          <w:rFonts w:eastAsia="Calibri" w:cs="Arial"/>
          <w:szCs w:val="20"/>
          <w:vertAlign w:val="subscript"/>
          <w:lang w:eastAsia="sl-SI"/>
        </w:rPr>
        <w:t>i</w:t>
      </w:r>
      <w:proofErr w:type="spellEnd"/>
      <w:r w:rsidRPr="00B859C6">
        <w:rPr>
          <w:rFonts w:eastAsia="Calibri" w:cs="Arial"/>
          <w:szCs w:val="20"/>
          <w:lang w:eastAsia="sl-SI"/>
        </w:rPr>
        <w:tab/>
        <w:t>število prebivalcev MO Ljubljana po podatkih Statističnega urada</w:t>
      </w:r>
      <w:r>
        <w:rPr>
          <w:rFonts w:eastAsia="Calibri" w:cs="Arial"/>
          <w:szCs w:val="20"/>
          <w:lang w:eastAsia="sl-SI"/>
        </w:rPr>
        <w:t xml:space="preserve"> Republike Slovenije na dan 1. j</w:t>
      </w:r>
      <w:r w:rsidRPr="00B859C6">
        <w:rPr>
          <w:rFonts w:eastAsia="Calibri" w:cs="Arial"/>
          <w:szCs w:val="20"/>
          <w:lang w:eastAsia="sl-SI"/>
        </w:rPr>
        <w:t>anuarja leta, za kater</w:t>
      </w:r>
      <w:r>
        <w:rPr>
          <w:rFonts w:eastAsia="Calibri" w:cs="Arial"/>
          <w:szCs w:val="20"/>
          <w:lang w:eastAsia="sl-SI"/>
        </w:rPr>
        <w:t>o</w:t>
      </w:r>
      <w:r w:rsidRPr="00B859C6">
        <w:rPr>
          <w:rFonts w:eastAsia="Calibri" w:cs="Arial"/>
          <w:szCs w:val="20"/>
          <w:lang w:eastAsia="sl-SI"/>
        </w:rPr>
        <w:t xml:space="preserve"> se računa povprečna vrednost tekočih stroškov na prebivalca.</w:t>
      </w:r>
    </w:p>
    <w:p w14:paraId="7FC54977" w14:textId="77777777" w:rsidR="0087087B" w:rsidRPr="00B859C6" w:rsidRDefault="0087087B" w:rsidP="0087087B">
      <w:pPr>
        <w:suppressAutoHyphens/>
        <w:overflowPunct w:val="0"/>
        <w:autoSpaceDE w:val="0"/>
        <w:autoSpaceDN w:val="0"/>
        <w:adjustRightInd w:val="0"/>
        <w:spacing w:before="480" w:line="240" w:lineRule="auto"/>
        <w:jc w:val="center"/>
        <w:textAlignment w:val="baseline"/>
        <w:rPr>
          <w:rFonts w:cs="Arial"/>
          <w:b/>
          <w:szCs w:val="20"/>
          <w:lang w:eastAsia="sl-SI"/>
        </w:rPr>
      </w:pPr>
      <w:r>
        <w:rPr>
          <w:rFonts w:cs="Arial"/>
          <w:b/>
          <w:szCs w:val="20"/>
          <w:lang w:eastAsia="sl-SI"/>
        </w:rPr>
        <w:t>5</w:t>
      </w:r>
      <w:r w:rsidRPr="00B859C6">
        <w:rPr>
          <w:rFonts w:cs="Arial"/>
          <w:b/>
          <w:szCs w:val="20"/>
          <w:lang w:eastAsia="sl-SI"/>
        </w:rPr>
        <w:t>. člen</w:t>
      </w:r>
    </w:p>
    <w:p w14:paraId="4EA067C5" w14:textId="77777777" w:rsidR="0087087B" w:rsidRPr="00B859C6" w:rsidRDefault="0087087B" w:rsidP="0087087B">
      <w:pPr>
        <w:suppressAutoHyphens/>
        <w:overflowPunct w:val="0"/>
        <w:autoSpaceDE w:val="0"/>
        <w:autoSpaceDN w:val="0"/>
        <w:adjustRightInd w:val="0"/>
        <w:spacing w:line="240" w:lineRule="auto"/>
        <w:jc w:val="center"/>
        <w:textAlignment w:val="baseline"/>
        <w:rPr>
          <w:rFonts w:cs="Arial"/>
          <w:b/>
          <w:szCs w:val="20"/>
          <w:lang w:eastAsia="sl-SI"/>
        </w:rPr>
      </w:pPr>
      <w:r w:rsidRPr="00B859C6">
        <w:rPr>
          <w:rFonts w:cs="Arial"/>
          <w:b/>
          <w:szCs w:val="20"/>
          <w:lang w:eastAsia="sl-SI"/>
        </w:rPr>
        <w:t>(povprečna vrednost tekočih stroškov mestnih občin)</w:t>
      </w:r>
    </w:p>
    <w:p w14:paraId="7AB9CF0C" w14:textId="77777777" w:rsidR="0087087B" w:rsidRPr="00B859C6" w:rsidRDefault="0087087B" w:rsidP="0087087B">
      <w:pPr>
        <w:overflowPunct w:val="0"/>
        <w:autoSpaceDE w:val="0"/>
        <w:autoSpaceDN w:val="0"/>
        <w:adjustRightInd w:val="0"/>
        <w:spacing w:before="240" w:line="240" w:lineRule="auto"/>
        <w:jc w:val="both"/>
        <w:textAlignment w:val="baseline"/>
        <w:rPr>
          <w:rFonts w:cs="Arial"/>
          <w:szCs w:val="20"/>
          <w:lang w:eastAsia="sl-SI"/>
        </w:rPr>
      </w:pPr>
      <w:r>
        <w:rPr>
          <w:rFonts w:cs="Arial"/>
          <w:szCs w:val="20"/>
          <w:lang w:eastAsia="sl-SI"/>
        </w:rPr>
        <w:t>P</w:t>
      </w:r>
      <w:r w:rsidRPr="00B859C6">
        <w:rPr>
          <w:rFonts w:cs="Arial"/>
          <w:szCs w:val="20"/>
          <w:lang w:eastAsia="sl-SI"/>
        </w:rPr>
        <w:t>ovprečna vrednost tekočih stroškov mestnih občin (TS</w:t>
      </w:r>
      <w:r w:rsidRPr="00B859C6">
        <w:rPr>
          <w:rFonts w:cs="Arial"/>
          <w:szCs w:val="20"/>
          <w:vertAlign w:val="subscript"/>
          <w:lang w:eastAsia="sl-SI"/>
        </w:rPr>
        <w:t>MO</w:t>
      </w:r>
      <w:r w:rsidRPr="00B859C6">
        <w:rPr>
          <w:rFonts w:cs="Arial"/>
          <w:szCs w:val="20"/>
          <w:lang w:eastAsia="sl-SI"/>
        </w:rPr>
        <w:t>) za obdobje od leta (t</w:t>
      </w:r>
      <w:r>
        <w:rPr>
          <w:rFonts w:cs="Arial"/>
          <w:szCs w:val="20"/>
          <w:lang w:eastAsia="sl-SI"/>
        </w:rPr>
        <w:t xml:space="preserve"> – </w:t>
      </w:r>
      <w:r w:rsidRPr="00B859C6">
        <w:rPr>
          <w:rFonts w:cs="Arial"/>
          <w:szCs w:val="20"/>
          <w:lang w:eastAsia="sl-SI"/>
        </w:rPr>
        <w:t>5) do leta (t</w:t>
      </w:r>
      <w:r>
        <w:rPr>
          <w:rFonts w:cs="Arial"/>
          <w:szCs w:val="20"/>
          <w:lang w:eastAsia="sl-SI"/>
        </w:rPr>
        <w:t xml:space="preserve"> – </w:t>
      </w:r>
      <w:r w:rsidRPr="00B859C6">
        <w:rPr>
          <w:rFonts w:cs="Arial"/>
          <w:szCs w:val="20"/>
          <w:lang w:eastAsia="sl-SI"/>
        </w:rPr>
        <w:t xml:space="preserve">2) se izračuna po </w:t>
      </w:r>
      <w:r>
        <w:rPr>
          <w:rFonts w:cs="Arial"/>
          <w:szCs w:val="20"/>
          <w:lang w:eastAsia="sl-SI"/>
        </w:rPr>
        <w:t>enačbi</w:t>
      </w:r>
      <w:r w:rsidRPr="00B859C6">
        <w:rPr>
          <w:rFonts w:cs="Arial"/>
          <w:szCs w:val="20"/>
          <w:lang w:eastAsia="sl-SI"/>
        </w:rPr>
        <w:t>:</w:t>
      </w:r>
    </w:p>
    <w:p w14:paraId="4549016F" w14:textId="77777777" w:rsidR="0087087B" w:rsidRPr="00B859C6" w:rsidRDefault="0087087B" w:rsidP="0087087B">
      <w:pPr>
        <w:spacing w:before="400" w:after="400"/>
        <w:jc w:val="center"/>
        <w:rPr>
          <w:rFonts w:eastAsia="Calibri" w:cs="Arial"/>
          <w:szCs w:val="20"/>
        </w:rPr>
      </w:pPr>
      <w:r w:rsidRPr="00B859C6">
        <w:rPr>
          <w:rFonts w:eastAsia="Calibri" w:cs="Arial"/>
          <w:szCs w:val="20"/>
        </w:rPr>
        <w:t>TS</w:t>
      </w:r>
      <w:r w:rsidRPr="00B859C6">
        <w:rPr>
          <w:rFonts w:eastAsia="Calibri" w:cs="Arial"/>
          <w:szCs w:val="20"/>
          <w:vertAlign w:val="subscript"/>
        </w:rPr>
        <w:t>MO</w:t>
      </w:r>
      <w:r w:rsidRPr="00B859C6">
        <w:rPr>
          <w:rFonts w:eastAsia="Calibri" w:cs="Arial"/>
          <w:szCs w:val="20"/>
        </w:rPr>
        <w:t xml:space="preserve"> = ¼Σ(</w:t>
      </w:r>
      <w:proofErr w:type="spellStart"/>
      <w:r w:rsidRPr="00B859C6">
        <w:rPr>
          <w:rFonts w:eastAsia="Calibri" w:cs="Arial"/>
          <w:szCs w:val="20"/>
        </w:rPr>
        <w:t>TS</w:t>
      </w:r>
      <w:r w:rsidRPr="00B859C6">
        <w:rPr>
          <w:rFonts w:eastAsia="Calibri" w:cs="Arial"/>
          <w:szCs w:val="20"/>
          <w:vertAlign w:val="subscript"/>
        </w:rPr>
        <w:t>MOa</w:t>
      </w:r>
      <w:proofErr w:type="spellEnd"/>
      <w:r w:rsidRPr="00B859C6">
        <w:rPr>
          <w:rFonts w:eastAsia="Calibri" w:cs="Arial"/>
          <w:szCs w:val="20"/>
        </w:rPr>
        <w:t>).</w:t>
      </w:r>
    </w:p>
    <w:p w14:paraId="1CC8E5C1" w14:textId="77777777" w:rsidR="0087087B" w:rsidRPr="00B859C6" w:rsidRDefault="0087087B" w:rsidP="0087087B">
      <w:pPr>
        <w:spacing w:line="240" w:lineRule="auto"/>
        <w:ind w:left="993"/>
        <w:jc w:val="both"/>
        <w:rPr>
          <w:rFonts w:eastAsia="Calibri" w:cs="Arial"/>
          <w:szCs w:val="20"/>
          <w:lang w:eastAsia="sl-SI"/>
        </w:rPr>
      </w:pPr>
      <w:r w:rsidRPr="00B859C6">
        <w:rPr>
          <w:rFonts w:eastAsia="Calibri" w:cs="Arial"/>
          <w:szCs w:val="20"/>
          <w:lang w:eastAsia="sl-SI"/>
        </w:rPr>
        <w:t>Pri tem je:</w:t>
      </w:r>
    </w:p>
    <w:p w14:paraId="6222DC33" w14:textId="77777777" w:rsidR="0087087B" w:rsidRPr="00B859C6" w:rsidRDefault="0087087B" w:rsidP="0087087B">
      <w:pPr>
        <w:tabs>
          <w:tab w:val="left" w:pos="2127"/>
        </w:tabs>
        <w:spacing w:line="240" w:lineRule="auto"/>
        <w:ind w:left="2127" w:hanging="1134"/>
        <w:jc w:val="both"/>
        <w:rPr>
          <w:rFonts w:eastAsia="Calibri" w:cs="Arial"/>
          <w:szCs w:val="20"/>
          <w:lang w:eastAsia="sl-SI"/>
        </w:rPr>
      </w:pPr>
      <w:proofErr w:type="spellStart"/>
      <w:r w:rsidRPr="00B859C6">
        <w:rPr>
          <w:rFonts w:eastAsia="Calibri" w:cs="Arial"/>
          <w:szCs w:val="20"/>
          <w:lang w:eastAsia="sl-SI"/>
        </w:rPr>
        <w:t>TS</w:t>
      </w:r>
      <w:r w:rsidRPr="00B859C6">
        <w:rPr>
          <w:rFonts w:eastAsia="Calibri" w:cs="Arial"/>
          <w:szCs w:val="20"/>
          <w:vertAlign w:val="subscript"/>
          <w:lang w:eastAsia="sl-SI"/>
        </w:rPr>
        <w:t>MOa</w:t>
      </w:r>
      <w:proofErr w:type="spellEnd"/>
      <w:r w:rsidRPr="00B859C6">
        <w:rPr>
          <w:rFonts w:eastAsia="Calibri" w:cs="Arial"/>
          <w:szCs w:val="20"/>
          <w:lang w:eastAsia="sl-SI"/>
        </w:rPr>
        <w:tab/>
        <w:t>povprečna vrednost tekočih stroškov mestnih občin na prebivalca za posamezno leto (a) znotraj obdobja od (t</w:t>
      </w:r>
      <w:r>
        <w:rPr>
          <w:rFonts w:eastAsia="Calibri" w:cs="Arial"/>
          <w:szCs w:val="20"/>
          <w:lang w:eastAsia="sl-SI"/>
        </w:rPr>
        <w:t xml:space="preserve"> </w:t>
      </w:r>
      <w:r w:rsidRPr="0081611B">
        <w:rPr>
          <w:rFonts w:eastAsia="MS Gothic" w:cs="Arial"/>
          <w:szCs w:val="20"/>
          <w:lang w:eastAsia="sl-SI"/>
        </w:rPr>
        <w:t>–</w:t>
      </w:r>
      <w:r>
        <w:rPr>
          <w:rFonts w:eastAsia="MS Gothic" w:cs="Arial"/>
          <w:szCs w:val="20"/>
          <w:lang w:eastAsia="sl-SI"/>
        </w:rPr>
        <w:t xml:space="preserve"> </w:t>
      </w:r>
      <w:r>
        <w:rPr>
          <w:rFonts w:eastAsia="MS Mincho" w:hAnsi="MS Mincho" w:cs="Arial"/>
          <w:szCs w:val="20"/>
          <w:lang w:eastAsia="sl-SI"/>
        </w:rPr>
        <w:t>5</w:t>
      </w:r>
      <w:r w:rsidRPr="00B859C6">
        <w:rPr>
          <w:rFonts w:eastAsia="Calibri" w:cs="Arial"/>
          <w:szCs w:val="20"/>
          <w:lang w:eastAsia="sl-SI"/>
        </w:rPr>
        <w:t>) do (t</w:t>
      </w:r>
      <w:r>
        <w:rPr>
          <w:rFonts w:eastAsia="Calibri" w:cs="Arial"/>
          <w:szCs w:val="20"/>
          <w:lang w:eastAsia="sl-SI"/>
        </w:rPr>
        <w:t xml:space="preserve"> </w:t>
      </w:r>
      <w:r w:rsidRPr="0081611B">
        <w:rPr>
          <w:rFonts w:eastAsia="MS Mincho" w:cs="Arial"/>
          <w:szCs w:val="20"/>
          <w:lang w:eastAsia="sl-SI"/>
        </w:rPr>
        <w:t>–</w:t>
      </w:r>
      <w:r>
        <w:rPr>
          <w:rFonts w:eastAsia="MS Mincho" w:cs="Arial"/>
          <w:szCs w:val="20"/>
          <w:lang w:eastAsia="sl-SI"/>
        </w:rPr>
        <w:t xml:space="preserve"> </w:t>
      </w:r>
      <w:r>
        <w:rPr>
          <w:rFonts w:eastAsia="MS Mincho" w:hAnsi="MS Mincho" w:cs="Arial"/>
          <w:szCs w:val="20"/>
          <w:lang w:eastAsia="sl-SI"/>
        </w:rPr>
        <w:t>2</w:t>
      </w:r>
      <w:r w:rsidRPr="00B859C6">
        <w:rPr>
          <w:rFonts w:eastAsia="Calibri" w:cs="Arial"/>
          <w:szCs w:val="20"/>
          <w:lang w:eastAsia="sl-SI"/>
        </w:rPr>
        <w:t xml:space="preserve">) in se izračuna po </w:t>
      </w:r>
      <w:r>
        <w:rPr>
          <w:rFonts w:eastAsia="Calibri" w:cs="Arial"/>
          <w:szCs w:val="20"/>
          <w:lang w:eastAsia="sl-SI"/>
        </w:rPr>
        <w:t>enačbi</w:t>
      </w:r>
    </w:p>
    <w:p w14:paraId="6E668E7B" w14:textId="77777777" w:rsidR="0087087B" w:rsidRPr="00B859C6" w:rsidRDefault="0087087B" w:rsidP="0087087B">
      <w:pPr>
        <w:spacing w:before="400" w:after="400"/>
        <w:jc w:val="center"/>
        <w:rPr>
          <w:rFonts w:eastAsia="Calibri" w:cs="Arial"/>
          <w:szCs w:val="20"/>
        </w:rPr>
      </w:pPr>
      <w:proofErr w:type="spellStart"/>
      <w:r w:rsidRPr="00B859C6">
        <w:rPr>
          <w:rFonts w:eastAsia="Calibri" w:cs="Arial"/>
          <w:szCs w:val="20"/>
        </w:rPr>
        <w:t>TS</w:t>
      </w:r>
      <w:r w:rsidRPr="00B859C6">
        <w:rPr>
          <w:rFonts w:eastAsia="Calibri" w:cs="Arial"/>
          <w:szCs w:val="20"/>
          <w:vertAlign w:val="subscript"/>
        </w:rPr>
        <w:t>MOa</w:t>
      </w:r>
      <w:proofErr w:type="spellEnd"/>
      <w:r>
        <w:rPr>
          <w:rFonts w:eastAsia="Calibri" w:cs="Arial"/>
          <w:szCs w:val="20"/>
          <w:vertAlign w:val="subscript"/>
        </w:rPr>
        <w:t xml:space="preserve"> </w:t>
      </w:r>
      <w:r w:rsidRPr="00B859C6">
        <w:rPr>
          <w:rFonts w:eastAsia="Calibri" w:cs="Arial"/>
          <w:szCs w:val="20"/>
        </w:rPr>
        <w:t>=</w:t>
      </w:r>
      <w:r>
        <w:rPr>
          <w:rFonts w:eastAsia="Calibri" w:cs="Arial"/>
          <w:szCs w:val="20"/>
        </w:rPr>
        <w:t xml:space="preserve"> </w:t>
      </w:r>
      <w:r w:rsidRPr="00B859C6">
        <w:rPr>
          <w:rFonts w:eastAsia="Calibri" w:cs="Arial"/>
          <w:szCs w:val="20"/>
        </w:rPr>
        <w:t>(</w:t>
      </w:r>
      <w:proofErr w:type="spellStart"/>
      <w:r w:rsidRPr="00B859C6">
        <w:rPr>
          <w:rFonts w:eastAsia="Calibri" w:cs="Arial"/>
          <w:szCs w:val="20"/>
        </w:rPr>
        <w:t>ΣΣTS</w:t>
      </w:r>
      <w:r w:rsidRPr="00B859C6">
        <w:rPr>
          <w:rFonts w:eastAsia="Calibri" w:cs="Arial"/>
          <w:szCs w:val="20"/>
          <w:vertAlign w:val="subscript"/>
        </w:rPr>
        <w:t>MOij</w:t>
      </w:r>
      <w:proofErr w:type="spellEnd"/>
      <w:r w:rsidRPr="00B859C6">
        <w:rPr>
          <w:rFonts w:eastAsia="Calibri" w:cs="Arial"/>
          <w:szCs w:val="20"/>
        </w:rPr>
        <w:t>)/O</w:t>
      </w:r>
      <w:r w:rsidRPr="00B859C6">
        <w:rPr>
          <w:rFonts w:eastAsia="Calibri" w:cs="Arial"/>
          <w:szCs w:val="20"/>
          <w:vertAlign w:val="subscript"/>
        </w:rPr>
        <w:t>mi</w:t>
      </w:r>
      <w:r w:rsidRPr="00B859C6">
        <w:rPr>
          <w:rFonts w:eastAsia="Calibri" w:cs="Arial"/>
          <w:szCs w:val="20"/>
        </w:rPr>
        <w:t>.</w:t>
      </w:r>
    </w:p>
    <w:p w14:paraId="6F74EB7C" w14:textId="77777777" w:rsidR="0087087B" w:rsidRPr="00B859C6" w:rsidRDefault="0087087B" w:rsidP="0087087B">
      <w:pPr>
        <w:spacing w:line="240" w:lineRule="auto"/>
        <w:ind w:left="993"/>
        <w:jc w:val="both"/>
        <w:rPr>
          <w:rFonts w:eastAsia="Calibri" w:cs="Arial"/>
          <w:szCs w:val="20"/>
          <w:lang w:eastAsia="sl-SI"/>
        </w:rPr>
      </w:pPr>
      <w:r w:rsidRPr="00B859C6">
        <w:rPr>
          <w:rFonts w:eastAsia="Calibri" w:cs="Arial"/>
          <w:szCs w:val="20"/>
          <w:lang w:eastAsia="sl-SI"/>
        </w:rPr>
        <w:lastRenderedPageBreak/>
        <w:t>Pri tem je:</w:t>
      </w:r>
    </w:p>
    <w:p w14:paraId="737AD5FA" w14:textId="77777777" w:rsidR="0087087B" w:rsidRPr="00B859C6" w:rsidRDefault="0087087B" w:rsidP="0087087B">
      <w:pPr>
        <w:tabs>
          <w:tab w:val="left" w:pos="2127"/>
        </w:tabs>
        <w:spacing w:line="240" w:lineRule="auto"/>
        <w:ind w:left="2127" w:hanging="1134"/>
        <w:jc w:val="both"/>
        <w:rPr>
          <w:rFonts w:eastAsia="Calibri" w:cs="Arial"/>
          <w:szCs w:val="20"/>
          <w:lang w:eastAsia="sl-SI"/>
        </w:rPr>
      </w:pPr>
      <w:proofErr w:type="spellStart"/>
      <w:r w:rsidRPr="00B859C6">
        <w:rPr>
          <w:rFonts w:eastAsia="Calibri" w:cs="Arial"/>
          <w:szCs w:val="20"/>
          <w:lang w:eastAsia="sl-SI"/>
        </w:rPr>
        <w:t>ΣΣTS</w:t>
      </w:r>
      <w:r w:rsidRPr="00B859C6">
        <w:rPr>
          <w:rFonts w:eastAsia="Calibri" w:cs="Arial"/>
          <w:szCs w:val="20"/>
          <w:vertAlign w:val="subscript"/>
          <w:lang w:eastAsia="sl-SI"/>
        </w:rPr>
        <w:t>MOij</w:t>
      </w:r>
      <w:proofErr w:type="spellEnd"/>
      <w:r w:rsidRPr="00B859C6">
        <w:rPr>
          <w:rFonts w:eastAsia="Calibri" w:cs="Arial"/>
          <w:szCs w:val="20"/>
          <w:lang w:eastAsia="sl-SI"/>
        </w:rPr>
        <w:tab/>
        <w:t xml:space="preserve">vsota tekočih stroškov mestnih občin (i) za </w:t>
      </w:r>
      <w:r>
        <w:rPr>
          <w:rFonts w:eastAsia="Calibri" w:cs="Arial"/>
          <w:szCs w:val="20"/>
          <w:lang w:eastAsia="sl-SI"/>
        </w:rPr>
        <w:t>financiranje občinskih nalog, določenih v skladu z zakonom, ki ureja financiranje občin, in</w:t>
      </w:r>
      <w:r w:rsidRPr="00B859C6">
        <w:rPr>
          <w:rFonts w:eastAsia="Calibri" w:cs="Arial"/>
          <w:szCs w:val="20"/>
          <w:lang w:eastAsia="sl-SI"/>
        </w:rPr>
        <w:t xml:space="preserve"> po vseh podprogramih, določenih v pravilniku, ki določa podprograme, ki se upoštevajo za </w:t>
      </w:r>
      <w:r>
        <w:rPr>
          <w:rFonts w:eastAsia="Calibri" w:cs="Arial"/>
          <w:szCs w:val="20"/>
          <w:lang w:eastAsia="sl-SI"/>
        </w:rPr>
        <w:t>izračun povprečnih stroškov za financiranje občinskih nalog</w:t>
      </w:r>
      <w:r w:rsidRPr="00B859C6">
        <w:rPr>
          <w:rFonts w:eastAsia="Calibri" w:cs="Arial"/>
          <w:szCs w:val="20"/>
          <w:lang w:eastAsia="sl-SI"/>
        </w:rPr>
        <w:t xml:space="preserve"> (j);</w:t>
      </w:r>
    </w:p>
    <w:p w14:paraId="4A6FC13E" w14:textId="77777777" w:rsidR="0087087B" w:rsidRPr="00B859C6" w:rsidRDefault="0087087B" w:rsidP="0087087B">
      <w:pPr>
        <w:tabs>
          <w:tab w:val="left" w:pos="2127"/>
        </w:tabs>
        <w:spacing w:line="240" w:lineRule="auto"/>
        <w:ind w:left="2127" w:hanging="1134"/>
        <w:jc w:val="both"/>
        <w:rPr>
          <w:rFonts w:eastAsia="Calibri" w:cs="Arial"/>
          <w:szCs w:val="20"/>
          <w:lang w:eastAsia="sl-SI"/>
        </w:rPr>
      </w:pPr>
      <w:r w:rsidRPr="00B859C6">
        <w:rPr>
          <w:rFonts w:eastAsia="Calibri" w:cs="Arial"/>
          <w:szCs w:val="20"/>
          <w:lang w:eastAsia="sl-SI"/>
        </w:rPr>
        <w:t>O</w:t>
      </w:r>
      <w:r w:rsidRPr="00B859C6">
        <w:rPr>
          <w:rFonts w:eastAsia="Calibri" w:cs="Arial"/>
          <w:szCs w:val="20"/>
          <w:vertAlign w:val="subscript"/>
          <w:lang w:eastAsia="sl-SI"/>
        </w:rPr>
        <w:t>mi</w:t>
      </w:r>
      <w:r w:rsidRPr="00B859C6">
        <w:rPr>
          <w:rFonts w:eastAsia="Calibri" w:cs="Arial"/>
          <w:szCs w:val="20"/>
          <w:lang w:eastAsia="sl-SI"/>
        </w:rPr>
        <w:tab/>
        <w:t>število prebivalcev mestnih občin po podatkih Statističnega urada</w:t>
      </w:r>
      <w:r>
        <w:rPr>
          <w:rFonts w:eastAsia="Calibri" w:cs="Arial"/>
          <w:szCs w:val="20"/>
          <w:lang w:eastAsia="sl-SI"/>
        </w:rPr>
        <w:t xml:space="preserve"> Republike Slovenije na dan 1. j</w:t>
      </w:r>
      <w:r w:rsidRPr="00B859C6">
        <w:rPr>
          <w:rFonts w:eastAsia="Calibri" w:cs="Arial"/>
          <w:szCs w:val="20"/>
          <w:lang w:eastAsia="sl-SI"/>
        </w:rPr>
        <w:t>anuarja leta, za kater</w:t>
      </w:r>
      <w:r>
        <w:rPr>
          <w:rFonts w:eastAsia="Calibri" w:cs="Arial"/>
          <w:szCs w:val="20"/>
          <w:lang w:eastAsia="sl-SI"/>
        </w:rPr>
        <w:t>o</w:t>
      </w:r>
      <w:r w:rsidRPr="00B859C6">
        <w:rPr>
          <w:rFonts w:eastAsia="Calibri" w:cs="Arial"/>
          <w:szCs w:val="20"/>
          <w:lang w:eastAsia="sl-SI"/>
        </w:rPr>
        <w:t xml:space="preserve"> se računa povprečna vrednost tekočih stroškov na prebivalca.</w:t>
      </w:r>
    </w:p>
    <w:p w14:paraId="3C55573E" w14:textId="77777777" w:rsidR="0087087B" w:rsidRPr="00B859C6" w:rsidRDefault="0087087B" w:rsidP="0087087B">
      <w:pPr>
        <w:suppressAutoHyphens/>
        <w:overflowPunct w:val="0"/>
        <w:autoSpaceDE w:val="0"/>
        <w:autoSpaceDN w:val="0"/>
        <w:adjustRightInd w:val="0"/>
        <w:spacing w:before="480" w:line="240" w:lineRule="auto"/>
        <w:jc w:val="center"/>
        <w:textAlignment w:val="baseline"/>
        <w:rPr>
          <w:rFonts w:cs="Arial"/>
          <w:b/>
          <w:szCs w:val="20"/>
          <w:lang w:eastAsia="sl-SI"/>
        </w:rPr>
      </w:pPr>
      <w:r>
        <w:rPr>
          <w:rFonts w:cs="Arial"/>
          <w:b/>
          <w:szCs w:val="20"/>
          <w:lang w:eastAsia="sl-SI"/>
        </w:rPr>
        <w:t>6</w:t>
      </w:r>
      <w:r w:rsidRPr="00B859C6">
        <w:rPr>
          <w:rFonts w:cs="Arial"/>
          <w:b/>
          <w:szCs w:val="20"/>
          <w:lang w:eastAsia="sl-SI"/>
        </w:rPr>
        <w:t>. člen</w:t>
      </w:r>
    </w:p>
    <w:p w14:paraId="3100B8B2" w14:textId="77777777" w:rsidR="0087087B" w:rsidRPr="00B859C6" w:rsidRDefault="0087087B" w:rsidP="0087087B">
      <w:pPr>
        <w:suppressAutoHyphens/>
        <w:overflowPunct w:val="0"/>
        <w:autoSpaceDE w:val="0"/>
        <w:autoSpaceDN w:val="0"/>
        <w:adjustRightInd w:val="0"/>
        <w:spacing w:line="240" w:lineRule="auto"/>
        <w:jc w:val="center"/>
        <w:textAlignment w:val="baseline"/>
        <w:rPr>
          <w:rFonts w:cs="Arial"/>
          <w:b/>
          <w:szCs w:val="20"/>
          <w:lang w:eastAsia="sl-SI"/>
        </w:rPr>
      </w:pPr>
      <w:r w:rsidRPr="00B859C6">
        <w:rPr>
          <w:rFonts w:cs="Arial"/>
          <w:b/>
          <w:szCs w:val="20"/>
          <w:lang w:eastAsia="sl-SI"/>
        </w:rPr>
        <w:t>(povprečna vrednost tekočih prihodkov MO Ljubljana)</w:t>
      </w:r>
    </w:p>
    <w:p w14:paraId="03BA4FF9" w14:textId="77777777" w:rsidR="0087087B" w:rsidRPr="00B859C6" w:rsidRDefault="0087087B" w:rsidP="0087087B">
      <w:pPr>
        <w:overflowPunct w:val="0"/>
        <w:autoSpaceDE w:val="0"/>
        <w:autoSpaceDN w:val="0"/>
        <w:adjustRightInd w:val="0"/>
        <w:spacing w:before="240" w:line="240" w:lineRule="auto"/>
        <w:ind w:firstLine="1021"/>
        <w:jc w:val="both"/>
        <w:textAlignment w:val="baseline"/>
        <w:rPr>
          <w:rFonts w:cs="Arial"/>
          <w:szCs w:val="20"/>
          <w:lang w:eastAsia="sl-SI"/>
        </w:rPr>
      </w:pPr>
      <w:r>
        <w:rPr>
          <w:rFonts w:cs="Arial"/>
          <w:szCs w:val="20"/>
          <w:lang w:eastAsia="sl-SI"/>
        </w:rPr>
        <w:t>P</w:t>
      </w:r>
      <w:r w:rsidRPr="00B859C6">
        <w:rPr>
          <w:rFonts w:cs="Arial"/>
          <w:szCs w:val="20"/>
          <w:lang w:eastAsia="sl-SI"/>
        </w:rPr>
        <w:t>ovprečna vrednost tekočih prihodkov MO Ljubljana (TP</w:t>
      </w:r>
      <w:r w:rsidRPr="00B859C6">
        <w:rPr>
          <w:rFonts w:cs="Arial"/>
          <w:szCs w:val="20"/>
          <w:vertAlign w:val="subscript"/>
          <w:lang w:eastAsia="sl-SI"/>
        </w:rPr>
        <w:t>MOL</w:t>
      </w:r>
      <w:r w:rsidRPr="00B859C6">
        <w:rPr>
          <w:rFonts w:cs="Arial"/>
          <w:szCs w:val="20"/>
          <w:lang w:eastAsia="sl-SI"/>
        </w:rPr>
        <w:t>) za obdobje od leta (t</w:t>
      </w:r>
      <w:r>
        <w:rPr>
          <w:rFonts w:cs="Arial"/>
          <w:szCs w:val="20"/>
          <w:lang w:eastAsia="sl-SI"/>
        </w:rPr>
        <w:t xml:space="preserve"> – </w:t>
      </w:r>
      <w:r w:rsidRPr="00B859C6">
        <w:rPr>
          <w:rFonts w:cs="Arial"/>
          <w:szCs w:val="20"/>
          <w:lang w:eastAsia="sl-SI"/>
        </w:rPr>
        <w:t>5) do leta (t</w:t>
      </w:r>
      <w:r>
        <w:rPr>
          <w:rFonts w:cs="Arial"/>
          <w:szCs w:val="20"/>
          <w:lang w:eastAsia="sl-SI"/>
        </w:rPr>
        <w:t xml:space="preserve"> – </w:t>
      </w:r>
      <w:r w:rsidRPr="00B859C6">
        <w:rPr>
          <w:rFonts w:cs="Arial"/>
          <w:szCs w:val="20"/>
          <w:lang w:eastAsia="sl-SI"/>
        </w:rPr>
        <w:t xml:space="preserve">2) se izračuna po </w:t>
      </w:r>
      <w:r>
        <w:rPr>
          <w:rFonts w:cs="Arial"/>
          <w:szCs w:val="20"/>
          <w:lang w:eastAsia="sl-SI"/>
        </w:rPr>
        <w:t>enačbi</w:t>
      </w:r>
      <w:r w:rsidRPr="00B859C6">
        <w:rPr>
          <w:rFonts w:cs="Arial"/>
          <w:szCs w:val="20"/>
          <w:lang w:eastAsia="sl-SI"/>
        </w:rPr>
        <w:t>:</w:t>
      </w:r>
    </w:p>
    <w:p w14:paraId="1D9AA5A0" w14:textId="77777777" w:rsidR="0087087B" w:rsidRPr="00B859C6" w:rsidRDefault="0087087B" w:rsidP="0087087B">
      <w:pPr>
        <w:spacing w:before="400" w:after="400"/>
        <w:jc w:val="center"/>
        <w:rPr>
          <w:rFonts w:eastAsia="Calibri" w:cs="Arial"/>
          <w:szCs w:val="20"/>
        </w:rPr>
      </w:pPr>
      <w:r w:rsidRPr="00B859C6">
        <w:rPr>
          <w:rFonts w:eastAsia="Calibri" w:cs="Arial"/>
          <w:szCs w:val="20"/>
        </w:rPr>
        <w:t>TP</w:t>
      </w:r>
      <w:r w:rsidRPr="00B859C6">
        <w:rPr>
          <w:rFonts w:eastAsia="Calibri" w:cs="Arial"/>
          <w:szCs w:val="20"/>
          <w:vertAlign w:val="subscript"/>
        </w:rPr>
        <w:t>MOL</w:t>
      </w:r>
      <w:r w:rsidRPr="00B859C6">
        <w:rPr>
          <w:rFonts w:eastAsia="Calibri" w:cs="Arial"/>
          <w:szCs w:val="20"/>
        </w:rPr>
        <w:t xml:space="preserve"> = ¼Σ(</w:t>
      </w:r>
      <w:proofErr w:type="spellStart"/>
      <w:r w:rsidRPr="00B859C6">
        <w:rPr>
          <w:rFonts w:eastAsia="Calibri" w:cs="Arial"/>
          <w:szCs w:val="20"/>
        </w:rPr>
        <w:t>TP</w:t>
      </w:r>
      <w:r w:rsidRPr="00B859C6">
        <w:rPr>
          <w:rFonts w:eastAsia="Calibri" w:cs="Arial"/>
          <w:szCs w:val="20"/>
          <w:vertAlign w:val="subscript"/>
        </w:rPr>
        <w:t>MOLa</w:t>
      </w:r>
      <w:proofErr w:type="spellEnd"/>
      <w:r w:rsidRPr="00B859C6">
        <w:rPr>
          <w:rFonts w:eastAsia="Calibri" w:cs="Arial"/>
          <w:szCs w:val="20"/>
        </w:rPr>
        <w:t>).</w:t>
      </w:r>
    </w:p>
    <w:p w14:paraId="50D0BE5F" w14:textId="77777777" w:rsidR="0087087B" w:rsidRPr="00B859C6" w:rsidRDefault="0087087B" w:rsidP="0087087B">
      <w:pPr>
        <w:spacing w:line="240" w:lineRule="auto"/>
        <w:ind w:left="993"/>
        <w:jc w:val="both"/>
        <w:rPr>
          <w:rFonts w:eastAsia="Calibri" w:cs="Arial"/>
          <w:szCs w:val="20"/>
          <w:lang w:eastAsia="sl-SI"/>
        </w:rPr>
      </w:pPr>
      <w:r w:rsidRPr="00B859C6">
        <w:rPr>
          <w:rFonts w:eastAsia="Calibri" w:cs="Arial"/>
          <w:szCs w:val="20"/>
          <w:lang w:eastAsia="sl-SI"/>
        </w:rPr>
        <w:t>Pri tem je:</w:t>
      </w:r>
    </w:p>
    <w:p w14:paraId="732414C8" w14:textId="77777777" w:rsidR="0087087B" w:rsidRPr="00B859C6" w:rsidRDefault="0087087B" w:rsidP="0087087B">
      <w:pPr>
        <w:tabs>
          <w:tab w:val="left" w:pos="2127"/>
        </w:tabs>
        <w:spacing w:line="240" w:lineRule="auto"/>
        <w:ind w:left="2127" w:hanging="1134"/>
        <w:jc w:val="both"/>
        <w:rPr>
          <w:rFonts w:eastAsia="Calibri" w:cs="Arial"/>
          <w:szCs w:val="20"/>
          <w:lang w:eastAsia="sl-SI"/>
        </w:rPr>
      </w:pPr>
      <w:proofErr w:type="spellStart"/>
      <w:r w:rsidRPr="00B859C6">
        <w:rPr>
          <w:rFonts w:eastAsia="Calibri" w:cs="Arial"/>
          <w:szCs w:val="20"/>
          <w:lang w:eastAsia="sl-SI"/>
        </w:rPr>
        <w:t>TP</w:t>
      </w:r>
      <w:r w:rsidRPr="00B859C6">
        <w:rPr>
          <w:rFonts w:eastAsia="Calibri" w:cs="Arial"/>
          <w:szCs w:val="20"/>
          <w:vertAlign w:val="subscript"/>
          <w:lang w:eastAsia="sl-SI"/>
        </w:rPr>
        <w:t>MOLa</w:t>
      </w:r>
      <w:proofErr w:type="spellEnd"/>
      <w:r w:rsidRPr="00B859C6">
        <w:rPr>
          <w:rFonts w:eastAsia="Calibri" w:cs="Arial"/>
          <w:szCs w:val="20"/>
          <w:lang w:eastAsia="sl-SI"/>
        </w:rPr>
        <w:tab/>
        <w:t>povprečna vrednost tekočih prihodkov MO Ljubljana na prebivalca za posamezno leto (a) znotraj obdobja od (t</w:t>
      </w:r>
      <w:r>
        <w:rPr>
          <w:rFonts w:eastAsia="Calibri" w:cs="Arial"/>
          <w:szCs w:val="20"/>
          <w:lang w:eastAsia="sl-SI"/>
        </w:rPr>
        <w:t xml:space="preserve"> </w:t>
      </w:r>
      <w:r w:rsidRPr="0081611B">
        <w:rPr>
          <w:rFonts w:eastAsia="MS Mincho" w:cs="Arial"/>
          <w:szCs w:val="20"/>
          <w:lang w:eastAsia="sl-SI"/>
        </w:rPr>
        <w:t>–</w:t>
      </w:r>
      <w:r>
        <w:rPr>
          <w:rFonts w:eastAsia="MS Mincho" w:cs="Arial"/>
          <w:szCs w:val="20"/>
          <w:lang w:eastAsia="sl-SI"/>
        </w:rPr>
        <w:t xml:space="preserve"> </w:t>
      </w:r>
      <w:r w:rsidRPr="00B859C6">
        <w:rPr>
          <w:rFonts w:eastAsia="Calibri" w:cs="Arial"/>
          <w:szCs w:val="20"/>
          <w:lang w:eastAsia="sl-SI"/>
        </w:rPr>
        <w:t>5) do (t</w:t>
      </w:r>
      <w:r>
        <w:rPr>
          <w:rFonts w:eastAsia="Calibri" w:cs="Arial"/>
          <w:szCs w:val="20"/>
          <w:lang w:eastAsia="sl-SI"/>
        </w:rPr>
        <w:t xml:space="preserve"> </w:t>
      </w:r>
      <w:r w:rsidRPr="0081611B">
        <w:rPr>
          <w:rFonts w:eastAsia="MS Mincho" w:cs="Arial"/>
          <w:szCs w:val="20"/>
          <w:lang w:eastAsia="sl-SI"/>
        </w:rPr>
        <w:t>–</w:t>
      </w:r>
      <w:r>
        <w:rPr>
          <w:rFonts w:eastAsia="MS Mincho" w:cs="Arial"/>
          <w:szCs w:val="20"/>
          <w:lang w:eastAsia="sl-SI"/>
        </w:rPr>
        <w:t xml:space="preserve"> </w:t>
      </w:r>
      <w:r w:rsidRPr="00B859C6">
        <w:rPr>
          <w:rFonts w:eastAsia="Calibri" w:cs="Arial"/>
          <w:szCs w:val="20"/>
          <w:lang w:eastAsia="sl-SI"/>
        </w:rPr>
        <w:t xml:space="preserve">2) in se izračuna po </w:t>
      </w:r>
      <w:r>
        <w:rPr>
          <w:rFonts w:eastAsia="Calibri" w:cs="Arial"/>
          <w:szCs w:val="20"/>
          <w:lang w:eastAsia="sl-SI"/>
        </w:rPr>
        <w:t>enačbi</w:t>
      </w:r>
    </w:p>
    <w:p w14:paraId="4A3E276E" w14:textId="77777777" w:rsidR="0087087B" w:rsidRPr="00B859C6" w:rsidRDefault="0087087B" w:rsidP="0087087B">
      <w:pPr>
        <w:spacing w:before="400" w:after="400"/>
        <w:jc w:val="center"/>
        <w:rPr>
          <w:rFonts w:eastAsia="Calibri" w:cs="Arial"/>
          <w:szCs w:val="20"/>
        </w:rPr>
      </w:pPr>
      <w:proofErr w:type="spellStart"/>
      <w:r w:rsidRPr="00B859C6">
        <w:rPr>
          <w:rFonts w:eastAsia="Calibri" w:cs="Arial"/>
          <w:szCs w:val="20"/>
        </w:rPr>
        <w:t>TP</w:t>
      </w:r>
      <w:r w:rsidRPr="00B859C6">
        <w:rPr>
          <w:rFonts w:eastAsia="Calibri" w:cs="Arial"/>
          <w:szCs w:val="20"/>
          <w:vertAlign w:val="subscript"/>
        </w:rPr>
        <w:t>MOLa</w:t>
      </w:r>
      <w:proofErr w:type="spellEnd"/>
      <w:r>
        <w:rPr>
          <w:rFonts w:eastAsia="Calibri" w:cs="Arial"/>
          <w:szCs w:val="20"/>
          <w:vertAlign w:val="subscript"/>
        </w:rPr>
        <w:t xml:space="preserve"> </w:t>
      </w:r>
      <w:r w:rsidRPr="00B859C6">
        <w:rPr>
          <w:rFonts w:eastAsia="Calibri" w:cs="Arial"/>
          <w:szCs w:val="20"/>
        </w:rPr>
        <w:t>=</w:t>
      </w:r>
      <w:r>
        <w:rPr>
          <w:rFonts w:eastAsia="Calibri" w:cs="Arial"/>
          <w:szCs w:val="20"/>
        </w:rPr>
        <w:t xml:space="preserve"> </w:t>
      </w:r>
      <w:r w:rsidRPr="00B859C6">
        <w:rPr>
          <w:rFonts w:eastAsia="Calibri" w:cs="Arial"/>
          <w:szCs w:val="20"/>
        </w:rPr>
        <w:t>(</w:t>
      </w:r>
      <w:proofErr w:type="spellStart"/>
      <w:r w:rsidRPr="00B859C6">
        <w:rPr>
          <w:rFonts w:eastAsia="Calibri" w:cs="Arial"/>
          <w:szCs w:val="20"/>
        </w:rPr>
        <w:t>ΣΣTP</w:t>
      </w:r>
      <w:r w:rsidRPr="00B859C6">
        <w:rPr>
          <w:rFonts w:eastAsia="Calibri" w:cs="Arial"/>
          <w:szCs w:val="20"/>
          <w:vertAlign w:val="subscript"/>
        </w:rPr>
        <w:t>MOLi</w:t>
      </w:r>
      <w:proofErr w:type="spellEnd"/>
      <w:r w:rsidRPr="00B859C6">
        <w:rPr>
          <w:rFonts w:eastAsia="Calibri" w:cs="Arial"/>
          <w:szCs w:val="20"/>
        </w:rPr>
        <w:t>)/</w:t>
      </w:r>
      <w:proofErr w:type="spellStart"/>
      <w:r w:rsidRPr="00B859C6">
        <w:rPr>
          <w:rFonts w:eastAsia="Calibri" w:cs="Arial"/>
          <w:szCs w:val="20"/>
        </w:rPr>
        <w:t>O</w:t>
      </w:r>
      <w:r w:rsidRPr="00B859C6">
        <w:rPr>
          <w:rFonts w:eastAsia="Calibri" w:cs="Arial"/>
          <w:szCs w:val="20"/>
          <w:vertAlign w:val="subscript"/>
        </w:rPr>
        <w:t>i</w:t>
      </w:r>
      <w:proofErr w:type="spellEnd"/>
      <w:r w:rsidRPr="00B859C6">
        <w:rPr>
          <w:rFonts w:eastAsia="Calibri" w:cs="Arial"/>
          <w:szCs w:val="20"/>
        </w:rPr>
        <w:t>.</w:t>
      </w:r>
    </w:p>
    <w:p w14:paraId="4D7B7AA8" w14:textId="77777777" w:rsidR="0087087B" w:rsidRPr="00B859C6" w:rsidRDefault="0087087B" w:rsidP="0087087B">
      <w:pPr>
        <w:spacing w:line="240" w:lineRule="auto"/>
        <w:ind w:left="993"/>
        <w:jc w:val="both"/>
        <w:rPr>
          <w:rFonts w:eastAsia="Calibri" w:cs="Arial"/>
          <w:szCs w:val="20"/>
          <w:lang w:eastAsia="sl-SI"/>
        </w:rPr>
      </w:pPr>
      <w:r w:rsidRPr="00B859C6">
        <w:rPr>
          <w:rFonts w:eastAsia="Calibri" w:cs="Arial"/>
          <w:szCs w:val="20"/>
          <w:lang w:eastAsia="sl-SI"/>
        </w:rPr>
        <w:t>Pri tem je:</w:t>
      </w:r>
    </w:p>
    <w:p w14:paraId="151D54C1" w14:textId="77777777" w:rsidR="0087087B" w:rsidRPr="00B859C6" w:rsidRDefault="0087087B" w:rsidP="0087087B">
      <w:pPr>
        <w:tabs>
          <w:tab w:val="left" w:pos="2127"/>
        </w:tabs>
        <w:spacing w:line="240" w:lineRule="auto"/>
        <w:ind w:left="2127" w:hanging="1134"/>
        <w:jc w:val="both"/>
        <w:rPr>
          <w:rFonts w:eastAsia="Calibri" w:cs="Arial"/>
          <w:szCs w:val="20"/>
          <w:lang w:eastAsia="sl-SI"/>
        </w:rPr>
      </w:pPr>
      <w:proofErr w:type="spellStart"/>
      <w:r w:rsidRPr="00B859C6">
        <w:rPr>
          <w:rFonts w:eastAsia="Calibri" w:cs="Arial"/>
          <w:szCs w:val="20"/>
          <w:lang w:eastAsia="sl-SI"/>
        </w:rPr>
        <w:t>ΣΣTP</w:t>
      </w:r>
      <w:r w:rsidRPr="00B859C6">
        <w:rPr>
          <w:rFonts w:eastAsia="Calibri" w:cs="Arial"/>
          <w:szCs w:val="20"/>
          <w:vertAlign w:val="subscript"/>
          <w:lang w:eastAsia="sl-SI"/>
        </w:rPr>
        <w:t>MOLi</w:t>
      </w:r>
      <w:proofErr w:type="spellEnd"/>
      <w:r w:rsidRPr="00B859C6">
        <w:rPr>
          <w:rFonts w:eastAsia="Calibri" w:cs="Arial"/>
          <w:szCs w:val="20"/>
          <w:lang w:eastAsia="sl-SI"/>
        </w:rPr>
        <w:tab/>
        <w:t>vsota tekočih prihodkov MO Ljubljana (i) za izvajanje z zakonom določenih obveznih nalog občine;</w:t>
      </w:r>
    </w:p>
    <w:p w14:paraId="21491BCC" w14:textId="77777777" w:rsidR="0087087B" w:rsidRPr="00B859C6" w:rsidRDefault="0087087B" w:rsidP="0087087B">
      <w:pPr>
        <w:tabs>
          <w:tab w:val="left" w:pos="2127"/>
        </w:tabs>
        <w:spacing w:line="240" w:lineRule="auto"/>
        <w:ind w:left="2127" w:hanging="1134"/>
        <w:jc w:val="both"/>
        <w:rPr>
          <w:rFonts w:eastAsia="Calibri" w:cs="Arial"/>
          <w:szCs w:val="20"/>
          <w:lang w:eastAsia="sl-SI"/>
        </w:rPr>
      </w:pPr>
      <w:proofErr w:type="spellStart"/>
      <w:r w:rsidRPr="00B859C6">
        <w:rPr>
          <w:rFonts w:eastAsia="Calibri" w:cs="Arial"/>
          <w:szCs w:val="20"/>
          <w:lang w:eastAsia="sl-SI"/>
        </w:rPr>
        <w:t>O</w:t>
      </w:r>
      <w:r w:rsidRPr="00B859C6">
        <w:rPr>
          <w:rFonts w:eastAsia="Calibri" w:cs="Arial"/>
          <w:szCs w:val="20"/>
          <w:vertAlign w:val="subscript"/>
          <w:lang w:eastAsia="sl-SI"/>
        </w:rPr>
        <w:t>i</w:t>
      </w:r>
      <w:proofErr w:type="spellEnd"/>
      <w:r w:rsidRPr="00B859C6">
        <w:rPr>
          <w:rFonts w:eastAsia="Calibri" w:cs="Arial"/>
          <w:szCs w:val="20"/>
          <w:lang w:eastAsia="sl-SI"/>
        </w:rPr>
        <w:tab/>
        <w:t>število prebivalcev MO Ljubljana po podatkih Statističnega urada</w:t>
      </w:r>
      <w:r>
        <w:rPr>
          <w:rFonts w:eastAsia="Calibri" w:cs="Arial"/>
          <w:szCs w:val="20"/>
          <w:lang w:eastAsia="sl-SI"/>
        </w:rPr>
        <w:t xml:space="preserve"> Republike Slovenije na dan 1. j</w:t>
      </w:r>
      <w:r w:rsidRPr="00B859C6">
        <w:rPr>
          <w:rFonts w:eastAsia="Calibri" w:cs="Arial"/>
          <w:szCs w:val="20"/>
          <w:lang w:eastAsia="sl-SI"/>
        </w:rPr>
        <w:t>anuarja leta, za kater</w:t>
      </w:r>
      <w:r>
        <w:rPr>
          <w:rFonts w:eastAsia="Calibri" w:cs="Arial"/>
          <w:szCs w:val="20"/>
          <w:lang w:eastAsia="sl-SI"/>
        </w:rPr>
        <w:t>o</w:t>
      </w:r>
      <w:r w:rsidRPr="00B859C6">
        <w:rPr>
          <w:rFonts w:eastAsia="Calibri" w:cs="Arial"/>
          <w:szCs w:val="20"/>
          <w:lang w:eastAsia="sl-SI"/>
        </w:rPr>
        <w:t xml:space="preserve"> se računa povprečna vrednost tekočih stroškov na prebivalca.</w:t>
      </w:r>
    </w:p>
    <w:p w14:paraId="0CBC36FB" w14:textId="77777777" w:rsidR="0087087B" w:rsidRPr="00B859C6" w:rsidRDefault="0087087B" w:rsidP="0087087B">
      <w:pPr>
        <w:tabs>
          <w:tab w:val="left" w:pos="2127"/>
        </w:tabs>
        <w:spacing w:line="240" w:lineRule="auto"/>
        <w:ind w:left="2127" w:hanging="1134"/>
        <w:jc w:val="both"/>
        <w:rPr>
          <w:rFonts w:eastAsia="Calibri" w:cs="Arial"/>
          <w:szCs w:val="20"/>
          <w:lang w:eastAsia="sl-SI"/>
        </w:rPr>
      </w:pPr>
    </w:p>
    <w:p w14:paraId="2B95F4CE" w14:textId="77777777" w:rsidR="0087087B" w:rsidRPr="00B859C6" w:rsidRDefault="0087087B" w:rsidP="0087087B">
      <w:pPr>
        <w:suppressAutoHyphens/>
        <w:overflowPunct w:val="0"/>
        <w:autoSpaceDE w:val="0"/>
        <w:autoSpaceDN w:val="0"/>
        <w:adjustRightInd w:val="0"/>
        <w:spacing w:before="480" w:line="240" w:lineRule="auto"/>
        <w:jc w:val="center"/>
        <w:textAlignment w:val="baseline"/>
        <w:rPr>
          <w:rFonts w:cs="Arial"/>
          <w:b/>
          <w:szCs w:val="20"/>
          <w:lang w:eastAsia="sl-SI"/>
        </w:rPr>
      </w:pPr>
      <w:r>
        <w:rPr>
          <w:rFonts w:cs="Arial"/>
          <w:b/>
          <w:szCs w:val="20"/>
          <w:lang w:eastAsia="sl-SI"/>
        </w:rPr>
        <w:t>7</w:t>
      </w:r>
      <w:r w:rsidRPr="00B859C6">
        <w:rPr>
          <w:rFonts w:cs="Arial"/>
          <w:b/>
          <w:szCs w:val="20"/>
          <w:lang w:eastAsia="sl-SI"/>
        </w:rPr>
        <w:t>. člen</w:t>
      </w:r>
    </w:p>
    <w:p w14:paraId="32DD5076" w14:textId="77777777" w:rsidR="0087087B" w:rsidRPr="00B859C6" w:rsidRDefault="0087087B" w:rsidP="0087087B">
      <w:pPr>
        <w:suppressAutoHyphens/>
        <w:overflowPunct w:val="0"/>
        <w:autoSpaceDE w:val="0"/>
        <w:autoSpaceDN w:val="0"/>
        <w:adjustRightInd w:val="0"/>
        <w:spacing w:line="240" w:lineRule="auto"/>
        <w:jc w:val="center"/>
        <w:textAlignment w:val="baseline"/>
        <w:rPr>
          <w:rFonts w:cs="Arial"/>
          <w:b/>
          <w:szCs w:val="20"/>
          <w:lang w:eastAsia="sl-SI"/>
        </w:rPr>
      </w:pPr>
      <w:r w:rsidRPr="00B859C6">
        <w:rPr>
          <w:rFonts w:cs="Arial"/>
          <w:b/>
          <w:szCs w:val="20"/>
          <w:lang w:eastAsia="sl-SI"/>
        </w:rPr>
        <w:t>(povprečna vrednost tekočih prihodkov mestnih občin)</w:t>
      </w:r>
    </w:p>
    <w:p w14:paraId="6F649F99" w14:textId="77777777" w:rsidR="0087087B" w:rsidRPr="00B859C6" w:rsidRDefault="0087087B" w:rsidP="0087087B">
      <w:pPr>
        <w:overflowPunct w:val="0"/>
        <w:autoSpaceDE w:val="0"/>
        <w:autoSpaceDN w:val="0"/>
        <w:adjustRightInd w:val="0"/>
        <w:spacing w:before="240" w:line="240" w:lineRule="auto"/>
        <w:jc w:val="both"/>
        <w:textAlignment w:val="baseline"/>
        <w:rPr>
          <w:rFonts w:cs="Arial"/>
          <w:szCs w:val="20"/>
          <w:lang w:eastAsia="sl-SI"/>
        </w:rPr>
      </w:pPr>
      <w:r>
        <w:rPr>
          <w:rFonts w:cs="Arial"/>
          <w:szCs w:val="20"/>
          <w:lang w:eastAsia="sl-SI"/>
        </w:rPr>
        <w:t>P</w:t>
      </w:r>
      <w:r w:rsidRPr="00B859C6">
        <w:rPr>
          <w:rFonts w:cs="Arial"/>
          <w:szCs w:val="20"/>
          <w:lang w:eastAsia="sl-SI"/>
        </w:rPr>
        <w:t>ovprečna vrednost tekočih prihodkov mestnih občin (TP</w:t>
      </w:r>
      <w:r w:rsidRPr="00B859C6">
        <w:rPr>
          <w:rFonts w:cs="Arial"/>
          <w:szCs w:val="20"/>
          <w:vertAlign w:val="subscript"/>
          <w:lang w:eastAsia="sl-SI"/>
        </w:rPr>
        <w:t>MO</w:t>
      </w:r>
      <w:r w:rsidRPr="00B859C6">
        <w:rPr>
          <w:rFonts w:cs="Arial"/>
          <w:szCs w:val="20"/>
          <w:lang w:eastAsia="sl-SI"/>
        </w:rPr>
        <w:t>) za obdobje od leta (t</w:t>
      </w:r>
      <w:r>
        <w:rPr>
          <w:rFonts w:cs="Arial"/>
          <w:szCs w:val="20"/>
          <w:lang w:eastAsia="sl-SI"/>
        </w:rPr>
        <w:t xml:space="preserve"> – </w:t>
      </w:r>
      <w:r w:rsidRPr="00B859C6">
        <w:rPr>
          <w:rFonts w:cs="Arial"/>
          <w:szCs w:val="20"/>
          <w:lang w:eastAsia="sl-SI"/>
        </w:rPr>
        <w:t>5) do leta (t</w:t>
      </w:r>
      <w:r>
        <w:rPr>
          <w:rFonts w:cs="Arial"/>
          <w:szCs w:val="20"/>
          <w:lang w:eastAsia="sl-SI"/>
        </w:rPr>
        <w:t xml:space="preserve"> – </w:t>
      </w:r>
      <w:r w:rsidRPr="00B859C6">
        <w:rPr>
          <w:rFonts w:cs="Arial"/>
          <w:szCs w:val="20"/>
          <w:lang w:eastAsia="sl-SI"/>
        </w:rPr>
        <w:t xml:space="preserve">2) se izračuna po </w:t>
      </w:r>
      <w:r>
        <w:rPr>
          <w:rFonts w:cs="Arial"/>
          <w:szCs w:val="20"/>
          <w:lang w:eastAsia="sl-SI"/>
        </w:rPr>
        <w:t>enačbi</w:t>
      </w:r>
      <w:r w:rsidRPr="00B859C6">
        <w:rPr>
          <w:rFonts w:cs="Arial"/>
          <w:szCs w:val="20"/>
          <w:lang w:eastAsia="sl-SI"/>
        </w:rPr>
        <w:t>:</w:t>
      </w:r>
    </w:p>
    <w:p w14:paraId="024B9D88" w14:textId="77777777" w:rsidR="0087087B" w:rsidRPr="00B859C6" w:rsidRDefault="0087087B" w:rsidP="0087087B">
      <w:pPr>
        <w:spacing w:before="400" w:after="400"/>
        <w:jc w:val="center"/>
        <w:rPr>
          <w:rFonts w:eastAsia="Calibri" w:cs="Arial"/>
          <w:szCs w:val="20"/>
        </w:rPr>
      </w:pPr>
      <w:r w:rsidRPr="00B859C6">
        <w:rPr>
          <w:rFonts w:eastAsia="Calibri" w:cs="Arial"/>
          <w:szCs w:val="20"/>
        </w:rPr>
        <w:t>TP</w:t>
      </w:r>
      <w:r w:rsidRPr="00B859C6">
        <w:rPr>
          <w:rFonts w:eastAsia="Calibri" w:cs="Arial"/>
          <w:szCs w:val="20"/>
          <w:vertAlign w:val="subscript"/>
        </w:rPr>
        <w:t>MO</w:t>
      </w:r>
      <w:r w:rsidRPr="00B859C6">
        <w:rPr>
          <w:rFonts w:eastAsia="Calibri" w:cs="Arial"/>
          <w:szCs w:val="20"/>
        </w:rPr>
        <w:t xml:space="preserve"> = ¼Σ(</w:t>
      </w:r>
      <w:proofErr w:type="spellStart"/>
      <w:r w:rsidRPr="00B859C6">
        <w:rPr>
          <w:rFonts w:eastAsia="Calibri" w:cs="Arial"/>
          <w:szCs w:val="20"/>
        </w:rPr>
        <w:t>TP</w:t>
      </w:r>
      <w:r w:rsidRPr="00B859C6">
        <w:rPr>
          <w:rFonts w:eastAsia="Calibri" w:cs="Arial"/>
          <w:szCs w:val="20"/>
          <w:vertAlign w:val="subscript"/>
        </w:rPr>
        <w:t>MOa</w:t>
      </w:r>
      <w:proofErr w:type="spellEnd"/>
      <w:r w:rsidRPr="00B859C6">
        <w:rPr>
          <w:rFonts w:eastAsia="Calibri" w:cs="Arial"/>
          <w:szCs w:val="20"/>
        </w:rPr>
        <w:t>).</w:t>
      </w:r>
    </w:p>
    <w:p w14:paraId="29E72214" w14:textId="77777777" w:rsidR="0087087B" w:rsidRPr="00B859C6" w:rsidRDefault="0087087B" w:rsidP="0087087B">
      <w:pPr>
        <w:spacing w:line="240" w:lineRule="auto"/>
        <w:ind w:left="993"/>
        <w:jc w:val="both"/>
        <w:rPr>
          <w:rFonts w:eastAsia="Calibri" w:cs="Arial"/>
          <w:szCs w:val="20"/>
          <w:lang w:eastAsia="sl-SI"/>
        </w:rPr>
      </w:pPr>
      <w:r w:rsidRPr="00B859C6">
        <w:rPr>
          <w:rFonts w:eastAsia="Calibri" w:cs="Arial"/>
          <w:szCs w:val="20"/>
          <w:lang w:eastAsia="sl-SI"/>
        </w:rPr>
        <w:t>Pri tem je:</w:t>
      </w:r>
    </w:p>
    <w:p w14:paraId="23133189" w14:textId="77777777" w:rsidR="0087087B" w:rsidRPr="00B859C6" w:rsidRDefault="0087087B" w:rsidP="0087087B">
      <w:pPr>
        <w:tabs>
          <w:tab w:val="left" w:pos="2127"/>
        </w:tabs>
        <w:spacing w:line="240" w:lineRule="auto"/>
        <w:ind w:left="2127" w:hanging="1134"/>
        <w:jc w:val="both"/>
        <w:rPr>
          <w:rFonts w:eastAsia="Calibri" w:cs="Arial"/>
          <w:szCs w:val="20"/>
          <w:lang w:eastAsia="sl-SI"/>
        </w:rPr>
      </w:pPr>
      <w:proofErr w:type="spellStart"/>
      <w:r w:rsidRPr="00B859C6">
        <w:rPr>
          <w:rFonts w:eastAsia="Calibri" w:cs="Arial"/>
          <w:szCs w:val="20"/>
          <w:lang w:eastAsia="sl-SI"/>
        </w:rPr>
        <w:t>TP</w:t>
      </w:r>
      <w:r w:rsidRPr="00B859C6">
        <w:rPr>
          <w:rFonts w:eastAsia="Calibri" w:cs="Arial"/>
          <w:szCs w:val="20"/>
          <w:vertAlign w:val="subscript"/>
          <w:lang w:eastAsia="sl-SI"/>
        </w:rPr>
        <w:t>MOa</w:t>
      </w:r>
      <w:proofErr w:type="spellEnd"/>
      <w:r w:rsidRPr="00B859C6">
        <w:rPr>
          <w:rFonts w:eastAsia="Calibri" w:cs="Arial"/>
          <w:szCs w:val="20"/>
          <w:lang w:eastAsia="sl-SI"/>
        </w:rPr>
        <w:tab/>
        <w:t>povprečna vrednost tekočih prihodkov mestnih občin na prebivalca za posamezno leto (a) znotraj obdobja od (t</w:t>
      </w:r>
      <w:r>
        <w:rPr>
          <w:rFonts w:eastAsia="Calibri" w:cs="Arial"/>
          <w:szCs w:val="20"/>
          <w:lang w:eastAsia="sl-SI"/>
        </w:rPr>
        <w:t xml:space="preserve"> </w:t>
      </w:r>
      <w:r w:rsidRPr="0081611B">
        <w:rPr>
          <w:rFonts w:eastAsia="MS Mincho" w:cs="Arial"/>
          <w:szCs w:val="20"/>
          <w:lang w:eastAsia="sl-SI"/>
        </w:rPr>
        <w:t>–</w:t>
      </w:r>
      <w:r>
        <w:rPr>
          <w:rFonts w:eastAsia="MS Mincho" w:cs="Arial"/>
          <w:szCs w:val="20"/>
          <w:lang w:eastAsia="sl-SI"/>
        </w:rPr>
        <w:t xml:space="preserve"> </w:t>
      </w:r>
      <w:r w:rsidRPr="00B859C6">
        <w:rPr>
          <w:rFonts w:eastAsia="Calibri" w:cs="Arial"/>
          <w:szCs w:val="20"/>
          <w:lang w:eastAsia="sl-SI"/>
        </w:rPr>
        <w:t>5) do (t</w:t>
      </w:r>
      <w:r>
        <w:rPr>
          <w:rFonts w:eastAsia="Calibri" w:cs="Arial"/>
          <w:szCs w:val="20"/>
          <w:lang w:eastAsia="sl-SI"/>
        </w:rPr>
        <w:t xml:space="preserve"> </w:t>
      </w:r>
      <w:r w:rsidRPr="0081611B">
        <w:rPr>
          <w:rFonts w:eastAsia="MS Mincho" w:cs="Arial"/>
          <w:szCs w:val="20"/>
          <w:lang w:eastAsia="sl-SI"/>
        </w:rPr>
        <w:t>–</w:t>
      </w:r>
      <w:r>
        <w:rPr>
          <w:rFonts w:eastAsia="MS Mincho" w:cs="Arial"/>
          <w:szCs w:val="20"/>
          <w:lang w:eastAsia="sl-SI"/>
        </w:rPr>
        <w:t xml:space="preserve"> </w:t>
      </w:r>
      <w:r w:rsidRPr="00B859C6">
        <w:rPr>
          <w:rFonts w:eastAsia="Calibri" w:cs="Arial"/>
          <w:szCs w:val="20"/>
          <w:lang w:eastAsia="sl-SI"/>
        </w:rPr>
        <w:t xml:space="preserve">2) in se izračuna po </w:t>
      </w:r>
      <w:r>
        <w:rPr>
          <w:rFonts w:eastAsia="Calibri" w:cs="Arial"/>
          <w:szCs w:val="20"/>
          <w:lang w:eastAsia="sl-SI"/>
        </w:rPr>
        <w:t>enačbi</w:t>
      </w:r>
    </w:p>
    <w:p w14:paraId="32601E33" w14:textId="77777777" w:rsidR="0087087B" w:rsidRPr="00B859C6" w:rsidRDefault="0087087B" w:rsidP="0087087B">
      <w:pPr>
        <w:spacing w:before="400" w:after="400"/>
        <w:jc w:val="center"/>
        <w:rPr>
          <w:rFonts w:eastAsia="Calibri" w:cs="Arial"/>
          <w:szCs w:val="20"/>
        </w:rPr>
      </w:pPr>
      <w:proofErr w:type="spellStart"/>
      <w:r w:rsidRPr="00B859C6">
        <w:rPr>
          <w:rFonts w:eastAsia="Calibri" w:cs="Arial"/>
          <w:szCs w:val="20"/>
        </w:rPr>
        <w:t>TP</w:t>
      </w:r>
      <w:r w:rsidRPr="00B859C6">
        <w:rPr>
          <w:rFonts w:eastAsia="Calibri" w:cs="Arial"/>
          <w:szCs w:val="20"/>
          <w:vertAlign w:val="subscript"/>
        </w:rPr>
        <w:t>Moa</w:t>
      </w:r>
      <w:proofErr w:type="spellEnd"/>
      <w:r w:rsidRPr="0081611B">
        <w:rPr>
          <w:rFonts w:eastAsia="Calibri" w:cs="Arial"/>
          <w:szCs w:val="20"/>
        </w:rPr>
        <w:t xml:space="preserve"> </w:t>
      </w:r>
      <w:r w:rsidRPr="00B859C6">
        <w:rPr>
          <w:rFonts w:eastAsia="Calibri" w:cs="Arial"/>
          <w:szCs w:val="20"/>
        </w:rPr>
        <w:t>=</w:t>
      </w:r>
      <w:r>
        <w:rPr>
          <w:rFonts w:eastAsia="Calibri" w:cs="Arial"/>
          <w:szCs w:val="20"/>
        </w:rPr>
        <w:t xml:space="preserve"> </w:t>
      </w:r>
      <w:r w:rsidRPr="00B859C6">
        <w:rPr>
          <w:rFonts w:eastAsia="Calibri" w:cs="Arial"/>
          <w:szCs w:val="20"/>
        </w:rPr>
        <w:t>(</w:t>
      </w:r>
      <w:proofErr w:type="spellStart"/>
      <w:r w:rsidRPr="00B859C6">
        <w:rPr>
          <w:rFonts w:eastAsia="Calibri" w:cs="Arial"/>
          <w:szCs w:val="20"/>
        </w:rPr>
        <w:t>ΣΣTP</w:t>
      </w:r>
      <w:r w:rsidRPr="00B859C6">
        <w:rPr>
          <w:rFonts w:eastAsia="Calibri" w:cs="Arial"/>
          <w:szCs w:val="20"/>
          <w:vertAlign w:val="subscript"/>
        </w:rPr>
        <w:t>MOi</w:t>
      </w:r>
      <w:proofErr w:type="spellEnd"/>
      <w:r w:rsidRPr="00B859C6">
        <w:rPr>
          <w:rFonts w:eastAsia="Calibri" w:cs="Arial"/>
          <w:szCs w:val="20"/>
        </w:rPr>
        <w:t>)/O</w:t>
      </w:r>
      <w:r w:rsidRPr="00B859C6">
        <w:rPr>
          <w:rFonts w:eastAsia="Calibri" w:cs="Arial"/>
          <w:szCs w:val="20"/>
          <w:vertAlign w:val="subscript"/>
        </w:rPr>
        <w:t>mi</w:t>
      </w:r>
      <w:r w:rsidRPr="00B859C6">
        <w:rPr>
          <w:rFonts w:eastAsia="Calibri" w:cs="Arial"/>
          <w:szCs w:val="20"/>
        </w:rPr>
        <w:t>.</w:t>
      </w:r>
    </w:p>
    <w:p w14:paraId="2C7364AB" w14:textId="77777777" w:rsidR="0087087B" w:rsidRPr="00B859C6" w:rsidRDefault="0087087B" w:rsidP="0087087B">
      <w:pPr>
        <w:spacing w:line="240" w:lineRule="auto"/>
        <w:ind w:left="993"/>
        <w:jc w:val="both"/>
        <w:rPr>
          <w:rFonts w:eastAsia="Calibri" w:cs="Arial"/>
          <w:szCs w:val="20"/>
          <w:lang w:eastAsia="sl-SI"/>
        </w:rPr>
      </w:pPr>
      <w:r w:rsidRPr="00B859C6">
        <w:rPr>
          <w:rFonts w:eastAsia="Calibri" w:cs="Arial"/>
          <w:szCs w:val="20"/>
          <w:lang w:eastAsia="sl-SI"/>
        </w:rPr>
        <w:t>Pri tem je:</w:t>
      </w:r>
    </w:p>
    <w:p w14:paraId="61E9BB4D" w14:textId="77777777" w:rsidR="0087087B" w:rsidRPr="00B859C6" w:rsidRDefault="0087087B" w:rsidP="0087087B">
      <w:pPr>
        <w:tabs>
          <w:tab w:val="left" w:pos="2127"/>
        </w:tabs>
        <w:spacing w:line="240" w:lineRule="auto"/>
        <w:ind w:left="2127" w:hanging="1134"/>
        <w:jc w:val="both"/>
        <w:rPr>
          <w:rFonts w:eastAsia="Calibri" w:cs="Arial"/>
          <w:szCs w:val="20"/>
          <w:lang w:eastAsia="sl-SI"/>
        </w:rPr>
      </w:pPr>
      <w:proofErr w:type="spellStart"/>
      <w:r w:rsidRPr="00B859C6">
        <w:rPr>
          <w:rFonts w:eastAsia="Calibri" w:cs="Arial"/>
          <w:szCs w:val="20"/>
          <w:lang w:eastAsia="sl-SI"/>
        </w:rPr>
        <w:t>ΣΣTP</w:t>
      </w:r>
      <w:r w:rsidRPr="00B859C6">
        <w:rPr>
          <w:rFonts w:eastAsia="Calibri" w:cs="Arial"/>
          <w:szCs w:val="20"/>
          <w:vertAlign w:val="subscript"/>
          <w:lang w:eastAsia="sl-SI"/>
        </w:rPr>
        <w:t>MOi</w:t>
      </w:r>
      <w:proofErr w:type="spellEnd"/>
      <w:r w:rsidRPr="00B859C6">
        <w:rPr>
          <w:rFonts w:eastAsia="Calibri" w:cs="Arial"/>
          <w:szCs w:val="20"/>
          <w:lang w:eastAsia="sl-SI"/>
        </w:rPr>
        <w:tab/>
        <w:t>vsota tekočih prihodkov mestnih občin (i) za izvajanje z zakonom določenih obveznih nalog občin;</w:t>
      </w:r>
    </w:p>
    <w:p w14:paraId="5EC3683D" w14:textId="77777777" w:rsidR="0087087B" w:rsidRPr="00B859C6" w:rsidRDefault="0087087B" w:rsidP="0087087B">
      <w:pPr>
        <w:tabs>
          <w:tab w:val="left" w:pos="2127"/>
        </w:tabs>
        <w:spacing w:line="240" w:lineRule="auto"/>
        <w:ind w:left="2127" w:hanging="1134"/>
        <w:jc w:val="both"/>
        <w:rPr>
          <w:rFonts w:eastAsia="Calibri" w:cs="Arial"/>
          <w:szCs w:val="20"/>
          <w:lang w:eastAsia="sl-SI"/>
        </w:rPr>
      </w:pPr>
      <w:r w:rsidRPr="00B859C6">
        <w:rPr>
          <w:rFonts w:eastAsia="Calibri" w:cs="Arial"/>
          <w:szCs w:val="20"/>
          <w:lang w:eastAsia="sl-SI"/>
        </w:rPr>
        <w:lastRenderedPageBreak/>
        <w:t>O</w:t>
      </w:r>
      <w:r w:rsidRPr="00B859C6">
        <w:rPr>
          <w:rFonts w:eastAsia="Calibri" w:cs="Arial"/>
          <w:szCs w:val="20"/>
          <w:vertAlign w:val="subscript"/>
          <w:lang w:eastAsia="sl-SI"/>
        </w:rPr>
        <w:t>mi</w:t>
      </w:r>
      <w:r w:rsidRPr="00B859C6">
        <w:rPr>
          <w:rFonts w:eastAsia="Calibri" w:cs="Arial"/>
          <w:szCs w:val="20"/>
          <w:lang w:eastAsia="sl-SI"/>
        </w:rPr>
        <w:tab/>
        <w:t>število prebivalcev mestnih občin po podatkih Statističnega urada</w:t>
      </w:r>
      <w:r>
        <w:rPr>
          <w:rFonts w:eastAsia="Calibri" w:cs="Arial"/>
          <w:szCs w:val="20"/>
          <w:lang w:eastAsia="sl-SI"/>
        </w:rPr>
        <w:t xml:space="preserve"> Republike Slovenije na dan 1. j</w:t>
      </w:r>
      <w:r w:rsidRPr="00B859C6">
        <w:rPr>
          <w:rFonts w:eastAsia="Calibri" w:cs="Arial"/>
          <w:szCs w:val="20"/>
          <w:lang w:eastAsia="sl-SI"/>
        </w:rPr>
        <w:t>anuarja leta, za kater</w:t>
      </w:r>
      <w:r>
        <w:rPr>
          <w:rFonts w:eastAsia="Calibri" w:cs="Arial"/>
          <w:szCs w:val="20"/>
          <w:lang w:eastAsia="sl-SI"/>
        </w:rPr>
        <w:t>o</w:t>
      </w:r>
      <w:r w:rsidRPr="00B859C6">
        <w:rPr>
          <w:rFonts w:eastAsia="Calibri" w:cs="Arial"/>
          <w:szCs w:val="20"/>
          <w:lang w:eastAsia="sl-SI"/>
        </w:rPr>
        <w:t xml:space="preserve"> se računa povprečna vrednost tekočih stroškov na prebivalca.</w:t>
      </w:r>
    </w:p>
    <w:p w14:paraId="0982E240" w14:textId="77777777" w:rsidR="0087087B" w:rsidRPr="00B859C6" w:rsidRDefault="0087087B" w:rsidP="0087087B">
      <w:pPr>
        <w:suppressAutoHyphens/>
        <w:overflowPunct w:val="0"/>
        <w:autoSpaceDE w:val="0"/>
        <w:autoSpaceDN w:val="0"/>
        <w:adjustRightInd w:val="0"/>
        <w:spacing w:before="480" w:line="240" w:lineRule="auto"/>
        <w:jc w:val="center"/>
        <w:textAlignment w:val="baseline"/>
        <w:rPr>
          <w:rFonts w:cs="Arial"/>
          <w:b/>
          <w:szCs w:val="20"/>
          <w:lang w:eastAsia="sl-SI"/>
        </w:rPr>
      </w:pPr>
      <w:r>
        <w:rPr>
          <w:rFonts w:cs="Arial"/>
          <w:b/>
          <w:szCs w:val="20"/>
          <w:lang w:eastAsia="sl-SI"/>
        </w:rPr>
        <w:t>8</w:t>
      </w:r>
      <w:r w:rsidRPr="00B859C6">
        <w:rPr>
          <w:rFonts w:cs="Arial"/>
          <w:b/>
          <w:szCs w:val="20"/>
          <w:lang w:eastAsia="sl-SI"/>
        </w:rPr>
        <w:t>. člen</w:t>
      </w:r>
    </w:p>
    <w:p w14:paraId="7D2E6EEA" w14:textId="77777777" w:rsidR="0087087B" w:rsidRPr="00B859C6" w:rsidRDefault="0087087B" w:rsidP="0087087B">
      <w:pPr>
        <w:suppressAutoHyphens/>
        <w:overflowPunct w:val="0"/>
        <w:autoSpaceDE w:val="0"/>
        <w:autoSpaceDN w:val="0"/>
        <w:adjustRightInd w:val="0"/>
        <w:spacing w:line="240" w:lineRule="auto"/>
        <w:jc w:val="center"/>
        <w:textAlignment w:val="baseline"/>
        <w:rPr>
          <w:rFonts w:cs="Arial"/>
          <w:b/>
          <w:szCs w:val="20"/>
          <w:lang w:eastAsia="sl-SI"/>
        </w:rPr>
      </w:pPr>
      <w:r w:rsidRPr="00B859C6">
        <w:rPr>
          <w:rFonts w:cs="Arial"/>
          <w:b/>
          <w:szCs w:val="20"/>
          <w:lang w:eastAsia="sl-SI"/>
        </w:rPr>
        <w:t>(izračun deleža)</w:t>
      </w:r>
    </w:p>
    <w:p w14:paraId="7961F3A7" w14:textId="77777777" w:rsidR="0087087B" w:rsidRPr="00B859C6" w:rsidRDefault="0087087B" w:rsidP="0087087B">
      <w:pPr>
        <w:overflowPunct w:val="0"/>
        <w:autoSpaceDE w:val="0"/>
        <w:autoSpaceDN w:val="0"/>
        <w:adjustRightInd w:val="0"/>
        <w:spacing w:before="240" w:line="240" w:lineRule="auto"/>
        <w:ind w:firstLine="1021"/>
        <w:jc w:val="both"/>
        <w:textAlignment w:val="baseline"/>
        <w:rPr>
          <w:rFonts w:cs="Arial"/>
          <w:szCs w:val="20"/>
          <w:lang w:eastAsia="sl-SI"/>
        </w:rPr>
      </w:pPr>
      <w:r w:rsidRPr="00B859C6">
        <w:rPr>
          <w:rFonts w:cs="Arial"/>
          <w:szCs w:val="20"/>
          <w:lang w:eastAsia="sl-SI"/>
        </w:rPr>
        <w:t xml:space="preserve">Delež dohodnine se izračuna po </w:t>
      </w:r>
      <w:r>
        <w:rPr>
          <w:rFonts w:cs="Arial"/>
          <w:szCs w:val="20"/>
          <w:lang w:eastAsia="sl-SI"/>
        </w:rPr>
        <w:t>enačbi</w:t>
      </w:r>
      <w:r w:rsidRPr="00B859C6">
        <w:rPr>
          <w:rFonts w:cs="Arial"/>
          <w:szCs w:val="20"/>
          <w:lang w:eastAsia="sl-SI"/>
        </w:rPr>
        <w:t>:</w:t>
      </w:r>
    </w:p>
    <w:p w14:paraId="3DCD3632" w14:textId="77777777" w:rsidR="0087087B" w:rsidRPr="00B859C6" w:rsidRDefault="0087087B" w:rsidP="0087087B">
      <w:pPr>
        <w:spacing w:before="400" w:after="400"/>
        <w:jc w:val="center"/>
        <w:rPr>
          <w:rFonts w:eastAsia="Calibri" w:cs="Arial"/>
          <w:szCs w:val="20"/>
        </w:rPr>
      </w:pPr>
      <w:r w:rsidRPr="00B859C6">
        <w:rPr>
          <w:rFonts w:eastAsia="Calibri" w:cs="Arial"/>
          <w:szCs w:val="20"/>
        </w:rPr>
        <w:t>R</w:t>
      </w:r>
      <w:r w:rsidRPr="00B859C6">
        <w:rPr>
          <w:rFonts w:eastAsia="Calibri" w:cs="Arial"/>
          <w:szCs w:val="20"/>
          <w:vertAlign w:val="subscript"/>
        </w:rPr>
        <w:t>t</w:t>
      </w:r>
      <w:r w:rsidRPr="00B859C6">
        <w:rPr>
          <w:rFonts w:eastAsia="Calibri" w:cs="Arial"/>
          <w:szCs w:val="20"/>
        </w:rPr>
        <w:t xml:space="preserve"> =</w:t>
      </w:r>
      <w:r>
        <w:rPr>
          <w:rFonts w:eastAsia="Calibri" w:cs="Arial"/>
          <w:szCs w:val="20"/>
        </w:rPr>
        <w:t xml:space="preserve"> </w:t>
      </w:r>
      <w:r w:rsidRPr="00B859C6">
        <w:rPr>
          <w:rFonts w:eastAsia="Calibri" w:cs="Arial"/>
          <w:szCs w:val="20"/>
        </w:rPr>
        <w:t>(1,15*(</w:t>
      </w:r>
      <w:proofErr w:type="spellStart"/>
      <w:r w:rsidRPr="00B859C6">
        <w:rPr>
          <w:rFonts w:eastAsia="Calibri" w:cs="Arial"/>
          <w:szCs w:val="20"/>
        </w:rPr>
        <w:t>TStr</w:t>
      </w:r>
      <w:proofErr w:type="spellEnd"/>
      <w:r w:rsidRPr="00B859C6">
        <w:rPr>
          <w:rFonts w:eastAsia="Calibri" w:cs="Arial"/>
          <w:szCs w:val="20"/>
        </w:rPr>
        <w:t>/TS</w:t>
      </w:r>
      <w:r w:rsidRPr="00B859C6">
        <w:rPr>
          <w:rFonts w:eastAsia="Calibri" w:cs="Arial"/>
          <w:szCs w:val="20"/>
          <w:vertAlign w:val="subscript"/>
        </w:rPr>
        <w:t>MOL</w:t>
      </w:r>
      <w:r w:rsidRPr="00B859C6">
        <w:rPr>
          <w:rFonts w:eastAsia="Calibri" w:cs="Arial"/>
          <w:szCs w:val="20"/>
        </w:rPr>
        <w:t>)*</w:t>
      </w:r>
      <w:proofErr w:type="spellStart"/>
      <w:r w:rsidRPr="00B859C6">
        <w:rPr>
          <w:rFonts w:eastAsia="Calibri" w:cs="Arial"/>
          <w:szCs w:val="20"/>
        </w:rPr>
        <w:t>O</w:t>
      </w:r>
      <w:r w:rsidRPr="00B859C6">
        <w:rPr>
          <w:rFonts w:eastAsia="Calibri" w:cs="Arial"/>
          <w:szCs w:val="20"/>
          <w:vertAlign w:val="subscript"/>
        </w:rPr>
        <w:t>i</w:t>
      </w:r>
      <w:proofErr w:type="spellEnd"/>
      <w:r w:rsidRPr="00B859C6">
        <w:rPr>
          <w:rFonts w:eastAsia="Calibri" w:cs="Arial"/>
          <w:szCs w:val="20"/>
        </w:rPr>
        <w:t>*((TS</w:t>
      </w:r>
      <w:r w:rsidRPr="00B859C6">
        <w:rPr>
          <w:rFonts w:eastAsia="Calibri" w:cs="Arial"/>
          <w:szCs w:val="20"/>
          <w:vertAlign w:val="subscript"/>
        </w:rPr>
        <w:t>MOL</w:t>
      </w:r>
      <w:r w:rsidRPr="00B859C6">
        <w:rPr>
          <w:rFonts w:eastAsia="Calibri" w:cs="Arial"/>
          <w:szCs w:val="20"/>
        </w:rPr>
        <w:t xml:space="preserve"> </w:t>
      </w:r>
      <w:r w:rsidRPr="0081611B">
        <w:rPr>
          <w:rFonts w:eastAsia="MS Gothic" w:cs="Arial"/>
          <w:szCs w:val="20"/>
        </w:rPr>
        <w:t>–</w:t>
      </w:r>
      <w:r>
        <w:rPr>
          <w:rFonts w:eastAsia="MS Mincho" w:hAnsi="MS Mincho" w:cs="Arial"/>
          <w:szCs w:val="20"/>
        </w:rPr>
        <w:t xml:space="preserve"> </w:t>
      </w:r>
      <w:r w:rsidRPr="00B859C6">
        <w:rPr>
          <w:rFonts w:eastAsia="Calibri" w:cs="Arial"/>
          <w:szCs w:val="20"/>
        </w:rPr>
        <w:t>TS</w:t>
      </w:r>
      <w:r w:rsidRPr="00B859C6">
        <w:rPr>
          <w:rFonts w:eastAsia="Calibri" w:cs="Arial"/>
          <w:szCs w:val="20"/>
          <w:vertAlign w:val="subscript"/>
        </w:rPr>
        <w:t>MO</w:t>
      </w:r>
      <w:r w:rsidRPr="00B859C6">
        <w:rPr>
          <w:rFonts w:eastAsia="Calibri" w:cs="Arial"/>
          <w:szCs w:val="20"/>
        </w:rPr>
        <w:t>)</w:t>
      </w:r>
      <w:r>
        <w:rPr>
          <w:rFonts w:eastAsia="Calibri" w:cs="Arial"/>
          <w:szCs w:val="20"/>
        </w:rPr>
        <w:t xml:space="preserve"> </w:t>
      </w:r>
      <w:r w:rsidRPr="0081611B">
        <w:rPr>
          <w:rFonts w:eastAsia="MS Gothic" w:cs="Arial"/>
          <w:szCs w:val="20"/>
        </w:rPr>
        <w:t>–</w:t>
      </w:r>
      <w:r>
        <w:rPr>
          <w:rFonts w:eastAsia="MS Gothic" w:cs="Arial"/>
          <w:szCs w:val="20"/>
        </w:rPr>
        <w:t xml:space="preserve"> </w:t>
      </w:r>
      <w:r w:rsidRPr="00B859C6">
        <w:rPr>
          <w:rFonts w:eastAsia="Calibri" w:cs="Arial"/>
          <w:szCs w:val="20"/>
        </w:rPr>
        <w:t>(TP</w:t>
      </w:r>
      <w:r w:rsidRPr="00B859C6">
        <w:rPr>
          <w:rFonts w:eastAsia="Calibri" w:cs="Arial"/>
          <w:szCs w:val="20"/>
          <w:vertAlign w:val="subscript"/>
        </w:rPr>
        <w:t>MOL</w:t>
      </w:r>
      <w:r w:rsidRPr="00B859C6">
        <w:rPr>
          <w:rFonts w:eastAsia="Calibri" w:cs="Arial"/>
          <w:szCs w:val="20"/>
        </w:rPr>
        <w:t xml:space="preserve"> </w:t>
      </w:r>
      <w:r w:rsidRPr="0081611B">
        <w:rPr>
          <w:rFonts w:eastAsia="MS Gothic" w:cs="Arial"/>
          <w:szCs w:val="20"/>
        </w:rPr>
        <w:t>–</w:t>
      </w:r>
      <w:r>
        <w:rPr>
          <w:rFonts w:eastAsia="MS Mincho" w:hAnsi="MS Mincho" w:cs="Arial"/>
          <w:szCs w:val="20"/>
        </w:rPr>
        <w:t xml:space="preserve"> </w:t>
      </w:r>
      <w:r w:rsidRPr="00B859C6">
        <w:rPr>
          <w:rFonts w:eastAsia="Calibri" w:cs="Arial"/>
          <w:szCs w:val="20"/>
        </w:rPr>
        <w:t>TP</w:t>
      </w:r>
      <w:r w:rsidRPr="00B859C6">
        <w:rPr>
          <w:rFonts w:eastAsia="Calibri" w:cs="Arial"/>
          <w:szCs w:val="20"/>
          <w:vertAlign w:val="subscript"/>
        </w:rPr>
        <w:t>MO</w:t>
      </w:r>
      <w:r w:rsidRPr="00B859C6">
        <w:rPr>
          <w:rFonts w:eastAsia="Calibri" w:cs="Arial"/>
          <w:szCs w:val="20"/>
        </w:rPr>
        <w:t>)))/D</w:t>
      </w:r>
      <w:r w:rsidRPr="00B859C6">
        <w:rPr>
          <w:rFonts w:eastAsia="Calibri" w:cs="Arial"/>
          <w:szCs w:val="20"/>
          <w:vertAlign w:val="subscript"/>
        </w:rPr>
        <w:t>(t</w:t>
      </w:r>
      <w:r>
        <w:rPr>
          <w:rFonts w:eastAsia="Calibri" w:cs="Arial"/>
          <w:szCs w:val="20"/>
          <w:vertAlign w:val="subscript"/>
        </w:rPr>
        <w:t xml:space="preserve"> </w:t>
      </w:r>
      <w:r w:rsidRPr="0081611B">
        <w:rPr>
          <w:rFonts w:eastAsia="MS Gothic" w:cs="Arial"/>
          <w:szCs w:val="20"/>
          <w:vertAlign w:val="subscript"/>
        </w:rPr>
        <w:t>–</w:t>
      </w:r>
      <w:r>
        <w:rPr>
          <w:rFonts w:eastAsia="MS Mincho" w:hAnsi="MS Mincho" w:cs="Arial"/>
          <w:szCs w:val="20"/>
          <w:vertAlign w:val="subscript"/>
        </w:rPr>
        <w:t xml:space="preserve"> </w:t>
      </w:r>
      <w:r w:rsidRPr="00B859C6">
        <w:rPr>
          <w:rFonts w:eastAsia="Calibri" w:cs="Arial"/>
          <w:szCs w:val="20"/>
          <w:vertAlign w:val="subscript"/>
        </w:rPr>
        <w:t>2).</w:t>
      </w:r>
    </w:p>
    <w:p w14:paraId="04A4DEA1" w14:textId="77777777" w:rsidR="0087087B" w:rsidRPr="00B859C6" w:rsidRDefault="0087087B" w:rsidP="0087087B">
      <w:pPr>
        <w:spacing w:line="240" w:lineRule="auto"/>
        <w:ind w:left="993"/>
        <w:jc w:val="both"/>
        <w:rPr>
          <w:rFonts w:eastAsia="Calibri" w:cs="Arial"/>
          <w:szCs w:val="20"/>
          <w:lang w:eastAsia="sl-SI"/>
        </w:rPr>
      </w:pPr>
      <w:r w:rsidRPr="00B859C6">
        <w:rPr>
          <w:rFonts w:eastAsia="Calibri" w:cs="Arial"/>
          <w:szCs w:val="20"/>
          <w:lang w:eastAsia="sl-SI"/>
        </w:rPr>
        <w:t>Pri tem je:</w:t>
      </w:r>
    </w:p>
    <w:p w14:paraId="43FD7E63" w14:textId="77777777" w:rsidR="0087087B" w:rsidRPr="00B859C6" w:rsidRDefault="0087087B" w:rsidP="0087087B">
      <w:pPr>
        <w:tabs>
          <w:tab w:val="left" w:pos="2127"/>
        </w:tabs>
        <w:spacing w:line="240" w:lineRule="auto"/>
        <w:ind w:left="2127" w:hanging="1134"/>
        <w:jc w:val="both"/>
        <w:rPr>
          <w:rFonts w:eastAsia="Calibri" w:cs="Arial"/>
          <w:szCs w:val="20"/>
          <w:lang w:eastAsia="sl-SI"/>
        </w:rPr>
      </w:pPr>
      <w:r w:rsidRPr="00B859C6">
        <w:rPr>
          <w:rFonts w:eastAsia="Calibri" w:cs="Arial"/>
          <w:szCs w:val="20"/>
          <w:lang w:eastAsia="sl-SI"/>
        </w:rPr>
        <w:t>R</w:t>
      </w:r>
      <w:r w:rsidRPr="00B859C6">
        <w:rPr>
          <w:rFonts w:eastAsia="Calibri" w:cs="Arial"/>
          <w:szCs w:val="20"/>
          <w:vertAlign w:val="subscript"/>
          <w:lang w:eastAsia="sl-SI"/>
        </w:rPr>
        <w:t>t</w:t>
      </w:r>
      <w:r w:rsidRPr="00B859C6">
        <w:rPr>
          <w:rFonts w:eastAsia="Calibri" w:cs="Arial"/>
          <w:szCs w:val="20"/>
          <w:lang w:eastAsia="sl-SI"/>
        </w:rPr>
        <w:tab/>
        <w:t>delež dohodnine, ki pripada MO Ljubljana v letu</w:t>
      </w:r>
      <w:r>
        <w:rPr>
          <w:rFonts w:eastAsia="Calibri" w:cs="Arial"/>
          <w:szCs w:val="20"/>
          <w:lang w:eastAsia="sl-SI"/>
        </w:rPr>
        <w:t xml:space="preserve"> (t)</w:t>
      </w:r>
      <w:r w:rsidRPr="00B859C6">
        <w:rPr>
          <w:rFonts w:eastAsia="Calibri" w:cs="Arial"/>
          <w:szCs w:val="20"/>
          <w:lang w:eastAsia="sl-SI"/>
        </w:rPr>
        <w:t>;</w:t>
      </w:r>
    </w:p>
    <w:p w14:paraId="6EE662C5" w14:textId="77777777" w:rsidR="0087087B" w:rsidRPr="00B859C6" w:rsidRDefault="0087087B" w:rsidP="0087087B">
      <w:pPr>
        <w:tabs>
          <w:tab w:val="left" w:pos="2127"/>
        </w:tabs>
        <w:spacing w:line="240" w:lineRule="auto"/>
        <w:ind w:left="2127" w:hanging="1134"/>
        <w:jc w:val="both"/>
        <w:rPr>
          <w:rFonts w:eastAsia="Calibri" w:cs="Arial"/>
          <w:szCs w:val="20"/>
          <w:lang w:eastAsia="sl-SI"/>
        </w:rPr>
      </w:pPr>
      <w:proofErr w:type="spellStart"/>
      <w:r w:rsidRPr="00B859C6">
        <w:rPr>
          <w:rFonts w:eastAsia="Calibri" w:cs="Arial"/>
          <w:szCs w:val="20"/>
          <w:lang w:eastAsia="sl-SI"/>
        </w:rPr>
        <w:t>TStr</w:t>
      </w:r>
      <w:proofErr w:type="spellEnd"/>
      <w:r w:rsidRPr="00B859C6">
        <w:rPr>
          <w:rFonts w:eastAsia="Calibri" w:cs="Arial"/>
          <w:szCs w:val="20"/>
          <w:lang w:eastAsia="sl-SI"/>
        </w:rPr>
        <w:tab/>
        <w:t>povprečna vrednost tekočih stroškov vseh občin;</w:t>
      </w:r>
    </w:p>
    <w:p w14:paraId="1768125C" w14:textId="77777777" w:rsidR="0087087B" w:rsidRPr="00B859C6" w:rsidRDefault="0087087B" w:rsidP="0087087B">
      <w:pPr>
        <w:tabs>
          <w:tab w:val="left" w:pos="2127"/>
        </w:tabs>
        <w:spacing w:line="240" w:lineRule="auto"/>
        <w:ind w:left="2127" w:hanging="1134"/>
        <w:jc w:val="both"/>
        <w:rPr>
          <w:rFonts w:eastAsia="Calibri" w:cs="Arial"/>
          <w:szCs w:val="20"/>
          <w:lang w:eastAsia="sl-SI"/>
        </w:rPr>
      </w:pPr>
      <w:r w:rsidRPr="00B859C6">
        <w:rPr>
          <w:rFonts w:eastAsia="Calibri" w:cs="Arial"/>
          <w:szCs w:val="20"/>
          <w:lang w:eastAsia="sl-SI"/>
        </w:rPr>
        <w:t>TS</w:t>
      </w:r>
      <w:r w:rsidRPr="00B859C6">
        <w:rPr>
          <w:rFonts w:eastAsia="Calibri" w:cs="Arial"/>
          <w:szCs w:val="20"/>
          <w:vertAlign w:val="subscript"/>
          <w:lang w:eastAsia="sl-SI"/>
        </w:rPr>
        <w:t>MOL</w:t>
      </w:r>
      <w:r w:rsidRPr="00B859C6">
        <w:rPr>
          <w:rFonts w:eastAsia="Calibri" w:cs="Arial"/>
          <w:szCs w:val="20"/>
          <w:lang w:eastAsia="sl-SI"/>
        </w:rPr>
        <w:tab/>
        <w:t>povprečna vrednost tekočih stroškov MO Ljubljana;</w:t>
      </w:r>
    </w:p>
    <w:p w14:paraId="0E951164" w14:textId="77777777" w:rsidR="0087087B" w:rsidRPr="00B859C6" w:rsidRDefault="0087087B" w:rsidP="0087087B">
      <w:pPr>
        <w:tabs>
          <w:tab w:val="left" w:pos="2127"/>
        </w:tabs>
        <w:spacing w:line="240" w:lineRule="auto"/>
        <w:ind w:left="2127" w:hanging="1134"/>
        <w:jc w:val="both"/>
        <w:rPr>
          <w:rFonts w:eastAsia="Calibri" w:cs="Arial"/>
          <w:szCs w:val="20"/>
          <w:lang w:eastAsia="sl-SI"/>
        </w:rPr>
      </w:pPr>
      <w:r w:rsidRPr="00B859C6">
        <w:rPr>
          <w:rFonts w:eastAsia="Calibri" w:cs="Arial"/>
          <w:szCs w:val="20"/>
          <w:lang w:eastAsia="sl-SI"/>
        </w:rPr>
        <w:t>TS</w:t>
      </w:r>
      <w:r w:rsidRPr="00B859C6">
        <w:rPr>
          <w:rFonts w:eastAsia="Calibri" w:cs="Arial"/>
          <w:szCs w:val="20"/>
          <w:vertAlign w:val="subscript"/>
          <w:lang w:eastAsia="sl-SI"/>
        </w:rPr>
        <w:t>MO</w:t>
      </w:r>
      <w:r w:rsidRPr="00B859C6">
        <w:rPr>
          <w:rFonts w:eastAsia="Calibri" w:cs="Arial"/>
          <w:szCs w:val="20"/>
          <w:lang w:eastAsia="sl-SI"/>
        </w:rPr>
        <w:tab/>
        <w:t>povprečna vrednost tekočih stroškov mestnih občin;</w:t>
      </w:r>
    </w:p>
    <w:p w14:paraId="07C8E520" w14:textId="77777777" w:rsidR="0087087B" w:rsidRPr="00B859C6" w:rsidRDefault="0087087B" w:rsidP="0087087B">
      <w:pPr>
        <w:tabs>
          <w:tab w:val="left" w:pos="2127"/>
        </w:tabs>
        <w:spacing w:line="240" w:lineRule="auto"/>
        <w:ind w:left="2127" w:hanging="1134"/>
        <w:jc w:val="both"/>
        <w:rPr>
          <w:rFonts w:eastAsia="Calibri" w:cs="Arial"/>
          <w:szCs w:val="20"/>
          <w:lang w:eastAsia="sl-SI"/>
        </w:rPr>
      </w:pPr>
      <w:r w:rsidRPr="00B859C6">
        <w:rPr>
          <w:rFonts w:eastAsia="Calibri" w:cs="Arial"/>
          <w:szCs w:val="20"/>
          <w:lang w:eastAsia="sl-SI"/>
        </w:rPr>
        <w:t>TP</w:t>
      </w:r>
      <w:r w:rsidRPr="00B859C6">
        <w:rPr>
          <w:rFonts w:eastAsia="Calibri" w:cs="Arial"/>
          <w:szCs w:val="20"/>
          <w:vertAlign w:val="subscript"/>
          <w:lang w:eastAsia="sl-SI"/>
        </w:rPr>
        <w:t>MOL</w:t>
      </w:r>
      <w:r w:rsidRPr="00B859C6">
        <w:rPr>
          <w:rFonts w:eastAsia="Calibri" w:cs="Arial"/>
          <w:szCs w:val="20"/>
          <w:lang w:eastAsia="sl-SI"/>
        </w:rPr>
        <w:tab/>
        <w:t>povprečna vrednost tekočih prihodkov MO Ljubljana;</w:t>
      </w:r>
    </w:p>
    <w:p w14:paraId="410AAE27" w14:textId="77777777" w:rsidR="0087087B" w:rsidRPr="00B859C6" w:rsidRDefault="0087087B" w:rsidP="0087087B">
      <w:pPr>
        <w:tabs>
          <w:tab w:val="left" w:pos="2127"/>
        </w:tabs>
        <w:spacing w:line="240" w:lineRule="auto"/>
        <w:ind w:left="2127" w:hanging="1134"/>
        <w:jc w:val="both"/>
        <w:rPr>
          <w:rFonts w:eastAsia="Calibri" w:cs="Arial"/>
          <w:szCs w:val="20"/>
          <w:lang w:eastAsia="sl-SI"/>
        </w:rPr>
      </w:pPr>
      <w:r w:rsidRPr="00B859C6">
        <w:rPr>
          <w:rFonts w:eastAsia="Calibri" w:cs="Arial"/>
          <w:szCs w:val="20"/>
          <w:lang w:eastAsia="sl-SI"/>
        </w:rPr>
        <w:t>TP</w:t>
      </w:r>
      <w:r w:rsidRPr="00B859C6">
        <w:rPr>
          <w:rFonts w:eastAsia="Calibri" w:cs="Arial"/>
          <w:szCs w:val="20"/>
          <w:vertAlign w:val="subscript"/>
          <w:lang w:eastAsia="sl-SI"/>
        </w:rPr>
        <w:t>MO</w:t>
      </w:r>
      <w:r w:rsidRPr="00B859C6">
        <w:rPr>
          <w:rFonts w:eastAsia="Calibri" w:cs="Arial"/>
          <w:szCs w:val="20"/>
          <w:lang w:eastAsia="sl-SI"/>
        </w:rPr>
        <w:tab/>
        <w:t>povprečna vrednost tekočih prihodkov mestnih občin,</w:t>
      </w:r>
    </w:p>
    <w:p w14:paraId="51C7EA7B" w14:textId="77777777" w:rsidR="0087087B" w:rsidRPr="00B859C6" w:rsidRDefault="0087087B" w:rsidP="0087087B">
      <w:pPr>
        <w:tabs>
          <w:tab w:val="left" w:pos="2127"/>
        </w:tabs>
        <w:spacing w:line="240" w:lineRule="auto"/>
        <w:ind w:left="2127" w:hanging="1134"/>
        <w:jc w:val="both"/>
        <w:rPr>
          <w:rFonts w:eastAsia="Calibri" w:cs="Arial"/>
          <w:szCs w:val="20"/>
          <w:lang w:eastAsia="sl-SI"/>
        </w:rPr>
      </w:pPr>
      <w:proofErr w:type="spellStart"/>
      <w:r w:rsidRPr="00B859C6">
        <w:rPr>
          <w:rFonts w:eastAsia="Calibri" w:cs="Arial"/>
          <w:szCs w:val="20"/>
          <w:lang w:eastAsia="sl-SI"/>
        </w:rPr>
        <w:t>O</w:t>
      </w:r>
      <w:r w:rsidRPr="00B859C6">
        <w:rPr>
          <w:rFonts w:eastAsia="Calibri" w:cs="Arial"/>
          <w:szCs w:val="20"/>
          <w:vertAlign w:val="subscript"/>
          <w:lang w:eastAsia="sl-SI"/>
        </w:rPr>
        <w:t>i</w:t>
      </w:r>
      <w:proofErr w:type="spellEnd"/>
      <w:r w:rsidRPr="00B859C6">
        <w:rPr>
          <w:rFonts w:eastAsia="Calibri" w:cs="Arial"/>
          <w:szCs w:val="20"/>
          <w:lang w:eastAsia="sl-SI"/>
        </w:rPr>
        <w:tab/>
        <w:t>število prebivalcev glavnega mesta po podatkih Statističnega urada Republike Slovenije na dan 1. januarja leta (t</w:t>
      </w:r>
      <w:r>
        <w:rPr>
          <w:rFonts w:eastAsia="Calibri" w:cs="Arial"/>
          <w:szCs w:val="20"/>
          <w:lang w:eastAsia="sl-SI"/>
        </w:rPr>
        <w:t xml:space="preserve"> </w:t>
      </w:r>
      <w:r w:rsidRPr="0081611B">
        <w:rPr>
          <w:rFonts w:eastAsia="MS Gothic" w:cs="Arial"/>
          <w:szCs w:val="20"/>
          <w:lang w:eastAsia="sl-SI"/>
        </w:rPr>
        <w:t>–</w:t>
      </w:r>
      <w:r>
        <w:rPr>
          <w:rFonts w:eastAsia="MS Gothic" w:cs="Arial"/>
          <w:szCs w:val="20"/>
          <w:lang w:eastAsia="sl-SI"/>
        </w:rPr>
        <w:t xml:space="preserve"> </w:t>
      </w:r>
      <w:r w:rsidRPr="00B859C6">
        <w:rPr>
          <w:rFonts w:eastAsia="Calibri" w:cs="Arial"/>
          <w:szCs w:val="20"/>
          <w:lang w:eastAsia="sl-SI"/>
        </w:rPr>
        <w:t>1);</w:t>
      </w:r>
    </w:p>
    <w:p w14:paraId="7D7B4221" w14:textId="77777777" w:rsidR="0087087B" w:rsidRPr="00B859C6" w:rsidRDefault="0087087B" w:rsidP="0087087B">
      <w:pPr>
        <w:tabs>
          <w:tab w:val="left" w:pos="2127"/>
        </w:tabs>
        <w:spacing w:line="240" w:lineRule="auto"/>
        <w:ind w:left="2127" w:hanging="1134"/>
        <w:jc w:val="both"/>
        <w:rPr>
          <w:rFonts w:eastAsia="Calibri" w:cs="Arial"/>
          <w:szCs w:val="20"/>
          <w:lang w:eastAsia="sl-SI"/>
        </w:rPr>
      </w:pPr>
      <w:r w:rsidRPr="00B859C6">
        <w:rPr>
          <w:rFonts w:eastAsia="Calibri" w:cs="Arial"/>
          <w:szCs w:val="20"/>
          <w:lang w:eastAsia="sl-SI"/>
        </w:rPr>
        <w:t>D</w:t>
      </w:r>
      <w:r w:rsidRPr="00B859C6">
        <w:rPr>
          <w:rFonts w:eastAsia="Calibri" w:cs="Arial"/>
          <w:szCs w:val="20"/>
          <w:vertAlign w:val="subscript"/>
          <w:lang w:eastAsia="sl-SI"/>
        </w:rPr>
        <w:t>(t</w:t>
      </w:r>
      <w:r>
        <w:rPr>
          <w:rFonts w:eastAsia="Calibri" w:cs="Arial"/>
          <w:szCs w:val="20"/>
          <w:vertAlign w:val="subscript"/>
          <w:lang w:eastAsia="sl-SI"/>
        </w:rPr>
        <w:t xml:space="preserve"> </w:t>
      </w:r>
      <w:r w:rsidRPr="0081611B">
        <w:rPr>
          <w:rFonts w:eastAsia="MS Gothic" w:cs="Arial"/>
          <w:szCs w:val="20"/>
          <w:vertAlign w:val="subscript"/>
          <w:lang w:eastAsia="sl-SI"/>
        </w:rPr>
        <w:t>–</w:t>
      </w:r>
      <w:r>
        <w:rPr>
          <w:rFonts w:ascii="MS Gothic" w:eastAsia="MS Gothic" w:hAnsi="MS Gothic" w:cs="MS Gothic"/>
          <w:szCs w:val="20"/>
          <w:vertAlign w:val="subscript"/>
          <w:lang w:eastAsia="sl-SI"/>
        </w:rPr>
        <w:t xml:space="preserve"> </w:t>
      </w:r>
      <w:r w:rsidRPr="00B859C6">
        <w:rPr>
          <w:rFonts w:eastAsia="Calibri" w:cs="Arial"/>
          <w:szCs w:val="20"/>
          <w:vertAlign w:val="subscript"/>
          <w:lang w:eastAsia="sl-SI"/>
        </w:rPr>
        <w:t>2)</w:t>
      </w:r>
      <w:r w:rsidRPr="00B859C6">
        <w:rPr>
          <w:rFonts w:eastAsia="Calibri" w:cs="Arial"/>
          <w:szCs w:val="20"/>
          <w:lang w:eastAsia="sl-SI"/>
        </w:rPr>
        <w:tab/>
        <w:t>dohodnina, vplačana v predpreteklem letu pred letom, za katero se izračunava delež.</w:t>
      </w:r>
    </w:p>
    <w:p w14:paraId="7CA4D6D5" w14:textId="77777777" w:rsidR="0087087B" w:rsidRPr="00B859C6" w:rsidRDefault="0087087B" w:rsidP="0087087B">
      <w:pPr>
        <w:suppressAutoHyphens/>
        <w:overflowPunct w:val="0"/>
        <w:autoSpaceDE w:val="0"/>
        <w:autoSpaceDN w:val="0"/>
        <w:adjustRightInd w:val="0"/>
        <w:spacing w:before="360" w:after="60" w:line="200" w:lineRule="exact"/>
        <w:textAlignment w:val="baseline"/>
        <w:outlineLvl w:val="3"/>
        <w:rPr>
          <w:rFonts w:cs="Arial"/>
          <w:b/>
          <w:szCs w:val="20"/>
          <w:lang w:eastAsia="sl-SI"/>
        </w:rPr>
      </w:pPr>
      <w:r w:rsidRPr="00B859C6">
        <w:rPr>
          <w:rFonts w:cs="Arial"/>
          <w:b/>
          <w:szCs w:val="20"/>
          <w:lang w:eastAsia="sl-SI"/>
        </w:rPr>
        <w:t>III. KONČNA DOLOČBA</w:t>
      </w:r>
    </w:p>
    <w:p w14:paraId="5AD2AA7B" w14:textId="77777777" w:rsidR="0087087B" w:rsidRPr="00B859C6" w:rsidRDefault="0087087B" w:rsidP="0087087B">
      <w:pPr>
        <w:suppressAutoHyphens/>
        <w:overflowPunct w:val="0"/>
        <w:autoSpaceDE w:val="0"/>
        <w:autoSpaceDN w:val="0"/>
        <w:adjustRightInd w:val="0"/>
        <w:spacing w:before="480" w:line="240" w:lineRule="auto"/>
        <w:jc w:val="center"/>
        <w:textAlignment w:val="baseline"/>
        <w:rPr>
          <w:rFonts w:cs="Arial"/>
          <w:b/>
          <w:szCs w:val="20"/>
          <w:lang w:eastAsia="sl-SI"/>
        </w:rPr>
      </w:pPr>
      <w:r>
        <w:rPr>
          <w:rFonts w:cs="Arial"/>
          <w:b/>
          <w:szCs w:val="20"/>
          <w:lang w:eastAsia="sl-SI"/>
        </w:rPr>
        <w:t>9</w:t>
      </w:r>
      <w:r w:rsidRPr="00B859C6">
        <w:rPr>
          <w:rFonts w:cs="Arial"/>
          <w:b/>
          <w:szCs w:val="20"/>
          <w:lang w:eastAsia="sl-SI"/>
        </w:rPr>
        <w:t>. člen</w:t>
      </w:r>
    </w:p>
    <w:p w14:paraId="5EE30952" w14:textId="77777777" w:rsidR="0087087B" w:rsidRPr="00B859C6" w:rsidRDefault="0087087B" w:rsidP="0087087B">
      <w:pPr>
        <w:suppressAutoHyphens/>
        <w:overflowPunct w:val="0"/>
        <w:autoSpaceDE w:val="0"/>
        <w:autoSpaceDN w:val="0"/>
        <w:adjustRightInd w:val="0"/>
        <w:spacing w:line="240" w:lineRule="auto"/>
        <w:jc w:val="center"/>
        <w:textAlignment w:val="baseline"/>
        <w:rPr>
          <w:rFonts w:cs="Arial"/>
          <w:b/>
          <w:szCs w:val="20"/>
          <w:lang w:eastAsia="sl-SI"/>
        </w:rPr>
      </w:pPr>
      <w:r w:rsidRPr="00B859C6">
        <w:rPr>
          <w:rFonts w:cs="Arial"/>
          <w:b/>
          <w:szCs w:val="20"/>
          <w:lang w:eastAsia="sl-SI"/>
        </w:rPr>
        <w:t>(začetek veljavnosti)</w:t>
      </w:r>
    </w:p>
    <w:p w14:paraId="46E98A6C" w14:textId="77777777" w:rsidR="0087087B" w:rsidRPr="00B859C6" w:rsidRDefault="0087087B" w:rsidP="0087087B">
      <w:pPr>
        <w:overflowPunct w:val="0"/>
        <w:autoSpaceDE w:val="0"/>
        <w:autoSpaceDN w:val="0"/>
        <w:adjustRightInd w:val="0"/>
        <w:spacing w:before="240" w:line="240" w:lineRule="auto"/>
        <w:jc w:val="both"/>
        <w:textAlignment w:val="baseline"/>
        <w:rPr>
          <w:rFonts w:cs="Arial"/>
          <w:szCs w:val="20"/>
          <w:lang w:eastAsia="sl-SI"/>
        </w:rPr>
      </w:pPr>
      <w:r w:rsidRPr="00B859C6">
        <w:rPr>
          <w:rFonts w:cs="Arial"/>
          <w:szCs w:val="20"/>
          <w:lang w:eastAsia="sl-SI"/>
        </w:rPr>
        <w:t>Ta uredba začne veljati petnajsti dan po objavi v Uradnem listu Republike Slovenije, prvič pa se uporabi za izračun deleža dohodnine, ki pripada MO Ljubljana za leto 201</w:t>
      </w:r>
      <w:r>
        <w:rPr>
          <w:rFonts w:cs="Arial"/>
          <w:szCs w:val="20"/>
          <w:lang w:eastAsia="sl-SI"/>
        </w:rPr>
        <w:t>9</w:t>
      </w:r>
      <w:r w:rsidRPr="00B859C6">
        <w:rPr>
          <w:rFonts w:cs="Arial"/>
          <w:szCs w:val="20"/>
          <w:lang w:eastAsia="sl-SI"/>
        </w:rPr>
        <w:t>.</w:t>
      </w:r>
    </w:p>
    <w:p w14:paraId="08701FD6" w14:textId="77777777" w:rsidR="0087087B" w:rsidRPr="00B859C6" w:rsidRDefault="0087087B" w:rsidP="0087087B">
      <w:pPr>
        <w:overflowPunct w:val="0"/>
        <w:autoSpaceDE w:val="0"/>
        <w:autoSpaceDN w:val="0"/>
        <w:adjustRightInd w:val="0"/>
        <w:spacing w:before="480" w:line="240" w:lineRule="auto"/>
        <w:jc w:val="both"/>
        <w:textAlignment w:val="baseline"/>
        <w:rPr>
          <w:rFonts w:cs="Arial"/>
          <w:snapToGrid w:val="0"/>
          <w:color w:val="000000"/>
          <w:szCs w:val="20"/>
          <w:lang w:eastAsia="sl-SI"/>
        </w:rPr>
      </w:pPr>
      <w:r w:rsidRPr="00B859C6">
        <w:rPr>
          <w:rFonts w:cs="Arial"/>
          <w:snapToGrid w:val="0"/>
          <w:color w:val="000000"/>
          <w:szCs w:val="20"/>
          <w:lang w:eastAsia="sl-SI"/>
        </w:rPr>
        <w:t xml:space="preserve">Št. </w:t>
      </w:r>
    </w:p>
    <w:p w14:paraId="50821CF9" w14:textId="77777777" w:rsidR="0087087B" w:rsidRPr="00B859C6" w:rsidRDefault="0087087B" w:rsidP="0087087B">
      <w:pPr>
        <w:overflowPunct w:val="0"/>
        <w:autoSpaceDE w:val="0"/>
        <w:autoSpaceDN w:val="0"/>
        <w:adjustRightInd w:val="0"/>
        <w:spacing w:line="240" w:lineRule="auto"/>
        <w:jc w:val="both"/>
        <w:textAlignment w:val="baseline"/>
        <w:rPr>
          <w:rFonts w:cs="Arial"/>
          <w:snapToGrid w:val="0"/>
          <w:color w:val="000000"/>
          <w:szCs w:val="20"/>
          <w:lang w:eastAsia="sl-SI"/>
        </w:rPr>
      </w:pPr>
      <w:r w:rsidRPr="00B859C6">
        <w:rPr>
          <w:rFonts w:cs="Arial"/>
          <w:snapToGrid w:val="0"/>
          <w:color w:val="000000"/>
          <w:szCs w:val="20"/>
          <w:lang w:eastAsia="sl-SI"/>
        </w:rPr>
        <w:t xml:space="preserve">Ljubljana,  </w:t>
      </w:r>
    </w:p>
    <w:p w14:paraId="2A9E5A32" w14:textId="77777777" w:rsidR="0087087B" w:rsidRPr="00B859C6" w:rsidRDefault="0087087B" w:rsidP="0087087B">
      <w:pPr>
        <w:overflowPunct w:val="0"/>
        <w:autoSpaceDE w:val="0"/>
        <w:autoSpaceDN w:val="0"/>
        <w:adjustRightInd w:val="0"/>
        <w:spacing w:line="240" w:lineRule="auto"/>
        <w:jc w:val="both"/>
        <w:textAlignment w:val="baseline"/>
        <w:rPr>
          <w:rFonts w:cs="Arial"/>
          <w:szCs w:val="20"/>
          <w:lang w:eastAsia="sl-SI"/>
        </w:rPr>
      </w:pPr>
      <w:r w:rsidRPr="00B859C6">
        <w:rPr>
          <w:rFonts w:cs="Arial"/>
          <w:szCs w:val="20"/>
          <w:lang w:eastAsia="sl-SI"/>
        </w:rPr>
        <w:t>EVA</w:t>
      </w:r>
      <w:r>
        <w:rPr>
          <w:rFonts w:cs="Arial"/>
          <w:szCs w:val="20"/>
          <w:lang w:eastAsia="sl-SI"/>
        </w:rPr>
        <w:t xml:space="preserve"> </w:t>
      </w:r>
      <w:r w:rsidRPr="00095098">
        <w:rPr>
          <w:rFonts w:cs="Arial"/>
          <w:szCs w:val="20"/>
        </w:rPr>
        <w:t>2017-3130-0048</w:t>
      </w:r>
    </w:p>
    <w:p w14:paraId="17F6EC8F" w14:textId="77777777" w:rsidR="0087087B" w:rsidRDefault="0087087B" w:rsidP="0087087B">
      <w:pPr>
        <w:overflowPunct w:val="0"/>
        <w:autoSpaceDE w:val="0"/>
        <w:autoSpaceDN w:val="0"/>
        <w:adjustRightInd w:val="0"/>
        <w:spacing w:line="240" w:lineRule="auto"/>
        <w:ind w:left="5670"/>
        <w:jc w:val="center"/>
        <w:textAlignment w:val="baseline"/>
        <w:rPr>
          <w:rFonts w:cs="Arial"/>
          <w:szCs w:val="20"/>
          <w:lang w:eastAsia="sl-SI"/>
        </w:rPr>
      </w:pPr>
      <w:r w:rsidRPr="00B859C6">
        <w:rPr>
          <w:rFonts w:cs="Arial"/>
          <w:szCs w:val="20"/>
          <w:lang w:eastAsia="sl-SI"/>
        </w:rPr>
        <w:t>Vlada Republike Slovenije</w:t>
      </w:r>
    </w:p>
    <w:p w14:paraId="76DDECDB" w14:textId="77777777" w:rsidR="0087087B" w:rsidRDefault="0087087B" w:rsidP="0087087B">
      <w:pPr>
        <w:overflowPunct w:val="0"/>
        <w:autoSpaceDE w:val="0"/>
        <w:autoSpaceDN w:val="0"/>
        <w:adjustRightInd w:val="0"/>
        <w:spacing w:line="240" w:lineRule="auto"/>
        <w:ind w:left="5670"/>
        <w:jc w:val="center"/>
        <w:textAlignment w:val="baseline"/>
        <w:rPr>
          <w:rFonts w:cs="Arial"/>
          <w:szCs w:val="20"/>
          <w:lang w:eastAsia="sl-SI"/>
        </w:rPr>
      </w:pPr>
      <w:r>
        <w:rPr>
          <w:rFonts w:cs="Arial"/>
          <w:szCs w:val="20"/>
          <w:lang w:eastAsia="sl-SI"/>
        </w:rPr>
        <w:t>dr. Miroslav Cerar</w:t>
      </w:r>
    </w:p>
    <w:p w14:paraId="3AD495A1" w14:textId="77777777" w:rsidR="0087087B" w:rsidRPr="004F0FB8" w:rsidRDefault="0087087B" w:rsidP="0087087B">
      <w:pPr>
        <w:overflowPunct w:val="0"/>
        <w:autoSpaceDE w:val="0"/>
        <w:autoSpaceDN w:val="0"/>
        <w:adjustRightInd w:val="0"/>
        <w:spacing w:line="240" w:lineRule="auto"/>
        <w:ind w:left="5670"/>
        <w:jc w:val="center"/>
        <w:textAlignment w:val="baseline"/>
        <w:rPr>
          <w:rFonts w:cs="Arial"/>
          <w:szCs w:val="20"/>
          <w:lang w:eastAsia="sl-SI"/>
        </w:rPr>
      </w:pPr>
      <w:r>
        <w:rPr>
          <w:rFonts w:cs="Arial"/>
          <w:szCs w:val="20"/>
          <w:lang w:eastAsia="sl-SI"/>
        </w:rPr>
        <w:t>p</w:t>
      </w:r>
      <w:r w:rsidRPr="00B859C6">
        <w:rPr>
          <w:rFonts w:cs="Arial"/>
          <w:szCs w:val="20"/>
          <w:lang w:eastAsia="sl-SI"/>
        </w:rPr>
        <w:t>redsednik</w:t>
      </w:r>
    </w:p>
    <w:p w14:paraId="087D15F0" w14:textId="77777777" w:rsidR="0087087B" w:rsidRPr="00B859C6" w:rsidRDefault="0087087B" w:rsidP="0087087B"/>
    <w:p w14:paraId="41BF4080" w14:textId="77777777" w:rsidR="0087087B" w:rsidRDefault="0087087B" w:rsidP="0087087B"/>
    <w:p w14:paraId="611A3DB3" w14:textId="77777777" w:rsidR="0087087B" w:rsidRDefault="0087087B" w:rsidP="0087087B"/>
    <w:p w14:paraId="46BDD5A4" w14:textId="77777777" w:rsidR="0087087B" w:rsidRDefault="0087087B" w:rsidP="0087087B"/>
    <w:p w14:paraId="7BB9D7B4" w14:textId="77777777" w:rsidR="0087087B" w:rsidRPr="007377DD" w:rsidRDefault="0087087B" w:rsidP="0087087B"/>
    <w:p w14:paraId="23952082" w14:textId="77777777" w:rsidR="0087087B" w:rsidRDefault="0087087B" w:rsidP="0087087B"/>
    <w:p w14:paraId="2B0CE87B" w14:textId="77777777" w:rsidR="0087087B" w:rsidRDefault="0087087B" w:rsidP="0087087B"/>
    <w:p w14:paraId="293F7493" w14:textId="77777777" w:rsidR="0087087B" w:rsidRPr="00455B8C" w:rsidRDefault="0087087B" w:rsidP="0087087B">
      <w:pPr>
        <w:spacing w:after="160" w:line="259" w:lineRule="auto"/>
        <w:rPr>
          <w:rFonts w:cs="Arial"/>
          <w:szCs w:val="20"/>
        </w:rPr>
      </w:pPr>
      <w:r>
        <w:rPr>
          <w:rFonts w:cs="Arial"/>
          <w:szCs w:val="20"/>
        </w:rPr>
        <w:br w:type="page"/>
      </w:r>
      <w:r w:rsidRPr="003F1703">
        <w:rPr>
          <w:rFonts w:cs="Arial"/>
          <w:b/>
          <w:szCs w:val="20"/>
        </w:rPr>
        <w:lastRenderedPageBreak/>
        <w:t>OBRAZLOŽITEV</w:t>
      </w:r>
    </w:p>
    <w:p w14:paraId="02680698" w14:textId="77777777" w:rsidR="0087087B" w:rsidRPr="003F1703" w:rsidRDefault="0087087B" w:rsidP="0087087B">
      <w:pPr>
        <w:tabs>
          <w:tab w:val="left" w:pos="708"/>
        </w:tabs>
        <w:jc w:val="both"/>
        <w:rPr>
          <w:rFonts w:cs="Arial"/>
          <w:b/>
          <w:szCs w:val="20"/>
        </w:rPr>
      </w:pPr>
    </w:p>
    <w:p w14:paraId="6BD1AADD" w14:textId="77777777" w:rsidR="0087087B" w:rsidRPr="00DB727E" w:rsidRDefault="0087087B" w:rsidP="0087087B">
      <w:pPr>
        <w:tabs>
          <w:tab w:val="left" w:pos="708"/>
        </w:tabs>
        <w:jc w:val="both"/>
        <w:rPr>
          <w:rFonts w:cs="Arial"/>
          <w:b/>
          <w:szCs w:val="20"/>
        </w:rPr>
      </w:pPr>
      <w:r w:rsidRPr="00DB727E">
        <w:rPr>
          <w:rFonts w:cs="Arial"/>
          <w:b/>
          <w:szCs w:val="20"/>
        </w:rPr>
        <w:t>I. UVOD</w:t>
      </w:r>
    </w:p>
    <w:p w14:paraId="6594E296" w14:textId="77777777" w:rsidR="0087087B" w:rsidRDefault="0087087B" w:rsidP="0087087B">
      <w:pPr>
        <w:jc w:val="both"/>
        <w:rPr>
          <w:rFonts w:cs="Arial"/>
          <w:iCs/>
          <w:color w:val="000000" w:themeColor="text1"/>
          <w:szCs w:val="20"/>
          <w:lang w:eastAsia="sl-SI"/>
        </w:rPr>
      </w:pPr>
    </w:p>
    <w:p w14:paraId="1BC58077" w14:textId="77777777" w:rsidR="0087087B" w:rsidRPr="00A07C70" w:rsidRDefault="0087087B" w:rsidP="0087087B">
      <w:pPr>
        <w:jc w:val="both"/>
        <w:rPr>
          <w:rFonts w:cs="Arial"/>
          <w:color w:val="000000" w:themeColor="text1"/>
          <w:szCs w:val="20"/>
        </w:rPr>
      </w:pPr>
      <w:r w:rsidRPr="00A07C70">
        <w:rPr>
          <w:rFonts w:cs="Arial"/>
          <w:iCs/>
          <w:color w:val="000000" w:themeColor="text1"/>
          <w:szCs w:val="20"/>
          <w:lang w:eastAsia="sl-SI"/>
        </w:rPr>
        <w:t xml:space="preserve">Državni zbor Republike Slovenije je 27. oktobra 2017 sprejel </w:t>
      </w:r>
      <w:r>
        <w:rPr>
          <w:rFonts w:cs="Arial"/>
          <w:color w:val="000000" w:themeColor="text1"/>
          <w:szCs w:val="20"/>
        </w:rPr>
        <w:t>Zakon o spremembah Z</w:t>
      </w:r>
      <w:r w:rsidRPr="00A07C70">
        <w:rPr>
          <w:rFonts w:cs="Arial"/>
          <w:color w:val="000000" w:themeColor="text1"/>
          <w:szCs w:val="20"/>
        </w:rPr>
        <w:t xml:space="preserve">akona </w:t>
      </w:r>
      <w:r>
        <w:rPr>
          <w:rFonts w:cs="Arial"/>
          <w:color w:val="000000" w:themeColor="text1"/>
          <w:szCs w:val="20"/>
        </w:rPr>
        <w:t xml:space="preserve">o </w:t>
      </w:r>
      <w:r w:rsidRPr="00A07C70">
        <w:rPr>
          <w:rFonts w:cs="Arial"/>
          <w:color w:val="000000" w:themeColor="text1"/>
          <w:szCs w:val="20"/>
        </w:rPr>
        <w:t>glavnem mestu Republike Slovenije (Uradni list RS, št. 59/17</w:t>
      </w:r>
      <w:r>
        <w:rPr>
          <w:rFonts w:cs="Arial"/>
          <w:color w:val="000000" w:themeColor="text1"/>
          <w:szCs w:val="20"/>
        </w:rPr>
        <w:t xml:space="preserve">; v nadaljnjem besedilu: </w:t>
      </w:r>
      <w:r w:rsidRPr="00A07C70">
        <w:rPr>
          <w:rFonts w:cs="Arial"/>
          <w:color w:val="000000" w:themeColor="text1"/>
          <w:szCs w:val="20"/>
        </w:rPr>
        <w:t>ZGMRS-B), ki med drugim spreminja način izračunavanja deleža dohodnine, ki pripada Mestni občini Ljubljana (</w:t>
      </w:r>
      <w:r w:rsidRPr="00A07C70">
        <w:rPr>
          <w:rFonts w:cs="Arial"/>
          <w:color w:val="000000" w:themeColor="text1"/>
          <w:szCs w:val="20"/>
          <w:lang w:eastAsia="sl-SI"/>
        </w:rPr>
        <w:t>v nadaljnjem besedilu: MO Ljubljana</w:t>
      </w:r>
      <w:r w:rsidRPr="00A07C70">
        <w:rPr>
          <w:rFonts w:cs="Arial"/>
          <w:color w:val="000000" w:themeColor="text1"/>
          <w:szCs w:val="20"/>
        </w:rPr>
        <w:t xml:space="preserve">) za posamezno proračunsko leto. Po novem MO Ljubljana pripada </w:t>
      </w:r>
      <w:r>
        <w:rPr>
          <w:rFonts w:cs="Arial"/>
          <w:color w:val="000000" w:themeColor="text1"/>
          <w:szCs w:val="20"/>
        </w:rPr>
        <w:t>o</w:t>
      </w:r>
      <w:r w:rsidRPr="00A07C70">
        <w:rPr>
          <w:rFonts w:cs="Arial"/>
          <w:color w:val="000000" w:themeColor="text1"/>
          <w:szCs w:val="20"/>
        </w:rPr>
        <w:t xml:space="preserve">d 0,60 </w:t>
      </w:r>
      <w:r>
        <w:rPr>
          <w:rFonts w:cs="Arial"/>
          <w:color w:val="000000" w:themeColor="text1"/>
          <w:szCs w:val="20"/>
        </w:rPr>
        <w:t>do</w:t>
      </w:r>
      <w:r w:rsidRPr="00A07C70">
        <w:rPr>
          <w:rFonts w:cs="Arial"/>
          <w:color w:val="000000" w:themeColor="text1"/>
          <w:szCs w:val="20"/>
        </w:rPr>
        <w:t xml:space="preserve"> 0,80 % dohodnine, konkretni znesek pa se izračunava vsako leto. ZGMRS-B določa, da Vlada Republike Slovenije v 30 dneh po </w:t>
      </w:r>
      <w:r>
        <w:rPr>
          <w:rFonts w:cs="Arial"/>
          <w:color w:val="000000" w:themeColor="text1"/>
          <w:szCs w:val="20"/>
        </w:rPr>
        <w:t xml:space="preserve">začetku </w:t>
      </w:r>
      <w:r w:rsidRPr="00A07C70">
        <w:rPr>
          <w:rFonts w:cs="Arial"/>
          <w:color w:val="000000" w:themeColor="text1"/>
          <w:szCs w:val="20"/>
        </w:rPr>
        <w:t>veljav</w:t>
      </w:r>
      <w:r>
        <w:rPr>
          <w:rFonts w:cs="Arial"/>
          <w:color w:val="000000" w:themeColor="text1"/>
          <w:szCs w:val="20"/>
        </w:rPr>
        <w:t>nost</w:t>
      </w:r>
      <w:r w:rsidRPr="00A07C70">
        <w:rPr>
          <w:rFonts w:cs="Arial"/>
          <w:color w:val="000000" w:themeColor="text1"/>
          <w:szCs w:val="20"/>
        </w:rPr>
        <w:t xml:space="preserve">i zakona sprejme uredbo, s katero določi metodologijo </w:t>
      </w:r>
      <w:r w:rsidRPr="00A07C70">
        <w:rPr>
          <w:rFonts w:cs="Arial"/>
          <w:color w:val="000000" w:themeColor="text1"/>
          <w:szCs w:val="20"/>
          <w:lang w:eastAsia="sl-SI"/>
        </w:rPr>
        <w:t>za izračun deleža dohodnine, ki pripada MO Ljubljana na podlagi 6.a člena zakona.</w:t>
      </w:r>
      <w:r w:rsidRPr="00A07C70">
        <w:rPr>
          <w:rFonts w:cs="Arial"/>
          <w:color w:val="000000" w:themeColor="text1"/>
          <w:szCs w:val="20"/>
        </w:rPr>
        <w:t xml:space="preserve"> Novela</w:t>
      </w:r>
      <w:r>
        <w:rPr>
          <w:rFonts w:cs="Arial"/>
          <w:color w:val="000000" w:themeColor="text1"/>
          <w:szCs w:val="20"/>
        </w:rPr>
        <w:t xml:space="preserve"> ZGMRS-B je začela veljati 11. 11. </w:t>
      </w:r>
      <w:r w:rsidRPr="00A07C70">
        <w:rPr>
          <w:rFonts w:cs="Arial"/>
          <w:color w:val="000000" w:themeColor="text1"/>
          <w:szCs w:val="20"/>
        </w:rPr>
        <w:t xml:space="preserve">2017.  </w:t>
      </w:r>
    </w:p>
    <w:p w14:paraId="02DE2542" w14:textId="77777777" w:rsidR="0087087B" w:rsidRPr="00A07C70" w:rsidRDefault="0087087B" w:rsidP="0087087B">
      <w:pPr>
        <w:jc w:val="both"/>
        <w:rPr>
          <w:rFonts w:cs="Arial"/>
          <w:color w:val="000000" w:themeColor="text1"/>
          <w:szCs w:val="20"/>
        </w:rPr>
      </w:pPr>
    </w:p>
    <w:p w14:paraId="1F480828" w14:textId="77777777" w:rsidR="0087087B" w:rsidRPr="00A07C70" w:rsidRDefault="0087087B" w:rsidP="0087087B">
      <w:pPr>
        <w:jc w:val="both"/>
        <w:rPr>
          <w:rFonts w:cs="Arial"/>
          <w:color w:val="000000" w:themeColor="text1"/>
          <w:szCs w:val="20"/>
        </w:rPr>
      </w:pPr>
      <w:r w:rsidRPr="00A07C70">
        <w:rPr>
          <w:rFonts w:cs="Arial"/>
          <w:color w:val="000000" w:themeColor="text1"/>
          <w:szCs w:val="20"/>
        </w:rPr>
        <w:t xml:space="preserve">Z dnem </w:t>
      </w:r>
      <w:r>
        <w:rPr>
          <w:rFonts w:cs="Arial"/>
          <w:color w:val="000000" w:themeColor="text1"/>
          <w:szCs w:val="20"/>
        </w:rPr>
        <w:t xml:space="preserve">začetka </w:t>
      </w:r>
      <w:r>
        <w:rPr>
          <w:rFonts w:cs="Arial"/>
          <w:color w:val="000000" w:themeColor="text1"/>
        </w:rPr>
        <w:t>veljavnosti ZG</w:t>
      </w:r>
      <w:r w:rsidRPr="00A07C70">
        <w:rPr>
          <w:rFonts w:cs="Arial"/>
          <w:color w:val="000000" w:themeColor="text1"/>
        </w:rPr>
        <w:t>M</w:t>
      </w:r>
      <w:r>
        <w:rPr>
          <w:rFonts w:cs="Arial"/>
          <w:color w:val="000000" w:themeColor="text1"/>
        </w:rPr>
        <w:t>R</w:t>
      </w:r>
      <w:r w:rsidRPr="00A07C70">
        <w:rPr>
          <w:rFonts w:cs="Arial"/>
          <w:color w:val="000000" w:themeColor="text1"/>
        </w:rPr>
        <w:t xml:space="preserve">S–B je prenehala veljati dosedanja Uredba o metodologiji za izračun razmerja med ocenjenimi stroški financiranja nalog in programov glavnega mesta in dohodnino (Uradni list RS, št. 14/10), ne glede na to pa se uporablja do </w:t>
      </w:r>
      <w:r>
        <w:rPr>
          <w:rFonts w:cs="Arial"/>
          <w:color w:val="000000" w:themeColor="text1"/>
        </w:rPr>
        <w:t>začetka veljavnosti</w:t>
      </w:r>
      <w:r w:rsidRPr="00A07C70">
        <w:rPr>
          <w:rFonts w:cs="Arial"/>
          <w:color w:val="000000" w:themeColor="text1"/>
        </w:rPr>
        <w:t xml:space="preserve"> predpisa iz spremenjenega 6.a člena zakona.</w:t>
      </w:r>
      <w:r w:rsidRPr="00A07C70">
        <w:rPr>
          <w:rFonts w:cs="Arial"/>
          <w:color w:val="000000" w:themeColor="text1"/>
          <w:szCs w:val="20"/>
        </w:rPr>
        <w:t xml:space="preserve"> Na tej podlagi je pripravljen predlog nove Uredbe o metodologiji za izračun deleža dohodnine, ki pripada MO Ljubljana.</w:t>
      </w:r>
    </w:p>
    <w:p w14:paraId="296D9C55" w14:textId="77777777" w:rsidR="0087087B" w:rsidRDefault="0087087B" w:rsidP="0087087B">
      <w:pPr>
        <w:tabs>
          <w:tab w:val="left" w:pos="708"/>
        </w:tabs>
        <w:ind w:left="720"/>
        <w:jc w:val="both"/>
        <w:rPr>
          <w:rFonts w:cs="Arial"/>
          <w:szCs w:val="20"/>
        </w:rPr>
      </w:pPr>
    </w:p>
    <w:p w14:paraId="6D134364" w14:textId="77777777" w:rsidR="0087087B" w:rsidRPr="003F1703" w:rsidRDefault="0087087B" w:rsidP="0087087B">
      <w:pPr>
        <w:tabs>
          <w:tab w:val="left" w:pos="708"/>
        </w:tabs>
        <w:ind w:left="720"/>
        <w:jc w:val="both"/>
        <w:rPr>
          <w:rFonts w:cs="Arial"/>
          <w:szCs w:val="20"/>
        </w:rPr>
      </w:pPr>
    </w:p>
    <w:p w14:paraId="170D3D5B" w14:textId="77777777" w:rsidR="0087087B" w:rsidRPr="00DB727E" w:rsidRDefault="0087087B" w:rsidP="0087087B">
      <w:pPr>
        <w:numPr>
          <w:ilvl w:val="0"/>
          <w:numId w:val="11"/>
        </w:numPr>
        <w:tabs>
          <w:tab w:val="clear" w:pos="720"/>
          <w:tab w:val="num" w:pos="-360"/>
        </w:tabs>
        <w:ind w:left="360"/>
        <w:jc w:val="both"/>
        <w:rPr>
          <w:rFonts w:cs="Arial"/>
          <w:b/>
          <w:szCs w:val="20"/>
        </w:rPr>
      </w:pPr>
      <w:r w:rsidRPr="00DB727E">
        <w:rPr>
          <w:rFonts w:cs="Arial"/>
          <w:b/>
          <w:szCs w:val="20"/>
        </w:rPr>
        <w:t>Pravna podlaga (besedilo, vsebina zakonske določbe, ki je podlaga za izdajo uredbe)</w:t>
      </w:r>
    </w:p>
    <w:p w14:paraId="71F7806E" w14:textId="77777777" w:rsidR="0087087B" w:rsidRDefault="0087087B" w:rsidP="0087087B">
      <w:pPr>
        <w:tabs>
          <w:tab w:val="left" w:pos="708"/>
        </w:tabs>
        <w:jc w:val="both"/>
        <w:rPr>
          <w:rFonts w:cs="Arial"/>
          <w:szCs w:val="20"/>
        </w:rPr>
      </w:pPr>
    </w:p>
    <w:p w14:paraId="3F06FAE4" w14:textId="77777777" w:rsidR="0087087B" w:rsidRDefault="0087087B" w:rsidP="0087087B">
      <w:pPr>
        <w:tabs>
          <w:tab w:val="left" w:pos="708"/>
        </w:tabs>
        <w:jc w:val="both"/>
        <w:rPr>
          <w:rFonts w:cs="Arial"/>
          <w:szCs w:val="20"/>
        </w:rPr>
      </w:pPr>
      <w:r>
        <w:rPr>
          <w:rFonts w:cs="Arial"/>
          <w:color w:val="000000" w:themeColor="text1"/>
          <w:szCs w:val="20"/>
        </w:rPr>
        <w:t xml:space="preserve">Pravna podlaga sta 6.a člen </w:t>
      </w:r>
      <w:r w:rsidRPr="00894E03">
        <w:rPr>
          <w:rFonts w:cs="Arial"/>
          <w:szCs w:val="20"/>
        </w:rPr>
        <w:t>Zakona o glavnem mestu Republike Slovenije (Uradni list RS, št. 22/04</w:t>
      </w:r>
      <w:r>
        <w:rPr>
          <w:rFonts w:cs="Arial"/>
          <w:szCs w:val="20"/>
        </w:rPr>
        <w:t>,</w:t>
      </w:r>
      <w:r w:rsidRPr="00894E03">
        <w:rPr>
          <w:rFonts w:cs="Arial"/>
          <w:szCs w:val="20"/>
        </w:rPr>
        <w:t xml:space="preserve"> 110/09</w:t>
      </w:r>
      <w:r w:rsidRPr="007362BD">
        <w:rPr>
          <w:rFonts w:cs="Arial"/>
          <w:szCs w:val="20"/>
        </w:rPr>
        <w:t xml:space="preserve"> </w:t>
      </w:r>
      <w:r w:rsidRPr="00894E03">
        <w:rPr>
          <w:rFonts w:cs="Arial"/>
          <w:szCs w:val="20"/>
        </w:rPr>
        <w:t>in</w:t>
      </w:r>
      <w:r>
        <w:rPr>
          <w:rFonts w:cs="Arial"/>
          <w:szCs w:val="20"/>
        </w:rPr>
        <w:t xml:space="preserve"> 59/17</w:t>
      </w:r>
      <w:r w:rsidRPr="00894E03">
        <w:rPr>
          <w:rFonts w:cs="Arial"/>
          <w:szCs w:val="20"/>
        </w:rPr>
        <w:t>)</w:t>
      </w:r>
      <w:r>
        <w:rPr>
          <w:rFonts w:cs="Arial"/>
          <w:color w:val="000000" w:themeColor="text1"/>
          <w:szCs w:val="20"/>
        </w:rPr>
        <w:t xml:space="preserve"> in </w:t>
      </w:r>
      <w:r w:rsidRPr="00A07C70">
        <w:rPr>
          <w:rFonts w:cs="Arial"/>
          <w:color w:val="000000" w:themeColor="text1"/>
          <w:szCs w:val="20"/>
        </w:rPr>
        <w:t xml:space="preserve">Zakon </w:t>
      </w:r>
      <w:r>
        <w:rPr>
          <w:rFonts w:cs="Arial"/>
          <w:szCs w:val="20"/>
        </w:rPr>
        <w:t>o spremembah Z</w:t>
      </w:r>
      <w:r w:rsidRPr="00DB727E">
        <w:rPr>
          <w:rFonts w:cs="Arial"/>
          <w:szCs w:val="20"/>
        </w:rPr>
        <w:t xml:space="preserve">akona </w:t>
      </w:r>
      <w:r>
        <w:rPr>
          <w:rFonts w:cs="Arial"/>
          <w:szCs w:val="20"/>
        </w:rPr>
        <w:t xml:space="preserve">o </w:t>
      </w:r>
      <w:r w:rsidRPr="00DB727E">
        <w:rPr>
          <w:rFonts w:cs="Arial"/>
          <w:szCs w:val="20"/>
        </w:rPr>
        <w:t xml:space="preserve">glavnem mestu Republike Slovenije (ZGMRS-B) (Uradni list RS, št. 59/17), ki v 5. členu določa, da z dnem </w:t>
      </w:r>
      <w:r>
        <w:rPr>
          <w:rFonts w:cs="Arial"/>
          <w:szCs w:val="20"/>
        </w:rPr>
        <w:t>začetka veljavnosti</w:t>
      </w:r>
      <w:r w:rsidRPr="00DB727E">
        <w:rPr>
          <w:rFonts w:cs="Arial"/>
          <w:szCs w:val="20"/>
        </w:rPr>
        <w:t xml:space="preserve"> ZGMRS-B preneha veljati </w:t>
      </w:r>
      <w:r w:rsidRPr="00DB727E">
        <w:rPr>
          <w:rFonts w:cs="Arial"/>
        </w:rPr>
        <w:t xml:space="preserve">Uredba o metodologiji za izračun razmerja med ocenjenimi stroški financiranja nalog in programov glavnega mesta in dohodnino (Uradni list RS, št. 14/10), v 3. členu pa, da vlada sprejme novo uredbo o metodologiji za izračun deleža dohodnine, ki pripada MO Ljubljana, v 30 dneh po </w:t>
      </w:r>
      <w:r>
        <w:rPr>
          <w:rFonts w:cs="Arial"/>
        </w:rPr>
        <w:t>začetku veljavnosti</w:t>
      </w:r>
      <w:r w:rsidRPr="00DB727E">
        <w:rPr>
          <w:rFonts w:cs="Arial"/>
        </w:rPr>
        <w:t xml:space="preserve"> zakona. </w:t>
      </w:r>
    </w:p>
    <w:p w14:paraId="09D3CB48" w14:textId="77777777" w:rsidR="0087087B" w:rsidRPr="003F1703" w:rsidRDefault="0087087B" w:rsidP="0087087B">
      <w:pPr>
        <w:tabs>
          <w:tab w:val="left" w:pos="708"/>
        </w:tabs>
        <w:jc w:val="both"/>
        <w:rPr>
          <w:rFonts w:cs="Arial"/>
          <w:szCs w:val="20"/>
        </w:rPr>
      </w:pPr>
    </w:p>
    <w:p w14:paraId="1D2A4374" w14:textId="77777777" w:rsidR="0087087B" w:rsidRPr="00DB727E" w:rsidRDefault="0087087B" w:rsidP="0087087B">
      <w:pPr>
        <w:numPr>
          <w:ilvl w:val="0"/>
          <w:numId w:val="11"/>
        </w:numPr>
        <w:tabs>
          <w:tab w:val="clear" w:pos="720"/>
          <w:tab w:val="num" w:pos="-360"/>
        </w:tabs>
        <w:ind w:left="360"/>
        <w:jc w:val="both"/>
        <w:rPr>
          <w:rFonts w:cs="Arial"/>
          <w:b/>
          <w:szCs w:val="20"/>
        </w:rPr>
      </w:pPr>
      <w:r w:rsidRPr="00DB727E">
        <w:rPr>
          <w:rFonts w:cs="Arial"/>
          <w:b/>
          <w:szCs w:val="20"/>
        </w:rPr>
        <w:t>Rok za izdajo uredbe, določen z zakonom</w:t>
      </w:r>
    </w:p>
    <w:p w14:paraId="796A78C0" w14:textId="77777777" w:rsidR="0087087B" w:rsidRDefault="0087087B" w:rsidP="0087087B">
      <w:pPr>
        <w:tabs>
          <w:tab w:val="left" w:pos="708"/>
        </w:tabs>
        <w:jc w:val="both"/>
        <w:rPr>
          <w:rFonts w:cs="Arial"/>
          <w:color w:val="000000" w:themeColor="text1"/>
          <w:szCs w:val="20"/>
        </w:rPr>
      </w:pPr>
    </w:p>
    <w:p w14:paraId="04A76620" w14:textId="77777777" w:rsidR="0087087B" w:rsidRDefault="0087087B" w:rsidP="0087087B">
      <w:pPr>
        <w:tabs>
          <w:tab w:val="left" w:pos="708"/>
        </w:tabs>
        <w:jc w:val="both"/>
        <w:rPr>
          <w:rFonts w:cs="Arial"/>
        </w:rPr>
      </w:pPr>
      <w:r w:rsidRPr="00DB727E">
        <w:rPr>
          <w:rFonts w:cs="Arial"/>
          <w:szCs w:val="20"/>
        </w:rPr>
        <w:t>ZGMRS-B</w:t>
      </w:r>
      <w:r>
        <w:rPr>
          <w:rFonts w:cs="Arial"/>
          <w:szCs w:val="20"/>
        </w:rPr>
        <w:t xml:space="preserve"> </w:t>
      </w:r>
      <w:r w:rsidRPr="00DB727E">
        <w:rPr>
          <w:rFonts w:cs="Arial"/>
        </w:rPr>
        <w:t xml:space="preserve">v 3. členu </w:t>
      </w:r>
      <w:r>
        <w:rPr>
          <w:rFonts w:cs="Arial"/>
        </w:rPr>
        <w:t>določa</w:t>
      </w:r>
      <w:r w:rsidRPr="00DB727E">
        <w:rPr>
          <w:rFonts w:cs="Arial"/>
        </w:rPr>
        <w:t xml:space="preserve">, da vlada sprejme novo uredbo o metodologiji za izračun deleža dohodnine, ki pripada MO Ljubljana, v 30 dneh po </w:t>
      </w:r>
      <w:r>
        <w:rPr>
          <w:rFonts w:cs="Arial"/>
        </w:rPr>
        <w:t>začetku njegove veljavnosti</w:t>
      </w:r>
      <w:r w:rsidRPr="00DB727E">
        <w:rPr>
          <w:rFonts w:cs="Arial"/>
        </w:rPr>
        <w:t>.</w:t>
      </w:r>
      <w:r>
        <w:rPr>
          <w:rFonts w:cs="Arial"/>
        </w:rPr>
        <w:t xml:space="preserve"> Zakon je začel veljati 11. 11. 2017. Uredba začne veljati petnajsti dan po objavi v Uradnem listu RS, prvič pa se uporabi za izračun deleža dohodnine, ki pripada MO Ljubljana za leto 2019. </w:t>
      </w:r>
    </w:p>
    <w:p w14:paraId="25057D38" w14:textId="77777777" w:rsidR="0087087B" w:rsidRPr="003F1703" w:rsidRDefault="0087087B" w:rsidP="0087087B">
      <w:pPr>
        <w:tabs>
          <w:tab w:val="left" w:pos="708"/>
        </w:tabs>
        <w:jc w:val="both"/>
        <w:rPr>
          <w:rFonts w:cs="Arial"/>
          <w:szCs w:val="20"/>
        </w:rPr>
      </w:pPr>
    </w:p>
    <w:p w14:paraId="5EA18B88" w14:textId="77777777" w:rsidR="0087087B" w:rsidRPr="00DB727E" w:rsidRDefault="0087087B" w:rsidP="0087087B">
      <w:pPr>
        <w:numPr>
          <w:ilvl w:val="0"/>
          <w:numId w:val="11"/>
        </w:numPr>
        <w:tabs>
          <w:tab w:val="clear" w:pos="720"/>
          <w:tab w:val="num" w:pos="0"/>
        </w:tabs>
        <w:ind w:left="360"/>
        <w:jc w:val="both"/>
        <w:rPr>
          <w:rFonts w:cs="Arial"/>
          <w:b/>
          <w:szCs w:val="20"/>
        </w:rPr>
      </w:pPr>
      <w:r w:rsidRPr="00DB727E">
        <w:rPr>
          <w:rFonts w:cs="Arial"/>
          <w:b/>
          <w:szCs w:val="20"/>
        </w:rPr>
        <w:t>Splošna obrazložitev predloga uredbe, če je potrebna</w:t>
      </w:r>
    </w:p>
    <w:p w14:paraId="7672D777" w14:textId="77777777" w:rsidR="0087087B" w:rsidRDefault="0087087B" w:rsidP="0087087B">
      <w:pPr>
        <w:tabs>
          <w:tab w:val="left" w:pos="708"/>
        </w:tabs>
        <w:jc w:val="both"/>
        <w:rPr>
          <w:rFonts w:cs="Arial"/>
          <w:szCs w:val="20"/>
        </w:rPr>
      </w:pPr>
    </w:p>
    <w:p w14:paraId="2EC0E21F" w14:textId="77777777" w:rsidR="0087087B" w:rsidRDefault="0087087B" w:rsidP="0087087B">
      <w:pPr>
        <w:tabs>
          <w:tab w:val="left" w:pos="708"/>
        </w:tabs>
        <w:jc w:val="both"/>
        <w:rPr>
          <w:rFonts w:cs="Arial"/>
          <w:szCs w:val="20"/>
        </w:rPr>
      </w:pPr>
      <w:r>
        <w:rPr>
          <w:rFonts w:cs="Arial"/>
          <w:szCs w:val="20"/>
        </w:rPr>
        <w:t xml:space="preserve">/ </w:t>
      </w:r>
    </w:p>
    <w:p w14:paraId="38AF9CB3" w14:textId="77777777" w:rsidR="0087087B" w:rsidRPr="003F1703" w:rsidRDefault="0087087B" w:rsidP="0087087B">
      <w:pPr>
        <w:tabs>
          <w:tab w:val="left" w:pos="708"/>
        </w:tabs>
        <w:jc w:val="both"/>
        <w:rPr>
          <w:rFonts w:cs="Arial"/>
          <w:szCs w:val="20"/>
        </w:rPr>
      </w:pPr>
    </w:p>
    <w:p w14:paraId="441B45E9" w14:textId="77777777" w:rsidR="0087087B" w:rsidRPr="00DB727E" w:rsidRDefault="0087087B" w:rsidP="0087087B">
      <w:pPr>
        <w:numPr>
          <w:ilvl w:val="0"/>
          <w:numId w:val="11"/>
        </w:numPr>
        <w:tabs>
          <w:tab w:val="clear" w:pos="720"/>
          <w:tab w:val="num" w:pos="0"/>
        </w:tabs>
        <w:ind w:left="360"/>
        <w:jc w:val="both"/>
        <w:rPr>
          <w:rFonts w:cs="Arial"/>
          <w:b/>
          <w:szCs w:val="20"/>
        </w:rPr>
      </w:pPr>
      <w:r w:rsidRPr="00DB727E">
        <w:rPr>
          <w:rFonts w:cs="Arial"/>
          <w:b/>
          <w:szCs w:val="20"/>
        </w:rPr>
        <w:t>Predstavitev presoje posledic za posamezna področja, če te niso mogle biti celovito predstavljene v predlogu zakona</w:t>
      </w:r>
    </w:p>
    <w:p w14:paraId="6555CF0A" w14:textId="77777777" w:rsidR="0087087B" w:rsidRPr="003F1703" w:rsidRDefault="0087087B" w:rsidP="0087087B">
      <w:pPr>
        <w:jc w:val="both"/>
        <w:rPr>
          <w:rFonts w:cs="Arial"/>
          <w:szCs w:val="20"/>
          <w:lang w:eastAsia="sl-SI"/>
        </w:rPr>
      </w:pPr>
    </w:p>
    <w:p w14:paraId="27F492D8" w14:textId="77777777" w:rsidR="0087087B" w:rsidRPr="003F1703" w:rsidRDefault="0087087B" w:rsidP="0087087B">
      <w:pPr>
        <w:jc w:val="both"/>
        <w:rPr>
          <w:rFonts w:cs="Arial"/>
          <w:szCs w:val="20"/>
        </w:rPr>
      </w:pPr>
      <w:r w:rsidRPr="000A1A85">
        <w:t xml:space="preserve">Finančne posledice bodo za državni proračun in </w:t>
      </w:r>
      <w:r w:rsidRPr="008E5EF3">
        <w:t>MO Ljubljana</w:t>
      </w:r>
      <w:r w:rsidRPr="000A1A85">
        <w:t xml:space="preserve">. Finančne posledice bodo prvič nastale v letu 2017, ko bo treba </w:t>
      </w:r>
      <w:r w:rsidRPr="004A612A">
        <w:t>MO Ljubljana</w:t>
      </w:r>
      <w:r>
        <w:t xml:space="preserve"> </w:t>
      </w:r>
      <w:r w:rsidRPr="000A1A85">
        <w:t xml:space="preserve">iz državnega proračuna </w:t>
      </w:r>
      <w:r>
        <w:t xml:space="preserve">po začetku veljavnosti zakona </w:t>
      </w:r>
      <w:r w:rsidRPr="000A1A85">
        <w:t xml:space="preserve">zagotoviti sorazmerni del 0,60 % dohodnine, vplačane v letu 2015, za leto 2018 pa bo </w:t>
      </w:r>
      <w:r w:rsidRPr="008E5EF3">
        <w:t>MO Ljubljana</w:t>
      </w:r>
      <w:r>
        <w:t xml:space="preserve"> </w:t>
      </w:r>
      <w:r w:rsidRPr="000A1A85">
        <w:t>pripadalo 0,60 % dohodnine</w:t>
      </w:r>
      <w:r>
        <w:t>,</w:t>
      </w:r>
      <w:r w:rsidRPr="000A1A85">
        <w:t xml:space="preserve"> vplačane v letu 2016. To pomeni, da se bodo državnemu proračunu prihodki iz naslova dohodnine v letu 2017 znižali za 0,6 mio EU</w:t>
      </w:r>
      <w:r>
        <w:t>R, v letu 2018 pa za 4,8 mio EUR</w:t>
      </w:r>
      <w:r w:rsidRPr="000A1A85">
        <w:t xml:space="preserve">, </w:t>
      </w:r>
      <w:r w:rsidRPr="008E5EF3">
        <w:t>MO Ljubljana</w:t>
      </w:r>
      <w:r>
        <w:t xml:space="preserve"> </w:t>
      </w:r>
      <w:r w:rsidRPr="000A1A85">
        <w:t xml:space="preserve">pa se bodo prihodki v teh dveh letih povečali za navedene zneske. Za leti 2019 in 2020 se ocenjuje, da bodo finančne posledice za državni proračun in proračun </w:t>
      </w:r>
      <w:r w:rsidRPr="008E5EF3">
        <w:t>MO Ljubljana</w:t>
      </w:r>
      <w:r>
        <w:t xml:space="preserve"> </w:t>
      </w:r>
      <w:r w:rsidRPr="000A1A85">
        <w:t>na ravni iz leta 2018, kot zgoraj navedeno.</w:t>
      </w:r>
    </w:p>
    <w:p w14:paraId="6CB224A2" w14:textId="77777777" w:rsidR="0087087B" w:rsidRPr="003F1703" w:rsidRDefault="0087087B" w:rsidP="0087087B">
      <w:pPr>
        <w:pStyle w:val="Odstavekseznama1"/>
        <w:spacing w:line="260" w:lineRule="exact"/>
        <w:ind w:left="0"/>
        <w:jc w:val="both"/>
        <w:rPr>
          <w:rFonts w:ascii="Arial" w:hAnsi="Arial" w:cs="Arial"/>
          <w:sz w:val="20"/>
          <w:szCs w:val="20"/>
        </w:rPr>
      </w:pPr>
    </w:p>
    <w:p w14:paraId="09345596" w14:textId="77777777" w:rsidR="0087087B" w:rsidRPr="00872C99" w:rsidRDefault="0087087B" w:rsidP="0087087B">
      <w:pPr>
        <w:tabs>
          <w:tab w:val="left" w:pos="708"/>
        </w:tabs>
        <w:jc w:val="both"/>
        <w:rPr>
          <w:rFonts w:cs="Arial"/>
          <w:b/>
          <w:szCs w:val="20"/>
        </w:rPr>
      </w:pPr>
      <w:r w:rsidRPr="00872C99">
        <w:rPr>
          <w:rFonts w:cs="Arial"/>
          <w:b/>
          <w:szCs w:val="20"/>
        </w:rPr>
        <w:lastRenderedPageBreak/>
        <w:t>II. VSEBINSKA OBRAZLOŽITEV PREDLAGANIH REŠITEV</w:t>
      </w:r>
    </w:p>
    <w:p w14:paraId="37C42359" w14:textId="77777777" w:rsidR="0087087B" w:rsidRPr="003F1703" w:rsidRDefault="0087087B" w:rsidP="0087087B">
      <w:pPr>
        <w:tabs>
          <w:tab w:val="left" w:pos="708"/>
        </w:tabs>
        <w:jc w:val="both"/>
        <w:rPr>
          <w:rFonts w:cs="Arial"/>
          <w:b/>
          <w:szCs w:val="20"/>
        </w:rPr>
      </w:pPr>
    </w:p>
    <w:p w14:paraId="7A8CEE96" w14:textId="77777777" w:rsidR="0087087B" w:rsidRPr="00503FEA" w:rsidRDefault="0087087B" w:rsidP="0087087B">
      <w:pPr>
        <w:jc w:val="both"/>
        <w:rPr>
          <w:rFonts w:cs="Arial"/>
          <w:szCs w:val="20"/>
        </w:rPr>
      </w:pPr>
    </w:p>
    <w:p w14:paraId="0BA9E7DB" w14:textId="77777777" w:rsidR="0087087B" w:rsidRPr="00503FEA" w:rsidRDefault="0087087B" w:rsidP="0087087B">
      <w:pPr>
        <w:suppressAutoHyphens/>
        <w:overflowPunct w:val="0"/>
        <w:autoSpaceDE w:val="0"/>
        <w:autoSpaceDN w:val="0"/>
        <w:adjustRightInd w:val="0"/>
        <w:jc w:val="both"/>
        <w:textAlignment w:val="baseline"/>
        <w:rPr>
          <w:rFonts w:cs="Arial"/>
          <w:szCs w:val="20"/>
        </w:rPr>
      </w:pPr>
      <w:r w:rsidRPr="00503FEA">
        <w:rPr>
          <w:rFonts w:cs="Arial"/>
          <w:iCs/>
          <w:szCs w:val="20"/>
          <w:lang w:eastAsia="sl-SI"/>
        </w:rPr>
        <w:t xml:space="preserve">Predlog Uredbe </w:t>
      </w:r>
      <w:r w:rsidRPr="00503FEA">
        <w:rPr>
          <w:rFonts w:cs="Arial"/>
          <w:szCs w:val="20"/>
          <w:lang w:eastAsia="sl-SI"/>
        </w:rPr>
        <w:t>o metodologiji za izračun deleža dohodnine, ki pripada MO Ljubljana</w:t>
      </w:r>
      <w:r>
        <w:rPr>
          <w:rFonts w:cs="Arial"/>
          <w:szCs w:val="20"/>
          <w:lang w:eastAsia="sl-SI"/>
        </w:rPr>
        <w:t>,</w:t>
      </w:r>
      <w:r w:rsidRPr="00503FEA">
        <w:rPr>
          <w:rFonts w:cs="Arial"/>
          <w:szCs w:val="20"/>
          <w:lang w:eastAsia="sl-SI"/>
        </w:rPr>
        <w:t xml:space="preserve"> določa metodologijo za izračun povprečnih vrednosti tekočih stroškov vseh občin, </w:t>
      </w:r>
      <w:r>
        <w:rPr>
          <w:rFonts w:cs="Arial"/>
          <w:szCs w:val="20"/>
          <w:lang w:eastAsia="sl-SI"/>
        </w:rPr>
        <w:t>tekočih stroškov MO Ljubljana</w:t>
      </w:r>
      <w:r w:rsidRPr="00503FEA">
        <w:rPr>
          <w:rFonts w:cs="Arial"/>
          <w:szCs w:val="20"/>
          <w:lang w:eastAsia="sl-SI"/>
        </w:rPr>
        <w:t xml:space="preserve">, tekočih stroškov mestnih občin, tekočih prihodkov MO Ljubljana in tekočih prihodkov mestnih občin za namen določitve deleža dohodnine, ki za posamezno proračunsko leto pripada MO Ljubljana po 6.a členu </w:t>
      </w:r>
      <w:r w:rsidRPr="00503FEA">
        <w:rPr>
          <w:rFonts w:cs="Arial"/>
          <w:szCs w:val="20"/>
        </w:rPr>
        <w:t xml:space="preserve">ZGMRS-B. V primerjavi z </w:t>
      </w:r>
      <w:r w:rsidRPr="00503FEA">
        <w:rPr>
          <w:rFonts w:cs="Arial"/>
        </w:rPr>
        <w:t>dosedanjo Uredbo o metodologiji za izračun razmerja med ocenjenimi stroški financiranja nalog in programov glavnega mesta in dohodnino (Uradni list RS, št. 14/10) prinaša nov</w:t>
      </w:r>
      <w:r>
        <w:rPr>
          <w:rFonts w:cs="Arial"/>
        </w:rPr>
        <w:t>i</w:t>
      </w:r>
      <w:r w:rsidRPr="00503FEA">
        <w:rPr>
          <w:rFonts w:cs="Arial"/>
        </w:rPr>
        <w:t xml:space="preserve"> predlog </w:t>
      </w:r>
      <w:r w:rsidRPr="00503FEA">
        <w:rPr>
          <w:rFonts w:cs="Arial"/>
          <w:iCs/>
          <w:szCs w:val="20"/>
          <w:lang w:eastAsia="sl-SI"/>
        </w:rPr>
        <w:t xml:space="preserve">Uredbe </w:t>
      </w:r>
      <w:r w:rsidRPr="00503FEA">
        <w:rPr>
          <w:rFonts w:cs="Arial"/>
          <w:szCs w:val="20"/>
          <w:lang w:eastAsia="sl-SI"/>
        </w:rPr>
        <w:t>o metodologiji za izračun deleža dohodnine, ki pripada MO Ljubljana</w:t>
      </w:r>
      <w:r>
        <w:rPr>
          <w:rFonts w:cs="Arial"/>
          <w:szCs w:val="20"/>
          <w:lang w:eastAsia="sl-SI"/>
        </w:rPr>
        <w:t>,</w:t>
      </w:r>
      <w:r w:rsidRPr="00503FEA">
        <w:rPr>
          <w:rFonts w:cs="Arial"/>
          <w:szCs w:val="20"/>
          <w:lang w:eastAsia="sl-SI"/>
        </w:rPr>
        <w:t xml:space="preserve"> spremenjen naslov uredbe ter nekatere </w:t>
      </w:r>
      <w:proofErr w:type="spellStart"/>
      <w:r w:rsidRPr="00503FEA">
        <w:rPr>
          <w:rFonts w:cs="Arial"/>
          <w:szCs w:val="20"/>
          <w:lang w:eastAsia="sl-SI"/>
        </w:rPr>
        <w:t>nomotehnične</w:t>
      </w:r>
      <w:proofErr w:type="spellEnd"/>
      <w:r w:rsidRPr="00503FEA">
        <w:rPr>
          <w:rFonts w:cs="Arial"/>
          <w:szCs w:val="20"/>
          <w:lang w:eastAsia="sl-SI"/>
        </w:rPr>
        <w:t xml:space="preserve"> in vsebinske spremembe oziroma dopolnitve. </w:t>
      </w:r>
    </w:p>
    <w:p w14:paraId="10307DAD" w14:textId="77777777" w:rsidR="0087087B" w:rsidRPr="00503FEA" w:rsidRDefault="0087087B" w:rsidP="0087087B">
      <w:pPr>
        <w:jc w:val="both"/>
        <w:rPr>
          <w:rFonts w:cs="Arial"/>
          <w:szCs w:val="20"/>
        </w:rPr>
      </w:pPr>
    </w:p>
    <w:p w14:paraId="2F520368" w14:textId="77777777" w:rsidR="0087087B" w:rsidRDefault="0087087B" w:rsidP="0087087B">
      <w:pPr>
        <w:jc w:val="both"/>
        <w:rPr>
          <w:rFonts w:cs="Arial"/>
          <w:color w:val="00B050"/>
          <w:szCs w:val="20"/>
        </w:rPr>
      </w:pPr>
      <w:r w:rsidRPr="00503FEA">
        <w:rPr>
          <w:rFonts w:cs="Arial"/>
          <w:szCs w:val="20"/>
        </w:rPr>
        <w:t>V no</w:t>
      </w:r>
      <w:r>
        <w:rPr>
          <w:rFonts w:cs="Arial"/>
          <w:szCs w:val="20"/>
        </w:rPr>
        <w:t>vi uredbi je v primerjavi</w:t>
      </w:r>
      <w:r w:rsidRPr="00503FEA">
        <w:rPr>
          <w:rFonts w:cs="Arial"/>
          <w:szCs w:val="20"/>
        </w:rPr>
        <w:t xml:space="preserve"> z Uredb</w:t>
      </w:r>
      <w:r>
        <w:rPr>
          <w:rFonts w:cs="Arial"/>
          <w:szCs w:val="20"/>
        </w:rPr>
        <w:t>o</w:t>
      </w:r>
      <w:r w:rsidRPr="00503FEA">
        <w:rPr>
          <w:rFonts w:cs="Arial"/>
          <w:szCs w:val="20"/>
        </w:rPr>
        <w:t xml:space="preserve"> o metodologiji za izračun razmerja med ocenjenimi stroški financiranja nalog in programov glavnega mesta in dohodnino (Uradni list RS, št. 14/10) zajem podatkov </w:t>
      </w:r>
      <w:r>
        <w:rPr>
          <w:rFonts w:cs="Arial"/>
          <w:szCs w:val="20"/>
        </w:rPr>
        <w:t>usklajen</w:t>
      </w:r>
      <w:r w:rsidRPr="00503FEA">
        <w:rPr>
          <w:rFonts w:cs="Arial"/>
          <w:szCs w:val="20"/>
        </w:rPr>
        <w:t xml:space="preserve"> s spremenjenim 6.a členom zakona, saj ta določa, da se po novem izračun deleža dohodnine, ki pripada MO Ljubljana, izračunava vsako leto</w:t>
      </w:r>
      <w:r>
        <w:rPr>
          <w:rFonts w:cs="Arial"/>
          <w:szCs w:val="20"/>
        </w:rPr>
        <w:t>,</w:t>
      </w:r>
      <w:r w:rsidRPr="00503FEA">
        <w:rPr>
          <w:rFonts w:cs="Arial"/>
          <w:szCs w:val="20"/>
        </w:rPr>
        <w:t xml:space="preserve"> in ne več vsaka štiri leta. </w:t>
      </w:r>
      <w:r>
        <w:rPr>
          <w:rFonts w:cs="Arial"/>
          <w:szCs w:val="20"/>
        </w:rPr>
        <w:t>D</w:t>
      </w:r>
      <w:r w:rsidRPr="0044552E">
        <w:rPr>
          <w:rFonts w:cs="Arial"/>
          <w:szCs w:val="20"/>
        </w:rPr>
        <w:t>elež dohodnine, ki pripada MO Ljubljana, se izračunava na podlagi podatkov za pretekla štiri leta, vendar je z novo uredbo iz metodologije izračuna deleža dohodnine, ki pripada MO Ljubljana, črtana inflacija. T.</w:t>
      </w:r>
      <w:r>
        <w:rPr>
          <w:rFonts w:cs="Arial"/>
          <w:szCs w:val="20"/>
        </w:rPr>
        <w:t> </w:t>
      </w:r>
      <w:r w:rsidRPr="0044552E">
        <w:rPr>
          <w:rFonts w:cs="Arial"/>
          <w:szCs w:val="20"/>
        </w:rPr>
        <w:t xml:space="preserve">i. indeksacija je bila v zadnjih letih postopno odpravljena v vseh predpisih v zvezi z odhodki blagajn javnega financiranja. </w:t>
      </w:r>
    </w:p>
    <w:p w14:paraId="7859710A" w14:textId="77777777" w:rsidR="0087087B" w:rsidRDefault="0087087B" w:rsidP="0087087B">
      <w:pPr>
        <w:jc w:val="both"/>
        <w:rPr>
          <w:rFonts w:cs="Arial"/>
          <w:color w:val="00B050"/>
          <w:szCs w:val="20"/>
        </w:rPr>
      </w:pPr>
    </w:p>
    <w:p w14:paraId="1A5278AF" w14:textId="77777777" w:rsidR="0087087B" w:rsidRPr="00503FEA" w:rsidRDefault="0087087B" w:rsidP="0087087B">
      <w:pPr>
        <w:jc w:val="both"/>
        <w:rPr>
          <w:rFonts w:cs="Arial"/>
          <w:szCs w:val="20"/>
        </w:rPr>
      </w:pPr>
      <w:r w:rsidRPr="00503FEA">
        <w:rPr>
          <w:rFonts w:cs="Arial"/>
          <w:szCs w:val="20"/>
        </w:rPr>
        <w:t xml:space="preserve">Nova uredba </w:t>
      </w:r>
      <w:r>
        <w:rPr>
          <w:rFonts w:cs="Arial"/>
          <w:szCs w:val="20"/>
        </w:rPr>
        <w:t>tudi</w:t>
      </w:r>
      <w:r w:rsidRPr="00503FEA">
        <w:rPr>
          <w:rFonts w:cs="Arial"/>
          <w:szCs w:val="20"/>
        </w:rPr>
        <w:t xml:space="preserve"> določa, da se </w:t>
      </w:r>
      <w:r>
        <w:rPr>
          <w:rFonts w:cs="Arial"/>
          <w:szCs w:val="20"/>
        </w:rPr>
        <w:t xml:space="preserve">za </w:t>
      </w:r>
      <w:r w:rsidRPr="00503FEA">
        <w:rPr>
          <w:rFonts w:cs="Arial"/>
          <w:szCs w:val="20"/>
        </w:rPr>
        <w:t xml:space="preserve">število prebivalcev, ki </w:t>
      </w:r>
      <w:r>
        <w:rPr>
          <w:rFonts w:cs="Arial"/>
          <w:szCs w:val="20"/>
        </w:rPr>
        <w:t xml:space="preserve">se ugotavlja </w:t>
      </w:r>
      <w:r w:rsidRPr="00503FEA">
        <w:rPr>
          <w:rFonts w:cs="Arial"/>
          <w:szCs w:val="20"/>
        </w:rPr>
        <w:t>za leto pred leto</w:t>
      </w:r>
      <w:r>
        <w:rPr>
          <w:rFonts w:cs="Arial"/>
          <w:szCs w:val="20"/>
        </w:rPr>
        <w:t>m, ko se izračuna nova vrednost</w:t>
      </w:r>
      <w:r w:rsidRPr="00503FEA">
        <w:rPr>
          <w:rFonts w:cs="Arial"/>
          <w:szCs w:val="20"/>
        </w:rPr>
        <w:t xml:space="preserve"> (t</w:t>
      </w:r>
      <w:r>
        <w:rPr>
          <w:rFonts w:cs="Arial"/>
          <w:szCs w:val="20"/>
        </w:rPr>
        <w:t xml:space="preserve"> – </w:t>
      </w:r>
      <w:r w:rsidRPr="00503FEA">
        <w:rPr>
          <w:rFonts w:cs="Arial"/>
          <w:szCs w:val="20"/>
        </w:rPr>
        <w:t>2)</w:t>
      </w:r>
      <w:r>
        <w:rPr>
          <w:rFonts w:cs="Arial"/>
          <w:szCs w:val="20"/>
        </w:rPr>
        <w:t>,</w:t>
      </w:r>
      <w:r w:rsidRPr="00503FEA">
        <w:rPr>
          <w:rFonts w:cs="Arial"/>
          <w:szCs w:val="20"/>
        </w:rPr>
        <w:t xml:space="preserve"> štejejo prebivalci na dan 1. januarja tistega leta, ko je znan </w:t>
      </w:r>
      <w:r>
        <w:rPr>
          <w:rFonts w:cs="Arial"/>
          <w:szCs w:val="20"/>
        </w:rPr>
        <w:t xml:space="preserve">uradni </w:t>
      </w:r>
      <w:r w:rsidRPr="00503FEA">
        <w:rPr>
          <w:rFonts w:cs="Arial"/>
          <w:szCs w:val="20"/>
        </w:rPr>
        <w:t xml:space="preserve">podatek Statističnega urada Republike Slovenije. </w:t>
      </w:r>
    </w:p>
    <w:p w14:paraId="68EC825A" w14:textId="77777777" w:rsidR="0087087B" w:rsidRPr="00503FEA" w:rsidRDefault="0087087B" w:rsidP="0087087B">
      <w:pPr>
        <w:jc w:val="both"/>
        <w:rPr>
          <w:rFonts w:cs="Arial"/>
          <w:szCs w:val="20"/>
        </w:rPr>
      </w:pPr>
    </w:p>
    <w:p w14:paraId="54519A0D" w14:textId="77777777" w:rsidR="0087087B" w:rsidRPr="00503FEA" w:rsidRDefault="0087087B" w:rsidP="0087087B">
      <w:pPr>
        <w:jc w:val="both"/>
        <w:rPr>
          <w:rFonts w:cs="Arial"/>
          <w:szCs w:val="20"/>
        </w:rPr>
      </w:pPr>
      <w:r w:rsidRPr="00503FEA">
        <w:rPr>
          <w:rFonts w:cs="Arial"/>
          <w:szCs w:val="20"/>
        </w:rPr>
        <w:t>Nova uredba je terminološko usklajena s Pravilnikom o določitvi podprogramov, ki se upoštevajo za izračun povprečnih stroškov za financiranje nalog občin (Uradni list RS, št. 48/17)</w:t>
      </w:r>
      <w:r>
        <w:rPr>
          <w:rFonts w:cs="Arial"/>
          <w:szCs w:val="20"/>
        </w:rPr>
        <w:t>.</w:t>
      </w:r>
      <w:r w:rsidRPr="00503FEA">
        <w:rPr>
          <w:rFonts w:cs="Arial"/>
          <w:szCs w:val="20"/>
        </w:rPr>
        <w:t xml:space="preserve"> </w:t>
      </w:r>
    </w:p>
    <w:p w14:paraId="598FB904" w14:textId="77777777" w:rsidR="0087087B" w:rsidRDefault="0087087B" w:rsidP="0087087B"/>
    <w:p w14:paraId="1ECEDE09" w14:textId="79B9B58D" w:rsidR="004C275F" w:rsidRPr="00F73D33" w:rsidRDefault="004C275F" w:rsidP="008A3AE9">
      <w:pPr>
        <w:keepLines/>
        <w:spacing w:line="240" w:lineRule="auto"/>
        <w:jc w:val="both"/>
        <w:rPr>
          <w:rFonts w:cs="Arial"/>
          <w:color w:val="FF0000"/>
          <w:szCs w:val="20"/>
        </w:rPr>
      </w:pPr>
    </w:p>
    <w:sectPr w:rsidR="004C275F" w:rsidRPr="00F73D33" w:rsidSect="00164064">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5A865" w14:textId="77777777" w:rsidR="00343104" w:rsidRDefault="00343104">
      <w:r>
        <w:separator/>
      </w:r>
    </w:p>
  </w:endnote>
  <w:endnote w:type="continuationSeparator" w:id="0">
    <w:p w14:paraId="0346247F" w14:textId="77777777" w:rsidR="00343104" w:rsidRDefault="0034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FA9C4" w14:textId="77777777" w:rsidR="00343104" w:rsidRDefault="00343104">
      <w:r>
        <w:separator/>
      </w:r>
    </w:p>
  </w:footnote>
  <w:footnote w:type="continuationSeparator" w:id="0">
    <w:p w14:paraId="64F352DC" w14:textId="77777777" w:rsidR="00343104" w:rsidRDefault="00343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7D650" w14:textId="6050B7CB" w:rsidR="00343104" w:rsidRPr="008F3500" w:rsidRDefault="00343104"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35DB9050" wp14:editId="433C18D1">
          <wp:simplePos x="0" y="0"/>
          <wp:positionH relativeFrom="page">
            <wp:posOffset>612140</wp:posOffset>
          </wp:positionH>
          <wp:positionV relativeFrom="page">
            <wp:posOffset>648335</wp:posOffset>
          </wp:positionV>
          <wp:extent cx="2372360" cy="313055"/>
          <wp:effectExtent l="0" t="0" r="0" b="0"/>
          <wp:wrapNone/>
          <wp:docPr id="2"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anchor>
      </w:drawing>
    </w:r>
    <w:r>
      <w:rPr>
        <w:noProof/>
        <w:lang w:eastAsia="sl-SI"/>
      </w:rPr>
      <mc:AlternateContent>
        <mc:Choice Requires="wps">
          <w:drawing>
            <wp:anchor distT="4294967293" distB="4294967293" distL="114300" distR="114300" simplePos="0" relativeHeight="251657216" behindDoc="0" locked="0" layoutInCell="0" allowOverlap="1" wp14:anchorId="7390D5E6" wp14:editId="249E19CE">
              <wp:simplePos x="0" y="0"/>
              <wp:positionH relativeFrom="column">
                <wp:posOffset>-463550</wp:posOffset>
              </wp:positionH>
              <wp:positionV relativeFrom="page">
                <wp:posOffset>3600449</wp:posOffset>
              </wp:positionV>
              <wp:extent cx="215900" cy="0"/>
              <wp:effectExtent l="0" t="0" r="1270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3A15E7"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14:paraId="5055A41C" w14:textId="77777777" w:rsidR="00343104" w:rsidRPr="008F3500" w:rsidRDefault="00343104"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14:paraId="0085B957" w14:textId="77777777" w:rsidR="00343104" w:rsidRPr="008F3500" w:rsidRDefault="00343104"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2523F90D" w14:textId="77777777" w:rsidR="00343104" w:rsidRPr="008F3500" w:rsidRDefault="00343104"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70163546" w14:textId="77777777" w:rsidR="00343104" w:rsidRPr="008F3500" w:rsidRDefault="00343104"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18A4"/>
    <w:multiLevelType w:val="hybridMultilevel"/>
    <w:tmpl w:val="A90472A4"/>
    <w:lvl w:ilvl="0" w:tplc="844A6C4E">
      <w:start w:val="2"/>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720"/>
        </w:tabs>
        <w:ind w:left="720" w:hanging="360"/>
      </w:pPr>
      <w:rPr>
        <w:rFonts w:ascii="Courier New" w:hAnsi="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7791056"/>
    <w:multiLevelType w:val="hybridMultilevel"/>
    <w:tmpl w:val="484E6A70"/>
    <w:lvl w:ilvl="0" w:tplc="C4C2DCEC">
      <w:start w:val="1"/>
      <w:numFmt w:val="decimal"/>
      <w:pStyle w:val="tevilnatoka"/>
      <w:lvlText w:val="%1."/>
      <w:lvlJc w:val="left"/>
      <w:pPr>
        <w:tabs>
          <w:tab w:val="num" w:pos="397"/>
        </w:tabs>
        <w:ind w:left="397" w:hanging="397"/>
      </w:pPr>
      <w:rPr>
        <w:rFonts w:cs="Times New Roman" w:hint="default"/>
      </w:rPr>
    </w:lvl>
    <w:lvl w:ilvl="1" w:tplc="E16EF4C4">
      <w:start w:val="4"/>
      <w:numFmt w:val="decimal"/>
      <w:lvlText w:val="(%2)"/>
      <w:lvlJc w:val="left"/>
      <w:pPr>
        <w:tabs>
          <w:tab w:val="num" w:pos="1455"/>
        </w:tabs>
        <w:ind w:left="1455" w:hanging="375"/>
      </w:pPr>
      <w:rPr>
        <w:rFonts w:cs="Times New Roman" w:hint="default"/>
        <w:b/>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3EE5CA7"/>
    <w:multiLevelType w:val="hybridMultilevel"/>
    <w:tmpl w:val="1A348D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7"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3AA4C44"/>
    <w:multiLevelType w:val="hybridMultilevel"/>
    <w:tmpl w:val="092E92F6"/>
    <w:lvl w:ilvl="0" w:tplc="000F0409">
      <w:start w:val="1"/>
      <w:numFmt w:val="decimal"/>
      <w:pStyle w:val="Odsek"/>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15:restartNumberingAfterBreak="0">
    <w:nsid w:val="648748C6"/>
    <w:multiLevelType w:val="hybridMultilevel"/>
    <w:tmpl w:val="21BEE556"/>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3"/>
  </w:num>
  <w:num w:numId="5">
    <w:abstractNumId w:val="0"/>
  </w:num>
  <w:num w:numId="6">
    <w:abstractNumId w:val="1"/>
  </w:num>
  <w:num w:numId="7">
    <w:abstractNumId w:val="6"/>
    <w:lvlOverride w:ilvl="0">
      <w:startOverride w:val="1"/>
    </w:lvlOverride>
  </w:num>
  <w:num w:numId="8">
    <w:abstractNumId w:val="10"/>
  </w:num>
  <w:num w:numId="9">
    <w:abstractNumId w:val="2"/>
  </w:num>
  <w:num w:numId="10">
    <w:abstractNumId w:val="4"/>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82"/>
    <w:rsid w:val="00016FC3"/>
    <w:rsid w:val="00017571"/>
    <w:rsid w:val="00023767"/>
    <w:rsid w:val="00023781"/>
    <w:rsid w:val="00023A88"/>
    <w:rsid w:val="00024B4F"/>
    <w:rsid w:val="00032A5B"/>
    <w:rsid w:val="00035096"/>
    <w:rsid w:val="0004041D"/>
    <w:rsid w:val="000431D2"/>
    <w:rsid w:val="00044878"/>
    <w:rsid w:val="000467F8"/>
    <w:rsid w:val="00070BFF"/>
    <w:rsid w:val="00081C71"/>
    <w:rsid w:val="000945AE"/>
    <w:rsid w:val="00094BB8"/>
    <w:rsid w:val="00095098"/>
    <w:rsid w:val="00097A1A"/>
    <w:rsid w:val="000A344C"/>
    <w:rsid w:val="000A7238"/>
    <w:rsid w:val="000B04B5"/>
    <w:rsid w:val="000B3964"/>
    <w:rsid w:val="000B4ACD"/>
    <w:rsid w:val="000B61F0"/>
    <w:rsid w:val="000C1E5A"/>
    <w:rsid w:val="000C35D6"/>
    <w:rsid w:val="000C47DB"/>
    <w:rsid w:val="000D0265"/>
    <w:rsid w:val="000D64E9"/>
    <w:rsid w:val="000E1055"/>
    <w:rsid w:val="000E4F13"/>
    <w:rsid w:val="000E5801"/>
    <w:rsid w:val="000E70B4"/>
    <w:rsid w:val="000F240C"/>
    <w:rsid w:val="000F7BA2"/>
    <w:rsid w:val="00105087"/>
    <w:rsid w:val="00105B7D"/>
    <w:rsid w:val="00107AD6"/>
    <w:rsid w:val="0012062F"/>
    <w:rsid w:val="00127B86"/>
    <w:rsid w:val="00131ADC"/>
    <w:rsid w:val="0013223F"/>
    <w:rsid w:val="0013265A"/>
    <w:rsid w:val="001357B2"/>
    <w:rsid w:val="001357FD"/>
    <w:rsid w:val="0014487A"/>
    <w:rsid w:val="00151669"/>
    <w:rsid w:val="00154E50"/>
    <w:rsid w:val="00157700"/>
    <w:rsid w:val="00160EDE"/>
    <w:rsid w:val="00162821"/>
    <w:rsid w:val="00164064"/>
    <w:rsid w:val="001662CC"/>
    <w:rsid w:val="0017333D"/>
    <w:rsid w:val="0017478F"/>
    <w:rsid w:val="00174D49"/>
    <w:rsid w:val="00184D05"/>
    <w:rsid w:val="00185682"/>
    <w:rsid w:val="0018724B"/>
    <w:rsid w:val="00193EBE"/>
    <w:rsid w:val="00194ECB"/>
    <w:rsid w:val="00195126"/>
    <w:rsid w:val="00195175"/>
    <w:rsid w:val="00196E2C"/>
    <w:rsid w:val="001B3F20"/>
    <w:rsid w:val="001C3395"/>
    <w:rsid w:val="001C399E"/>
    <w:rsid w:val="001C5D47"/>
    <w:rsid w:val="001C6132"/>
    <w:rsid w:val="001D2DD1"/>
    <w:rsid w:val="001E5031"/>
    <w:rsid w:val="001F0059"/>
    <w:rsid w:val="001F0B6F"/>
    <w:rsid w:val="0020071C"/>
    <w:rsid w:val="00202A77"/>
    <w:rsid w:val="00202CDE"/>
    <w:rsid w:val="002125E7"/>
    <w:rsid w:val="00212E25"/>
    <w:rsid w:val="0021319D"/>
    <w:rsid w:val="002208EF"/>
    <w:rsid w:val="00227B4C"/>
    <w:rsid w:val="00230866"/>
    <w:rsid w:val="00232E60"/>
    <w:rsid w:val="002639A4"/>
    <w:rsid w:val="00263F6C"/>
    <w:rsid w:val="00267E56"/>
    <w:rsid w:val="00271CE5"/>
    <w:rsid w:val="0027746A"/>
    <w:rsid w:val="00280E4F"/>
    <w:rsid w:val="00282020"/>
    <w:rsid w:val="002A212E"/>
    <w:rsid w:val="002A2B69"/>
    <w:rsid w:val="002B5775"/>
    <w:rsid w:val="002C7B91"/>
    <w:rsid w:val="002D6E47"/>
    <w:rsid w:val="002F0D18"/>
    <w:rsid w:val="002F3ECB"/>
    <w:rsid w:val="002F5C44"/>
    <w:rsid w:val="00304AB8"/>
    <w:rsid w:val="003116BD"/>
    <w:rsid w:val="003150CA"/>
    <w:rsid w:val="00321174"/>
    <w:rsid w:val="00330A7A"/>
    <w:rsid w:val="00332686"/>
    <w:rsid w:val="003338F2"/>
    <w:rsid w:val="00342F59"/>
    <w:rsid w:val="00343104"/>
    <w:rsid w:val="00346B11"/>
    <w:rsid w:val="00351E49"/>
    <w:rsid w:val="00361FD7"/>
    <w:rsid w:val="003636BF"/>
    <w:rsid w:val="00364340"/>
    <w:rsid w:val="00365E81"/>
    <w:rsid w:val="00367296"/>
    <w:rsid w:val="00371442"/>
    <w:rsid w:val="003761C1"/>
    <w:rsid w:val="00376DAE"/>
    <w:rsid w:val="00377681"/>
    <w:rsid w:val="00377F1F"/>
    <w:rsid w:val="003845B4"/>
    <w:rsid w:val="003852C5"/>
    <w:rsid w:val="00387B1A"/>
    <w:rsid w:val="003944E9"/>
    <w:rsid w:val="003A1D8D"/>
    <w:rsid w:val="003A3330"/>
    <w:rsid w:val="003A7731"/>
    <w:rsid w:val="003B325E"/>
    <w:rsid w:val="003B464A"/>
    <w:rsid w:val="003B5FF6"/>
    <w:rsid w:val="003B626A"/>
    <w:rsid w:val="003B6E21"/>
    <w:rsid w:val="003C5EE5"/>
    <w:rsid w:val="003E0FA2"/>
    <w:rsid w:val="003E1373"/>
    <w:rsid w:val="003E1C74"/>
    <w:rsid w:val="003F5AD5"/>
    <w:rsid w:val="003F5FC6"/>
    <w:rsid w:val="00401D1A"/>
    <w:rsid w:val="004110C2"/>
    <w:rsid w:val="00414593"/>
    <w:rsid w:val="00414CEE"/>
    <w:rsid w:val="0041643C"/>
    <w:rsid w:val="00417305"/>
    <w:rsid w:val="0041794E"/>
    <w:rsid w:val="00420D5D"/>
    <w:rsid w:val="00421104"/>
    <w:rsid w:val="0043030B"/>
    <w:rsid w:val="004362FE"/>
    <w:rsid w:val="004364DE"/>
    <w:rsid w:val="00445D87"/>
    <w:rsid w:val="004471B8"/>
    <w:rsid w:val="00453AE3"/>
    <w:rsid w:val="00455B8C"/>
    <w:rsid w:val="004657EE"/>
    <w:rsid w:val="00482FF5"/>
    <w:rsid w:val="00497762"/>
    <w:rsid w:val="004A588E"/>
    <w:rsid w:val="004A5956"/>
    <w:rsid w:val="004C275F"/>
    <w:rsid w:val="004C5472"/>
    <w:rsid w:val="004C6C79"/>
    <w:rsid w:val="004D3252"/>
    <w:rsid w:val="004D6682"/>
    <w:rsid w:val="004F365A"/>
    <w:rsid w:val="004F6981"/>
    <w:rsid w:val="00510184"/>
    <w:rsid w:val="005121AC"/>
    <w:rsid w:val="00512C38"/>
    <w:rsid w:val="00513BC4"/>
    <w:rsid w:val="005207C5"/>
    <w:rsid w:val="00524547"/>
    <w:rsid w:val="00526246"/>
    <w:rsid w:val="005265CB"/>
    <w:rsid w:val="0052772B"/>
    <w:rsid w:val="00537568"/>
    <w:rsid w:val="00545E07"/>
    <w:rsid w:val="00546C98"/>
    <w:rsid w:val="00550BD3"/>
    <w:rsid w:val="00567106"/>
    <w:rsid w:val="005761E8"/>
    <w:rsid w:val="0057751D"/>
    <w:rsid w:val="00577EE6"/>
    <w:rsid w:val="005905C1"/>
    <w:rsid w:val="005945E0"/>
    <w:rsid w:val="005B1CD4"/>
    <w:rsid w:val="005B33C0"/>
    <w:rsid w:val="005B57F6"/>
    <w:rsid w:val="005B6003"/>
    <w:rsid w:val="005C37C3"/>
    <w:rsid w:val="005D1B1B"/>
    <w:rsid w:val="005D62CE"/>
    <w:rsid w:val="005E0535"/>
    <w:rsid w:val="005E0D39"/>
    <w:rsid w:val="005E1D3C"/>
    <w:rsid w:val="005F3F5B"/>
    <w:rsid w:val="005F47C8"/>
    <w:rsid w:val="0060247F"/>
    <w:rsid w:val="00604982"/>
    <w:rsid w:val="00607D4D"/>
    <w:rsid w:val="00615A79"/>
    <w:rsid w:val="006166BE"/>
    <w:rsid w:val="00617BA6"/>
    <w:rsid w:val="00620840"/>
    <w:rsid w:val="00625AE6"/>
    <w:rsid w:val="0062740F"/>
    <w:rsid w:val="0063131C"/>
    <w:rsid w:val="00631C21"/>
    <w:rsid w:val="00632253"/>
    <w:rsid w:val="00635C31"/>
    <w:rsid w:val="00642714"/>
    <w:rsid w:val="00643212"/>
    <w:rsid w:val="006455CE"/>
    <w:rsid w:val="00655841"/>
    <w:rsid w:val="00655E20"/>
    <w:rsid w:val="00660ACE"/>
    <w:rsid w:val="0066491D"/>
    <w:rsid w:val="00667CF4"/>
    <w:rsid w:val="00683630"/>
    <w:rsid w:val="00684824"/>
    <w:rsid w:val="006858F2"/>
    <w:rsid w:val="00686786"/>
    <w:rsid w:val="0069415B"/>
    <w:rsid w:val="006A3CB8"/>
    <w:rsid w:val="006B1C56"/>
    <w:rsid w:val="006B4D99"/>
    <w:rsid w:val="006B6282"/>
    <w:rsid w:val="006B6ADB"/>
    <w:rsid w:val="006C29C8"/>
    <w:rsid w:val="006C4521"/>
    <w:rsid w:val="006D539C"/>
    <w:rsid w:val="006E0C6E"/>
    <w:rsid w:val="006E200C"/>
    <w:rsid w:val="006E7512"/>
    <w:rsid w:val="006E7E81"/>
    <w:rsid w:val="006F688A"/>
    <w:rsid w:val="006F6962"/>
    <w:rsid w:val="006F6CDF"/>
    <w:rsid w:val="00700F21"/>
    <w:rsid w:val="00705785"/>
    <w:rsid w:val="00714849"/>
    <w:rsid w:val="007152DC"/>
    <w:rsid w:val="00716319"/>
    <w:rsid w:val="00720461"/>
    <w:rsid w:val="00733017"/>
    <w:rsid w:val="007377DD"/>
    <w:rsid w:val="007476F6"/>
    <w:rsid w:val="00775EBD"/>
    <w:rsid w:val="00781D7F"/>
    <w:rsid w:val="00783310"/>
    <w:rsid w:val="007A3F42"/>
    <w:rsid w:val="007A4A6D"/>
    <w:rsid w:val="007A5164"/>
    <w:rsid w:val="007B3480"/>
    <w:rsid w:val="007C1E92"/>
    <w:rsid w:val="007C74C4"/>
    <w:rsid w:val="007D1BCF"/>
    <w:rsid w:val="007D5369"/>
    <w:rsid w:val="007D75CF"/>
    <w:rsid w:val="007E0440"/>
    <w:rsid w:val="007E190D"/>
    <w:rsid w:val="007E6DC5"/>
    <w:rsid w:val="007F2525"/>
    <w:rsid w:val="007F3D62"/>
    <w:rsid w:val="007F5AB3"/>
    <w:rsid w:val="0080578F"/>
    <w:rsid w:val="00805D1A"/>
    <w:rsid w:val="00810E7B"/>
    <w:rsid w:val="00812B7E"/>
    <w:rsid w:val="0082545E"/>
    <w:rsid w:val="00831EBA"/>
    <w:rsid w:val="0084426A"/>
    <w:rsid w:val="00845889"/>
    <w:rsid w:val="00847907"/>
    <w:rsid w:val="00847E6C"/>
    <w:rsid w:val="00852730"/>
    <w:rsid w:val="00860D39"/>
    <w:rsid w:val="008612E3"/>
    <w:rsid w:val="0086582F"/>
    <w:rsid w:val="00866E80"/>
    <w:rsid w:val="0087087B"/>
    <w:rsid w:val="00872C99"/>
    <w:rsid w:val="00877FFC"/>
    <w:rsid w:val="0088043C"/>
    <w:rsid w:val="00884889"/>
    <w:rsid w:val="00884DC0"/>
    <w:rsid w:val="00890396"/>
    <w:rsid w:val="008906C9"/>
    <w:rsid w:val="00890BC8"/>
    <w:rsid w:val="00892A1F"/>
    <w:rsid w:val="00894E03"/>
    <w:rsid w:val="00895B1A"/>
    <w:rsid w:val="00897D2E"/>
    <w:rsid w:val="008A39CC"/>
    <w:rsid w:val="008A3AE9"/>
    <w:rsid w:val="008A7948"/>
    <w:rsid w:val="008C4F9E"/>
    <w:rsid w:val="008C5738"/>
    <w:rsid w:val="008D04F0"/>
    <w:rsid w:val="008D5B99"/>
    <w:rsid w:val="008E187B"/>
    <w:rsid w:val="008E451F"/>
    <w:rsid w:val="008E65EB"/>
    <w:rsid w:val="008F2E49"/>
    <w:rsid w:val="008F3500"/>
    <w:rsid w:val="009009D8"/>
    <w:rsid w:val="00905FE9"/>
    <w:rsid w:val="00911492"/>
    <w:rsid w:val="009118A0"/>
    <w:rsid w:val="009129F8"/>
    <w:rsid w:val="00915C0D"/>
    <w:rsid w:val="009234E2"/>
    <w:rsid w:val="00924E3C"/>
    <w:rsid w:val="009277C5"/>
    <w:rsid w:val="00927B19"/>
    <w:rsid w:val="009612BB"/>
    <w:rsid w:val="009623D7"/>
    <w:rsid w:val="0096520E"/>
    <w:rsid w:val="009667E4"/>
    <w:rsid w:val="00975B80"/>
    <w:rsid w:val="00976092"/>
    <w:rsid w:val="00977E41"/>
    <w:rsid w:val="0099437B"/>
    <w:rsid w:val="009A7F2F"/>
    <w:rsid w:val="009C740A"/>
    <w:rsid w:val="009D04B1"/>
    <w:rsid w:val="009D53BE"/>
    <w:rsid w:val="009E081D"/>
    <w:rsid w:val="009E0FF2"/>
    <w:rsid w:val="009F4855"/>
    <w:rsid w:val="009F607B"/>
    <w:rsid w:val="009F611D"/>
    <w:rsid w:val="00A125C5"/>
    <w:rsid w:val="00A126F6"/>
    <w:rsid w:val="00A141B2"/>
    <w:rsid w:val="00A23C91"/>
    <w:rsid w:val="00A2451C"/>
    <w:rsid w:val="00A30D42"/>
    <w:rsid w:val="00A3126E"/>
    <w:rsid w:val="00A3761D"/>
    <w:rsid w:val="00A44C07"/>
    <w:rsid w:val="00A5226D"/>
    <w:rsid w:val="00A56833"/>
    <w:rsid w:val="00A57346"/>
    <w:rsid w:val="00A626B4"/>
    <w:rsid w:val="00A65EE7"/>
    <w:rsid w:val="00A70133"/>
    <w:rsid w:val="00A75F7E"/>
    <w:rsid w:val="00A770A6"/>
    <w:rsid w:val="00A813B1"/>
    <w:rsid w:val="00A947DA"/>
    <w:rsid w:val="00AB2EF5"/>
    <w:rsid w:val="00AB36C4"/>
    <w:rsid w:val="00AB37BB"/>
    <w:rsid w:val="00AB601D"/>
    <w:rsid w:val="00AB6771"/>
    <w:rsid w:val="00AC32B2"/>
    <w:rsid w:val="00AC4159"/>
    <w:rsid w:val="00AD217D"/>
    <w:rsid w:val="00AD5845"/>
    <w:rsid w:val="00AD5D98"/>
    <w:rsid w:val="00AD6DC3"/>
    <w:rsid w:val="00AD6E2F"/>
    <w:rsid w:val="00AE3522"/>
    <w:rsid w:val="00AF051B"/>
    <w:rsid w:val="00AF14F2"/>
    <w:rsid w:val="00B03949"/>
    <w:rsid w:val="00B03B56"/>
    <w:rsid w:val="00B16CAF"/>
    <w:rsid w:val="00B17141"/>
    <w:rsid w:val="00B23C1A"/>
    <w:rsid w:val="00B25476"/>
    <w:rsid w:val="00B31575"/>
    <w:rsid w:val="00B416DD"/>
    <w:rsid w:val="00B4306B"/>
    <w:rsid w:val="00B445E4"/>
    <w:rsid w:val="00B52860"/>
    <w:rsid w:val="00B56287"/>
    <w:rsid w:val="00B7251C"/>
    <w:rsid w:val="00B8547D"/>
    <w:rsid w:val="00B86169"/>
    <w:rsid w:val="00BA0B27"/>
    <w:rsid w:val="00BA3158"/>
    <w:rsid w:val="00BA353E"/>
    <w:rsid w:val="00BA7BBC"/>
    <w:rsid w:val="00BB27A9"/>
    <w:rsid w:val="00BB69A0"/>
    <w:rsid w:val="00BD1428"/>
    <w:rsid w:val="00BF5A6C"/>
    <w:rsid w:val="00C054C5"/>
    <w:rsid w:val="00C10C54"/>
    <w:rsid w:val="00C11F9F"/>
    <w:rsid w:val="00C139F1"/>
    <w:rsid w:val="00C177FC"/>
    <w:rsid w:val="00C225EF"/>
    <w:rsid w:val="00C250D5"/>
    <w:rsid w:val="00C35666"/>
    <w:rsid w:val="00C3585B"/>
    <w:rsid w:val="00C367A3"/>
    <w:rsid w:val="00C378B7"/>
    <w:rsid w:val="00C50011"/>
    <w:rsid w:val="00C50A71"/>
    <w:rsid w:val="00C71699"/>
    <w:rsid w:val="00C92666"/>
    <w:rsid w:val="00C92898"/>
    <w:rsid w:val="00CA230A"/>
    <w:rsid w:val="00CA4340"/>
    <w:rsid w:val="00CB71FE"/>
    <w:rsid w:val="00CC598E"/>
    <w:rsid w:val="00CC758B"/>
    <w:rsid w:val="00CD5CB1"/>
    <w:rsid w:val="00CE5238"/>
    <w:rsid w:val="00CE7514"/>
    <w:rsid w:val="00CF1D42"/>
    <w:rsid w:val="00CF3C84"/>
    <w:rsid w:val="00CF723F"/>
    <w:rsid w:val="00D04DF5"/>
    <w:rsid w:val="00D05B7A"/>
    <w:rsid w:val="00D07856"/>
    <w:rsid w:val="00D07A78"/>
    <w:rsid w:val="00D248DE"/>
    <w:rsid w:val="00D26359"/>
    <w:rsid w:val="00D4143D"/>
    <w:rsid w:val="00D51B26"/>
    <w:rsid w:val="00D76906"/>
    <w:rsid w:val="00D76E70"/>
    <w:rsid w:val="00D8542D"/>
    <w:rsid w:val="00D94142"/>
    <w:rsid w:val="00D95214"/>
    <w:rsid w:val="00D964DF"/>
    <w:rsid w:val="00DA3B34"/>
    <w:rsid w:val="00DB5306"/>
    <w:rsid w:val="00DC6A71"/>
    <w:rsid w:val="00DD328A"/>
    <w:rsid w:val="00DE7EEA"/>
    <w:rsid w:val="00DF0A26"/>
    <w:rsid w:val="00DF0DBA"/>
    <w:rsid w:val="00E0357D"/>
    <w:rsid w:val="00E124C9"/>
    <w:rsid w:val="00E158D1"/>
    <w:rsid w:val="00E2193D"/>
    <w:rsid w:val="00E300A8"/>
    <w:rsid w:val="00E3087B"/>
    <w:rsid w:val="00E428ED"/>
    <w:rsid w:val="00E61D00"/>
    <w:rsid w:val="00E73620"/>
    <w:rsid w:val="00E73AD9"/>
    <w:rsid w:val="00E73E67"/>
    <w:rsid w:val="00E743E5"/>
    <w:rsid w:val="00E74CF8"/>
    <w:rsid w:val="00E752F5"/>
    <w:rsid w:val="00E760E3"/>
    <w:rsid w:val="00E76A2E"/>
    <w:rsid w:val="00E90FE5"/>
    <w:rsid w:val="00E94EFF"/>
    <w:rsid w:val="00EA0413"/>
    <w:rsid w:val="00EA70F8"/>
    <w:rsid w:val="00EB6C61"/>
    <w:rsid w:val="00ED1C3E"/>
    <w:rsid w:val="00ED6779"/>
    <w:rsid w:val="00ED7B24"/>
    <w:rsid w:val="00EE6739"/>
    <w:rsid w:val="00EF3745"/>
    <w:rsid w:val="00EF3B83"/>
    <w:rsid w:val="00F0071B"/>
    <w:rsid w:val="00F00EC5"/>
    <w:rsid w:val="00F11E23"/>
    <w:rsid w:val="00F240BB"/>
    <w:rsid w:val="00F27C8D"/>
    <w:rsid w:val="00F35223"/>
    <w:rsid w:val="00F41C0D"/>
    <w:rsid w:val="00F445C9"/>
    <w:rsid w:val="00F54513"/>
    <w:rsid w:val="00F57FED"/>
    <w:rsid w:val="00F604EA"/>
    <w:rsid w:val="00F614B2"/>
    <w:rsid w:val="00F67B02"/>
    <w:rsid w:val="00F73D33"/>
    <w:rsid w:val="00F76956"/>
    <w:rsid w:val="00F82FD1"/>
    <w:rsid w:val="00F87CCA"/>
    <w:rsid w:val="00F87F59"/>
    <w:rsid w:val="00F90F7E"/>
    <w:rsid w:val="00FC2B1D"/>
    <w:rsid w:val="00FC7205"/>
    <w:rsid w:val="00FE0194"/>
    <w:rsid w:val="00FF0D41"/>
    <w:rsid w:val="00FF1C9C"/>
    <w:rsid w:val="00FF2889"/>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4DFE39B3"/>
  <w15:docId w15:val="{6A76EB5C-707E-4123-B81B-4070F522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DC6A71"/>
    <w:pPr>
      <w:spacing w:line="260" w:lineRule="exact"/>
    </w:pPr>
    <w:rPr>
      <w:rFonts w:ascii="Arial" w:hAnsi="Arial"/>
      <w:sz w:val="20"/>
      <w:szCs w:val="24"/>
      <w:lang w:eastAsia="en-US"/>
    </w:rPr>
  </w:style>
  <w:style w:type="paragraph" w:styleId="Naslov1">
    <w:name w:val="heading 1"/>
    <w:aliases w:val="NASLOV"/>
    <w:basedOn w:val="Navaden"/>
    <w:next w:val="Navaden"/>
    <w:link w:val="Naslov1Znak"/>
    <w:autoRedefine/>
    <w:uiPriority w:val="99"/>
    <w:qFormat/>
    <w:rsid w:val="00700F21"/>
    <w:pPr>
      <w:keepNext/>
      <w:spacing w:before="240" w:after="60"/>
      <w:outlineLvl w:val="0"/>
    </w:pPr>
    <w:rPr>
      <w:rFonts w:cs="Arial"/>
      <w:b/>
      <w:color w:val="000000" w:themeColor="text1"/>
      <w:kern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9"/>
    <w:locked/>
    <w:rsid w:val="00700F21"/>
    <w:rPr>
      <w:rFonts w:ascii="Arial" w:hAnsi="Arial" w:cs="Arial"/>
      <w:b/>
      <w:color w:val="000000" w:themeColor="text1"/>
      <w:kern w:val="32"/>
      <w:sz w:val="20"/>
      <w:szCs w:val="20"/>
    </w:rPr>
  </w:style>
  <w:style w:type="paragraph" w:styleId="Glava">
    <w:name w:val="header"/>
    <w:basedOn w:val="Navaden"/>
    <w:link w:val="GlavaZnak"/>
    <w:uiPriority w:val="99"/>
    <w:rsid w:val="008F2E49"/>
    <w:pPr>
      <w:tabs>
        <w:tab w:val="center" w:pos="4320"/>
        <w:tab w:val="right" w:pos="8640"/>
      </w:tabs>
    </w:pPr>
  </w:style>
  <w:style w:type="character" w:customStyle="1" w:styleId="GlavaZnak">
    <w:name w:val="Glava Znak"/>
    <w:basedOn w:val="Privzetapisavaodstavka"/>
    <w:link w:val="Glava"/>
    <w:uiPriority w:val="99"/>
    <w:locked/>
    <w:rsid w:val="00604982"/>
    <w:rPr>
      <w:rFonts w:ascii="Arial" w:hAnsi="Arial" w:cs="Times New Roman"/>
      <w:sz w:val="24"/>
      <w:lang w:val="en-US" w:eastAsia="en-US"/>
    </w:rPr>
  </w:style>
  <w:style w:type="paragraph" w:styleId="Noga">
    <w:name w:val="footer"/>
    <w:basedOn w:val="Navaden"/>
    <w:link w:val="NogaZnak"/>
    <w:uiPriority w:val="99"/>
    <w:semiHidden/>
    <w:rsid w:val="008F2E49"/>
    <w:pPr>
      <w:tabs>
        <w:tab w:val="center" w:pos="4320"/>
        <w:tab w:val="right" w:pos="8640"/>
      </w:tabs>
    </w:pPr>
  </w:style>
  <w:style w:type="character" w:customStyle="1" w:styleId="NogaZnak">
    <w:name w:val="Noga Znak"/>
    <w:basedOn w:val="Privzetapisavaodstavka"/>
    <w:link w:val="Noga"/>
    <w:uiPriority w:val="99"/>
    <w:semiHidden/>
    <w:locked/>
    <w:rsid w:val="00364340"/>
    <w:rPr>
      <w:rFonts w:ascii="Arial" w:hAnsi="Arial" w:cs="Times New Roman"/>
      <w:sz w:val="24"/>
      <w:szCs w:val="24"/>
      <w:lang w:val="en-US" w:eastAsia="en-US"/>
    </w:rPr>
  </w:style>
  <w:style w:type="paragraph" w:styleId="Zgradbadokumenta">
    <w:name w:val="Document Map"/>
    <w:basedOn w:val="Navaden"/>
    <w:link w:val="ZgradbadokumentaZnak"/>
    <w:uiPriority w:val="99"/>
    <w:rsid w:val="00B31575"/>
    <w:rPr>
      <w:rFonts w:ascii="Tahoma" w:hAnsi="Tahoma"/>
      <w:sz w:val="16"/>
      <w:szCs w:val="16"/>
    </w:rPr>
  </w:style>
  <w:style w:type="character" w:customStyle="1" w:styleId="ZgradbadokumentaZnak">
    <w:name w:val="Zgradba dokumenta Znak"/>
    <w:basedOn w:val="Privzetapisavaodstavka"/>
    <w:link w:val="Zgradbadokumenta"/>
    <w:uiPriority w:val="99"/>
    <w:locked/>
    <w:rsid w:val="00B31575"/>
    <w:rPr>
      <w:rFonts w:ascii="Tahoma" w:hAnsi="Tahoma" w:cs="Times New Roman"/>
      <w:sz w:val="16"/>
      <w:lang w:val="en-US" w:eastAsia="en-US"/>
    </w:rPr>
  </w:style>
  <w:style w:type="table" w:styleId="Tabelamrea">
    <w:name w:val="Table Grid"/>
    <w:basedOn w:val="Navadnatabela"/>
    <w:uiPriority w:val="99"/>
    <w:rsid w:val="0073301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rsid w:val="00DC6A71"/>
    <w:pPr>
      <w:tabs>
        <w:tab w:val="left" w:pos="1701"/>
      </w:tabs>
    </w:pPr>
    <w:rPr>
      <w:szCs w:val="20"/>
      <w:lang w:eastAsia="sl-SI"/>
    </w:rPr>
  </w:style>
  <w:style w:type="paragraph" w:customStyle="1" w:styleId="ZADEVA">
    <w:name w:val="ZADEVA"/>
    <w:basedOn w:val="Navaden"/>
    <w:uiPriority w:val="99"/>
    <w:rsid w:val="00DC6A71"/>
    <w:pPr>
      <w:tabs>
        <w:tab w:val="left" w:pos="1701"/>
      </w:tabs>
      <w:ind w:left="1701" w:hanging="1701"/>
    </w:pPr>
    <w:rPr>
      <w:b/>
      <w:lang w:val="it-IT"/>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uiPriority w:val="99"/>
    <w:rsid w:val="003E1C74"/>
    <w:pPr>
      <w:tabs>
        <w:tab w:val="left" w:pos="3402"/>
      </w:tabs>
    </w:pPr>
    <w:rPr>
      <w:lang w:val="it-IT"/>
    </w:rPr>
  </w:style>
  <w:style w:type="paragraph" w:customStyle="1" w:styleId="Vrstapredpisa">
    <w:name w:val="Vrsta predpisa"/>
    <w:basedOn w:val="Navaden"/>
    <w:link w:val="VrstapredpisaZnak"/>
    <w:qFormat/>
    <w:rsid w:val="00604982"/>
    <w:pPr>
      <w:suppressAutoHyphens/>
      <w:overflowPunct w:val="0"/>
      <w:autoSpaceDE w:val="0"/>
      <w:autoSpaceDN w:val="0"/>
      <w:adjustRightInd w:val="0"/>
      <w:spacing w:before="360" w:line="220" w:lineRule="exact"/>
      <w:jc w:val="center"/>
      <w:textAlignment w:val="baseline"/>
    </w:pPr>
    <w:rPr>
      <w:b/>
      <w:color w:val="000000"/>
      <w:spacing w:val="40"/>
      <w:sz w:val="22"/>
      <w:szCs w:val="20"/>
      <w:lang w:eastAsia="sl-SI"/>
    </w:rPr>
  </w:style>
  <w:style w:type="character" w:customStyle="1" w:styleId="VrstapredpisaZnak">
    <w:name w:val="Vrsta predpisa Znak"/>
    <w:link w:val="Vrstapredpisa"/>
    <w:locked/>
    <w:rsid w:val="00604982"/>
    <w:rPr>
      <w:rFonts w:ascii="Arial" w:hAnsi="Arial"/>
      <w:b/>
      <w:color w:val="000000"/>
      <w:spacing w:val="40"/>
      <w:sz w:val="22"/>
    </w:rPr>
  </w:style>
  <w:style w:type="paragraph" w:customStyle="1" w:styleId="Naslovpredpisa">
    <w:name w:val="Naslov_predpisa"/>
    <w:basedOn w:val="Navaden"/>
    <w:link w:val="NaslovpredpisaZnak"/>
    <w:qFormat/>
    <w:rsid w:val="00604982"/>
    <w:pPr>
      <w:suppressAutoHyphens/>
      <w:overflowPunct w:val="0"/>
      <w:autoSpaceDE w:val="0"/>
      <w:autoSpaceDN w:val="0"/>
      <w:adjustRightInd w:val="0"/>
      <w:spacing w:before="120" w:after="160" w:line="200" w:lineRule="exact"/>
      <w:jc w:val="center"/>
      <w:textAlignment w:val="baseline"/>
    </w:pPr>
    <w:rPr>
      <w:b/>
      <w:sz w:val="22"/>
      <w:szCs w:val="20"/>
      <w:lang w:eastAsia="sl-SI"/>
    </w:rPr>
  </w:style>
  <w:style w:type="character" w:customStyle="1" w:styleId="NaslovpredpisaZnak">
    <w:name w:val="Naslov_predpisa Znak"/>
    <w:link w:val="Naslovpredpisa"/>
    <w:locked/>
    <w:rsid w:val="00604982"/>
    <w:rPr>
      <w:rFonts w:ascii="Arial" w:hAnsi="Arial"/>
      <w:b/>
      <w:sz w:val="22"/>
    </w:rPr>
  </w:style>
  <w:style w:type="paragraph" w:customStyle="1" w:styleId="Poglavje">
    <w:name w:val="Poglavje"/>
    <w:basedOn w:val="Navaden"/>
    <w:qFormat/>
    <w:rsid w:val="0060498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uiPriority w:val="99"/>
    <w:rsid w:val="00604982"/>
    <w:pPr>
      <w:overflowPunct w:val="0"/>
      <w:autoSpaceDE w:val="0"/>
      <w:autoSpaceDN w:val="0"/>
      <w:adjustRightInd w:val="0"/>
      <w:spacing w:before="60" w:after="60" w:line="200" w:lineRule="exact"/>
      <w:jc w:val="both"/>
      <w:textAlignment w:val="baseline"/>
    </w:pPr>
    <w:rPr>
      <w:sz w:val="22"/>
      <w:szCs w:val="20"/>
      <w:lang w:eastAsia="sl-SI"/>
    </w:rPr>
  </w:style>
  <w:style w:type="character" w:customStyle="1" w:styleId="NeotevilenodstavekZnak">
    <w:name w:val="Neoštevilčen odstavek Znak"/>
    <w:link w:val="Neotevilenodstavek"/>
    <w:uiPriority w:val="99"/>
    <w:locked/>
    <w:rsid w:val="00604982"/>
    <w:rPr>
      <w:rFonts w:ascii="Arial" w:hAnsi="Arial"/>
      <w:sz w:val="22"/>
    </w:rPr>
  </w:style>
  <w:style w:type="paragraph" w:customStyle="1" w:styleId="Oddelek">
    <w:name w:val="Oddelek"/>
    <w:basedOn w:val="Navaden"/>
    <w:link w:val="OddelekZnak1"/>
    <w:qFormat/>
    <w:rsid w:val="00604982"/>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0"/>
      <w:lang w:eastAsia="sl-SI"/>
    </w:rPr>
  </w:style>
  <w:style w:type="character" w:customStyle="1" w:styleId="OddelekZnak1">
    <w:name w:val="Oddelek Znak1"/>
    <w:link w:val="Oddelek"/>
    <w:locked/>
    <w:rsid w:val="00604982"/>
    <w:rPr>
      <w:rFonts w:ascii="Arial" w:hAnsi="Arial"/>
      <w:b/>
      <w:szCs w:val="20"/>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rsid w:val="00604982"/>
    <w:rPr>
      <w:szCs w:val="20"/>
    </w:rPr>
  </w:style>
  <w:style w:type="character" w:customStyle="1" w:styleId="FootnoteTextChar">
    <w:name w:val="Footnote Text Char"/>
    <w:aliases w:val="Sprotna opomba-besedilo Char,Char Char Char1,Char Char Char Char Char,Char Char Char Char1,Sprotna opomba - besedilo Znak1 Char,Sprotna opomba - besedilo Znak Znak2 Char,Sprotna opomba - besedilo Znak1 Znak Znak1 Char"/>
    <w:basedOn w:val="Privzetapisavaodstavka"/>
    <w:uiPriority w:val="99"/>
    <w:locked/>
    <w:rsid w:val="00604982"/>
    <w:rPr>
      <w:rFonts w:ascii="Arial" w:hAnsi="Arial" w:cs="Times New Roman"/>
      <w:lang w:eastAsia="en-US"/>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uiPriority w:val="99"/>
    <w:locked/>
    <w:rsid w:val="00604982"/>
    <w:rPr>
      <w:rFonts w:ascii="Arial" w:hAnsi="Arial" w:cs="Times New Roman"/>
      <w:lang w:eastAsia="en-US"/>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rsid w:val="00604982"/>
    <w:rPr>
      <w:rFonts w:cs="Times New Roman"/>
      <w:vertAlign w:val="superscript"/>
    </w:rPr>
  </w:style>
  <w:style w:type="character" w:styleId="Pripombasklic">
    <w:name w:val="annotation reference"/>
    <w:basedOn w:val="Privzetapisavaodstavka"/>
    <w:uiPriority w:val="99"/>
    <w:rsid w:val="00604982"/>
    <w:rPr>
      <w:rFonts w:cs="Times New Roman"/>
      <w:sz w:val="16"/>
    </w:rPr>
  </w:style>
  <w:style w:type="paragraph" w:styleId="Pripombabesedilo">
    <w:name w:val="annotation text"/>
    <w:basedOn w:val="Navaden"/>
    <w:link w:val="PripombabesediloZnak"/>
    <w:uiPriority w:val="99"/>
    <w:rsid w:val="00604982"/>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basedOn w:val="Privzetapisavaodstavka"/>
    <w:link w:val="Pripombabesedilo"/>
    <w:uiPriority w:val="99"/>
    <w:locked/>
    <w:rsid w:val="00604982"/>
    <w:rPr>
      <w:rFonts w:cs="Times New Roman"/>
      <w:lang w:eastAsia="en-US"/>
    </w:rPr>
  </w:style>
  <w:style w:type="paragraph" w:customStyle="1" w:styleId="Odstavek">
    <w:name w:val="Odstavek"/>
    <w:basedOn w:val="Navaden"/>
    <w:link w:val="OdstavekZnak"/>
    <w:qFormat/>
    <w:rsid w:val="00604982"/>
    <w:pPr>
      <w:overflowPunct w:val="0"/>
      <w:autoSpaceDE w:val="0"/>
      <w:autoSpaceDN w:val="0"/>
      <w:adjustRightInd w:val="0"/>
      <w:spacing w:before="240" w:line="240" w:lineRule="auto"/>
      <w:ind w:firstLine="1021"/>
      <w:jc w:val="both"/>
      <w:textAlignment w:val="baseline"/>
    </w:pPr>
    <w:rPr>
      <w:sz w:val="22"/>
      <w:szCs w:val="20"/>
      <w:lang w:eastAsia="sl-SI"/>
    </w:rPr>
  </w:style>
  <w:style w:type="character" w:customStyle="1" w:styleId="OdstavekZnak">
    <w:name w:val="Odstavek Znak"/>
    <w:link w:val="Odstavek"/>
    <w:locked/>
    <w:rsid w:val="00604982"/>
    <w:rPr>
      <w:rFonts w:ascii="Arial" w:hAnsi="Arial"/>
      <w:sz w:val="22"/>
    </w:rPr>
  </w:style>
  <w:style w:type="paragraph" w:customStyle="1" w:styleId="Odstavekseznama1">
    <w:name w:val="Odstavek seznama1"/>
    <w:basedOn w:val="Navaden"/>
    <w:qFormat/>
    <w:rsid w:val="00604982"/>
    <w:pPr>
      <w:spacing w:line="240" w:lineRule="auto"/>
      <w:ind w:left="720"/>
      <w:contextualSpacing/>
    </w:pPr>
    <w:rPr>
      <w:rFonts w:ascii="Times New Roman" w:hAnsi="Times New Roman"/>
      <w:sz w:val="24"/>
      <w:lang w:eastAsia="sl-SI"/>
    </w:rPr>
  </w:style>
  <w:style w:type="paragraph" w:customStyle="1" w:styleId="len">
    <w:name w:val="Člen"/>
    <w:basedOn w:val="Navaden"/>
    <w:link w:val="lenZnak"/>
    <w:qFormat/>
    <w:rsid w:val="00604982"/>
    <w:pPr>
      <w:suppressAutoHyphens/>
      <w:overflowPunct w:val="0"/>
      <w:autoSpaceDE w:val="0"/>
      <w:autoSpaceDN w:val="0"/>
      <w:adjustRightInd w:val="0"/>
      <w:spacing w:before="480" w:line="240" w:lineRule="auto"/>
      <w:jc w:val="center"/>
      <w:textAlignment w:val="baseline"/>
    </w:pPr>
    <w:rPr>
      <w:b/>
      <w:sz w:val="22"/>
      <w:szCs w:val="20"/>
      <w:lang w:eastAsia="sl-SI"/>
    </w:rPr>
  </w:style>
  <w:style w:type="character" w:customStyle="1" w:styleId="lenZnak">
    <w:name w:val="Člen Znak"/>
    <w:link w:val="len"/>
    <w:locked/>
    <w:rsid w:val="00604982"/>
    <w:rPr>
      <w:rFonts w:ascii="Arial" w:hAnsi="Arial"/>
      <w:b/>
      <w:sz w:val="22"/>
    </w:rPr>
  </w:style>
  <w:style w:type="paragraph" w:customStyle="1" w:styleId="lennaslov">
    <w:name w:val="Člen_naslov"/>
    <w:basedOn w:val="len"/>
    <w:uiPriority w:val="99"/>
    <w:rsid w:val="00604982"/>
    <w:pPr>
      <w:spacing w:before="0"/>
    </w:pPr>
  </w:style>
  <w:style w:type="paragraph" w:customStyle="1" w:styleId="tevilnatoka">
    <w:name w:val="Številčna točka"/>
    <w:basedOn w:val="Navaden"/>
    <w:link w:val="tevilnatokaZnak"/>
    <w:uiPriority w:val="99"/>
    <w:rsid w:val="00604982"/>
    <w:pPr>
      <w:numPr>
        <w:numId w:val="4"/>
      </w:numPr>
      <w:tabs>
        <w:tab w:val="left" w:pos="540"/>
        <w:tab w:val="left" w:pos="900"/>
      </w:tabs>
      <w:spacing w:line="240" w:lineRule="auto"/>
      <w:jc w:val="both"/>
    </w:pPr>
    <w:rPr>
      <w:sz w:val="22"/>
      <w:szCs w:val="20"/>
      <w:lang w:eastAsia="sl-SI"/>
    </w:rPr>
  </w:style>
  <w:style w:type="character" w:customStyle="1" w:styleId="tevilnatokaZnak">
    <w:name w:val="Številčna točka Znak"/>
    <w:link w:val="tevilnatoka"/>
    <w:uiPriority w:val="99"/>
    <w:locked/>
    <w:rsid w:val="00604982"/>
    <w:rPr>
      <w:rFonts w:ascii="Arial" w:hAnsi="Arial"/>
      <w:szCs w:val="20"/>
    </w:rPr>
  </w:style>
  <w:style w:type="paragraph" w:customStyle="1" w:styleId="rta">
    <w:name w:val="Črta"/>
    <w:basedOn w:val="Navaden"/>
    <w:link w:val="rtaZnak"/>
    <w:uiPriority w:val="99"/>
    <w:rsid w:val="00604982"/>
    <w:pPr>
      <w:overflowPunct w:val="0"/>
      <w:autoSpaceDE w:val="0"/>
      <w:autoSpaceDN w:val="0"/>
      <w:adjustRightInd w:val="0"/>
      <w:spacing w:before="360" w:line="240" w:lineRule="auto"/>
      <w:jc w:val="center"/>
      <w:textAlignment w:val="baseline"/>
    </w:pPr>
    <w:rPr>
      <w:sz w:val="22"/>
      <w:szCs w:val="20"/>
      <w:lang w:eastAsia="sl-SI"/>
    </w:rPr>
  </w:style>
  <w:style w:type="character" w:customStyle="1" w:styleId="rtaZnak">
    <w:name w:val="Črta Znak"/>
    <w:link w:val="rta"/>
    <w:uiPriority w:val="99"/>
    <w:locked/>
    <w:rsid w:val="00604982"/>
    <w:rPr>
      <w:rFonts w:ascii="Arial" w:hAnsi="Arial"/>
      <w:sz w:val="22"/>
    </w:rPr>
  </w:style>
  <w:style w:type="paragraph" w:customStyle="1" w:styleId="doc-ti">
    <w:name w:val="doc-ti"/>
    <w:basedOn w:val="Navaden"/>
    <w:uiPriority w:val="99"/>
    <w:rsid w:val="00604982"/>
    <w:pPr>
      <w:spacing w:before="100" w:beforeAutospacing="1" w:after="100" w:afterAutospacing="1" w:line="240" w:lineRule="auto"/>
    </w:pPr>
    <w:rPr>
      <w:rFonts w:ascii="Times New Roman" w:hAnsi="Times New Roman"/>
      <w:sz w:val="24"/>
      <w:lang w:eastAsia="sl-SI"/>
    </w:rPr>
  </w:style>
  <w:style w:type="paragraph" w:styleId="Besedilooblaka">
    <w:name w:val="Balloon Text"/>
    <w:basedOn w:val="Navaden"/>
    <w:link w:val="BesedilooblakaZnak"/>
    <w:uiPriority w:val="99"/>
    <w:rsid w:val="00604982"/>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604982"/>
    <w:rPr>
      <w:rFonts w:ascii="Tahoma" w:hAnsi="Tahoma" w:cs="Tahoma"/>
      <w:sz w:val="16"/>
      <w:szCs w:val="16"/>
      <w:lang w:eastAsia="en-US"/>
    </w:rPr>
  </w:style>
  <w:style w:type="paragraph" w:styleId="Zadevapripombe">
    <w:name w:val="annotation subject"/>
    <w:basedOn w:val="Pripombabesedilo"/>
    <w:next w:val="Pripombabesedilo"/>
    <w:link w:val="ZadevapripombeZnak"/>
    <w:uiPriority w:val="99"/>
    <w:rsid w:val="00604982"/>
    <w:pPr>
      <w:overflowPunct/>
      <w:autoSpaceDE/>
      <w:autoSpaceDN/>
      <w:adjustRightInd/>
      <w:spacing w:line="260" w:lineRule="exact"/>
      <w:jc w:val="left"/>
      <w:textAlignment w:val="auto"/>
    </w:pPr>
    <w:rPr>
      <w:rFonts w:ascii="Arial" w:hAnsi="Arial"/>
      <w:b/>
      <w:bCs/>
      <w:lang w:val="en-US"/>
    </w:rPr>
  </w:style>
  <w:style w:type="character" w:customStyle="1" w:styleId="ZadevapripombeZnak">
    <w:name w:val="Zadeva pripombe Znak"/>
    <w:basedOn w:val="PripombabesediloZnak"/>
    <w:link w:val="Zadevapripombe"/>
    <w:uiPriority w:val="99"/>
    <w:locked/>
    <w:rsid w:val="00604982"/>
    <w:rPr>
      <w:rFonts w:ascii="Arial" w:hAnsi="Arial" w:cs="Times New Roman"/>
      <w:b/>
      <w:bCs/>
      <w:lang w:val="en-US" w:eastAsia="en-US"/>
    </w:rPr>
  </w:style>
  <w:style w:type="paragraph" w:styleId="Odstavekseznama">
    <w:name w:val="List Paragraph"/>
    <w:basedOn w:val="Navaden"/>
    <w:uiPriority w:val="99"/>
    <w:qFormat/>
    <w:rsid w:val="00604982"/>
    <w:pPr>
      <w:ind w:left="708"/>
    </w:pPr>
  </w:style>
  <w:style w:type="character" w:styleId="Krepko">
    <w:name w:val="Strong"/>
    <w:basedOn w:val="Privzetapisavaodstavka"/>
    <w:uiPriority w:val="99"/>
    <w:qFormat/>
    <w:rsid w:val="00604982"/>
    <w:rPr>
      <w:rFonts w:cs="Times New Roman"/>
      <w:b/>
    </w:rPr>
  </w:style>
  <w:style w:type="paragraph" w:customStyle="1" w:styleId="Alineazaodstavkom">
    <w:name w:val="Alinea za odstavkom"/>
    <w:basedOn w:val="Navaden"/>
    <w:link w:val="AlineazaodstavkomZnak"/>
    <w:qFormat/>
    <w:rsid w:val="00604982"/>
    <w:pPr>
      <w:numPr>
        <w:numId w:val="6"/>
      </w:numPr>
      <w:overflowPunct w:val="0"/>
      <w:autoSpaceDE w:val="0"/>
      <w:autoSpaceDN w:val="0"/>
      <w:adjustRightInd w:val="0"/>
      <w:spacing w:line="200" w:lineRule="exact"/>
      <w:ind w:left="709" w:hanging="284"/>
      <w:jc w:val="both"/>
      <w:textAlignment w:val="baseline"/>
    </w:pPr>
    <w:rPr>
      <w:sz w:val="22"/>
      <w:szCs w:val="20"/>
      <w:lang w:eastAsia="sl-SI"/>
    </w:rPr>
  </w:style>
  <w:style w:type="paragraph" w:customStyle="1" w:styleId="len1">
    <w:name w:val="len1"/>
    <w:basedOn w:val="Navaden"/>
    <w:uiPriority w:val="99"/>
    <w:rsid w:val="00604982"/>
    <w:pPr>
      <w:spacing w:before="480" w:line="240" w:lineRule="auto"/>
      <w:jc w:val="center"/>
    </w:pPr>
    <w:rPr>
      <w:rFonts w:cs="Arial"/>
      <w:b/>
      <w:bCs/>
      <w:sz w:val="22"/>
      <w:szCs w:val="22"/>
      <w:lang w:eastAsia="sl-SI"/>
    </w:rPr>
  </w:style>
  <w:style w:type="paragraph" w:customStyle="1" w:styleId="odstavek1">
    <w:name w:val="odstavek1"/>
    <w:basedOn w:val="Navaden"/>
    <w:uiPriority w:val="99"/>
    <w:rsid w:val="00604982"/>
    <w:pPr>
      <w:spacing w:before="240" w:line="240" w:lineRule="auto"/>
      <w:ind w:firstLine="1021"/>
      <w:jc w:val="both"/>
    </w:pPr>
    <w:rPr>
      <w:rFonts w:cs="Arial"/>
      <w:sz w:val="22"/>
      <w:szCs w:val="22"/>
      <w:lang w:eastAsia="sl-SI"/>
    </w:rPr>
  </w:style>
  <w:style w:type="paragraph" w:customStyle="1" w:styleId="lennaslov1">
    <w:name w:val="lennaslov1"/>
    <w:basedOn w:val="Navaden"/>
    <w:uiPriority w:val="99"/>
    <w:rsid w:val="00604982"/>
    <w:pPr>
      <w:spacing w:line="240" w:lineRule="auto"/>
      <w:jc w:val="center"/>
    </w:pPr>
    <w:rPr>
      <w:rFonts w:cs="Arial"/>
      <w:b/>
      <w:bCs/>
      <w:sz w:val="22"/>
      <w:szCs w:val="22"/>
      <w:lang w:eastAsia="sl-SI"/>
    </w:rPr>
  </w:style>
  <w:style w:type="paragraph" w:customStyle="1" w:styleId="alineazaodstavkom1">
    <w:name w:val="alineazaodstavkom1"/>
    <w:basedOn w:val="Navaden"/>
    <w:uiPriority w:val="99"/>
    <w:rsid w:val="00604982"/>
    <w:pPr>
      <w:spacing w:line="240" w:lineRule="auto"/>
      <w:ind w:left="425" w:hanging="425"/>
      <w:jc w:val="both"/>
    </w:pPr>
    <w:rPr>
      <w:rFonts w:cs="Arial"/>
      <w:sz w:val="22"/>
      <w:szCs w:val="22"/>
      <w:lang w:eastAsia="sl-SI"/>
    </w:rPr>
  </w:style>
  <w:style w:type="character" w:customStyle="1" w:styleId="AlineazaodstavkomZnak">
    <w:name w:val="Alinea za odstavkom Znak"/>
    <w:link w:val="Alineazaodstavkom"/>
    <w:locked/>
    <w:rsid w:val="00604982"/>
    <w:rPr>
      <w:rFonts w:ascii="Arial" w:hAnsi="Arial"/>
      <w:szCs w:val="20"/>
    </w:rPr>
  </w:style>
  <w:style w:type="paragraph" w:customStyle="1" w:styleId="Alineazatoko">
    <w:name w:val="Alinea za točko"/>
    <w:basedOn w:val="Navaden"/>
    <w:link w:val="AlineazatokoZnak"/>
    <w:uiPriority w:val="99"/>
    <w:rsid w:val="00604982"/>
    <w:pPr>
      <w:overflowPunct w:val="0"/>
      <w:autoSpaceDE w:val="0"/>
      <w:autoSpaceDN w:val="0"/>
      <w:adjustRightInd w:val="0"/>
      <w:spacing w:line="200" w:lineRule="exact"/>
      <w:ind w:left="1428" w:hanging="360"/>
      <w:jc w:val="both"/>
      <w:textAlignment w:val="baseline"/>
    </w:pPr>
    <w:rPr>
      <w:sz w:val="22"/>
      <w:szCs w:val="20"/>
      <w:lang w:eastAsia="sl-SI"/>
    </w:rPr>
  </w:style>
  <w:style w:type="character" w:customStyle="1" w:styleId="AlineazatokoZnak">
    <w:name w:val="Alinea za točko Znak"/>
    <w:link w:val="Alineazatoko"/>
    <w:uiPriority w:val="99"/>
    <w:locked/>
    <w:rsid w:val="00604982"/>
    <w:rPr>
      <w:rFonts w:ascii="Arial" w:hAnsi="Arial"/>
      <w:sz w:val="22"/>
    </w:rPr>
  </w:style>
  <w:style w:type="character" w:customStyle="1" w:styleId="rkovnatokazaodstavkomZnak">
    <w:name w:val="Črkovna točka_za odstavkom Znak"/>
    <w:link w:val="rkovnatokazaodstavkom"/>
    <w:locked/>
    <w:rsid w:val="00604982"/>
    <w:rPr>
      <w:rFonts w:ascii="Arial" w:hAnsi="Arial"/>
      <w:sz w:val="20"/>
      <w:szCs w:val="20"/>
    </w:rPr>
  </w:style>
  <w:style w:type="paragraph" w:customStyle="1" w:styleId="rkovnatokazaodstavkom">
    <w:name w:val="Črkovna točka_za odstavkom"/>
    <w:basedOn w:val="Navaden"/>
    <w:link w:val="rkovnatokazaodstavkomZnak"/>
    <w:qFormat/>
    <w:rsid w:val="00604982"/>
    <w:pPr>
      <w:numPr>
        <w:numId w:val="7"/>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04982"/>
    <w:pPr>
      <w:numPr>
        <w:numId w:val="1"/>
      </w:numPr>
      <w:ind w:left="0" w:firstLine="0"/>
    </w:pPr>
  </w:style>
  <w:style w:type="character" w:customStyle="1" w:styleId="OdsekZnak">
    <w:name w:val="Odsek Znak"/>
    <w:link w:val="Odsek"/>
    <w:locked/>
    <w:rsid w:val="00604982"/>
    <w:rPr>
      <w:rFonts w:ascii="Arial" w:hAnsi="Arial"/>
      <w:b/>
      <w:szCs w:val="20"/>
    </w:rPr>
  </w:style>
  <w:style w:type="character" w:customStyle="1" w:styleId="PripombabesediloZnak1">
    <w:name w:val="Pripomba – besedilo Znak1"/>
    <w:uiPriority w:val="99"/>
    <w:semiHidden/>
    <w:rsid w:val="00604982"/>
    <w:rPr>
      <w:lang w:val="sl-SI" w:eastAsia="en-US"/>
    </w:rPr>
  </w:style>
  <w:style w:type="paragraph" w:customStyle="1" w:styleId="esegmenth4">
    <w:name w:val="esegment_h4"/>
    <w:basedOn w:val="Navaden"/>
    <w:uiPriority w:val="99"/>
    <w:rsid w:val="00604982"/>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rsid w:val="00604982"/>
    <w:pPr>
      <w:spacing w:before="100" w:beforeAutospacing="1" w:after="100" w:afterAutospacing="1" w:line="240" w:lineRule="auto"/>
    </w:pPr>
    <w:rPr>
      <w:rFonts w:ascii="Times New Roman" w:hAnsi="Times New Roman"/>
      <w:sz w:val="24"/>
      <w:lang w:eastAsia="sl-SI"/>
    </w:rPr>
  </w:style>
  <w:style w:type="paragraph" w:customStyle="1" w:styleId="Odstavekseznama2">
    <w:name w:val="Odstavek seznama2"/>
    <w:basedOn w:val="Navaden"/>
    <w:uiPriority w:val="99"/>
    <w:rsid w:val="00604982"/>
    <w:pPr>
      <w:ind w:left="720"/>
      <w:contextualSpacing/>
    </w:pPr>
  </w:style>
  <w:style w:type="paragraph" w:styleId="Revizija">
    <w:name w:val="Revision"/>
    <w:hidden/>
    <w:uiPriority w:val="99"/>
    <w:semiHidden/>
    <w:rsid w:val="00604982"/>
    <w:rPr>
      <w:rFonts w:ascii="Arial" w:hAnsi="Arial"/>
      <w:sz w:val="20"/>
      <w:szCs w:val="24"/>
      <w:lang w:eastAsia="en-US"/>
    </w:rPr>
  </w:style>
  <w:style w:type="paragraph" w:customStyle="1" w:styleId="len0">
    <w:name w:val="len"/>
    <w:basedOn w:val="Navaden"/>
    <w:uiPriority w:val="99"/>
    <w:rsid w:val="00604982"/>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uiPriority w:val="99"/>
    <w:rsid w:val="00604982"/>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uiPriority w:val="99"/>
    <w:rsid w:val="00604982"/>
    <w:pPr>
      <w:spacing w:before="100" w:beforeAutospacing="1" w:after="100" w:afterAutospacing="1" w:line="240" w:lineRule="auto"/>
    </w:pPr>
    <w:rPr>
      <w:rFonts w:ascii="Times New Roman" w:hAnsi="Times New Roman"/>
      <w:sz w:val="24"/>
      <w:lang w:eastAsia="sl-SI"/>
    </w:rPr>
  </w:style>
  <w:style w:type="paragraph" w:styleId="Telobesedila2">
    <w:name w:val="Body Text 2"/>
    <w:basedOn w:val="Navaden"/>
    <w:link w:val="Telobesedila2Znak"/>
    <w:semiHidden/>
    <w:unhideWhenUsed/>
    <w:rsid w:val="005F3F5B"/>
    <w:pPr>
      <w:spacing w:after="120" w:line="480" w:lineRule="auto"/>
    </w:pPr>
    <w:rPr>
      <w:rFonts w:ascii="Times New Roman" w:hAnsi="Times New Roman"/>
      <w:sz w:val="24"/>
      <w:szCs w:val="20"/>
      <w:lang w:eastAsia="en-GB"/>
    </w:rPr>
  </w:style>
  <w:style w:type="character" w:customStyle="1" w:styleId="Telobesedila2Znak">
    <w:name w:val="Telo besedila 2 Znak"/>
    <w:basedOn w:val="Privzetapisavaodstavka"/>
    <w:link w:val="Telobesedila2"/>
    <w:semiHidden/>
    <w:rsid w:val="005F3F5B"/>
    <w:rPr>
      <w:sz w:val="24"/>
      <w:szCs w:val="20"/>
      <w:lang w:eastAsia="en-GB"/>
    </w:rPr>
  </w:style>
  <w:style w:type="paragraph" w:styleId="Telobesedila3">
    <w:name w:val="Body Text 3"/>
    <w:basedOn w:val="Navaden"/>
    <w:link w:val="Telobesedila3Znak"/>
    <w:semiHidden/>
    <w:unhideWhenUsed/>
    <w:rsid w:val="005F3F5B"/>
    <w:pPr>
      <w:spacing w:after="120" w:line="240" w:lineRule="auto"/>
    </w:pPr>
    <w:rPr>
      <w:rFonts w:ascii="Times New Roman" w:hAnsi="Times New Roman"/>
      <w:sz w:val="16"/>
      <w:szCs w:val="16"/>
      <w:lang w:eastAsia="sl-SI"/>
    </w:rPr>
  </w:style>
  <w:style w:type="character" w:customStyle="1" w:styleId="Telobesedila3Znak">
    <w:name w:val="Telo besedila 3 Znak"/>
    <w:basedOn w:val="Privzetapisavaodstavka"/>
    <w:link w:val="Telobesedila3"/>
    <w:semiHidden/>
    <w:rsid w:val="005F3F5B"/>
    <w:rPr>
      <w:sz w:val="16"/>
      <w:szCs w:val="16"/>
    </w:rPr>
  </w:style>
  <w:style w:type="paragraph" w:customStyle="1" w:styleId="pravnapodlaga">
    <w:name w:val="pravnapodlaga"/>
    <w:basedOn w:val="Navaden"/>
    <w:rsid w:val="00B16CAF"/>
    <w:pPr>
      <w:spacing w:before="100" w:beforeAutospacing="1" w:after="100" w:afterAutospacing="1" w:line="240" w:lineRule="auto"/>
    </w:pPr>
    <w:rPr>
      <w:rFonts w:ascii="Times New Roman" w:hAnsi="Times New Roman"/>
      <w:sz w:val="24"/>
      <w:lang w:eastAsia="sl-SI"/>
    </w:rPr>
  </w:style>
  <w:style w:type="paragraph" w:customStyle="1" w:styleId="vrstapredpisa0">
    <w:name w:val="vrstapredpisa"/>
    <w:basedOn w:val="Navaden"/>
    <w:rsid w:val="00B16CAF"/>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B16CAF"/>
  </w:style>
  <w:style w:type="paragraph" w:customStyle="1" w:styleId="naslovpredpisa0">
    <w:name w:val="naslovpredpisa"/>
    <w:basedOn w:val="Navaden"/>
    <w:rsid w:val="00B16CAF"/>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60846">
      <w:bodyDiv w:val="1"/>
      <w:marLeft w:val="0"/>
      <w:marRight w:val="0"/>
      <w:marTop w:val="0"/>
      <w:marBottom w:val="0"/>
      <w:divBdr>
        <w:top w:val="none" w:sz="0" w:space="0" w:color="auto"/>
        <w:left w:val="none" w:sz="0" w:space="0" w:color="auto"/>
        <w:bottom w:val="none" w:sz="0" w:space="0" w:color="auto"/>
        <w:right w:val="none" w:sz="0" w:space="0" w:color="auto"/>
      </w:divBdr>
    </w:div>
    <w:div w:id="742527738">
      <w:bodyDiv w:val="1"/>
      <w:marLeft w:val="0"/>
      <w:marRight w:val="0"/>
      <w:marTop w:val="0"/>
      <w:marBottom w:val="0"/>
      <w:divBdr>
        <w:top w:val="none" w:sz="0" w:space="0" w:color="auto"/>
        <w:left w:val="none" w:sz="0" w:space="0" w:color="auto"/>
        <w:bottom w:val="none" w:sz="0" w:space="0" w:color="auto"/>
        <w:right w:val="none" w:sz="0" w:space="0" w:color="auto"/>
      </w:divBdr>
    </w:div>
    <w:div w:id="1008558832">
      <w:marLeft w:val="0"/>
      <w:marRight w:val="0"/>
      <w:marTop w:val="0"/>
      <w:marBottom w:val="0"/>
      <w:divBdr>
        <w:top w:val="none" w:sz="0" w:space="0" w:color="auto"/>
        <w:left w:val="none" w:sz="0" w:space="0" w:color="auto"/>
        <w:bottom w:val="none" w:sz="0" w:space="0" w:color="auto"/>
        <w:right w:val="none" w:sz="0" w:space="0" w:color="auto"/>
      </w:divBdr>
    </w:div>
    <w:div w:id="1008558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zek.HPC-804909\AppData\Local\Microsoft\Windows\Temporary%20Internet%20Files\Content.MSO\35F079B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5706B25-D2C7-4F22-9223-2C63E3271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35F079BE</Template>
  <TotalTime>340</TotalTime>
  <Pages>10</Pages>
  <Words>2905</Words>
  <Characters>16728</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Številka: 032-61/2016/</vt:lpstr>
    </vt:vector>
  </TitlesOfParts>
  <Company>MNZ RS</Company>
  <LinksUpToDate>false</LinksUpToDate>
  <CharactersWithSpaces>19594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032-61/2016/</dc:title>
  <dc:creator>Roman Lavtar</dc:creator>
  <cp:lastModifiedBy>Urška Boršič</cp:lastModifiedBy>
  <cp:revision>155</cp:revision>
  <cp:lastPrinted>2012-09-24T10:52:00Z</cp:lastPrinted>
  <dcterms:created xsi:type="dcterms:W3CDTF">2017-11-09T13:45:00Z</dcterms:created>
  <dcterms:modified xsi:type="dcterms:W3CDTF">2017-12-21T08:55:00Z</dcterms:modified>
</cp:coreProperties>
</file>