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19" w:rsidRDefault="00C20B19" w:rsidP="00F36A7F">
      <w:pPr>
        <w:spacing w:before="100" w:beforeAutospacing="1" w:after="100" w:afterAutospacing="1" w:line="240" w:lineRule="auto"/>
        <w:ind w:firstLine="708"/>
        <w:contextualSpacing/>
        <w:rPr>
          <w:rFonts w:cs="Arial"/>
          <w:b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25EB0" w:rsidRPr="005B30B7" w:rsidTr="00C74DA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2736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013-53/2018</w:t>
            </w:r>
            <w:r w:rsidR="004657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/66</w:t>
            </w:r>
          </w:p>
        </w:tc>
      </w:tr>
      <w:tr w:rsidR="00A25EB0" w:rsidRPr="005B30B7" w:rsidTr="00C74DA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4C5E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1. 4. 2019</w:t>
            </w:r>
          </w:p>
        </w:tc>
      </w:tr>
      <w:tr w:rsidR="00A25EB0" w:rsidRPr="005B30B7" w:rsidTr="00C74DA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A25EB0" w:rsidRPr="005B30B7" w:rsidTr="00C74DA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25EB0" w:rsidRPr="005B30B7" w:rsidRDefault="004F2D89" w:rsidP="00C74DA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A25EB0" w:rsidRPr="005B30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Poročilo Inšpekcijskega sveta za leto 2018 – predlog za obravnavo 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Default="00A25EB0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Na podlagi šestega odstavka 21. člena Zakona o Vladi Republike Slovenije </w:t>
            </w:r>
            <w:r w:rsidRPr="005B30B7">
              <w:rPr>
                <w:rFonts w:ascii="Arial" w:hAnsi="Arial" w:cs="Arial"/>
                <w:sz w:val="20"/>
                <w:szCs w:val="20"/>
              </w:rPr>
              <w:t xml:space="preserve">(Uradni list RS, št. </w:t>
            </w:r>
            <w:hyperlink r:id="rId8" w:tgtFrame="_blank" w:tooltip="Zakon o Vladi Republike Slovenije (uradno prečiščeno besedilo)" w:history="1">
              <w:r w:rsidRPr="005B30B7">
                <w:rPr>
                  <w:rFonts w:ascii="Arial" w:hAnsi="Arial" w:cs="Arial"/>
                  <w:sz w:val="20"/>
                  <w:szCs w:val="20"/>
                </w:rPr>
                <w:t>24/05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9" w:tgtFrame="_blank" w:tooltip="Zakon o dopolnitvi Zakona o Vladi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109/08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tgtFrame="_blank" w:tooltip="Zakon o upravljanju kapitalskih naložb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38/10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 – ZUKN, </w:t>
            </w:r>
            <w:hyperlink r:id="rId11" w:tgtFrame="_blank" w:tooltip="Zakon o spremembah in dopolnitvah Zakona o Vladi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8/12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tgtFrame="_blank" w:tooltip="Zakon o spremembah in dopolnitvah Zakona o Vladi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tgtFrame="_blank" w:tooltip="Zakon o spremembah in dopolnitvah Zakona o državni upravi" w:history="1">
              <w:r w:rsidRPr="005B30B7">
                <w:rPr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 – ZDU-1G, </w:t>
            </w:r>
            <w:hyperlink r:id="rId14" w:tgtFrame="_blank" w:tooltip="Zakon o spremembah in dopolnitvah Zakona o Vladi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65/14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15" w:tgtFrame="_blank" w:tooltip="Zakon o spremembi Zakona o Vladi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55/17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>), 1</w:t>
            </w:r>
            <w:r w:rsidR="00C53638">
              <w:rPr>
                <w:rFonts w:ascii="Arial" w:hAnsi="Arial" w:cs="Arial"/>
                <w:sz w:val="20"/>
                <w:szCs w:val="20"/>
              </w:rPr>
              <w:t>1</w:t>
            </w:r>
            <w:r w:rsidRPr="005B30B7">
              <w:rPr>
                <w:rFonts w:ascii="Arial" w:hAnsi="Arial" w:cs="Arial"/>
                <w:sz w:val="20"/>
                <w:szCs w:val="20"/>
              </w:rPr>
              <w:t>.</w:t>
            </w: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člena Zakona o inšpekcijskem nadzoru </w:t>
            </w:r>
            <w:r w:rsidRPr="005B30B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(Uradni list RS, št. </w:t>
            </w:r>
            <w:hyperlink r:id="rId16" w:tgtFrame="_blank" w:tooltip="Zakon o inšpekcijskem nadzoru (uradno prečiščeno besedilo)" w:history="1">
              <w:r w:rsidRPr="005B30B7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43/07</w:t>
              </w:r>
            </w:hyperlink>
            <w:r w:rsidRPr="005B30B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– uradno prečiščeno besedilo in </w:t>
            </w:r>
            <w:hyperlink r:id="rId17" w:tgtFrame="_blank" w:tooltip="Zakon o spremembah in dopolnitvah Zakona o inšpekcijskem nadzoru" w:history="1">
              <w:r w:rsidRPr="005B30B7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40/14</w:t>
              </w:r>
            </w:hyperlink>
            <w:r w:rsidRPr="005B30B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) in v skladu z </w:t>
            </w:r>
            <w:r w:rsidR="00C5363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drugim odstavkom </w:t>
            </w:r>
            <w:r w:rsidRPr="005B30B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11. člen</w:t>
            </w:r>
            <w:r w:rsidR="00C5363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a</w:t>
            </w:r>
            <w:r w:rsidRPr="005B30B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Poslovnika Inšpekcijskega sveta</w:t>
            </w: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je Vlada Republike Slovenije na ….seji pod točko….dne…..sprejela</w:t>
            </w:r>
          </w:p>
          <w:p w:rsidR="00E90081" w:rsidRDefault="00E90081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A25EB0" w:rsidRDefault="00A25EB0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92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b/>
                <w:iCs/>
                <w:sz w:val="20"/>
                <w:szCs w:val="20"/>
                <w:lang w:eastAsia="sl-SI"/>
              </w:rPr>
              <w:t>SKLEP: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1. Vlada Republike Slovenije se je seznanila s Poročilom Inšpekcijskega sveta za leto 2018.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2. Vlada Republike Slovenije nalaga pristojnim ministrstvom</w:t>
            </w:r>
            <w:r w:rsidR="00C37CC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 da v postopke priprave predpisov vključijo tudi inšpekcijske organe, predvsem v delu, ki se nanaša na pristojnosti in nove obveznosti inšpekcijskih organov.</w:t>
            </w:r>
          </w:p>
          <w:p w:rsidR="00A25EB0" w:rsidRPr="005B30B7" w:rsidRDefault="00C37CC3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3. Vlada Republike Slovenije nalaga pristojnim ministrstvom, </w:t>
            </w:r>
            <w:r w:rsidR="00A25EB0"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da proučijo predloge za spremembe predpisov, ki jih v Poročilu Inšpekcijskega sveta za leto 2018 navajajo posamezni inšpekcijski organi</w:t>
            </w:r>
            <w:r w:rsidR="00CA1BC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ter da o svojih stališčih obvestijo predlagatelje.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Stojan Tramte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GENERALNI SEKRETAR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- ministrstva,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- člani Inšpekcijskega sveta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- Urad Vlade Republike Slovenije za komuniciranje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Rudi Medved, minister za javno upravo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Mojca Ramšak Pešec, državna sekretarka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Peter Pogačar, </w:t>
            </w:r>
            <w:r w:rsidR="006C69C9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generalni direktor</w:t>
            </w: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Direktorata za javni sektor, Ministrstvo za javno upravo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Štefka Korade Purg, višja sekretarka, vodja sektorja, Ministrstvo za javno upravo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Melita Nikše, sekretarka, Ministrstvo za javno upravo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 pripravi gradiva niso sodelovali zunanji strokovnjaki.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/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0D455A" w:rsidRDefault="00A25EB0" w:rsidP="00C74DA0">
            <w:pPr>
              <w:shd w:val="clear" w:color="auto" w:fill="FFFFFF"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Inšpekcijski svet deluje v skladu z Zakonom o inšpekcijskem nadzoru </w:t>
            </w:r>
            <w:r w:rsidRPr="000D455A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(Uradni list RS, št. </w:t>
            </w:r>
            <w:hyperlink r:id="rId18" w:tgtFrame="_blank" w:tooltip="Zakon o inšpekcijskem nadzoru (uradno prečiščeno besedilo)" w:history="1">
              <w:r w:rsidRPr="000D455A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43/07</w:t>
              </w:r>
            </w:hyperlink>
            <w:r w:rsidRPr="000D455A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– uradno prečiščeno besedilo in </w:t>
            </w:r>
            <w:hyperlink r:id="rId19" w:tgtFrame="_blank" w:tooltip="Zakon o spremembah in dopolnitvah Zakona o inšpekcijskem nadzoru" w:history="1">
              <w:r w:rsidRPr="000D455A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40/14</w:t>
              </w:r>
            </w:hyperlink>
            <w:r w:rsidRPr="000D455A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kot stalno medresorsko delovno telo, ki ga vodi minister, pristojen za upravo, ali oseba, ki jo minister pooblasti. Namenjen je medsebojni koordinaciji dela in s tem doseganju večje učinkovitosti različnih inšpekcijskih organov. Člani Inšpekcijskega sveta so glavni inšpektorji in predstojniki organov oziroma poslovodni organi oseb javnega prava, v katerih deluje inšpekcija, oziroma osebe, ki jih predstojnik oziroma poslovodni organ pooblasti, torej praviloma osebe, ki so najbolj odgovorne za delovanje posameznih inšpekcijskih organov.</w:t>
            </w:r>
          </w:p>
          <w:p w:rsidR="00A25EB0" w:rsidRPr="000D455A" w:rsidRDefault="00A25EB0" w:rsidP="00C74DA0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55A">
              <w:rPr>
                <w:rFonts w:ascii="Arial" w:hAnsi="Arial" w:cs="Arial"/>
                <w:sz w:val="20"/>
                <w:szCs w:val="20"/>
              </w:rPr>
              <w:t>Inšpekcijski svet opravlja naloge, povezane z doseganjem večje učinkovitosti in usklajenosti delovanja inšpekcijskih organov, tako da usklajuje skupno izvajanje nalog inšpekcijskega nadzora različnih inšpekcijskih organov, obravnava skupna vprašanja glede delovanja inšpekcijskih organov, obravnava vprašanja, povezana z usposabljanjem v inšpekcijskih organih, obravnava in usklajuje oziroma načrtuje ukrepe za zagotovitev informacijske podpore inšpekcijskim organom.</w:t>
            </w:r>
          </w:p>
          <w:p w:rsidR="00A25EB0" w:rsidRPr="000D455A" w:rsidRDefault="00A25EB0" w:rsidP="00C74DA0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D455A">
              <w:rPr>
                <w:rFonts w:ascii="Arial" w:hAnsi="Arial" w:cs="Arial"/>
                <w:sz w:val="20"/>
                <w:szCs w:val="20"/>
              </w:rPr>
              <w:t xml:space="preserve">Upoštevaje navedene pristojnosti, so v priloženem </w:t>
            </w:r>
            <w:r w:rsidR="002A3A38">
              <w:rPr>
                <w:rFonts w:ascii="Arial" w:hAnsi="Arial" w:cs="Arial"/>
                <w:sz w:val="20"/>
                <w:szCs w:val="20"/>
              </w:rPr>
              <w:t>L</w:t>
            </w:r>
            <w:r w:rsidRPr="000D455A">
              <w:rPr>
                <w:rFonts w:ascii="Arial" w:hAnsi="Arial" w:cs="Arial"/>
                <w:sz w:val="20"/>
                <w:szCs w:val="20"/>
              </w:rPr>
              <w:t xml:space="preserve">etnem poročilu Inšpekcijskega sveta </w:t>
            </w:r>
            <w:r w:rsidR="002A3A38">
              <w:rPr>
                <w:rFonts w:ascii="Arial" w:hAnsi="Arial" w:cs="Arial"/>
                <w:sz w:val="20"/>
                <w:szCs w:val="20"/>
              </w:rPr>
              <w:t xml:space="preserve">za leto 2018 </w:t>
            </w:r>
            <w:r w:rsidRPr="000D455A">
              <w:rPr>
                <w:rFonts w:ascii="Arial" w:hAnsi="Arial" w:cs="Arial"/>
                <w:sz w:val="20"/>
                <w:szCs w:val="20"/>
              </w:rPr>
              <w:t>zajeti statistični podatki o opravljenem delu, ki kažejo, da je bilo v letu 2018 izrečenih 56.291 upravnih</w:t>
            </w:r>
            <w:r w:rsidR="002A3A38">
              <w:rPr>
                <w:rFonts w:ascii="Arial" w:hAnsi="Arial" w:cs="Arial"/>
                <w:sz w:val="20"/>
                <w:szCs w:val="20"/>
              </w:rPr>
              <w:t xml:space="preserve"> ukrepov</w:t>
            </w:r>
            <w:r w:rsidRPr="000D455A">
              <w:rPr>
                <w:rFonts w:ascii="Arial" w:hAnsi="Arial" w:cs="Arial"/>
                <w:sz w:val="20"/>
                <w:szCs w:val="20"/>
              </w:rPr>
              <w:t xml:space="preserve"> in 35.740 prekrškovnih ukrepov, torej skupaj 92.031 ukrepov. </w:t>
            </w:r>
            <w:r w:rsidRPr="000D455A">
              <w:rPr>
                <w:rFonts w:ascii="Arial" w:hAnsi="Arial" w:cs="Arial"/>
                <w:sz w:val="20"/>
                <w:szCs w:val="20"/>
                <w:lang w:val="pl-PL"/>
              </w:rPr>
              <w:t>V primerjavi z letom 2017, ko je bilo izrečenih 56.430 upravnih</w:t>
            </w:r>
            <w:r w:rsidR="002A3A38">
              <w:rPr>
                <w:rFonts w:ascii="Arial" w:hAnsi="Arial" w:cs="Arial"/>
                <w:sz w:val="20"/>
                <w:szCs w:val="20"/>
                <w:lang w:val="pl-PL"/>
              </w:rPr>
              <w:t xml:space="preserve"> ukrepov</w:t>
            </w:r>
            <w:r w:rsidRPr="000D455A">
              <w:rPr>
                <w:rFonts w:ascii="Arial" w:hAnsi="Arial" w:cs="Arial"/>
                <w:sz w:val="20"/>
                <w:szCs w:val="20"/>
                <w:lang w:val="pl-PL"/>
              </w:rPr>
              <w:t xml:space="preserve"> in 35.540 prekrškovnih ukrepov, je v letu 2018 odstopanje za manj kot 1 %.</w:t>
            </w:r>
          </w:p>
          <w:p w:rsidR="00A25EB0" w:rsidRPr="000D455A" w:rsidRDefault="00A25EB0" w:rsidP="00C74DA0">
            <w:pPr>
              <w:shd w:val="clear" w:color="auto" w:fill="FFFFFF"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>Poročilo vsebuje tudi vsebinsko predstavitev problematike, s katero se srečujejo posamezni inšpekcijski organi pri svojem delu, od predpisov do kadrovskih in finančnih ter drugih težav. Na dan 31.</w:t>
            </w:r>
            <w:r w:rsidR="00185685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>12.</w:t>
            </w:r>
            <w:r w:rsidR="00185685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>2018 je bilo v inšpekcijskih organih skupaj zaposlenih 5.353 oseb, od tega 1.487 inšpektorjev (27,8</w:t>
            </w:r>
            <w:r w:rsidR="00185685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%) in 3.866 ostalih javnih uslužbencev. Glede na predhodno leto se je skupno število vseh zaposlenih povečalo za 164, od tega se je število inšpektorjev povečalo za 22. </w:t>
            </w:r>
          </w:p>
          <w:p w:rsidR="00A25EB0" w:rsidRPr="000D455A" w:rsidRDefault="00A25EB0" w:rsidP="00C74DA0">
            <w:pPr>
              <w:shd w:val="clear" w:color="auto" w:fill="FFFFFF"/>
              <w:spacing w:after="0" w:line="24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>Predstavljeno je tudi delo in naloge regijskih koordinacij inšpektorjev</w:t>
            </w:r>
            <w:r w:rsidR="00185685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(RKI)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, prav tako delo odborov, ki delujejo pri Inšpekcijskem svetu. Celotno poročilo, vključno z vsemi podatki, kaže na vsebinsko in strokovno obsežno delo, ki so ga opravili inšpekcijski organi v Republiki Sloveniji. </w:t>
            </w:r>
          </w:p>
          <w:p w:rsidR="00A25EB0" w:rsidRPr="000D455A" w:rsidRDefault="00A25EB0" w:rsidP="00C74DA0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  <w:tcBorders>
              <w:bottom w:val="single" w:sz="4" w:space="0" w:color="auto"/>
            </w:tcBorders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25EB0" w:rsidRPr="005B30B7" w:rsidRDefault="00A25EB0" w:rsidP="00A25EB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25EB0" w:rsidRPr="005B30B7" w:rsidRDefault="00A25EB0" w:rsidP="00A25EB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25EB0" w:rsidRPr="005B30B7" w:rsidRDefault="00A25EB0" w:rsidP="00A25EB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A25EB0" w:rsidRPr="005B30B7" w:rsidRDefault="00A25EB0" w:rsidP="00A25EB0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25EB0" w:rsidRPr="005B30B7" w:rsidTr="00C74DA0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EB0" w:rsidRPr="005B30B7" w:rsidRDefault="00A25EB0" w:rsidP="00C74DA0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25EB0" w:rsidRPr="005B30B7" w:rsidTr="00C74DA0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25EB0" w:rsidRPr="005B30B7" w:rsidTr="00C74DA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EB0" w:rsidRPr="005B30B7" w:rsidTr="00C74DA0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EB0" w:rsidRPr="005B30B7" w:rsidTr="00C74DA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25EB0" w:rsidRPr="005B30B7" w:rsidTr="00C74DA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25EB0" w:rsidRPr="005B30B7" w:rsidTr="00C74DA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25EB0" w:rsidRPr="005B30B7" w:rsidTr="00C74DA0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25EB0" w:rsidRPr="005B30B7" w:rsidTr="00C74DA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25EB0" w:rsidRPr="005B30B7" w:rsidTr="00C74DA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25EB0" w:rsidRPr="005B30B7" w:rsidTr="00C74DA0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25EB0" w:rsidRPr="005B30B7" w:rsidTr="00C74DA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25EB0" w:rsidRPr="005B30B7" w:rsidRDefault="00A25EB0" w:rsidP="00A25EB0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25EB0" w:rsidRPr="005B30B7" w:rsidRDefault="00A25EB0" w:rsidP="00C74DA0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25EB0" w:rsidRPr="005B30B7" w:rsidRDefault="00A25EB0" w:rsidP="00C74DA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A25EB0" w:rsidRPr="005B30B7" w:rsidRDefault="00A25EB0" w:rsidP="00C74DA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Gradivo nima finančnih posledic.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25EB0" w:rsidRPr="005B30B7" w:rsidRDefault="00A25EB0" w:rsidP="00A25EB0">
            <w:pPr>
              <w:widowControl w:val="0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25EB0" w:rsidRPr="005B30B7" w:rsidRDefault="00A25EB0" w:rsidP="00A25EB0">
            <w:pPr>
              <w:widowControl w:val="0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25EB0" w:rsidRPr="005B30B7" w:rsidRDefault="00A25EB0" w:rsidP="00A25EB0">
            <w:pPr>
              <w:widowControl w:val="0"/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NE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</w:t>
            </w:r>
            <w:r w:rsidR="00E7451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  <w:r w:rsidR="00573C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25EB0" w:rsidRPr="00EE07D5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E07D5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Gradivo ni treba objavljati na spletni strani, ker gre za urejanje notranje organizacije državne uprave.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5B3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262CF5" w:rsidRDefault="00262CF5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Rudi 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edved</w:t>
            </w:r>
          </w:p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       MINISTER</w:t>
            </w:r>
          </w:p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A25EB0" w:rsidRPr="005B30B7" w:rsidRDefault="00A25EB0" w:rsidP="00A25EB0">
      <w:pPr>
        <w:rPr>
          <w:rFonts w:ascii="Arial" w:hAnsi="Arial" w:cs="Arial"/>
          <w:sz w:val="20"/>
          <w:szCs w:val="20"/>
        </w:rPr>
      </w:pPr>
      <w:r w:rsidRPr="005B30B7">
        <w:rPr>
          <w:rFonts w:ascii="Arial" w:hAnsi="Arial" w:cs="Arial"/>
          <w:sz w:val="20"/>
          <w:szCs w:val="20"/>
        </w:rPr>
        <w:t>PRILOGA:</w:t>
      </w:r>
    </w:p>
    <w:p w:rsidR="00C20B19" w:rsidRPr="00262CF5" w:rsidRDefault="00A25EB0" w:rsidP="00FD4A7D">
      <w:pPr>
        <w:pStyle w:val="Odstavekseznama"/>
        <w:numPr>
          <w:ilvl w:val="0"/>
          <w:numId w:val="18"/>
        </w:numPr>
        <w:spacing w:before="100" w:beforeAutospacing="1" w:after="100" w:afterAutospacing="1" w:line="240" w:lineRule="auto"/>
        <w:rPr>
          <w:rFonts w:cs="Arial"/>
          <w:b/>
          <w:szCs w:val="20"/>
          <w:lang w:eastAsia="sl-SI"/>
        </w:rPr>
      </w:pPr>
      <w:r w:rsidRPr="00262CF5">
        <w:rPr>
          <w:rFonts w:ascii="Arial" w:hAnsi="Arial" w:cs="Arial"/>
          <w:sz w:val="20"/>
          <w:szCs w:val="20"/>
        </w:rPr>
        <w:t>Poročilo Inšpekcijskega sveta za leto 2018</w:t>
      </w:r>
      <w:r w:rsidR="00262CF5" w:rsidRPr="00262CF5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</w:p>
    <w:sectPr w:rsidR="00C20B19" w:rsidRPr="00262CF5" w:rsidSect="0016406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89" w:rsidRDefault="004F2D89">
      <w:r>
        <w:separator/>
      </w:r>
    </w:p>
  </w:endnote>
  <w:endnote w:type="continuationSeparator" w:id="0">
    <w:p w:rsidR="004F2D89" w:rsidRDefault="004F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79" w:rsidRDefault="00ED67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983701"/>
      <w:docPartObj>
        <w:docPartGallery w:val="Page Numbers (Bottom of Page)"/>
        <w:docPartUnique/>
      </w:docPartObj>
    </w:sdtPr>
    <w:sdtEndPr/>
    <w:sdtContent>
      <w:p w:rsidR="00317777" w:rsidRDefault="0031777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6779" w:rsidRDefault="00ED677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855717"/>
      <w:docPartObj>
        <w:docPartGallery w:val="Page Numbers (Bottom of Page)"/>
        <w:docPartUnique/>
      </w:docPartObj>
    </w:sdtPr>
    <w:sdtEndPr/>
    <w:sdtContent>
      <w:p w:rsidR="00F504B2" w:rsidRDefault="00F504B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6779" w:rsidRDefault="00ED67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89" w:rsidRDefault="004F2D89">
      <w:r>
        <w:separator/>
      </w:r>
    </w:p>
  </w:footnote>
  <w:footnote w:type="continuationSeparator" w:id="0">
    <w:p w:rsidR="004F2D89" w:rsidRDefault="004F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79" w:rsidRDefault="00ED67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79" w:rsidRDefault="00ED67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0A6401" w:rsidP="00A25EB0">
    <w:pPr>
      <w:pStyle w:val="Glava"/>
      <w:tabs>
        <w:tab w:val="clear" w:pos="4320"/>
        <w:tab w:val="clear" w:pos="8640"/>
        <w:tab w:val="left" w:pos="5112"/>
      </w:tabs>
      <w:spacing w:before="120" w:after="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B9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</w:rPr>
      <w:t>Tržaška cesta 21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</w:t>
    </w:r>
    <w:r w:rsidR="00ED6779">
      <w:rPr>
        <w:rFonts w:cs="Arial"/>
        <w:sz w:val="16"/>
      </w:rPr>
      <w:t>000</w:t>
    </w:r>
    <w:r w:rsidR="0016406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 xml:space="preserve">478 83 </w:t>
    </w:r>
    <w:r w:rsidR="00AD217D">
      <w:rPr>
        <w:rFonts w:cs="Arial"/>
        <w:sz w:val="16"/>
      </w:rPr>
      <w:t>30</w:t>
    </w:r>
  </w:p>
  <w:p w:rsidR="00A770A6" w:rsidRPr="008F3500" w:rsidRDefault="00A770A6" w:rsidP="00A25EB0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>478 83 31</w:t>
    </w:r>
  </w:p>
  <w:p w:rsidR="00A770A6" w:rsidRPr="008F3500" w:rsidRDefault="00A770A6" w:rsidP="00A25EB0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890396">
      <w:rPr>
        <w:rFonts w:cs="Arial"/>
        <w:sz w:val="16"/>
      </w:rPr>
      <w:t>gp.</w:t>
    </w:r>
    <w:r w:rsidR="00AF051B">
      <w:rPr>
        <w:rFonts w:cs="Arial"/>
        <w:sz w:val="16"/>
      </w:rPr>
      <w:t>mju</w:t>
    </w:r>
    <w:r w:rsidR="00164064">
      <w:rPr>
        <w:rFonts w:cs="Arial"/>
        <w:sz w:val="16"/>
      </w:rPr>
      <w:t>@gov.si</w:t>
    </w:r>
  </w:p>
  <w:p w:rsidR="00A770A6" w:rsidRPr="008F3500" w:rsidRDefault="00A770A6" w:rsidP="00A25EB0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5207C5">
      <w:rPr>
        <w:rFonts w:cs="Arial"/>
        <w:sz w:val="16"/>
      </w:rPr>
      <w:t>www.mju</w:t>
    </w:r>
    <w:r w:rsidR="00164064">
      <w:rPr>
        <w:rFonts w:cs="Arial"/>
        <w:sz w:val="16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755CD342">
      <w:start w:val="1"/>
      <w:numFmt w:val="upperRoman"/>
      <w:lvlText w:val="%1."/>
      <w:lvlJc w:val="left"/>
      <w:pPr>
        <w:ind w:left="1080" w:hanging="720"/>
      </w:pPr>
    </w:lvl>
    <w:lvl w:ilvl="1" w:tplc="F53A5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20D50"/>
    <w:multiLevelType w:val="hybridMultilevel"/>
    <w:tmpl w:val="DE10B902"/>
    <w:lvl w:ilvl="0" w:tplc="05BEBC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004EF"/>
    <w:multiLevelType w:val="hybridMultilevel"/>
    <w:tmpl w:val="55CE34FE"/>
    <w:lvl w:ilvl="0" w:tplc="0424000F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40904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DB9"/>
    <w:multiLevelType w:val="hybridMultilevel"/>
    <w:tmpl w:val="D6564D9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A2ECDD04">
      <w:start w:val="1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C0A"/>
    <w:multiLevelType w:val="hybridMultilevel"/>
    <w:tmpl w:val="26D072E0"/>
    <w:lvl w:ilvl="0" w:tplc="67AC881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300D9"/>
    <w:multiLevelType w:val="hybridMultilevel"/>
    <w:tmpl w:val="26D404DC"/>
    <w:lvl w:ilvl="0" w:tplc="04240001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90DA8"/>
    <w:multiLevelType w:val="hybridMultilevel"/>
    <w:tmpl w:val="13A622EE"/>
    <w:lvl w:ilvl="0" w:tplc="322E8FC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A"/>
    <w:rsid w:val="000102AB"/>
    <w:rsid w:val="00020773"/>
    <w:rsid w:val="00023A88"/>
    <w:rsid w:val="000570D2"/>
    <w:rsid w:val="000A6401"/>
    <w:rsid w:val="000A7238"/>
    <w:rsid w:val="000B04B5"/>
    <w:rsid w:val="000D4916"/>
    <w:rsid w:val="000E1055"/>
    <w:rsid w:val="00116C5D"/>
    <w:rsid w:val="00127B86"/>
    <w:rsid w:val="00131ADC"/>
    <w:rsid w:val="001357B2"/>
    <w:rsid w:val="00145D29"/>
    <w:rsid w:val="00156F14"/>
    <w:rsid w:val="00162821"/>
    <w:rsid w:val="00164064"/>
    <w:rsid w:val="0017478F"/>
    <w:rsid w:val="00185685"/>
    <w:rsid w:val="001B3F20"/>
    <w:rsid w:val="00202A77"/>
    <w:rsid w:val="00230B1F"/>
    <w:rsid w:val="0025115E"/>
    <w:rsid w:val="0026105E"/>
    <w:rsid w:val="00262CF5"/>
    <w:rsid w:val="00267E56"/>
    <w:rsid w:val="00271CE5"/>
    <w:rsid w:val="0027368E"/>
    <w:rsid w:val="00282020"/>
    <w:rsid w:val="002A212E"/>
    <w:rsid w:val="002A2B69"/>
    <w:rsid w:val="002A3A38"/>
    <w:rsid w:val="0031472E"/>
    <w:rsid w:val="00317777"/>
    <w:rsid w:val="00323A81"/>
    <w:rsid w:val="00345D7E"/>
    <w:rsid w:val="0035021E"/>
    <w:rsid w:val="00352518"/>
    <w:rsid w:val="003636BF"/>
    <w:rsid w:val="00371442"/>
    <w:rsid w:val="003845B4"/>
    <w:rsid w:val="00387B1A"/>
    <w:rsid w:val="003B587A"/>
    <w:rsid w:val="003C0207"/>
    <w:rsid w:val="003C5EE5"/>
    <w:rsid w:val="003E1C74"/>
    <w:rsid w:val="00420D5D"/>
    <w:rsid w:val="00465730"/>
    <w:rsid w:val="004657EE"/>
    <w:rsid w:val="0047352B"/>
    <w:rsid w:val="00482FF5"/>
    <w:rsid w:val="004A530A"/>
    <w:rsid w:val="004C5E3C"/>
    <w:rsid w:val="004F2D89"/>
    <w:rsid w:val="005207C5"/>
    <w:rsid w:val="00526246"/>
    <w:rsid w:val="00535618"/>
    <w:rsid w:val="00567106"/>
    <w:rsid w:val="00572B6B"/>
    <w:rsid w:val="00573C73"/>
    <w:rsid w:val="005A714E"/>
    <w:rsid w:val="005E1D3C"/>
    <w:rsid w:val="0062388D"/>
    <w:rsid w:val="00625AE6"/>
    <w:rsid w:val="00632253"/>
    <w:rsid w:val="00642714"/>
    <w:rsid w:val="006455CE"/>
    <w:rsid w:val="00655841"/>
    <w:rsid w:val="00655E20"/>
    <w:rsid w:val="006A6025"/>
    <w:rsid w:val="006C69C9"/>
    <w:rsid w:val="00733017"/>
    <w:rsid w:val="00783310"/>
    <w:rsid w:val="007A4A6D"/>
    <w:rsid w:val="007B7C49"/>
    <w:rsid w:val="007C4B8D"/>
    <w:rsid w:val="007D1BCF"/>
    <w:rsid w:val="007D75CF"/>
    <w:rsid w:val="007E0440"/>
    <w:rsid w:val="007E6DC5"/>
    <w:rsid w:val="00801C72"/>
    <w:rsid w:val="00866E80"/>
    <w:rsid w:val="00877FFC"/>
    <w:rsid w:val="0088043C"/>
    <w:rsid w:val="00884889"/>
    <w:rsid w:val="00890396"/>
    <w:rsid w:val="008906C9"/>
    <w:rsid w:val="008C5738"/>
    <w:rsid w:val="008D04F0"/>
    <w:rsid w:val="008E65EB"/>
    <w:rsid w:val="008F3500"/>
    <w:rsid w:val="00915C0D"/>
    <w:rsid w:val="00924E3C"/>
    <w:rsid w:val="00926FEC"/>
    <w:rsid w:val="00960E2F"/>
    <w:rsid w:val="009612BB"/>
    <w:rsid w:val="0099437B"/>
    <w:rsid w:val="009B525F"/>
    <w:rsid w:val="009C740A"/>
    <w:rsid w:val="00A125C5"/>
    <w:rsid w:val="00A2451C"/>
    <w:rsid w:val="00A25EB0"/>
    <w:rsid w:val="00A3126E"/>
    <w:rsid w:val="00A33D63"/>
    <w:rsid w:val="00A65EE7"/>
    <w:rsid w:val="00A70133"/>
    <w:rsid w:val="00A770A6"/>
    <w:rsid w:val="00A809B0"/>
    <w:rsid w:val="00A813B1"/>
    <w:rsid w:val="00AB36C4"/>
    <w:rsid w:val="00AC32B2"/>
    <w:rsid w:val="00AD217D"/>
    <w:rsid w:val="00AF051B"/>
    <w:rsid w:val="00B17141"/>
    <w:rsid w:val="00B31575"/>
    <w:rsid w:val="00B75D87"/>
    <w:rsid w:val="00B8547D"/>
    <w:rsid w:val="00B85673"/>
    <w:rsid w:val="00BA7BBC"/>
    <w:rsid w:val="00BC4215"/>
    <w:rsid w:val="00C20B19"/>
    <w:rsid w:val="00C250D5"/>
    <w:rsid w:val="00C35666"/>
    <w:rsid w:val="00C37CC3"/>
    <w:rsid w:val="00C53638"/>
    <w:rsid w:val="00C71699"/>
    <w:rsid w:val="00C92898"/>
    <w:rsid w:val="00CA1BC4"/>
    <w:rsid w:val="00CA4340"/>
    <w:rsid w:val="00CA7554"/>
    <w:rsid w:val="00CB71FE"/>
    <w:rsid w:val="00CE5238"/>
    <w:rsid w:val="00CE7514"/>
    <w:rsid w:val="00CF2E8E"/>
    <w:rsid w:val="00D209AD"/>
    <w:rsid w:val="00D248DE"/>
    <w:rsid w:val="00D46E48"/>
    <w:rsid w:val="00D8542D"/>
    <w:rsid w:val="00DC6A71"/>
    <w:rsid w:val="00E0357D"/>
    <w:rsid w:val="00E124C9"/>
    <w:rsid w:val="00E3087B"/>
    <w:rsid w:val="00E74511"/>
    <w:rsid w:val="00E74CF8"/>
    <w:rsid w:val="00E76A2E"/>
    <w:rsid w:val="00E90081"/>
    <w:rsid w:val="00EA0413"/>
    <w:rsid w:val="00EB0228"/>
    <w:rsid w:val="00ED1C3E"/>
    <w:rsid w:val="00ED6779"/>
    <w:rsid w:val="00F21E7B"/>
    <w:rsid w:val="00F240BB"/>
    <w:rsid w:val="00F36A7F"/>
    <w:rsid w:val="00F504B2"/>
    <w:rsid w:val="00F57FED"/>
    <w:rsid w:val="00FD4A7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FFE1AAF"/>
  <w15:chartTrackingRefBased/>
  <w15:docId w15:val="{9CB58E89-8ED5-4513-9F49-865BA011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25E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3C0207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F504B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80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0823" TargetMode="Externa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hyperlink" Target="http://www.uradni-list.si/1/objava.jsp?sop=2007-01-235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3-01-0787" TargetMode="External"/><Relationship Id="rId17" Type="http://schemas.openxmlformats.org/officeDocument/2006/relationships/hyperlink" Target="http://www.uradni-list.si/1/objava.jsp?sop=2014-01-161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7-01-235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0268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2521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10-01-1847" TargetMode="External"/><Relationship Id="rId19" Type="http://schemas.openxmlformats.org/officeDocument/2006/relationships/hyperlink" Target="http://www.uradni-list.si/1/objava.jsp?sop=2014-01-1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4694" TargetMode="External"/><Relationship Id="rId14" Type="http://schemas.openxmlformats.org/officeDocument/2006/relationships/hyperlink" Target="http://www.uradni-list.si/1/objava.jsp?sop=2014-01-273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52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Nikše</dc:creator>
  <cp:keywords/>
  <cp:lastModifiedBy>Melita Nikše</cp:lastModifiedBy>
  <cp:revision>49</cp:revision>
  <cp:lastPrinted>2012-09-24T10:52:00Z</cp:lastPrinted>
  <dcterms:created xsi:type="dcterms:W3CDTF">2019-03-19T12:36:00Z</dcterms:created>
  <dcterms:modified xsi:type="dcterms:W3CDTF">2019-04-01T06:30:00Z</dcterms:modified>
</cp:coreProperties>
</file>